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051D7" w14:textId="77777777" w:rsidR="000866FB" w:rsidRDefault="000866FB" w:rsidP="006E53D2">
      <w:pPr>
        <w:spacing w:line="240" w:lineRule="auto"/>
        <w:rPr>
          <w:rFonts w:ascii="Trebuchet MS" w:hAnsi="Trebuchet MS" w:cstheme="minorHAnsi"/>
          <w:b/>
          <w:bCs/>
          <w:color w:val="833C0B" w:themeColor="accent2" w:themeShade="80"/>
          <w:sz w:val="24"/>
        </w:rPr>
      </w:pPr>
    </w:p>
    <w:p w14:paraId="513022A1" w14:textId="77777777" w:rsidR="00D7077E" w:rsidRDefault="00D7077E" w:rsidP="006E53D2">
      <w:pPr>
        <w:spacing w:line="240" w:lineRule="auto"/>
        <w:rPr>
          <w:rFonts w:ascii="Trebuchet MS" w:hAnsi="Trebuchet MS" w:cstheme="minorHAnsi"/>
          <w:b/>
          <w:bCs/>
          <w:color w:val="833C0B" w:themeColor="accent2" w:themeShade="80"/>
          <w:sz w:val="24"/>
        </w:rPr>
      </w:pPr>
    </w:p>
    <w:p w14:paraId="1C159A58" w14:textId="77777777" w:rsidR="00D7077E" w:rsidRDefault="00D7077E" w:rsidP="006E53D2">
      <w:pPr>
        <w:spacing w:line="240" w:lineRule="auto"/>
        <w:rPr>
          <w:rFonts w:ascii="Trebuchet MS" w:hAnsi="Trebuchet MS" w:cstheme="minorHAnsi"/>
          <w:b/>
          <w:bCs/>
          <w:color w:val="833C0B" w:themeColor="accent2" w:themeShade="80"/>
          <w:sz w:val="24"/>
        </w:rPr>
      </w:pPr>
    </w:p>
    <w:p w14:paraId="31D0BD39" w14:textId="77777777" w:rsidR="00D7077E" w:rsidRDefault="00D7077E" w:rsidP="006E53D2">
      <w:pPr>
        <w:spacing w:line="240" w:lineRule="auto"/>
        <w:rPr>
          <w:rFonts w:ascii="Trebuchet MS" w:hAnsi="Trebuchet MS" w:cstheme="minorHAnsi"/>
          <w:b/>
          <w:bCs/>
          <w:color w:val="833C0B" w:themeColor="accent2" w:themeShade="80"/>
          <w:sz w:val="24"/>
        </w:rPr>
      </w:pPr>
    </w:p>
    <w:p w14:paraId="59F8C7DC" w14:textId="77777777" w:rsidR="00D7077E" w:rsidRDefault="00D7077E" w:rsidP="006E53D2">
      <w:pPr>
        <w:spacing w:line="240" w:lineRule="auto"/>
        <w:rPr>
          <w:rFonts w:ascii="Trebuchet MS" w:hAnsi="Trebuchet MS" w:cstheme="minorHAnsi"/>
          <w:b/>
          <w:bCs/>
          <w:color w:val="833C0B" w:themeColor="accent2" w:themeShade="80"/>
          <w:sz w:val="24"/>
        </w:rPr>
      </w:pPr>
    </w:p>
    <w:p w14:paraId="0FA13BB0" w14:textId="77777777" w:rsidR="00D7077E" w:rsidRDefault="00D7077E" w:rsidP="006E53D2">
      <w:pPr>
        <w:spacing w:line="240" w:lineRule="auto"/>
        <w:rPr>
          <w:rFonts w:ascii="Trebuchet MS" w:hAnsi="Trebuchet MS" w:cstheme="minorHAnsi"/>
          <w:b/>
          <w:bCs/>
          <w:color w:val="833C0B" w:themeColor="accent2" w:themeShade="80"/>
          <w:sz w:val="24"/>
        </w:rPr>
      </w:pPr>
    </w:p>
    <w:p w14:paraId="19EA9B4D" w14:textId="77777777" w:rsidR="00D7077E" w:rsidRDefault="00D7077E" w:rsidP="006E53D2">
      <w:pPr>
        <w:spacing w:line="240" w:lineRule="auto"/>
        <w:rPr>
          <w:rFonts w:ascii="Trebuchet MS" w:hAnsi="Trebuchet MS" w:cstheme="minorHAnsi"/>
          <w:b/>
          <w:bCs/>
          <w:color w:val="833C0B" w:themeColor="accent2" w:themeShade="80"/>
          <w:sz w:val="24"/>
        </w:rPr>
      </w:pPr>
    </w:p>
    <w:p w14:paraId="405D5546" w14:textId="77777777" w:rsidR="00D7077E" w:rsidRDefault="00D7077E" w:rsidP="006E53D2">
      <w:pPr>
        <w:spacing w:line="240" w:lineRule="auto"/>
        <w:rPr>
          <w:rFonts w:ascii="Trebuchet MS" w:hAnsi="Trebuchet MS" w:cstheme="minorHAnsi"/>
          <w:b/>
          <w:bCs/>
          <w:color w:val="833C0B" w:themeColor="accent2" w:themeShade="80"/>
          <w:sz w:val="24"/>
        </w:rPr>
      </w:pPr>
    </w:p>
    <w:p w14:paraId="46D7B17A" w14:textId="77777777" w:rsidR="00D7077E" w:rsidRDefault="00D7077E" w:rsidP="006E53D2">
      <w:pPr>
        <w:spacing w:line="240" w:lineRule="auto"/>
        <w:rPr>
          <w:rFonts w:ascii="Trebuchet MS" w:hAnsi="Trebuchet MS" w:cstheme="minorHAnsi"/>
          <w:b/>
          <w:bCs/>
          <w:color w:val="833C0B" w:themeColor="accent2" w:themeShade="80"/>
          <w:sz w:val="24"/>
        </w:rPr>
      </w:pPr>
    </w:p>
    <w:p w14:paraId="024134E1" w14:textId="77777777" w:rsidR="00D7077E" w:rsidRDefault="00D7077E" w:rsidP="006E53D2">
      <w:pPr>
        <w:spacing w:line="240" w:lineRule="auto"/>
        <w:rPr>
          <w:rFonts w:ascii="Trebuchet MS" w:hAnsi="Trebuchet MS" w:cstheme="minorHAnsi"/>
          <w:b/>
          <w:bCs/>
          <w:color w:val="833C0B" w:themeColor="accent2" w:themeShade="80"/>
          <w:sz w:val="24"/>
        </w:rPr>
      </w:pPr>
    </w:p>
    <w:p w14:paraId="12448FD9" w14:textId="77777777" w:rsidR="00D7077E" w:rsidRDefault="00D7077E" w:rsidP="006E53D2">
      <w:pPr>
        <w:spacing w:line="240" w:lineRule="auto"/>
        <w:rPr>
          <w:rFonts w:ascii="Trebuchet MS" w:hAnsi="Trebuchet MS" w:cstheme="minorHAnsi"/>
          <w:b/>
          <w:bCs/>
          <w:color w:val="833C0B" w:themeColor="accent2" w:themeShade="80"/>
          <w:sz w:val="24"/>
        </w:rPr>
      </w:pPr>
    </w:p>
    <w:p w14:paraId="5A5F434A" w14:textId="77777777" w:rsidR="00D7077E" w:rsidRDefault="00D7077E" w:rsidP="006E53D2">
      <w:pPr>
        <w:spacing w:line="240" w:lineRule="auto"/>
        <w:rPr>
          <w:rFonts w:ascii="Trebuchet MS" w:hAnsi="Trebuchet MS" w:cstheme="minorHAnsi"/>
          <w:b/>
          <w:bCs/>
          <w:color w:val="833C0B" w:themeColor="accent2" w:themeShade="80"/>
          <w:sz w:val="24"/>
        </w:rPr>
      </w:pPr>
    </w:p>
    <w:p w14:paraId="46DA1496" w14:textId="77777777" w:rsidR="00D7077E" w:rsidRDefault="00D7077E" w:rsidP="006E53D2">
      <w:pPr>
        <w:spacing w:line="240" w:lineRule="auto"/>
        <w:rPr>
          <w:rFonts w:ascii="Trebuchet MS" w:hAnsi="Trebuchet MS" w:cstheme="minorHAnsi"/>
          <w:b/>
          <w:bCs/>
          <w:color w:val="833C0B" w:themeColor="accent2" w:themeShade="80"/>
          <w:sz w:val="24"/>
        </w:rPr>
      </w:pPr>
    </w:p>
    <w:p w14:paraId="42E64C3E" w14:textId="77777777" w:rsidR="00D7077E" w:rsidRDefault="00D7077E" w:rsidP="006E53D2">
      <w:pPr>
        <w:spacing w:line="240" w:lineRule="auto"/>
        <w:rPr>
          <w:rFonts w:ascii="Trebuchet MS" w:hAnsi="Trebuchet MS" w:cstheme="minorHAnsi"/>
          <w:b/>
          <w:bCs/>
          <w:color w:val="833C0B" w:themeColor="accent2" w:themeShade="80"/>
          <w:sz w:val="24"/>
        </w:rPr>
      </w:pPr>
    </w:p>
    <w:p w14:paraId="7AC7D456" w14:textId="77777777" w:rsidR="00D7077E" w:rsidRDefault="00D7077E" w:rsidP="006E53D2">
      <w:pPr>
        <w:spacing w:line="240" w:lineRule="auto"/>
        <w:rPr>
          <w:rFonts w:ascii="Trebuchet MS" w:hAnsi="Trebuchet MS" w:cstheme="minorHAnsi"/>
          <w:b/>
          <w:bCs/>
          <w:color w:val="833C0B" w:themeColor="accent2" w:themeShade="80"/>
          <w:sz w:val="24"/>
        </w:rPr>
      </w:pPr>
    </w:p>
    <w:p w14:paraId="63BDE7E3" w14:textId="77777777" w:rsidR="00D7077E" w:rsidRDefault="00D7077E" w:rsidP="006E53D2">
      <w:pPr>
        <w:spacing w:line="240" w:lineRule="auto"/>
        <w:rPr>
          <w:rFonts w:ascii="Trebuchet MS" w:hAnsi="Trebuchet MS" w:cstheme="minorHAnsi"/>
          <w:b/>
          <w:bCs/>
          <w:color w:val="833C0B" w:themeColor="accent2" w:themeShade="80"/>
          <w:sz w:val="24"/>
        </w:rPr>
      </w:pPr>
    </w:p>
    <w:p w14:paraId="4DF798A7" w14:textId="77777777" w:rsidR="00D7077E" w:rsidRDefault="00D7077E" w:rsidP="006E53D2">
      <w:pPr>
        <w:spacing w:line="240" w:lineRule="auto"/>
        <w:rPr>
          <w:rFonts w:ascii="Trebuchet MS" w:hAnsi="Trebuchet MS" w:cstheme="minorHAnsi"/>
          <w:b/>
          <w:bCs/>
          <w:color w:val="833C0B" w:themeColor="accent2" w:themeShade="80"/>
          <w:sz w:val="24"/>
        </w:rPr>
      </w:pPr>
    </w:p>
    <w:p w14:paraId="021FE0A2" w14:textId="77777777" w:rsidR="00D7077E" w:rsidRDefault="00D7077E" w:rsidP="006E53D2">
      <w:pPr>
        <w:spacing w:line="240" w:lineRule="auto"/>
        <w:rPr>
          <w:rFonts w:ascii="Trebuchet MS" w:hAnsi="Trebuchet MS" w:cstheme="minorHAnsi"/>
          <w:b/>
          <w:bCs/>
          <w:color w:val="833C0B" w:themeColor="accent2" w:themeShade="80"/>
          <w:sz w:val="24"/>
        </w:rPr>
      </w:pPr>
    </w:p>
    <w:p w14:paraId="08D5BEBF" w14:textId="389CE3D0" w:rsidR="00D7077E" w:rsidRDefault="00D7077E" w:rsidP="0082362D">
      <w:pPr>
        <w:spacing w:line="240" w:lineRule="auto"/>
        <w:jc w:val="center"/>
        <w:rPr>
          <w:rFonts w:ascii="Trebuchet MS" w:eastAsia="Arial" w:hAnsi="Trebuchet MS" w:cs="Arial"/>
          <w:sz w:val="44"/>
          <w:szCs w:val="44"/>
        </w:rPr>
      </w:pPr>
      <w:r w:rsidRPr="00DB4D74">
        <w:rPr>
          <w:rFonts w:ascii="Trebuchet MS" w:eastAsia="Arial" w:hAnsi="Trebuchet MS" w:cs="Arial"/>
          <w:sz w:val="44"/>
          <w:szCs w:val="44"/>
        </w:rPr>
        <w:t>5OS01</w:t>
      </w:r>
    </w:p>
    <w:p w14:paraId="0E8E18F0" w14:textId="77777777" w:rsidR="00DB4D74" w:rsidRPr="00DB4D74" w:rsidRDefault="00DB4D74" w:rsidP="00DB4D74">
      <w:pPr>
        <w:spacing w:line="240" w:lineRule="auto"/>
        <w:jc w:val="center"/>
        <w:rPr>
          <w:rFonts w:ascii="Trebuchet MS" w:eastAsia="Arial" w:hAnsi="Trebuchet MS" w:cs="Arial"/>
          <w:sz w:val="44"/>
          <w:szCs w:val="44"/>
        </w:rPr>
      </w:pPr>
    </w:p>
    <w:p w14:paraId="44A05471" w14:textId="535662DA" w:rsidR="00D7077E" w:rsidRDefault="00D7077E" w:rsidP="00DB4D74">
      <w:pPr>
        <w:spacing w:line="240" w:lineRule="auto"/>
        <w:jc w:val="center"/>
        <w:rPr>
          <w:rFonts w:ascii="Trebuchet MS" w:eastAsia="Arial" w:hAnsi="Trebuchet MS" w:cs="Arial"/>
          <w:sz w:val="44"/>
          <w:szCs w:val="44"/>
        </w:rPr>
      </w:pPr>
      <w:r w:rsidRPr="00DB4D74">
        <w:rPr>
          <w:rFonts w:ascii="Trebuchet MS" w:eastAsia="Arial" w:hAnsi="Trebuchet MS" w:cs="Arial"/>
          <w:sz w:val="44"/>
          <w:szCs w:val="44"/>
        </w:rPr>
        <w:t>Specialist Employment Law</w:t>
      </w:r>
    </w:p>
    <w:p w14:paraId="73083D8A" w14:textId="77777777" w:rsidR="00DB4D74" w:rsidRPr="00DB4D74" w:rsidRDefault="00DB4D74" w:rsidP="00DB4D74">
      <w:pPr>
        <w:spacing w:line="240" w:lineRule="auto"/>
        <w:jc w:val="center"/>
        <w:rPr>
          <w:rFonts w:ascii="Trebuchet MS" w:eastAsia="Arial" w:hAnsi="Trebuchet MS" w:cs="Arial"/>
          <w:sz w:val="44"/>
          <w:szCs w:val="44"/>
        </w:rPr>
      </w:pPr>
    </w:p>
    <w:p w14:paraId="6E3F50B1" w14:textId="0A394D47" w:rsidR="00D7077E" w:rsidRPr="00DB4D74" w:rsidRDefault="00D7077E" w:rsidP="00DB4D74">
      <w:pPr>
        <w:spacing w:line="240" w:lineRule="auto"/>
        <w:jc w:val="center"/>
        <w:rPr>
          <w:rFonts w:ascii="Trebuchet MS" w:hAnsi="Trebuchet MS" w:cstheme="minorHAnsi"/>
          <w:b/>
          <w:bCs/>
          <w:color w:val="833C0B" w:themeColor="accent2" w:themeShade="80"/>
          <w:sz w:val="44"/>
          <w:szCs w:val="44"/>
        </w:rPr>
      </w:pPr>
      <w:r w:rsidRPr="00DB4D74">
        <w:rPr>
          <w:rFonts w:ascii="Trebuchet MS" w:eastAsia="Arial" w:hAnsi="Trebuchet MS" w:cs="Arial"/>
          <w:sz w:val="44"/>
          <w:szCs w:val="44"/>
        </w:rPr>
        <w:t xml:space="preserve">Word count: </w:t>
      </w:r>
      <w:r w:rsidR="00DB4D74" w:rsidRPr="00DB4D74">
        <w:rPr>
          <w:rFonts w:ascii="Trebuchet MS" w:eastAsia="Arial" w:hAnsi="Trebuchet MS" w:cs="Arial"/>
          <w:sz w:val="44"/>
          <w:szCs w:val="44"/>
        </w:rPr>
        <w:t>4228</w:t>
      </w:r>
    </w:p>
    <w:p w14:paraId="1CA28EDF" w14:textId="77777777" w:rsidR="00D7077E" w:rsidRDefault="00D7077E" w:rsidP="006E53D2">
      <w:pPr>
        <w:spacing w:line="240" w:lineRule="auto"/>
        <w:rPr>
          <w:rFonts w:ascii="Trebuchet MS" w:hAnsi="Trebuchet MS" w:cstheme="minorHAnsi"/>
          <w:b/>
          <w:bCs/>
          <w:color w:val="833C0B" w:themeColor="accent2" w:themeShade="80"/>
          <w:sz w:val="24"/>
        </w:rPr>
      </w:pPr>
    </w:p>
    <w:p w14:paraId="44A66741" w14:textId="77777777" w:rsidR="00D7077E" w:rsidRDefault="00D7077E" w:rsidP="006E53D2">
      <w:pPr>
        <w:spacing w:line="240" w:lineRule="auto"/>
        <w:rPr>
          <w:rFonts w:ascii="Trebuchet MS" w:hAnsi="Trebuchet MS" w:cstheme="minorHAnsi"/>
          <w:b/>
          <w:bCs/>
          <w:color w:val="833C0B" w:themeColor="accent2" w:themeShade="80"/>
          <w:sz w:val="24"/>
        </w:rPr>
      </w:pPr>
    </w:p>
    <w:p w14:paraId="656C3973" w14:textId="77777777" w:rsidR="00D7077E" w:rsidRDefault="00D7077E" w:rsidP="006E53D2">
      <w:pPr>
        <w:spacing w:line="240" w:lineRule="auto"/>
        <w:rPr>
          <w:rFonts w:ascii="Trebuchet MS" w:hAnsi="Trebuchet MS" w:cstheme="minorHAnsi"/>
          <w:b/>
          <w:bCs/>
          <w:color w:val="833C0B" w:themeColor="accent2" w:themeShade="80"/>
          <w:sz w:val="24"/>
        </w:rPr>
      </w:pPr>
    </w:p>
    <w:p w14:paraId="7F03B59D" w14:textId="77777777" w:rsidR="00D7077E" w:rsidRDefault="00D7077E" w:rsidP="006E53D2">
      <w:pPr>
        <w:spacing w:line="240" w:lineRule="auto"/>
        <w:rPr>
          <w:rFonts w:ascii="Trebuchet MS" w:hAnsi="Trebuchet MS" w:cstheme="minorHAnsi"/>
          <w:b/>
          <w:bCs/>
          <w:color w:val="833C0B" w:themeColor="accent2" w:themeShade="80"/>
          <w:sz w:val="24"/>
        </w:rPr>
      </w:pPr>
    </w:p>
    <w:p w14:paraId="6453E4E3" w14:textId="77777777" w:rsidR="00D7077E" w:rsidRDefault="00D7077E" w:rsidP="006E53D2">
      <w:pPr>
        <w:spacing w:line="240" w:lineRule="auto"/>
        <w:rPr>
          <w:rFonts w:ascii="Trebuchet MS" w:hAnsi="Trebuchet MS" w:cstheme="minorHAnsi"/>
          <w:b/>
          <w:bCs/>
          <w:color w:val="833C0B" w:themeColor="accent2" w:themeShade="80"/>
          <w:sz w:val="24"/>
        </w:rPr>
      </w:pPr>
    </w:p>
    <w:p w14:paraId="46D9CBBC" w14:textId="77777777" w:rsidR="00D7077E" w:rsidRDefault="00D7077E" w:rsidP="006E53D2">
      <w:pPr>
        <w:spacing w:line="240" w:lineRule="auto"/>
        <w:rPr>
          <w:rFonts w:ascii="Trebuchet MS" w:hAnsi="Trebuchet MS" w:cstheme="minorHAnsi"/>
          <w:b/>
          <w:bCs/>
          <w:color w:val="833C0B" w:themeColor="accent2" w:themeShade="80"/>
          <w:sz w:val="24"/>
        </w:rPr>
      </w:pPr>
    </w:p>
    <w:p w14:paraId="6E6F675C" w14:textId="77777777" w:rsidR="00D7077E" w:rsidRDefault="00D7077E" w:rsidP="006E53D2">
      <w:pPr>
        <w:spacing w:line="240" w:lineRule="auto"/>
        <w:rPr>
          <w:rFonts w:ascii="Trebuchet MS" w:hAnsi="Trebuchet MS" w:cstheme="minorHAnsi"/>
          <w:b/>
          <w:bCs/>
          <w:color w:val="833C0B" w:themeColor="accent2" w:themeShade="80"/>
          <w:sz w:val="24"/>
        </w:rPr>
      </w:pPr>
    </w:p>
    <w:p w14:paraId="3A137D10" w14:textId="77777777" w:rsidR="00D7077E" w:rsidRDefault="00D7077E" w:rsidP="006E53D2">
      <w:pPr>
        <w:spacing w:line="240" w:lineRule="auto"/>
        <w:rPr>
          <w:rFonts w:ascii="Trebuchet MS" w:hAnsi="Trebuchet MS" w:cstheme="minorHAnsi"/>
          <w:b/>
          <w:bCs/>
          <w:color w:val="833C0B" w:themeColor="accent2" w:themeShade="80"/>
          <w:sz w:val="24"/>
        </w:rPr>
      </w:pPr>
    </w:p>
    <w:p w14:paraId="735AB7EE" w14:textId="77777777" w:rsidR="00D7077E" w:rsidRDefault="00D7077E" w:rsidP="006E53D2">
      <w:pPr>
        <w:spacing w:line="240" w:lineRule="auto"/>
        <w:rPr>
          <w:rFonts w:ascii="Trebuchet MS" w:hAnsi="Trebuchet MS" w:cstheme="minorHAnsi"/>
          <w:b/>
          <w:bCs/>
          <w:color w:val="833C0B" w:themeColor="accent2" w:themeShade="80"/>
          <w:sz w:val="24"/>
        </w:rPr>
      </w:pPr>
    </w:p>
    <w:p w14:paraId="496D5C31" w14:textId="77777777" w:rsidR="00D7077E" w:rsidRDefault="00D7077E" w:rsidP="006E53D2">
      <w:pPr>
        <w:spacing w:line="240" w:lineRule="auto"/>
        <w:rPr>
          <w:rFonts w:ascii="Trebuchet MS" w:hAnsi="Trebuchet MS" w:cstheme="minorHAnsi"/>
          <w:b/>
          <w:bCs/>
          <w:color w:val="833C0B" w:themeColor="accent2" w:themeShade="80"/>
          <w:sz w:val="24"/>
        </w:rPr>
      </w:pPr>
    </w:p>
    <w:p w14:paraId="78B86C2D" w14:textId="77777777" w:rsidR="00D7077E" w:rsidRDefault="00D7077E" w:rsidP="006E53D2">
      <w:pPr>
        <w:spacing w:line="240" w:lineRule="auto"/>
        <w:rPr>
          <w:rFonts w:ascii="Trebuchet MS" w:hAnsi="Trebuchet MS" w:cstheme="minorHAnsi"/>
          <w:b/>
          <w:bCs/>
          <w:color w:val="833C0B" w:themeColor="accent2" w:themeShade="80"/>
          <w:sz w:val="24"/>
        </w:rPr>
      </w:pPr>
    </w:p>
    <w:p w14:paraId="6597731F" w14:textId="77777777" w:rsidR="00D7077E" w:rsidRDefault="00D7077E" w:rsidP="006E53D2">
      <w:pPr>
        <w:spacing w:line="240" w:lineRule="auto"/>
        <w:rPr>
          <w:rFonts w:ascii="Trebuchet MS" w:hAnsi="Trebuchet MS" w:cstheme="minorHAnsi"/>
          <w:b/>
          <w:bCs/>
          <w:color w:val="833C0B" w:themeColor="accent2" w:themeShade="80"/>
          <w:sz w:val="24"/>
        </w:rPr>
      </w:pPr>
    </w:p>
    <w:p w14:paraId="6C12EE39" w14:textId="77777777" w:rsidR="00D7077E" w:rsidRDefault="00D7077E" w:rsidP="006E53D2">
      <w:pPr>
        <w:spacing w:line="240" w:lineRule="auto"/>
        <w:rPr>
          <w:rFonts w:ascii="Trebuchet MS" w:hAnsi="Trebuchet MS" w:cstheme="minorHAnsi"/>
          <w:b/>
          <w:bCs/>
          <w:color w:val="833C0B" w:themeColor="accent2" w:themeShade="80"/>
          <w:sz w:val="24"/>
        </w:rPr>
      </w:pPr>
    </w:p>
    <w:p w14:paraId="0AEF3DF2" w14:textId="77777777" w:rsidR="00D7077E" w:rsidRDefault="00D7077E" w:rsidP="006E53D2">
      <w:pPr>
        <w:spacing w:line="240" w:lineRule="auto"/>
        <w:rPr>
          <w:rFonts w:ascii="Trebuchet MS" w:hAnsi="Trebuchet MS" w:cstheme="minorHAnsi"/>
          <w:b/>
          <w:bCs/>
          <w:color w:val="833C0B" w:themeColor="accent2" w:themeShade="80"/>
          <w:sz w:val="24"/>
        </w:rPr>
      </w:pPr>
    </w:p>
    <w:p w14:paraId="7C12EF9B" w14:textId="77777777" w:rsidR="00D7077E" w:rsidRDefault="00D7077E" w:rsidP="006E53D2">
      <w:pPr>
        <w:spacing w:line="240" w:lineRule="auto"/>
        <w:rPr>
          <w:rFonts w:ascii="Trebuchet MS" w:hAnsi="Trebuchet MS" w:cstheme="minorHAnsi"/>
          <w:b/>
          <w:bCs/>
          <w:color w:val="833C0B" w:themeColor="accent2" w:themeShade="80"/>
          <w:sz w:val="24"/>
        </w:rPr>
      </w:pPr>
    </w:p>
    <w:p w14:paraId="0CBD9D35" w14:textId="77777777" w:rsidR="00D7077E" w:rsidRDefault="00D7077E" w:rsidP="006E53D2">
      <w:pPr>
        <w:spacing w:line="240" w:lineRule="auto"/>
        <w:rPr>
          <w:rFonts w:ascii="Trebuchet MS" w:hAnsi="Trebuchet MS" w:cstheme="minorHAnsi"/>
          <w:b/>
          <w:bCs/>
          <w:color w:val="833C0B" w:themeColor="accent2" w:themeShade="80"/>
          <w:sz w:val="24"/>
        </w:rPr>
      </w:pPr>
    </w:p>
    <w:p w14:paraId="2325AC78" w14:textId="77777777" w:rsidR="00D7077E" w:rsidRDefault="00D7077E" w:rsidP="006E53D2">
      <w:pPr>
        <w:spacing w:line="240" w:lineRule="auto"/>
        <w:rPr>
          <w:rFonts w:ascii="Trebuchet MS" w:hAnsi="Trebuchet MS" w:cstheme="minorHAnsi"/>
          <w:b/>
          <w:bCs/>
          <w:color w:val="833C0B" w:themeColor="accent2" w:themeShade="80"/>
          <w:sz w:val="24"/>
        </w:rPr>
      </w:pPr>
    </w:p>
    <w:p w14:paraId="44D7A619" w14:textId="77777777" w:rsidR="00D7077E" w:rsidRDefault="00D7077E" w:rsidP="006E53D2">
      <w:pPr>
        <w:spacing w:line="240" w:lineRule="auto"/>
        <w:rPr>
          <w:rFonts w:ascii="Trebuchet MS" w:hAnsi="Trebuchet MS" w:cstheme="minorHAnsi"/>
          <w:b/>
          <w:bCs/>
          <w:color w:val="833C0B" w:themeColor="accent2" w:themeShade="80"/>
          <w:sz w:val="24"/>
        </w:rPr>
      </w:pPr>
    </w:p>
    <w:p w14:paraId="2D1B6400" w14:textId="77777777" w:rsidR="0082362D" w:rsidRDefault="0082362D" w:rsidP="006E53D2">
      <w:pPr>
        <w:spacing w:line="240" w:lineRule="auto"/>
        <w:rPr>
          <w:rFonts w:ascii="Trebuchet MS" w:hAnsi="Trebuchet MS" w:cstheme="minorHAnsi"/>
          <w:b/>
          <w:bCs/>
          <w:color w:val="833C0B" w:themeColor="accent2" w:themeShade="80"/>
          <w:sz w:val="24"/>
        </w:rPr>
      </w:pPr>
    </w:p>
    <w:p w14:paraId="15ED8815" w14:textId="77777777" w:rsidR="0082362D" w:rsidRDefault="0082362D" w:rsidP="006E53D2">
      <w:pPr>
        <w:spacing w:line="240" w:lineRule="auto"/>
        <w:rPr>
          <w:rFonts w:ascii="Trebuchet MS" w:hAnsi="Trebuchet MS" w:cstheme="minorHAnsi"/>
          <w:b/>
          <w:bCs/>
          <w:color w:val="833C0B" w:themeColor="accent2" w:themeShade="80"/>
          <w:sz w:val="24"/>
        </w:rPr>
      </w:pPr>
    </w:p>
    <w:p w14:paraId="037B9F5A" w14:textId="77777777" w:rsidR="00D7077E" w:rsidRDefault="00D7077E" w:rsidP="006E53D2">
      <w:pPr>
        <w:spacing w:line="240" w:lineRule="auto"/>
        <w:rPr>
          <w:rFonts w:ascii="Trebuchet MS" w:hAnsi="Trebuchet MS" w:cstheme="minorHAnsi"/>
          <w:b/>
          <w:bCs/>
          <w:color w:val="833C0B" w:themeColor="accent2" w:themeShade="80"/>
          <w:sz w:val="24"/>
        </w:rPr>
      </w:pPr>
    </w:p>
    <w:p w14:paraId="05E96BC3" w14:textId="77777777" w:rsidR="006C48F2" w:rsidRDefault="006C48F2" w:rsidP="006C48F2">
      <w:pPr>
        <w:pStyle w:val="Heading"/>
        <w:rPr>
          <w:rFonts w:ascii="Trebuchet MS" w:eastAsia="Trebuchet MS" w:hAnsi="Trebuchet MS" w:cs="Trebuchet MS"/>
        </w:rPr>
      </w:pPr>
      <w:r>
        <w:rPr>
          <w:rFonts w:ascii="Trebuchet MS" w:hAnsi="Trebuchet MS"/>
        </w:rPr>
        <w:lastRenderedPageBreak/>
        <w:t>Scenario</w:t>
      </w:r>
    </w:p>
    <w:p w14:paraId="66D7BE80" w14:textId="77777777" w:rsidR="006C48F2" w:rsidRDefault="006C48F2" w:rsidP="006C48F2">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w:t>
      </w:r>
      <w:proofErr w:type="spellStart"/>
      <w:r>
        <w:rPr>
          <w:rFonts w:ascii="Trebuchet MS" w:hAnsi="Trebuchet MS"/>
          <w:lang w:val="en-US"/>
        </w:rPr>
        <w:t>specialise</w:t>
      </w:r>
      <w:proofErr w:type="spellEnd"/>
      <w:r>
        <w:rPr>
          <w:rFonts w:ascii="Trebuchet MS" w:hAnsi="Trebuchet MS"/>
          <w:lang w:val="en-US"/>
        </w:rPr>
        <w:t xml:space="preserve"> in providing advice and guidance to colleagues about employment law issues. In the last few days, you have received ten emails that you now need to answer. These are </w:t>
      </w:r>
      <w:proofErr w:type="spellStart"/>
      <w:r>
        <w:rPr>
          <w:rFonts w:ascii="Trebuchet MS" w:hAnsi="Trebuchet MS"/>
          <w:lang w:val="en-US"/>
        </w:rPr>
        <w:t>summarised</w:t>
      </w:r>
      <w:proofErr w:type="spellEnd"/>
      <w:r>
        <w:rPr>
          <w:rFonts w:ascii="Trebuchet MS" w:hAnsi="Trebuchet MS"/>
          <w:lang w:val="en-US"/>
        </w:rPr>
        <w:t xml:space="preserve">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571E5788" w14:textId="77777777" w:rsidR="006C48F2" w:rsidRDefault="006C48F2" w:rsidP="000866FB">
      <w:pPr>
        <w:spacing w:line="240" w:lineRule="auto"/>
        <w:rPr>
          <w:rFonts w:ascii="Trebuchet MS" w:hAnsi="Trebuchet MS" w:cstheme="minorHAnsi"/>
          <w:b/>
          <w:bCs/>
          <w:color w:val="833C0B" w:themeColor="accent2" w:themeShade="80"/>
          <w:sz w:val="24"/>
        </w:rPr>
      </w:pPr>
    </w:p>
    <w:p w14:paraId="1B722B07" w14:textId="77777777" w:rsidR="006C48F2" w:rsidRDefault="006C48F2" w:rsidP="000866FB">
      <w:pPr>
        <w:spacing w:line="240" w:lineRule="auto"/>
        <w:rPr>
          <w:rFonts w:ascii="Trebuchet MS" w:hAnsi="Trebuchet MS" w:cstheme="minorHAnsi"/>
          <w:b/>
          <w:bCs/>
          <w:color w:val="833C0B" w:themeColor="accent2" w:themeShade="80"/>
          <w:sz w:val="24"/>
        </w:rPr>
      </w:pPr>
    </w:p>
    <w:p w14:paraId="37688BBA" w14:textId="4210D96E" w:rsidR="000866FB" w:rsidRPr="00A3238A" w:rsidRDefault="000866FB" w:rsidP="000866FB">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1 (AC 1.1)</w:t>
      </w:r>
    </w:p>
    <w:p w14:paraId="40C52F0B" w14:textId="77777777" w:rsidR="000866FB" w:rsidRPr="00922731" w:rsidRDefault="000866FB" w:rsidP="000866FB">
      <w:pPr>
        <w:spacing w:line="240" w:lineRule="auto"/>
        <w:rPr>
          <w:rFonts w:ascii="Trebuchet MS" w:hAnsi="Trebuchet MS"/>
          <w:b/>
          <w:bCs/>
        </w:rPr>
      </w:pPr>
    </w:p>
    <w:p w14:paraId="67AA95FB" w14:textId="77777777" w:rsidR="000866FB" w:rsidRDefault="000866FB" w:rsidP="000866FB">
      <w:pPr>
        <w:spacing w:line="240" w:lineRule="auto"/>
        <w:rPr>
          <w:rFonts w:ascii="Trebuchet MS" w:hAnsi="Trebuchet MS"/>
        </w:rPr>
      </w:pPr>
      <w:r w:rsidRPr="00922731">
        <w:rPr>
          <w:rFonts w:ascii="Trebuchet MS" w:hAnsi="Trebuchet MS"/>
        </w:rPr>
        <w:t xml:space="preserve">A fellow people management officer estimates that 20% or so of her working days are taken up with activity that is created </w:t>
      </w:r>
      <w:proofErr w:type="gramStart"/>
      <w:r w:rsidRPr="00922731">
        <w:rPr>
          <w:rFonts w:ascii="Trebuchet MS" w:hAnsi="Trebuchet MS"/>
        </w:rPr>
        <w:t>as a result of</w:t>
      </w:r>
      <w:proofErr w:type="gramEnd"/>
      <w:r w:rsidRPr="00922731">
        <w:rPr>
          <w:rFonts w:ascii="Trebuchet MS" w:hAnsi="Trebuchet MS"/>
        </w:rPr>
        <w:t xml:space="preserve"> regulations</w:t>
      </w:r>
      <w:r>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Pr>
          <w:rFonts w:ascii="Trebuchet MS" w:hAnsi="Trebuchet MS"/>
        </w:rPr>
        <w:t>the Trust</w:t>
      </w:r>
      <w:r w:rsidRPr="00922731">
        <w:rPr>
          <w:rFonts w:ascii="Trebuchet MS" w:hAnsi="Trebuchet MS"/>
        </w:rPr>
        <w:t xml:space="preserve"> provides. </w:t>
      </w:r>
      <w:r>
        <w:rPr>
          <w:rFonts w:ascii="Trebuchet MS" w:hAnsi="Trebuchet MS"/>
        </w:rPr>
        <w:t>To help her understand why it is important to spend time dealing with issues that relate to employment law, send a reply that includes an evaluation of the aims and objectives of employment regulation.</w:t>
      </w:r>
    </w:p>
    <w:p w14:paraId="743054B8" w14:textId="77777777" w:rsidR="008B76EA" w:rsidRPr="00685D5A" w:rsidRDefault="008B76EA" w:rsidP="00685D5A"/>
    <w:p w14:paraId="7A63FF86" w14:textId="1933E504" w:rsidR="00BD7390" w:rsidRPr="00BD7390" w:rsidRDefault="00BD7390" w:rsidP="3ED70C7D">
      <w:pPr>
        <w:rPr>
          <w:color w:val="FF0000"/>
        </w:rPr>
      </w:pPr>
      <w:r>
        <w:t>I understand your concern about the time spent on regulatory matters. However, employment regulations are crucial in shaping our work environment. As an organi</w:t>
      </w:r>
      <w:r w:rsidR="008A2D33">
        <w:t>s</w:t>
      </w:r>
      <w:r>
        <w:t>ation, we have a duty to meet the needs of our employees by embedding these regulations into our culture</w:t>
      </w:r>
      <w:r w:rsidR="00414E1F">
        <w:t>, t</w:t>
      </w:r>
      <w:r>
        <w:t>his shows our commitment to compliance and accountability. While regulatory activities may seem time-consuming, they are essential for creating a safe, fair, and productive workplace</w:t>
      </w:r>
      <w:r w:rsidR="005A4F52">
        <w:t xml:space="preserve"> (CIPD, n</w:t>
      </w:r>
      <w:r w:rsidR="005632E0">
        <w:t>o date b</w:t>
      </w:r>
      <w:r w:rsidR="005A4F52">
        <w:t>).</w:t>
      </w:r>
      <w:r>
        <w:t xml:space="preserve"> By ensuring compliance, we protect our employees and contribute to the overall success and sustainability of the Trust.</w:t>
      </w:r>
      <w:r w:rsidR="61E4F225">
        <w:t xml:space="preserve"> </w:t>
      </w:r>
    </w:p>
    <w:p w14:paraId="41A60B08" w14:textId="77777777" w:rsidR="002D171A" w:rsidRDefault="002D171A" w:rsidP="003A1D46">
      <w:pPr>
        <w:rPr>
          <w:lang w:eastAsia="en-GB"/>
        </w:rPr>
      </w:pPr>
    </w:p>
    <w:p w14:paraId="1B34E08E" w14:textId="57F4BCF5" w:rsidR="00396549" w:rsidRDefault="00230EF2" w:rsidP="003A1D46">
      <w:pPr>
        <w:rPr>
          <w:lang w:eastAsia="en-GB"/>
        </w:rPr>
      </w:pPr>
      <w:r>
        <w:rPr>
          <w:lang w:eastAsia="en-GB"/>
        </w:rPr>
        <w:t xml:space="preserve">Here </w:t>
      </w:r>
      <w:r w:rsidR="00C57F6C">
        <w:rPr>
          <w:lang w:eastAsia="en-GB"/>
        </w:rPr>
        <w:t xml:space="preserve">are a few </w:t>
      </w:r>
      <w:r w:rsidR="0028019A">
        <w:rPr>
          <w:lang w:eastAsia="en-GB"/>
        </w:rPr>
        <w:t xml:space="preserve">examples which demonstrate the aims and objectives of employment regulation and how this can support employment experience. </w:t>
      </w:r>
      <w:r w:rsidR="00091FDE">
        <w:rPr>
          <w:lang w:eastAsia="en-GB"/>
        </w:rPr>
        <w:t xml:space="preserve">Regulations such as </w:t>
      </w:r>
      <w:r w:rsidR="7A021B5F">
        <w:rPr>
          <w:lang w:eastAsia="en-GB"/>
        </w:rPr>
        <w:t>H</w:t>
      </w:r>
      <w:r w:rsidR="00091FDE">
        <w:rPr>
          <w:lang w:eastAsia="en-GB"/>
        </w:rPr>
        <w:t xml:space="preserve">ealth and </w:t>
      </w:r>
      <w:r w:rsidR="5B179E44">
        <w:rPr>
          <w:lang w:eastAsia="en-GB"/>
        </w:rPr>
        <w:t>S</w:t>
      </w:r>
      <w:r w:rsidR="00091FDE">
        <w:rPr>
          <w:lang w:eastAsia="en-GB"/>
        </w:rPr>
        <w:t>afety</w:t>
      </w:r>
      <w:r w:rsidR="00FD772C">
        <w:rPr>
          <w:lang w:eastAsia="en-GB"/>
        </w:rPr>
        <w:t xml:space="preserve"> </w:t>
      </w:r>
      <w:r w:rsidR="07BB2116">
        <w:rPr>
          <w:lang w:eastAsia="en-GB"/>
        </w:rPr>
        <w:t>W</w:t>
      </w:r>
      <w:r w:rsidR="00FD772C">
        <w:rPr>
          <w:lang w:eastAsia="en-GB"/>
        </w:rPr>
        <w:t xml:space="preserve">ork </w:t>
      </w:r>
      <w:r w:rsidR="48715FC7">
        <w:rPr>
          <w:lang w:eastAsia="en-GB"/>
        </w:rPr>
        <w:t>A</w:t>
      </w:r>
      <w:r w:rsidR="00FD772C">
        <w:rPr>
          <w:lang w:eastAsia="en-GB"/>
        </w:rPr>
        <w:t>ct 1974</w:t>
      </w:r>
      <w:r w:rsidR="00FD772C" w:rsidRPr="00FD772C">
        <w:rPr>
          <w:rFonts w:ascii="Poppins" w:hAnsi="Poppins" w:cs="Poppins"/>
          <w:color w:val="808080"/>
          <w:sz w:val="23"/>
          <w:szCs w:val="23"/>
          <w:shd w:val="clear" w:color="auto" w:fill="FFFFFF"/>
        </w:rPr>
        <w:t xml:space="preserve"> </w:t>
      </w:r>
      <w:r w:rsidR="00091FDE">
        <w:rPr>
          <w:lang w:eastAsia="en-GB"/>
        </w:rPr>
        <w:t xml:space="preserve">mandate safe </w:t>
      </w:r>
      <w:r w:rsidR="009F50BD">
        <w:rPr>
          <w:lang w:eastAsia="en-GB"/>
        </w:rPr>
        <w:t>working</w:t>
      </w:r>
      <w:r w:rsidR="00091FDE">
        <w:rPr>
          <w:lang w:eastAsia="en-GB"/>
        </w:rPr>
        <w:t xml:space="preserve"> conditions for our staff</w:t>
      </w:r>
      <w:r w:rsidR="00D64BEF">
        <w:rPr>
          <w:lang w:eastAsia="en-GB"/>
        </w:rPr>
        <w:t xml:space="preserve"> to help mitigate the potential for workplace injury or illness</w:t>
      </w:r>
      <w:r w:rsidR="00177752">
        <w:rPr>
          <w:lang w:eastAsia="en-GB"/>
        </w:rPr>
        <w:t xml:space="preserve"> (UK Gov, 2023a).</w:t>
      </w:r>
      <w:r w:rsidR="00360C56">
        <w:rPr>
          <w:lang w:eastAsia="en-GB"/>
        </w:rPr>
        <w:t xml:space="preserve"> </w:t>
      </w:r>
      <w:r w:rsidR="00F43631">
        <w:rPr>
          <w:lang w:eastAsia="en-GB"/>
        </w:rPr>
        <w:t>W</w:t>
      </w:r>
      <w:r w:rsidR="00E63621">
        <w:rPr>
          <w:lang w:eastAsia="en-GB"/>
        </w:rPr>
        <w:t xml:space="preserve">e can </w:t>
      </w:r>
      <w:r w:rsidR="000F13D0">
        <w:rPr>
          <w:lang w:eastAsia="en-GB"/>
        </w:rPr>
        <w:t>contribute to this by ensuring</w:t>
      </w:r>
      <w:r w:rsidR="00F43631">
        <w:rPr>
          <w:lang w:eastAsia="en-GB"/>
        </w:rPr>
        <w:t xml:space="preserve"> </w:t>
      </w:r>
      <w:r w:rsidR="00661BCC">
        <w:rPr>
          <w:lang w:eastAsia="en-GB"/>
        </w:rPr>
        <w:t xml:space="preserve">appropriate </w:t>
      </w:r>
      <w:r w:rsidR="00F43631">
        <w:rPr>
          <w:lang w:eastAsia="en-GB"/>
        </w:rPr>
        <w:t>standards are established</w:t>
      </w:r>
      <w:r w:rsidR="00C7128E">
        <w:rPr>
          <w:lang w:eastAsia="en-GB"/>
        </w:rPr>
        <w:t xml:space="preserve"> for example handling of equipment, this will</w:t>
      </w:r>
      <w:r w:rsidR="00F43631">
        <w:rPr>
          <w:lang w:eastAsia="en-GB"/>
        </w:rPr>
        <w:t xml:space="preserve"> creat</w:t>
      </w:r>
      <w:r w:rsidR="00C7128E">
        <w:rPr>
          <w:lang w:eastAsia="en-GB"/>
        </w:rPr>
        <w:t xml:space="preserve">e </w:t>
      </w:r>
      <w:r w:rsidR="008F6DDD">
        <w:rPr>
          <w:lang w:eastAsia="en-GB"/>
        </w:rPr>
        <w:t xml:space="preserve">a work environment where </w:t>
      </w:r>
      <w:r w:rsidR="00E4185F">
        <w:rPr>
          <w:lang w:eastAsia="en-GB"/>
        </w:rPr>
        <w:t xml:space="preserve">staff are safe to </w:t>
      </w:r>
      <w:r w:rsidR="00C7128E">
        <w:rPr>
          <w:lang w:eastAsia="en-GB"/>
        </w:rPr>
        <w:t>practice and reduce the potential of</w:t>
      </w:r>
      <w:r w:rsidR="00B44928">
        <w:rPr>
          <w:lang w:eastAsia="en-GB"/>
        </w:rPr>
        <w:t xml:space="preserve"> sickness </w:t>
      </w:r>
      <w:r w:rsidR="004B238F">
        <w:rPr>
          <w:lang w:eastAsia="en-GB"/>
        </w:rPr>
        <w:t xml:space="preserve">and increases productivity. </w:t>
      </w:r>
      <w:r w:rsidR="00790CC2">
        <w:rPr>
          <w:lang w:eastAsia="en-GB"/>
        </w:rPr>
        <w:t xml:space="preserve">The Equality Act 2010 </w:t>
      </w:r>
      <w:r w:rsidR="00F54CEC">
        <w:rPr>
          <w:lang w:eastAsia="en-GB"/>
        </w:rPr>
        <w:t xml:space="preserve">promotes </w:t>
      </w:r>
      <w:r w:rsidR="003F309E">
        <w:rPr>
          <w:lang w:eastAsia="en-GB"/>
        </w:rPr>
        <w:t>fairness within the workplace</w:t>
      </w:r>
      <w:r w:rsidR="0094420A">
        <w:rPr>
          <w:lang w:eastAsia="en-GB"/>
        </w:rPr>
        <w:t xml:space="preserve"> by protecting </w:t>
      </w:r>
      <w:r w:rsidR="00CF6FE1">
        <w:rPr>
          <w:lang w:eastAsia="en-GB"/>
        </w:rPr>
        <w:t>employees’</w:t>
      </w:r>
      <w:r w:rsidR="0094420A">
        <w:rPr>
          <w:lang w:eastAsia="en-GB"/>
        </w:rPr>
        <w:t xml:space="preserve"> rights, this helps</w:t>
      </w:r>
      <w:r w:rsidR="003F309E">
        <w:rPr>
          <w:lang w:eastAsia="en-GB"/>
        </w:rPr>
        <w:t xml:space="preserve"> to </w:t>
      </w:r>
      <w:r w:rsidR="0094420A">
        <w:rPr>
          <w:lang w:eastAsia="en-GB"/>
        </w:rPr>
        <w:t>mitigate</w:t>
      </w:r>
      <w:r w:rsidR="003F309E">
        <w:rPr>
          <w:lang w:eastAsia="en-GB"/>
        </w:rPr>
        <w:t xml:space="preserve"> any form of discrimination</w:t>
      </w:r>
      <w:r w:rsidR="0094420A">
        <w:rPr>
          <w:lang w:eastAsia="en-GB"/>
        </w:rPr>
        <w:t xml:space="preserve"> </w:t>
      </w:r>
      <w:r w:rsidR="00CF4A80">
        <w:rPr>
          <w:lang w:eastAsia="en-GB"/>
        </w:rPr>
        <w:t xml:space="preserve">promoting equal opportunities </w:t>
      </w:r>
      <w:r w:rsidR="0094420A">
        <w:rPr>
          <w:lang w:eastAsia="en-GB"/>
        </w:rPr>
        <w:t xml:space="preserve">and safeguard </w:t>
      </w:r>
      <w:r w:rsidR="00C03213">
        <w:rPr>
          <w:lang w:eastAsia="en-GB"/>
        </w:rPr>
        <w:t>against unfair dismissal</w:t>
      </w:r>
      <w:r w:rsidR="00B31EC9">
        <w:rPr>
          <w:lang w:eastAsia="en-GB"/>
        </w:rPr>
        <w:t xml:space="preserve">, </w:t>
      </w:r>
      <w:r w:rsidR="000C445B">
        <w:rPr>
          <w:lang w:eastAsia="en-GB"/>
        </w:rPr>
        <w:t xml:space="preserve">ensuring standards of pay </w:t>
      </w:r>
      <w:r w:rsidR="00E63621">
        <w:rPr>
          <w:lang w:eastAsia="en-GB"/>
        </w:rPr>
        <w:t xml:space="preserve">are </w:t>
      </w:r>
      <w:r w:rsidR="00750B47">
        <w:rPr>
          <w:lang w:eastAsia="en-GB"/>
        </w:rPr>
        <w:t>equal in alignment with the agenda for change across the Trust</w:t>
      </w:r>
      <w:r w:rsidR="00DC12D3">
        <w:rPr>
          <w:lang w:eastAsia="en-GB"/>
        </w:rPr>
        <w:t xml:space="preserve"> (CIPD, n</w:t>
      </w:r>
      <w:r w:rsidR="005632E0">
        <w:rPr>
          <w:lang w:eastAsia="en-GB"/>
        </w:rPr>
        <w:t>o date b</w:t>
      </w:r>
      <w:r w:rsidR="00DC12D3">
        <w:rPr>
          <w:lang w:eastAsia="en-GB"/>
        </w:rPr>
        <w:t xml:space="preserve">). </w:t>
      </w:r>
      <w:r w:rsidR="00B31EC9">
        <w:rPr>
          <w:lang w:eastAsia="en-GB"/>
        </w:rPr>
        <w:t>T</w:t>
      </w:r>
      <w:r w:rsidR="00F767DA">
        <w:rPr>
          <w:lang w:eastAsia="en-GB"/>
        </w:rPr>
        <w:t xml:space="preserve">his contributes to an inclusive workplace </w:t>
      </w:r>
      <w:r w:rsidR="00B31EC9">
        <w:rPr>
          <w:lang w:eastAsia="en-GB"/>
        </w:rPr>
        <w:t>which</w:t>
      </w:r>
      <w:r w:rsidR="001D2827">
        <w:rPr>
          <w:lang w:eastAsia="en-GB"/>
        </w:rPr>
        <w:t xml:space="preserve"> can foster a positive work en</w:t>
      </w:r>
      <w:r w:rsidR="00B31EC9">
        <w:rPr>
          <w:lang w:eastAsia="en-GB"/>
        </w:rPr>
        <w:t xml:space="preserve">vironment and boost staff morale. </w:t>
      </w:r>
    </w:p>
    <w:p w14:paraId="0B365C54" w14:textId="77777777" w:rsidR="00396549" w:rsidRDefault="00396549" w:rsidP="003A1D46">
      <w:pPr>
        <w:rPr>
          <w:lang w:eastAsia="en-GB"/>
        </w:rPr>
      </w:pPr>
    </w:p>
    <w:p w14:paraId="096449C1" w14:textId="7777BD57" w:rsidR="00C35CCC" w:rsidRPr="00F31511" w:rsidRDefault="00396549" w:rsidP="3ED70C7D">
      <w:pPr>
        <w:rPr>
          <w:color w:val="FF0000"/>
        </w:rPr>
      </w:pPr>
      <w:r w:rsidRPr="3D800FAE">
        <w:rPr>
          <w:lang w:eastAsia="en-GB"/>
        </w:rPr>
        <w:t xml:space="preserve">To support staff morale </w:t>
      </w:r>
      <w:r w:rsidR="0090390C" w:rsidRPr="3D800FAE">
        <w:rPr>
          <w:lang w:eastAsia="en-GB"/>
        </w:rPr>
        <w:t xml:space="preserve">and retention </w:t>
      </w:r>
      <w:r w:rsidRPr="3D800FAE">
        <w:rPr>
          <w:lang w:eastAsia="en-GB"/>
        </w:rPr>
        <w:t xml:space="preserve">we can </w:t>
      </w:r>
      <w:r w:rsidR="0090390C" w:rsidRPr="3D800FAE">
        <w:rPr>
          <w:lang w:eastAsia="en-GB"/>
        </w:rPr>
        <w:t>promote a better work-life balance for our employees by</w:t>
      </w:r>
      <w:r w:rsidR="004421FD" w:rsidRPr="3D800FAE">
        <w:rPr>
          <w:lang w:eastAsia="en-GB"/>
        </w:rPr>
        <w:t xml:space="preserve"> sharing </w:t>
      </w:r>
      <w:r w:rsidR="004B0DB5" w:rsidRPr="3D800FAE">
        <w:rPr>
          <w:lang w:eastAsia="en-GB"/>
        </w:rPr>
        <w:t>regulations on working hours such as flexible working</w:t>
      </w:r>
      <w:r w:rsidR="002078CF" w:rsidRPr="3D800FAE">
        <w:rPr>
          <w:lang w:eastAsia="en-GB"/>
        </w:rPr>
        <w:t>, rest breaks</w:t>
      </w:r>
      <w:r w:rsidR="00B34698" w:rsidRPr="3D800FAE">
        <w:rPr>
          <w:lang w:eastAsia="en-GB"/>
        </w:rPr>
        <w:t xml:space="preserve"> and other leave entitlement</w:t>
      </w:r>
      <w:r w:rsidR="0098145A" w:rsidRPr="3D800FAE">
        <w:rPr>
          <w:lang w:eastAsia="en-GB"/>
        </w:rPr>
        <w:t xml:space="preserve"> </w:t>
      </w:r>
      <w:r w:rsidR="00DD1BFD" w:rsidRPr="3D800FAE">
        <w:rPr>
          <w:lang w:eastAsia="en-GB"/>
        </w:rPr>
        <w:t>(CIPD n</w:t>
      </w:r>
      <w:r w:rsidR="0032678E">
        <w:rPr>
          <w:lang w:eastAsia="en-GB"/>
        </w:rPr>
        <w:t xml:space="preserve">o date </w:t>
      </w:r>
      <w:r w:rsidR="005632E0">
        <w:rPr>
          <w:lang w:eastAsia="en-GB"/>
        </w:rPr>
        <w:t>b</w:t>
      </w:r>
      <w:r w:rsidR="00DD1BFD" w:rsidRPr="3D800FAE">
        <w:rPr>
          <w:lang w:eastAsia="en-GB"/>
        </w:rPr>
        <w:t xml:space="preserve">). </w:t>
      </w:r>
      <w:r w:rsidR="00F31511">
        <w:t>It's also important to show our commitment to boosting staff morale by informing employees about relevant policies that address and manage workplace conflicts, which may be contributing to a negative environment</w:t>
      </w:r>
      <w:r w:rsidR="00EE490D">
        <w:t xml:space="preserve"> (UK Gov, 2023a).</w:t>
      </w:r>
      <w:r w:rsidR="00290DDD">
        <w:t xml:space="preserve"> This can be achieved through resolving disputes in a timely manner through support services such as mediation or facilitated conversations. </w:t>
      </w:r>
      <w:r w:rsidR="00CE5254">
        <w:t>Early informal intervention can support the Trust to avoid legal disputes</w:t>
      </w:r>
      <w:r w:rsidR="00787ED7">
        <w:t xml:space="preserve"> which can be costly and time consuming therefore </w:t>
      </w:r>
      <w:r w:rsidR="00E91F84">
        <w:t>understanding</w:t>
      </w:r>
      <w:r w:rsidR="00787ED7">
        <w:t xml:space="preserve"> the importanc</w:t>
      </w:r>
      <w:r w:rsidR="00E91F84">
        <w:t xml:space="preserve">e of legal compliance is a vital part of our role. </w:t>
      </w:r>
      <w:r w:rsidR="00C35CCC">
        <w:t xml:space="preserve">This work ethic </w:t>
      </w:r>
      <w:r w:rsidR="00C35CCC">
        <w:lastRenderedPageBreak/>
        <w:t xml:space="preserve">will also contribute to long term succession planning and </w:t>
      </w:r>
      <w:r w:rsidR="006F3F84">
        <w:t xml:space="preserve">retention of </w:t>
      </w:r>
      <w:r w:rsidR="3EE52813">
        <w:t>existing</w:t>
      </w:r>
      <w:r w:rsidR="006F3F84">
        <w:t xml:space="preserve"> and future employees. </w:t>
      </w:r>
      <w:r w:rsidR="09754D2F">
        <w:t xml:space="preserve">  </w:t>
      </w:r>
    </w:p>
    <w:p w14:paraId="1C15E197" w14:textId="38B08D6D" w:rsidR="00685D5A" w:rsidRPr="00685D5A" w:rsidRDefault="00685D5A" w:rsidP="00685D5A">
      <w:pPr>
        <w:rPr>
          <w:lang w:eastAsia="en-GB"/>
        </w:rPr>
      </w:pPr>
    </w:p>
    <w:p w14:paraId="0E7C1994" w14:textId="58726C46" w:rsidR="00685D5A" w:rsidRPr="00685D5A" w:rsidRDefault="00685D5A" w:rsidP="00685D5A">
      <w:pPr>
        <w:rPr>
          <w:lang w:eastAsia="en-GB"/>
        </w:rPr>
      </w:pPr>
    </w:p>
    <w:p w14:paraId="7C61344D" w14:textId="77777777" w:rsidR="000866FB" w:rsidRPr="00922731" w:rsidRDefault="000866FB" w:rsidP="000866FB">
      <w:pPr>
        <w:spacing w:line="240" w:lineRule="auto"/>
        <w:rPr>
          <w:rFonts w:ascii="Trebuchet MS" w:hAnsi="Trebuchet MS"/>
          <w:b/>
          <w:bCs/>
        </w:rPr>
      </w:pPr>
    </w:p>
    <w:p w14:paraId="3820724C" w14:textId="77777777" w:rsidR="000866FB" w:rsidRPr="00A3238A" w:rsidRDefault="000866FB" w:rsidP="000866FB">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2 (AC 1.2)</w:t>
      </w:r>
    </w:p>
    <w:p w14:paraId="4FCD9F0E" w14:textId="77777777" w:rsidR="000866FB" w:rsidRPr="00922731" w:rsidRDefault="000866FB" w:rsidP="000866FB">
      <w:pPr>
        <w:spacing w:line="240" w:lineRule="auto"/>
        <w:rPr>
          <w:rFonts w:ascii="Trebuchet MS" w:hAnsi="Trebuchet MS"/>
          <w:b/>
          <w:bCs/>
        </w:rPr>
      </w:pPr>
    </w:p>
    <w:p w14:paraId="1E5BC6F0" w14:textId="77777777" w:rsidR="000866FB" w:rsidRDefault="000866FB" w:rsidP="000866FB">
      <w:pPr>
        <w:spacing w:line="240" w:lineRule="auto"/>
        <w:rPr>
          <w:rFonts w:ascii="Trebuchet MS" w:hAnsi="Trebuchet MS"/>
        </w:rPr>
      </w:pPr>
      <w:r w:rsidRPr="00922731">
        <w:rPr>
          <w:rFonts w:ascii="Trebuchet MS" w:hAnsi="Trebuchet M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340447B5" w14:textId="77777777" w:rsidR="00FE7AA5" w:rsidRDefault="00FE7AA5" w:rsidP="000866FB">
      <w:pPr>
        <w:spacing w:line="240" w:lineRule="auto"/>
        <w:rPr>
          <w:rFonts w:ascii="Trebuchet MS" w:hAnsi="Trebuchet MS"/>
        </w:rPr>
      </w:pPr>
    </w:p>
    <w:p w14:paraId="25EEA9A2" w14:textId="77777777" w:rsidR="009B5F8D" w:rsidRDefault="009B5F8D" w:rsidP="00614473"/>
    <w:p w14:paraId="7A0F30D5" w14:textId="2BA4BD0B" w:rsidR="00733890" w:rsidRPr="00030632" w:rsidRDefault="001E330E" w:rsidP="00030632">
      <w:r w:rsidRPr="00030632">
        <w:t xml:space="preserve">The UK voted to leave the European Union in 2016 and officially completed the Brexit process on December 31, 2020 (CIPD, </w:t>
      </w:r>
      <w:r w:rsidR="00C23552">
        <w:t>no date c</w:t>
      </w:r>
      <w:r w:rsidRPr="00030632">
        <w:t>). This transition gave the UK Government the power to change or override existing EU laws. Most EU laws have been kept unless future governments decide to amend or repeal them. The Retained EU Law (Revocation and Reform) Act 2023 does several things: it revokes certain retained EU laws, introduces sunset clauses that will cause many of these laws to expire at the end of 2023 unless specifically preserved, abolishes the supremacy of EU law, creates 'assimilated law' to adapt former EU laws to the UK framework without EU interpretive features, and gives the UK Government the authority to update or replace retained EU laws (CIPD, n</w:t>
      </w:r>
      <w:r w:rsidR="00C23552">
        <w:t>o date c</w:t>
      </w:r>
      <w:r w:rsidRPr="00030632">
        <w:t>). The parties agreed to a fundamental 'non-regression' arrangement, ensuring that the employment standards established in 2020 would largely be maintained moving forward. Except for certain areas of law in Northern Ireland, the UK would not be required to adopt any new EU regulations in the future</w:t>
      </w:r>
      <w:r w:rsidR="000B360D">
        <w:t xml:space="preserve"> (CIPD, n</w:t>
      </w:r>
      <w:r w:rsidR="00C23552">
        <w:t>o date c</w:t>
      </w:r>
      <w:r w:rsidR="000B360D">
        <w:t>).</w:t>
      </w:r>
    </w:p>
    <w:p w14:paraId="7FEBE7DF" w14:textId="77777777" w:rsidR="001E330E" w:rsidRDefault="001E330E" w:rsidP="00614473"/>
    <w:p w14:paraId="65B3D4D9" w14:textId="14794943" w:rsidR="000715AA" w:rsidRPr="00C71949" w:rsidRDefault="008855FC" w:rsidP="00C71949">
      <w:r w:rsidRPr="00C71949">
        <w:t xml:space="preserve">Key retained provisions include maintaining working time records, rolled-up holiday pay, and a 12.07% holiday accrual rate for irregular workers. Additionally, there are adjusted TUPE consultation rules and specific definitions for leave carryover and the "normal" pay rate for statutory </w:t>
      </w:r>
      <w:r w:rsidR="000715AA" w:rsidRPr="00C71949">
        <w:t>leave</w:t>
      </w:r>
      <w:r w:rsidR="004837B5">
        <w:t xml:space="preserve"> (CIPD, n</w:t>
      </w:r>
      <w:r w:rsidR="00C23552">
        <w:t>o date c</w:t>
      </w:r>
      <w:r w:rsidR="004837B5">
        <w:t xml:space="preserve">). </w:t>
      </w:r>
      <w:r w:rsidR="000715AA" w:rsidRPr="00C71949">
        <w:t>These</w:t>
      </w:r>
      <w:r w:rsidR="00F95D6E" w:rsidRPr="00C71949">
        <w:t xml:space="preserve"> judgments continue to be binding on UK courts until they are either overturned by a higher UK court or replaced by new UK legislation.</w:t>
      </w:r>
      <w:r w:rsidR="00684F62" w:rsidRPr="00C71949">
        <w:t xml:space="preserve"> However, although pre-Brexit ECJ judgments remain binding, UK courts now have the discretion to depart from them. The UK Supreme Court and the Court of Appeal can choose to deviate from retained EU case law if they deem it appropriate.</w:t>
      </w:r>
      <w:r w:rsidR="00F67413" w:rsidRPr="00C71949">
        <w:t xml:space="preserve"> </w:t>
      </w:r>
    </w:p>
    <w:p w14:paraId="78F0B5CC" w14:textId="77777777" w:rsidR="000715AA" w:rsidRDefault="000715AA" w:rsidP="00614473"/>
    <w:p w14:paraId="07541C7C" w14:textId="19E8CFC8" w:rsidR="00DB25EA" w:rsidRDefault="00EA7891" w:rsidP="00614473">
      <w:r>
        <w:t>The Retained EU Law referral process involves several steps through the UK judicial system</w:t>
      </w:r>
      <w:r w:rsidR="00E65426">
        <w:t xml:space="preserve">. If a legal issue emerges from an employment tribunal decision, it can be appealed to the Employment Appeal Tribunal (EAT). The EAT examines cases to identify any legal errors in the original tribunal's </w:t>
      </w:r>
      <w:r w:rsidR="00E11171">
        <w:t>decision.</w:t>
      </w:r>
      <w:r w:rsidR="00E07330">
        <w:t xml:space="preserve"> If the EAT's decision is challenged, the case can be escalated to the Court of Appeal. This court reviews the legal principles and interpretations used by the EAT</w:t>
      </w:r>
      <w:r w:rsidR="00EB3025">
        <w:t>.</w:t>
      </w:r>
      <w:r w:rsidR="002F6C08">
        <w:t xml:space="preserve"> The final stage of appeal is the UK Supreme Court. This court has the authority to make definitive rulings on legal issues, including those involving retained EU law.</w:t>
      </w:r>
    </w:p>
    <w:p w14:paraId="24FCE0D7" w14:textId="77777777" w:rsidR="000F0E0C" w:rsidRDefault="000F0E0C" w:rsidP="00614473"/>
    <w:p w14:paraId="59DD292D" w14:textId="77777777" w:rsidR="00E1017A" w:rsidRDefault="00E1017A" w:rsidP="00614473"/>
    <w:p w14:paraId="15795813" w14:textId="0FA56181" w:rsidR="00F7493A" w:rsidRPr="000D5EFB" w:rsidRDefault="7792D432" w:rsidP="5EEF6F9E">
      <w:pPr>
        <w:spacing w:line="240" w:lineRule="auto"/>
        <w:rPr>
          <w:rFonts w:eastAsia="Arial" w:cs="Arial"/>
          <w:color w:val="000000" w:themeColor="text1"/>
          <w:szCs w:val="22"/>
          <w:lang w:val="en-US"/>
        </w:rPr>
      </w:pPr>
      <w:r w:rsidRPr="000D5EFB">
        <w:rPr>
          <w:rFonts w:eastAsia="Arial" w:cs="Arial"/>
          <w:color w:val="000000" w:themeColor="text1"/>
          <w:szCs w:val="22"/>
          <w:lang w:val="en-US"/>
        </w:rPr>
        <w:t>An example for illustration</w:t>
      </w:r>
      <w:r w:rsidR="4DFDA9D0" w:rsidRPr="000D5EFB">
        <w:rPr>
          <w:rFonts w:eastAsia="Arial" w:cs="Arial"/>
          <w:color w:val="000000" w:themeColor="text1"/>
          <w:szCs w:val="22"/>
          <w:lang w:val="en-US"/>
        </w:rPr>
        <w:t xml:space="preserve"> is</w:t>
      </w:r>
      <w:r w:rsidR="46FAB991" w:rsidRPr="000D5EFB">
        <w:rPr>
          <w:rFonts w:eastAsia="Arial" w:cs="Arial"/>
          <w:color w:val="000000" w:themeColor="text1"/>
          <w:szCs w:val="22"/>
          <w:lang w:val="en-US"/>
        </w:rPr>
        <w:t xml:space="preserve"> case:</w:t>
      </w:r>
      <w:r w:rsidR="4DFDA9D0" w:rsidRPr="000D5EFB">
        <w:rPr>
          <w:rFonts w:eastAsia="Arial" w:cs="Arial"/>
          <w:color w:val="000000" w:themeColor="text1"/>
          <w:szCs w:val="22"/>
          <w:lang w:val="en-US"/>
        </w:rPr>
        <w:t xml:space="preserve"> </w:t>
      </w:r>
      <w:proofErr w:type="spellStart"/>
      <w:r w:rsidR="4182DF29" w:rsidRPr="000D5EFB">
        <w:rPr>
          <w:rFonts w:eastAsia="Arial" w:cs="Arial"/>
          <w:i/>
          <w:iCs/>
          <w:color w:val="000000" w:themeColor="text1"/>
          <w:szCs w:val="22"/>
          <w:lang w:val="en-US"/>
        </w:rPr>
        <w:t>Federación</w:t>
      </w:r>
      <w:proofErr w:type="spellEnd"/>
      <w:r w:rsidR="4182DF29" w:rsidRPr="000D5EFB">
        <w:rPr>
          <w:rFonts w:eastAsia="Arial" w:cs="Arial"/>
          <w:i/>
          <w:iCs/>
          <w:color w:val="000000" w:themeColor="text1"/>
          <w:szCs w:val="22"/>
          <w:lang w:val="en-US"/>
        </w:rPr>
        <w:t xml:space="preserve"> de </w:t>
      </w:r>
      <w:proofErr w:type="spellStart"/>
      <w:r w:rsidR="4182DF29" w:rsidRPr="000D5EFB">
        <w:rPr>
          <w:rFonts w:eastAsia="Arial" w:cs="Arial"/>
          <w:i/>
          <w:iCs/>
          <w:color w:val="000000" w:themeColor="text1"/>
          <w:szCs w:val="22"/>
          <w:lang w:val="en-US"/>
        </w:rPr>
        <w:t>Servicios</w:t>
      </w:r>
      <w:proofErr w:type="spellEnd"/>
      <w:r w:rsidR="4182DF29" w:rsidRPr="000D5EFB">
        <w:rPr>
          <w:rFonts w:eastAsia="Arial" w:cs="Arial"/>
          <w:i/>
          <w:iCs/>
          <w:color w:val="000000" w:themeColor="text1"/>
          <w:szCs w:val="22"/>
          <w:lang w:val="en-US"/>
        </w:rPr>
        <w:t xml:space="preserve"> de </w:t>
      </w:r>
      <w:proofErr w:type="spellStart"/>
      <w:r w:rsidR="4182DF29" w:rsidRPr="000D5EFB">
        <w:rPr>
          <w:rFonts w:eastAsia="Arial" w:cs="Arial"/>
          <w:i/>
          <w:iCs/>
          <w:color w:val="000000" w:themeColor="text1"/>
          <w:szCs w:val="22"/>
          <w:lang w:val="en-US"/>
        </w:rPr>
        <w:t>Comisiones</w:t>
      </w:r>
      <w:proofErr w:type="spellEnd"/>
      <w:r w:rsidR="4182DF29" w:rsidRPr="000D5EFB">
        <w:rPr>
          <w:rFonts w:eastAsia="Arial" w:cs="Arial"/>
          <w:i/>
          <w:iCs/>
          <w:color w:val="000000" w:themeColor="text1"/>
          <w:szCs w:val="22"/>
          <w:lang w:val="en-US"/>
        </w:rPr>
        <w:t xml:space="preserve"> </w:t>
      </w:r>
      <w:proofErr w:type="spellStart"/>
      <w:r w:rsidR="4182DF29" w:rsidRPr="000D5EFB">
        <w:rPr>
          <w:rFonts w:eastAsia="Arial" w:cs="Arial"/>
          <w:i/>
          <w:iCs/>
          <w:color w:val="000000" w:themeColor="text1"/>
          <w:szCs w:val="22"/>
          <w:lang w:val="en-US"/>
        </w:rPr>
        <w:t>Obreras</w:t>
      </w:r>
      <w:proofErr w:type="spellEnd"/>
      <w:r w:rsidR="4182DF29" w:rsidRPr="000D5EFB">
        <w:rPr>
          <w:rFonts w:eastAsia="Arial" w:cs="Arial"/>
          <w:i/>
          <w:iCs/>
          <w:color w:val="000000" w:themeColor="text1"/>
          <w:szCs w:val="22"/>
          <w:lang w:val="en-US"/>
        </w:rPr>
        <w:t xml:space="preserve"> (CCOO) v Deutsche Bank SAE (CJEU Case C-55/18</w:t>
      </w:r>
      <w:r w:rsidR="06D8F9B2" w:rsidRPr="000D5EFB">
        <w:rPr>
          <w:rFonts w:eastAsia="Arial" w:cs="Arial"/>
          <w:i/>
          <w:iCs/>
          <w:color w:val="000000" w:themeColor="text1"/>
          <w:szCs w:val="22"/>
          <w:lang w:val="en-US"/>
        </w:rPr>
        <w:t>)</w:t>
      </w:r>
      <w:r w:rsidR="06D8F9B2" w:rsidRPr="000D5EFB">
        <w:rPr>
          <w:rFonts w:eastAsia="Arial" w:cs="Arial"/>
          <w:color w:val="000000" w:themeColor="text1"/>
          <w:szCs w:val="22"/>
          <w:lang w:val="en-US"/>
        </w:rPr>
        <w:t xml:space="preserve"> (Employment case update, 2019).</w:t>
      </w:r>
    </w:p>
    <w:p w14:paraId="6874E447" w14:textId="7289AE86" w:rsidR="00F7493A" w:rsidRPr="000D5EFB" w:rsidRDefault="00F7493A" w:rsidP="5EEF6F9E">
      <w:pPr>
        <w:spacing w:line="240" w:lineRule="auto"/>
        <w:rPr>
          <w:rFonts w:eastAsia="Arial" w:cs="Arial"/>
          <w:color w:val="000000" w:themeColor="text1"/>
          <w:szCs w:val="22"/>
        </w:rPr>
      </w:pPr>
    </w:p>
    <w:p w14:paraId="355534D8" w14:textId="3F01DE48" w:rsidR="0615AFFB" w:rsidRPr="000D5EFB" w:rsidRDefault="0615AFFB" w:rsidP="5EEF6F9E">
      <w:pPr>
        <w:spacing w:line="240" w:lineRule="auto"/>
        <w:rPr>
          <w:rFonts w:eastAsia="Arial" w:cs="Arial"/>
          <w:color w:val="000000" w:themeColor="text1"/>
          <w:szCs w:val="22"/>
        </w:rPr>
      </w:pPr>
      <w:r w:rsidRPr="000D5EFB">
        <w:rPr>
          <w:rFonts w:eastAsia="Arial" w:cs="Arial"/>
          <w:color w:val="000000" w:themeColor="text1"/>
          <w:szCs w:val="22"/>
        </w:rPr>
        <w:t xml:space="preserve">This ECJ case addressed the requirement for employers to implement a system for recording employees' actual daily working hours to ensure compliance with the Working Time Directive. The ECJ ruled that employers must establish such a system to guarantee workers' rights to rest breaks and maximum working hours are respected. As this judgment </w:t>
      </w:r>
      <w:r w:rsidRPr="000D5EFB">
        <w:rPr>
          <w:rFonts w:eastAsia="Arial" w:cs="Arial"/>
          <w:color w:val="000000" w:themeColor="text1"/>
          <w:szCs w:val="22"/>
        </w:rPr>
        <w:lastRenderedPageBreak/>
        <w:t>was made before the UK's departure from the EU, it is considered retained EU law and remains binding on UK courts. UK courts must follow this ECJ judgment unless the UK Supreme Court or the Court of Appeal decides to depart from it. For example, if a similar case arises in the UK, the courts will likely refer to this ECJ judgment to ensure compliance with the Working Time Regulations. This example illustrates how pre-Brexit ECJ judgments continue to influence UK employment law, ensuring that workers' rights are protected.</w:t>
      </w:r>
    </w:p>
    <w:p w14:paraId="5DCEE912" w14:textId="77777777" w:rsidR="00F7493A" w:rsidRDefault="00F7493A" w:rsidP="000866FB">
      <w:pPr>
        <w:spacing w:line="240" w:lineRule="auto"/>
        <w:rPr>
          <w:rFonts w:ascii="Trebuchet MS" w:hAnsi="Trebuchet MS"/>
        </w:rPr>
      </w:pPr>
    </w:p>
    <w:p w14:paraId="010E5061" w14:textId="77777777" w:rsidR="00F7493A" w:rsidRPr="00922731" w:rsidRDefault="00F7493A" w:rsidP="000866FB">
      <w:pPr>
        <w:spacing w:line="240" w:lineRule="auto"/>
        <w:rPr>
          <w:rFonts w:ascii="Trebuchet MS" w:hAnsi="Trebuchet MS"/>
          <w:b/>
          <w:bCs/>
        </w:rPr>
      </w:pPr>
    </w:p>
    <w:p w14:paraId="5FEA37B9" w14:textId="77777777" w:rsidR="000866FB" w:rsidRDefault="000866FB" w:rsidP="006E53D2">
      <w:pPr>
        <w:spacing w:line="240" w:lineRule="auto"/>
        <w:rPr>
          <w:rFonts w:ascii="Trebuchet MS" w:hAnsi="Trebuchet MS" w:cstheme="minorHAnsi"/>
          <w:b/>
          <w:bCs/>
          <w:color w:val="833C0B" w:themeColor="accent2" w:themeShade="80"/>
          <w:sz w:val="24"/>
        </w:rPr>
      </w:pPr>
    </w:p>
    <w:p w14:paraId="6F05AD39" w14:textId="02505C1B" w:rsidR="006E53D2" w:rsidRPr="00A3238A" w:rsidRDefault="006E53D2" w:rsidP="006E53D2">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 xml:space="preserve">Email 3 (AC 2.1) </w:t>
      </w:r>
    </w:p>
    <w:p w14:paraId="47D346D6" w14:textId="77777777" w:rsidR="006E53D2" w:rsidRPr="00922731" w:rsidRDefault="006E53D2" w:rsidP="006E53D2">
      <w:pPr>
        <w:spacing w:line="240" w:lineRule="auto"/>
        <w:rPr>
          <w:rFonts w:ascii="Trebuchet MS" w:hAnsi="Trebuchet MS"/>
          <w:b/>
          <w:bCs/>
        </w:rPr>
      </w:pPr>
    </w:p>
    <w:p w14:paraId="0F516593" w14:textId="77777777" w:rsidR="006E53D2" w:rsidRPr="00922731" w:rsidRDefault="006E53D2" w:rsidP="006E53D2">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Pr>
          <w:rFonts w:ascii="Trebuchet MS" w:hAnsi="Trebuchet MS"/>
        </w:rPr>
        <w:t xml:space="preserve">Explain this to her, considering the maim principles of discrimination law in recruitment and selection in your email </w:t>
      </w:r>
      <w:r w:rsidRPr="00922731">
        <w:rPr>
          <w:rFonts w:ascii="Trebuchet MS" w:hAnsi="Trebuchet MS"/>
        </w:rPr>
        <w:t xml:space="preserve">with reference to specific examples.  </w:t>
      </w:r>
    </w:p>
    <w:p w14:paraId="40B2661C" w14:textId="77777777" w:rsidR="006E53D2" w:rsidRPr="00922731" w:rsidRDefault="006E53D2" w:rsidP="006E53D2">
      <w:pPr>
        <w:spacing w:line="240" w:lineRule="auto"/>
        <w:rPr>
          <w:rFonts w:ascii="Trebuchet MS" w:hAnsi="Trebuchet MS"/>
          <w:b/>
          <w:bCs/>
        </w:rPr>
      </w:pPr>
    </w:p>
    <w:p w14:paraId="3FEAC72C" w14:textId="77777777" w:rsidR="00364153" w:rsidRDefault="00364153" w:rsidP="5EEF6F9E">
      <w:pPr>
        <w:rPr>
          <w:rFonts w:eastAsia="Segoe UI" w:cs="Arial"/>
          <w:color w:val="FF0000"/>
          <w:szCs w:val="22"/>
          <w:lang w:val="en-US"/>
        </w:rPr>
      </w:pPr>
    </w:p>
    <w:p w14:paraId="2277B2C0" w14:textId="61AB650F" w:rsidR="23BFA0B6" w:rsidRPr="000D5EFB" w:rsidRDefault="00DB6A09" w:rsidP="5EEF6F9E">
      <w:pPr>
        <w:rPr>
          <w:color w:val="000000" w:themeColor="text1"/>
        </w:rPr>
      </w:pPr>
      <w:r w:rsidRPr="000D5EFB">
        <w:rPr>
          <w:color w:val="000000" w:themeColor="text1"/>
        </w:rPr>
        <w:t>The Equality Act 2010 established a unified 'occupational requirement' (GOR) applicable to all protected characteristics. Employers must demonstrate that any discriminatory requirement is a 'proportionate means of achieving a legitimate aim</w:t>
      </w:r>
      <w:r w:rsidRPr="000D5EFB">
        <w:rPr>
          <w:color w:val="000000" w:themeColor="text1"/>
        </w:rPr>
        <w:t>.</w:t>
      </w:r>
      <w:r w:rsidR="00CE3FCE" w:rsidRPr="000D5EFB">
        <w:rPr>
          <w:color w:val="000000" w:themeColor="text1"/>
        </w:rPr>
        <w:t xml:space="preserve"> </w:t>
      </w:r>
      <w:r w:rsidR="23BFA0B6" w:rsidRPr="000D5EFB">
        <w:rPr>
          <w:rFonts w:eastAsia="Segoe UI" w:cs="Arial"/>
          <w:color w:val="000000" w:themeColor="text1"/>
          <w:szCs w:val="22"/>
          <w:lang w:val="en-US"/>
        </w:rPr>
        <w:t>Occupational requirements refer to specific qualifications or characteristics that are essential for a particular job</w:t>
      </w:r>
      <w:r w:rsidR="00260FB5">
        <w:rPr>
          <w:rFonts w:eastAsia="Segoe UI" w:cs="Arial"/>
          <w:color w:val="000000" w:themeColor="text1"/>
          <w:szCs w:val="22"/>
          <w:lang w:val="en-US"/>
        </w:rPr>
        <w:t xml:space="preserve"> (CIPD, 2023).</w:t>
      </w:r>
      <w:r w:rsidR="23BFA0B6" w:rsidRPr="000D5EFB">
        <w:rPr>
          <w:rFonts w:eastAsia="Segoe UI" w:cs="Arial"/>
          <w:color w:val="000000" w:themeColor="text1"/>
          <w:szCs w:val="22"/>
          <w:lang w:val="en-US"/>
        </w:rPr>
        <w:t xml:space="preserve"> These requirements can sometimes intersect with anti-discrimination laws, and there are legal provisions that allow certain </w:t>
      </w:r>
      <w:r w:rsidR="3C5162E7" w:rsidRPr="000D5EFB">
        <w:rPr>
          <w:rFonts w:eastAsia="Segoe UI" w:cs="Arial"/>
          <w:color w:val="000000" w:themeColor="text1"/>
          <w:szCs w:val="22"/>
          <w:lang w:val="en-US"/>
        </w:rPr>
        <w:t>exceptions</w:t>
      </w:r>
      <w:r w:rsidR="23BFA0B6" w:rsidRPr="000D5EFB">
        <w:rPr>
          <w:rFonts w:eastAsia="Segoe UI" w:cs="Arial"/>
          <w:color w:val="000000" w:themeColor="text1"/>
          <w:szCs w:val="22"/>
          <w:lang w:val="en-US"/>
        </w:rPr>
        <w:t>.</w:t>
      </w:r>
      <w:r w:rsidR="146AE51F" w:rsidRPr="000D5EFB">
        <w:rPr>
          <w:rFonts w:eastAsia="Segoe UI" w:cs="Arial"/>
          <w:color w:val="000000" w:themeColor="text1"/>
          <w:szCs w:val="22"/>
        </w:rPr>
        <w:t xml:space="preserve"> </w:t>
      </w:r>
      <w:r w:rsidR="000B6676" w:rsidRPr="000D5EFB">
        <w:rPr>
          <w:rFonts w:eastAsia="Segoe UI" w:cs="Arial"/>
          <w:color w:val="000000" w:themeColor="text1"/>
          <w:szCs w:val="22"/>
        </w:rPr>
        <w:t xml:space="preserve">GOR </w:t>
      </w:r>
      <w:r w:rsidR="146AE51F" w:rsidRPr="000D5EFB">
        <w:rPr>
          <w:rFonts w:eastAsia="Segoe UI" w:cs="Arial"/>
          <w:color w:val="000000" w:themeColor="text1"/>
          <w:szCs w:val="22"/>
        </w:rPr>
        <w:t>is an exception that permits employers to specify certain characteristics for a job based on the nature of the role. The Equality Act (2010) states GORs can apply to characteristics such as sex, race, disability, religion or belief, sexual orientation, and age. This can be applied in direct discrimination claims where the employer can demonstrate that only individuals with a particular protected characteristic can effectively perform the job (The Equality Act, 2010). For example, a public changing room attendant might need to be of the same sex as those using the facilities</w:t>
      </w:r>
      <w:r w:rsidR="006C433B" w:rsidRPr="000D5EFB">
        <w:rPr>
          <w:rFonts w:eastAsia="Segoe UI" w:cs="Arial"/>
          <w:color w:val="000000" w:themeColor="text1"/>
          <w:szCs w:val="22"/>
        </w:rPr>
        <w:t xml:space="preserve"> </w:t>
      </w:r>
      <w:r w:rsidR="006C433B" w:rsidRPr="00260FB5">
        <w:t xml:space="preserve">or </w:t>
      </w:r>
      <w:r w:rsidR="006C433B" w:rsidRPr="00260FB5">
        <w:t>a black actor required for the play Othello, the justification for this would be authenticity purposes.</w:t>
      </w:r>
      <w:r w:rsidR="006C433B" w:rsidRPr="000D5EFB">
        <w:rPr>
          <w:rFonts w:ascii="Segoe UI" w:hAnsi="Segoe UI" w:cs="Segoe UI"/>
          <w:color w:val="000000" w:themeColor="text1"/>
          <w:shd w:val="clear" w:color="auto" w:fill="FFFFFF"/>
        </w:rPr>
        <w:t xml:space="preserve"> </w:t>
      </w:r>
      <w:r w:rsidR="146AE51F" w:rsidRPr="000D5EFB">
        <w:rPr>
          <w:rFonts w:eastAsia="Segoe UI" w:cs="Arial"/>
          <w:color w:val="000000" w:themeColor="text1"/>
          <w:szCs w:val="22"/>
        </w:rPr>
        <w:t>The employer must prove that the GOR applies and is essential for the job and its application must be proportionate to achieving a legitimate aim.</w:t>
      </w:r>
      <w:r w:rsidR="15F698E2" w:rsidRPr="000D5EFB">
        <w:rPr>
          <w:rFonts w:eastAsia="Segoe UI" w:cs="Arial"/>
          <w:color w:val="000000" w:themeColor="text1"/>
          <w:szCs w:val="22"/>
        </w:rPr>
        <w:t xml:space="preserve"> </w:t>
      </w:r>
      <w:r w:rsidR="00D865E9" w:rsidRPr="000D5EFB">
        <w:rPr>
          <w:color w:val="000000" w:themeColor="text1"/>
        </w:rPr>
        <w:t xml:space="preserve">An employer is only entitled to apply an </w:t>
      </w:r>
      <w:r w:rsidR="00973E2F" w:rsidRPr="000D5EFB">
        <w:rPr>
          <w:color w:val="000000" w:themeColor="text1"/>
        </w:rPr>
        <w:t>G</w:t>
      </w:r>
      <w:r w:rsidR="00D865E9" w:rsidRPr="000D5EFB">
        <w:rPr>
          <w:color w:val="000000" w:themeColor="text1"/>
        </w:rPr>
        <w:t xml:space="preserve">OR </w:t>
      </w:r>
      <w:r w:rsidR="00A157F4" w:rsidRPr="000D5EFB">
        <w:rPr>
          <w:color w:val="000000" w:themeColor="text1"/>
        </w:rPr>
        <w:t>when</w:t>
      </w:r>
      <w:r w:rsidR="00D865E9" w:rsidRPr="000D5EFB">
        <w:rPr>
          <w:color w:val="000000" w:themeColor="text1"/>
        </w:rPr>
        <w:t xml:space="preserve"> doing so is a "proportionate means of achieving a legitimate aim</w:t>
      </w:r>
      <w:r w:rsidR="00A157F4" w:rsidRPr="000D5EFB">
        <w:rPr>
          <w:color w:val="000000" w:themeColor="text1"/>
        </w:rPr>
        <w:t xml:space="preserve"> (</w:t>
      </w:r>
      <w:r w:rsidR="00260FB5">
        <w:rPr>
          <w:color w:val="000000" w:themeColor="text1"/>
        </w:rPr>
        <w:t>HR Zone</w:t>
      </w:r>
      <w:r w:rsidR="00A157F4" w:rsidRPr="000D5EFB">
        <w:rPr>
          <w:color w:val="000000" w:themeColor="text1"/>
        </w:rPr>
        <w:t>, 202</w:t>
      </w:r>
      <w:r w:rsidR="00260FB5">
        <w:rPr>
          <w:color w:val="000000" w:themeColor="text1"/>
        </w:rPr>
        <w:t>4</w:t>
      </w:r>
      <w:r w:rsidR="00A157F4" w:rsidRPr="000D5EFB">
        <w:rPr>
          <w:color w:val="000000" w:themeColor="text1"/>
        </w:rPr>
        <w:t>).</w:t>
      </w:r>
    </w:p>
    <w:p w14:paraId="5CA96C62" w14:textId="77777777" w:rsidR="00BA26F7" w:rsidRDefault="00BA26F7" w:rsidP="5EEF6F9E">
      <w:pPr>
        <w:rPr>
          <w:color w:val="FF0000"/>
        </w:rPr>
      </w:pPr>
    </w:p>
    <w:p w14:paraId="75C2FFDF" w14:textId="77777777" w:rsidR="00BA26F7" w:rsidRPr="00CE3FCE" w:rsidRDefault="00BA26F7" w:rsidP="5EEF6F9E"/>
    <w:p w14:paraId="12F06B80" w14:textId="61CE23C6" w:rsidR="00BA26F7" w:rsidRDefault="00AA474B" w:rsidP="000D5EFB">
      <w:r w:rsidRPr="000D5EFB">
        <w:t>To comply with discrimination law, it is essential to ensure that recruitment and selection processes are fair and unbiased.</w:t>
      </w:r>
      <w:r w:rsidR="00FD3C19" w:rsidRPr="000D5EFB">
        <w:t xml:space="preserve"> </w:t>
      </w:r>
      <w:r w:rsidR="00BA26F7" w:rsidRPr="000D5EFB">
        <w:t>This includes ensuring fair recruitment and selection processes, avoiding direct or indirect discrimination. Employers should have diverse, equality-trained selection panels, use objective interview scoring, and avoid irrelevant questions (CIPD, 2023). For example, not recruiting someone based on a protected characteristic, like pregnancy, is direct discrimination.</w:t>
      </w:r>
      <w:r w:rsidR="003E1EB6" w:rsidRPr="000D5EFB">
        <w:t xml:space="preserve"> </w:t>
      </w:r>
      <w:r w:rsidR="003E1EB6" w:rsidRPr="000D5EFB">
        <w:t>The Equality Act (2010) states when direct discrimination occurs a person feels they have been treated unfairly due to their protected characteristics</w:t>
      </w:r>
      <w:r w:rsidR="003E1EB6" w:rsidRPr="000D5EFB">
        <w:t>.</w:t>
      </w:r>
    </w:p>
    <w:p w14:paraId="7D406583" w14:textId="77777777" w:rsidR="000D5EFB" w:rsidRPr="000D5EFB" w:rsidRDefault="000D5EFB" w:rsidP="000D5EFB"/>
    <w:p w14:paraId="66012570" w14:textId="06B97AA3" w:rsidR="5EEF6F9E" w:rsidRPr="000D5EFB" w:rsidRDefault="00BA26F7" w:rsidP="000D5EFB">
      <w:r w:rsidRPr="000D5EFB">
        <w:t xml:space="preserve">The CIPD (2023) advises against asking candidates about age, health, or disabilities during recruitment, except when necessary for reasonable adjustments. Job descriptions should be clear and justifiable to avoid discrimination. For instance, a job ad stating "young, motivated female needed" discriminates based on gender, age, and potentially disability. Indirect discrimination can occur if applications are discounted due to sickness triggers without </w:t>
      </w:r>
      <w:r w:rsidRPr="000D5EFB">
        <w:lastRenderedPageBreak/>
        <w:t>considering disabilities. Recruitment panels must apply proportionate thinking to avoid biases and discrimination (CIPD, 2023)</w:t>
      </w:r>
      <w:r w:rsidR="003E1EB6" w:rsidRPr="000D5EFB">
        <w:t>.</w:t>
      </w:r>
    </w:p>
    <w:p w14:paraId="45EB061B" w14:textId="5D218065" w:rsidR="5EEF6F9E" w:rsidRDefault="5EEF6F9E" w:rsidP="5EEF6F9E">
      <w:pPr>
        <w:rPr>
          <w:rFonts w:eastAsia="Arial" w:cs="Arial"/>
          <w:szCs w:val="22"/>
        </w:rPr>
      </w:pPr>
    </w:p>
    <w:p w14:paraId="146FC762" w14:textId="6B01DBCB" w:rsidR="005B279F" w:rsidRDefault="005B279F" w:rsidP="00B3559C">
      <w:pPr>
        <w:rPr>
          <w:rStyle w:val="None"/>
          <w:rFonts w:ascii="Trebuchet MS" w:hAnsi="Trebuchet MS"/>
          <w:color w:val="004147"/>
          <w:szCs w:val="22"/>
          <w:u w:color="004147"/>
          <w:lang w:val="en-US"/>
        </w:rPr>
      </w:pPr>
    </w:p>
    <w:p w14:paraId="5408A0E2" w14:textId="77777777" w:rsidR="005E6EF4" w:rsidRDefault="005E6EF4" w:rsidP="00F72983">
      <w:pPr>
        <w:rPr>
          <w:rStyle w:val="None"/>
          <w:rFonts w:ascii="Trebuchet MS" w:hAnsi="Trebuchet MS"/>
          <w:color w:val="004147"/>
          <w:szCs w:val="22"/>
          <w:u w:color="004147"/>
          <w:lang w:val="en-US"/>
        </w:rPr>
      </w:pPr>
    </w:p>
    <w:p w14:paraId="20F6909D" w14:textId="77777777" w:rsidR="006E53D2" w:rsidRPr="00922731" w:rsidRDefault="006E53D2" w:rsidP="006E53D2">
      <w:pPr>
        <w:spacing w:line="240" w:lineRule="auto"/>
        <w:rPr>
          <w:rFonts w:ascii="Trebuchet MS" w:hAnsi="Trebuchet MS"/>
          <w:b/>
          <w:bCs/>
        </w:rPr>
      </w:pPr>
    </w:p>
    <w:p w14:paraId="2E169C92" w14:textId="77777777" w:rsidR="006E53D2" w:rsidRPr="00A3238A" w:rsidRDefault="006E53D2" w:rsidP="006E53D2">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4 (AC 2.2)</w:t>
      </w:r>
    </w:p>
    <w:p w14:paraId="34816199" w14:textId="77777777" w:rsidR="006E53D2" w:rsidRPr="00922731" w:rsidRDefault="006E53D2" w:rsidP="006E53D2">
      <w:pPr>
        <w:spacing w:line="240" w:lineRule="auto"/>
        <w:rPr>
          <w:rFonts w:ascii="Trebuchet MS" w:hAnsi="Trebuchet MS"/>
          <w:b/>
          <w:bCs/>
        </w:rPr>
      </w:pPr>
    </w:p>
    <w:p w14:paraId="6289F087" w14:textId="77777777" w:rsidR="006E53D2" w:rsidRDefault="006E53D2" w:rsidP="006E53D2">
      <w:pPr>
        <w:spacing w:line="240" w:lineRule="auto"/>
        <w:rPr>
          <w:rFonts w:ascii="Trebuchet MS" w:hAnsi="Trebuchet MS"/>
        </w:rPr>
      </w:pPr>
      <w:r w:rsidRPr="00922731">
        <w:rPr>
          <w:rFonts w:ascii="Trebuchet MS" w:hAnsi="Trebuchet MS"/>
        </w:rPr>
        <w:t xml:space="preserve">A nurse manager wants to upgrade two of her health care assistants (HCAs) using some surplus money left over from a research project she has been carrying out. She wants to move them from the A grade on which </w:t>
      </w:r>
      <w:proofErr w:type="gramStart"/>
      <w:r w:rsidRPr="00922731">
        <w:rPr>
          <w:rFonts w:ascii="Trebuchet MS" w:hAnsi="Trebuchet MS"/>
        </w:rPr>
        <w:t>the vast majority of</w:t>
      </w:r>
      <w:proofErr w:type="gramEnd"/>
      <w:r w:rsidRPr="00922731">
        <w:rPr>
          <w:rFonts w:ascii="Trebuchet MS" w:hAnsi="Trebuchet MS"/>
        </w:rPr>
        <w:t xml:space="preserve"> HCAs in the Trust are employed to the higher B grade. The two people concerned are men. 80% of the HCAs in your Trust are women. She is asking you to approve the upgrade.</w:t>
      </w:r>
      <w:r>
        <w:rPr>
          <w:rFonts w:ascii="Trebuchet MS" w:hAnsi="Trebuchet MS"/>
        </w:rPr>
        <w:t xml:space="preserve"> Include discussion of the legal requirements of equal pay in your reply.</w:t>
      </w:r>
    </w:p>
    <w:p w14:paraId="284C5978" w14:textId="77777777" w:rsidR="00B3559C" w:rsidRDefault="00B3559C" w:rsidP="006E53D2">
      <w:pPr>
        <w:spacing w:line="240" w:lineRule="auto"/>
        <w:rPr>
          <w:rFonts w:ascii="Trebuchet MS" w:hAnsi="Trebuchet MS"/>
        </w:rPr>
      </w:pPr>
    </w:p>
    <w:p w14:paraId="0D7A99FF" w14:textId="77777777" w:rsidR="00C40411" w:rsidRDefault="00C40411" w:rsidP="0073160A">
      <w:pPr>
        <w:rPr>
          <w:rFonts w:ascii="Segoe UI" w:hAnsi="Segoe UI" w:cs="Segoe UI"/>
          <w:color w:val="242424"/>
          <w:sz w:val="21"/>
          <w:szCs w:val="21"/>
          <w:shd w:val="clear" w:color="auto" w:fill="FAFAFA"/>
        </w:rPr>
      </w:pPr>
    </w:p>
    <w:p w14:paraId="6273CEE4" w14:textId="118BACE5" w:rsidR="00C71D70" w:rsidRPr="00972F6F" w:rsidRDefault="00EF21B5" w:rsidP="00972F6F">
      <w:r w:rsidRPr="00972F6F">
        <w:t>The Equality Act 2010 mandates that men and women in the same workplace must receive equal pay for equal work. This includes work that is identical, broadly similar, or has been evaluated as equivalent or of equal value</w:t>
      </w:r>
      <w:r w:rsidR="00627AAB" w:rsidRPr="00972F6F">
        <w:t xml:space="preserve"> (</w:t>
      </w:r>
      <w:proofErr w:type="spellStart"/>
      <w:r w:rsidR="00627AAB" w:rsidRPr="00972F6F">
        <w:t>Acas</w:t>
      </w:r>
      <w:proofErr w:type="spellEnd"/>
      <w:r w:rsidR="00627AAB" w:rsidRPr="00972F6F">
        <w:t>, 2024).</w:t>
      </w:r>
      <w:r w:rsidR="00D66A5A" w:rsidRPr="00972F6F">
        <w:t xml:space="preserve"> </w:t>
      </w:r>
      <w:r w:rsidR="00D66A5A" w:rsidRPr="00972F6F">
        <w:t>Equal pay provisions aim to ensure that men and women receive equal pay and contractual terms of employment when their work is comparable</w:t>
      </w:r>
      <w:r w:rsidR="001465EA" w:rsidRPr="00972F6F">
        <w:t>.</w:t>
      </w:r>
      <w:r w:rsidR="003D7D61" w:rsidRPr="00972F6F">
        <w:t xml:space="preserve"> </w:t>
      </w:r>
      <w:r w:rsidR="00AC2EF9" w:rsidRPr="00972F6F">
        <w:t>By law, employers must not pay an employee less or impose terms and conditions that disadvantage them due to disability, race, religion or belief, sexual orientation, or any other protected characteristic (</w:t>
      </w:r>
      <w:proofErr w:type="spellStart"/>
      <w:r w:rsidR="00AC2EF9" w:rsidRPr="00972F6F">
        <w:t>Acas</w:t>
      </w:r>
      <w:proofErr w:type="spellEnd"/>
      <w:r w:rsidR="00AC2EF9" w:rsidRPr="00972F6F">
        <w:t>, 2024).</w:t>
      </w:r>
    </w:p>
    <w:p w14:paraId="7902C82C" w14:textId="77777777" w:rsidR="00C71D70" w:rsidRPr="00972F6F" w:rsidRDefault="00C71D70" w:rsidP="00972F6F"/>
    <w:p w14:paraId="1F888691" w14:textId="77777777" w:rsidR="00C71D70" w:rsidRPr="00972F6F" w:rsidRDefault="00C71D70" w:rsidP="00972F6F"/>
    <w:p w14:paraId="7B3F0DA4" w14:textId="4BFCD17F" w:rsidR="00B41550" w:rsidRPr="00972F6F" w:rsidRDefault="00A5082F" w:rsidP="00972F6F">
      <w:r w:rsidRPr="00972F6F">
        <w:t>Since 80% of the HCAs in our Trust are women, upgrading only the two male HCAs may raise concerns about gender discrimination. It is essential to ensure that any pay upgrades are based on objective criteria and are not influenced by gender</w:t>
      </w:r>
      <w:r w:rsidRPr="00972F6F">
        <w:t xml:space="preserve">. </w:t>
      </w:r>
      <w:r w:rsidR="0073160A" w:rsidRPr="00972F6F">
        <w:t>Equal pay should be implemented when work is considered "like work." This includes situations where two employees are performing the same or broadly similar roles, work that has been rated as equivalent by an analytical job evaluation study, or work of equal value where two different jobs require the same level of ability or skill</w:t>
      </w:r>
      <w:r w:rsidR="00AE2874" w:rsidRPr="00972F6F">
        <w:t xml:space="preserve"> (</w:t>
      </w:r>
      <w:r w:rsidR="00114ECB">
        <w:t xml:space="preserve">CIPD, no date </w:t>
      </w:r>
      <w:r w:rsidR="0032678E">
        <w:t>b</w:t>
      </w:r>
      <w:r w:rsidR="00AE2874" w:rsidRPr="00972F6F">
        <w:t>).</w:t>
      </w:r>
      <w:r w:rsidR="00CB66BE" w:rsidRPr="00972F6F">
        <w:t xml:space="preserve"> If an organisation cannot support an equal pay claim, it must demonstrate that the comparator is not engaged in "like work," the work has been rated as not equivalent through a bona fide and non-discriminatory job evaluation scheme, the work is not of "equal value," or any pay difference is due to a material factor other than gender (</w:t>
      </w:r>
      <w:r w:rsidR="00114ECB">
        <w:t xml:space="preserve">CIPD, no date </w:t>
      </w:r>
      <w:r w:rsidR="0032678E">
        <w:t>b</w:t>
      </w:r>
      <w:r w:rsidR="00CB66BE" w:rsidRPr="00972F6F">
        <w:t>).</w:t>
      </w:r>
    </w:p>
    <w:p w14:paraId="49150A9B" w14:textId="77777777" w:rsidR="00782A19" w:rsidRPr="00972F6F" w:rsidRDefault="00782A19" w:rsidP="00972F6F"/>
    <w:p w14:paraId="339F0F5F" w14:textId="77777777" w:rsidR="00782A19" w:rsidRPr="00972F6F" w:rsidRDefault="00782A19" w:rsidP="00972F6F"/>
    <w:p w14:paraId="0212D06A" w14:textId="6F0B8939" w:rsidR="00B656FC" w:rsidRPr="00972F6F" w:rsidRDefault="00B656FC" w:rsidP="00972F6F">
      <w:r w:rsidRPr="00972F6F">
        <w:t>Failing to ensure equal pay in an organi</w:t>
      </w:r>
      <w:r w:rsidRPr="00972F6F">
        <w:t>s</w:t>
      </w:r>
      <w:r w:rsidRPr="00972F6F">
        <w:t>ation can lead to reputational damage and costly legal claims</w:t>
      </w:r>
      <w:r w:rsidR="0024572A" w:rsidRPr="00972F6F">
        <w:t xml:space="preserve"> </w:t>
      </w:r>
      <w:r w:rsidRPr="00972F6F">
        <w:t>as employees may bring claims to an employment tribunal</w:t>
      </w:r>
      <w:r w:rsidR="0024572A" w:rsidRPr="00972F6F">
        <w:t xml:space="preserve"> (CIPD, n</w:t>
      </w:r>
      <w:r w:rsidR="00114ECB">
        <w:t xml:space="preserve">o date </w:t>
      </w:r>
      <w:r w:rsidR="0032678E">
        <w:t>b</w:t>
      </w:r>
      <w:r w:rsidR="0024572A" w:rsidRPr="00972F6F">
        <w:t xml:space="preserve">). </w:t>
      </w:r>
      <w:r w:rsidRPr="00972F6F">
        <w:t>This can result in remedies such as back pay, compensation for lost earnings, and adjustments to future pay (</w:t>
      </w:r>
      <w:proofErr w:type="spellStart"/>
      <w:r w:rsidRPr="00972F6F">
        <w:t>Acas</w:t>
      </w:r>
      <w:proofErr w:type="spellEnd"/>
      <w:r w:rsidRPr="00972F6F">
        <w:t>, 2024). Additionally, it can negatively impact staff morale and harm the organi</w:t>
      </w:r>
      <w:r w:rsidRPr="00972F6F">
        <w:t>s</w:t>
      </w:r>
      <w:r w:rsidRPr="00972F6F">
        <w:t>ation's reputation.</w:t>
      </w:r>
      <w:r w:rsidR="0024572A" w:rsidRPr="00972F6F">
        <w:t xml:space="preserve"> </w:t>
      </w:r>
      <w:r w:rsidRPr="00972F6F">
        <w:t>The Equality and Human Rights Commission (EHRC) advises employers to implement pay practices that comply with equal pay legislation. Conducting audits to identify pay disparities allows us to take appropriate actions to ensure equal pay (</w:t>
      </w:r>
      <w:proofErr w:type="spellStart"/>
      <w:r w:rsidRPr="00972F6F">
        <w:t>Acas</w:t>
      </w:r>
      <w:proofErr w:type="spellEnd"/>
      <w:r w:rsidRPr="00972F6F">
        <w:t>, 2024).</w:t>
      </w:r>
    </w:p>
    <w:p w14:paraId="5E14296D" w14:textId="77777777" w:rsidR="00AF5328" w:rsidRPr="00972F6F" w:rsidRDefault="00AF5328" w:rsidP="00972F6F"/>
    <w:p w14:paraId="5073F904" w14:textId="5178E6DC" w:rsidR="004A35C0" w:rsidRPr="00972F6F" w:rsidRDefault="00441721" w:rsidP="00972F6F">
      <w:r w:rsidRPr="00972F6F">
        <w:t xml:space="preserve">When evaluating pay fairness, factors such as qualifications, skills, and experience should </w:t>
      </w:r>
      <w:r w:rsidR="005174B3" w:rsidRPr="00972F6F">
        <w:t xml:space="preserve">also </w:t>
      </w:r>
      <w:r w:rsidRPr="00972F6F">
        <w:t>be considered</w:t>
      </w:r>
      <w:r w:rsidR="00162436" w:rsidRPr="00972F6F">
        <w:t xml:space="preserve"> </w:t>
      </w:r>
      <w:r w:rsidR="00D11460" w:rsidRPr="00972F6F">
        <w:t>and</w:t>
      </w:r>
      <w:r w:rsidRPr="00972F6F">
        <w:t xml:space="preserve"> aligning the roles of HCAs with their performance and responsibilities</w:t>
      </w:r>
      <w:r w:rsidR="00F3316C" w:rsidRPr="00972F6F">
        <w:t xml:space="preserve"> demonstrating </w:t>
      </w:r>
      <w:r w:rsidR="004C4954" w:rsidRPr="00972F6F">
        <w:t>equal pay for equal work</w:t>
      </w:r>
      <w:r w:rsidR="00B10FD6" w:rsidRPr="00972F6F">
        <w:t xml:space="preserve"> (</w:t>
      </w:r>
      <w:proofErr w:type="spellStart"/>
      <w:r w:rsidR="00B10FD6" w:rsidRPr="00972F6F">
        <w:t>Acas</w:t>
      </w:r>
      <w:proofErr w:type="spellEnd"/>
      <w:r w:rsidR="00B10FD6" w:rsidRPr="00972F6F">
        <w:t>, 2024)</w:t>
      </w:r>
      <w:r w:rsidRPr="00972F6F">
        <w:t>.</w:t>
      </w:r>
      <w:r w:rsidR="004A35C0" w:rsidRPr="00972F6F">
        <w:t>Therefore</w:t>
      </w:r>
      <w:r w:rsidR="000C726F" w:rsidRPr="00972F6F">
        <w:t>,</w:t>
      </w:r>
      <w:r w:rsidR="004A35C0" w:rsidRPr="00972F6F">
        <w:t xml:space="preserve"> with the </w:t>
      </w:r>
      <w:r w:rsidR="004A35C0" w:rsidRPr="00972F6F">
        <w:lastRenderedPageBreak/>
        <w:t xml:space="preserve">information provided </w:t>
      </w:r>
      <w:r w:rsidR="00C30FAB" w:rsidRPr="00972F6F">
        <w:t xml:space="preserve">we are unable to support the </w:t>
      </w:r>
      <w:r w:rsidR="004F0BB5" w:rsidRPr="00972F6F">
        <w:t>uplift</w:t>
      </w:r>
      <w:r w:rsidR="00F96668" w:rsidRPr="00972F6F">
        <w:t xml:space="preserve"> </w:t>
      </w:r>
      <w:r w:rsidR="00C30FAB" w:rsidRPr="00972F6F">
        <w:t xml:space="preserve">as </w:t>
      </w:r>
      <w:r w:rsidR="00F96668" w:rsidRPr="00972F6F">
        <w:t>this would be indicative of gender pay discrimination, which is prohibited under the Equality Act 2010 in the UK.</w:t>
      </w:r>
    </w:p>
    <w:p w14:paraId="5BF34A35" w14:textId="0A7977AE" w:rsidR="005818CE" w:rsidRDefault="00070338" w:rsidP="00813B30">
      <w:r w:rsidRPr="003C1D1A">
        <w:t xml:space="preserve"> </w:t>
      </w:r>
    </w:p>
    <w:p w14:paraId="306250B0" w14:textId="77777777" w:rsidR="003C1D1A" w:rsidRPr="004A04FF" w:rsidRDefault="003C1D1A" w:rsidP="006E53D2">
      <w:pPr>
        <w:spacing w:line="240" w:lineRule="auto"/>
      </w:pPr>
    </w:p>
    <w:p w14:paraId="7150B919" w14:textId="77777777" w:rsidR="00B3559C" w:rsidRPr="00922731" w:rsidRDefault="00B3559C" w:rsidP="006E53D2">
      <w:pPr>
        <w:spacing w:line="240" w:lineRule="auto"/>
        <w:rPr>
          <w:rFonts w:ascii="Trebuchet MS" w:hAnsi="Trebuchet MS"/>
          <w:b/>
          <w:bCs/>
        </w:rPr>
      </w:pPr>
    </w:p>
    <w:p w14:paraId="55D3A6E2" w14:textId="77777777" w:rsidR="000866FB" w:rsidRPr="00A3238A" w:rsidRDefault="000866FB" w:rsidP="000866FB">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 xml:space="preserve">Email 5 (AC 3.1)    </w:t>
      </w:r>
    </w:p>
    <w:p w14:paraId="33B609C3" w14:textId="77777777" w:rsidR="000866FB" w:rsidRPr="00922731" w:rsidRDefault="000866FB" w:rsidP="000866FB">
      <w:pPr>
        <w:spacing w:line="240" w:lineRule="auto"/>
        <w:rPr>
          <w:rFonts w:ascii="Trebuchet MS" w:hAnsi="Trebuchet MS"/>
          <w:b/>
          <w:bCs/>
        </w:rPr>
      </w:pPr>
    </w:p>
    <w:p w14:paraId="69A159A0" w14:textId="77777777" w:rsidR="000866FB" w:rsidRPr="00922731" w:rsidRDefault="000866FB" w:rsidP="000866FB">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Pr>
          <w:rFonts w:ascii="Trebuchet MS" w:hAnsi="Trebuchet MS"/>
        </w:rPr>
        <w:t xml:space="preserve">a change that was made recently to his working hours. </w:t>
      </w:r>
      <w:r w:rsidRPr="00807931">
        <w:rPr>
          <w:rFonts w:ascii="Trebuchet MS" w:hAnsi="Trebuchet MS"/>
        </w:rPr>
        <w:t xml:space="preserve"> She asks for your advice about the circumstances in which </w:t>
      </w:r>
      <w:r>
        <w:rPr>
          <w:rFonts w:ascii="Trebuchet MS" w:hAnsi="Trebuchet MS"/>
        </w:rPr>
        <w:t>such a change</w:t>
      </w:r>
      <w:r w:rsidRPr="00807931">
        <w:rPr>
          <w:rFonts w:ascii="Trebuchet MS" w:hAnsi="Trebuchet MS"/>
        </w:rPr>
        <w:t xml:space="preserve"> can form the basis of a successful constructive dismissal claim and about how long former employees </w:t>
      </w:r>
      <w:proofErr w:type="gramStart"/>
      <w:r w:rsidRPr="00807931">
        <w:rPr>
          <w:rFonts w:ascii="Trebuchet MS" w:hAnsi="Trebuchet MS"/>
        </w:rPr>
        <w:t>have to</w:t>
      </w:r>
      <w:proofErr w:type="gramEnd"/>
      <w:r w:rsidRPr="00807931">
        <w:rPr>
          <w:rFonts w:ascii="Trebuchet MS" w:hAnsi="Trebuchet MS"/>
        </w:rPr>
        <w:t xml:space="preserve"> make claims before they are considered to be 'out of time' by the Employment Tribunal Service.</w:t>
      </w:r>
      <w:r w:rsidRPr="00922731">
        <w:rPr>
          <w:rFonts w:ascii="Trebuchet MS" w:hAnsi="Trebuchet MS"/>
        </w:rPr>
        <w:t xml:space="preserve"> </w:t>
      </w:r>
    </w:p>
    <w:p w14:paraId="6DF83C85" w14:textId="77777777" w:rsidR="000866FB" w:rsidRDefault="000866FB" w:rsidP="000866FB">
      <w:pPr>
        <w:spacing w:line="240" w:lineRule="auto"/>
        <w:rPr>
          <w:rFonts w:ascii="Trebuchet MS" w:hAnsi="Trebuchet MS"/>
          <w:b/>
          <w:bCs/>
        </w:rPr>
      </w:pPr>
    </w:p>
    <w:p w14:paraId="02B91362" w14:textId="77777777" w:rsidR="00E17B8F" w:rsidRDefault="00E17B8F" w:rsidP="000866FB">
      <w:pPr>
        <w:spacing w:line="240" w:lineRule="auto"/>
        <w:rPr>
          <w:rFonts w:ascii="Trebuchet MS" w:hAnsi="Trebuchet MS"/>
          <w:b/>
          <w:bCs/>
        </w:rPr>
      </w:pPr>
    </w:p>
    <w:p w14:paraId="2021FCD4" w14:textId="77777777" w:rsidR="00A438C6" w:rsidRDefault="00A438C6" w:rsidP="000866FB">
      <w:pPr>
        <w:spacing w:line="240" w:lineRule="auto"/>
        <w:rPr>
          <w:color w:val="FF0000"/>
        </w:rPr>
      </w:pPr>
    </w:p>
    <w:p w14:paraId="6A57500F" w14:textId="5D041FC6" w:rsidR="009E04A9" w:rsidRPr="002A25E1" w:rsidRDefault="00BB7414" w:rsidP="002A25E1">
      <w:r w:rsidRPr="002A25E1">
        <w:t xml:space="preserve">In the UK, constructive dismissal is considered a form of unfair dismissal under the Employment Rights Act 1996 and the Equality Act 2010. </w:t>
      </w:r>
      <w:r w:rsidR="00F115B0" w:rsidRPr="002A25E1">
        <w:t xml:space="preserve">According to UK Gov Constructive dismissal occurs when an employee resigns due to their employer's conduct, which constitutes a </w:t>
      </w:r>
      <w:r w:rsidR="009E04A9" w:rsidRPr="002A25E1">
        <w:t xml:space="preserve">fundamental </w:t>
      </w:r>
      <w:r w:rsidR="00F115B0" w:rsidRPr="002A25E1">
        <w:t>serious breach of the employment contract.</w:t>
      </w:r>
      <w:r w:rsidR="00A614F8" w:rsidRPr="002A25E1">
        <w:t xml:space="preserve"> Examples of fundamental breaches include significant reductions in salary, demotion, or substantial changes to job duties</w:t>
      </w:r>
      <w:r w:rsidR="008626BD" w:rsidRPr="002A25E1">
        <w:t xml:space="preserve"> (</w:t>
      </w:r>
      <w:r w:rsidR="008D56A5" w:rsidRPr="002A25E1">
        <w:t xml:space="preserve">UK Gov </w:t>
      </w:r>
      <w:proofErr w:type="spellStart"/>
      <w:r w:rsidR="008D56A5" w:rsidRPr="002A25E1">
        <w:t>n.d</w:t>
      </w:r>
      <w:proofErr w:type="spellEnd"/>
      <w:r w:rsidR="008626BD" w:rsidRPr="002A25E1">
        <w:t>).</w:t>
      </w:r>
      <w:r w:rsidR="00A614F8" w:rsidRPr="002A25E1">
        <w:t xml:space="preserve"> </w:t>
      </w:r>
    </w:p>
    <w:p w14:paraId="57B5EAB1" w14:textId="77777777" w:rsidR="009E04A9" w:rsidRPr="002A25E1" w:rsidRDefault="009E04A9" w:rsidP="002A25E1"/>
    <w:p w14:paraId="169526D3" w14:textId="7E356A3F" w:rsidR="001C5986" w:rsidRPr="002A25E1" w:rsidRDefault="001C5986" w:rsidP="002A25E1">
      <w:r w:rsidRPr="002A25E1">
        <w:t xml:space="preserve"> </w:t>
      </w:r>
      <w:proofErr w:type="spellStart"/>
      <w:r w:rsidR="004F0660" w:rsidRPr="002A25E1">
        <w:t>Acas</w:t>
      </w:r>
      <w:proofErr w:type="spellEnd"/>
      <w:r w:rsidR="004F0660" w:rsidRPr="002A25E1">
        <w:t xml:space="preserve"> (</w:t>
      </w:r>
      <w:r w:rsidR="00440763" w:rsidRPr="002A25E1">
        <w:t>2024a) states</w:t>
      </w:r>
      <w:r w:rsidR="004F0660" w:rsidRPr="002A25E1">
        <w:t xml:space="preserve"> </w:t>
      </w:r>
      <w:r w:rsidR="00440763" w:rsidRPr="002A25E1">
        <w:t>i</w:t>
      </w:r>
      <w:r w:rsidR="004F0660" w:rsidRPr="002A25E1">
        <w:t>f an employee feels they have no choice but to resign because of something their employer has done, they might be able to claim for constructive dismissal</w:t>
      </w:r>
      <w:r w:rsidR="00B41DDC" w:rsidRPr="002A25E1">
        <w:t>.</w:t>
      </w:r>
      <w:r w:rsidRPr="002A25E1">
        <w:t xml:space="preserve"> </w:t>
      </w:r>
      <w:proofErr w:type="spellStart"/>
      <w:r w:rsidR="000D491B" w:rsidRPr="002A25E1">
        <w:t>Acas</w:t>
      </w:r>
      <w:proofErr w:type="spellEnd"/>
      <w:r w:rsidR="000D491B" w:rsidRPr="002A25E1">
        <w:t xml:space="preserve"> (2024a) state there must be a serious breach in contract to support a constructive dismissal claim such as a grievance which has not been investigated, making unreasonable changes to work pattern, not being paid the agreed amount regularly and being bullied or discriminated against. </w:t>
      </w:r>
      <w:r w:rsidR="00E17B8F" w:rsidRPr="002A25E1">
        <w:t>The resignation must be timely and directly related to the breach</w:t>
      </w:r>
      <w:r w:rsidR="009E53A1" w:rsidRPr="002A25E1">
        <w:t xml:space="preserve">, according to </w:t>
      </w:r>
      <w:proofErr w:type="spellStart"/>
      <w:r w:rsidR="009E53A1" w:rsidRPr="002A25E1">
        <w:t>Ayling</w:t>
      </w:r>
      <w:proofErr w:type="spellEnd"/>
      <w:r w:rsidR="009E53A1" w:rsidRPr="002A25E1">
        <w:t xml:space="preserve"> and </w:t>
      </w:r>
      <w:proofErr w:type="spellStart"/>
      <w:r w:rsidR="009E53A1" w:rsidRPr="002A25E1">
        <w:t>Suff</w:t>
      </w:r>
      <w:proofErr w:type="spellEnd"/>
      <w:r w:rsidR="009E53A1" w:rsidRPr="002A25E1">
        <w:t xml:space="preserve"> </w:t>
      </w:r>
      <w:r w:rsidR="00623291" w:rsidRPr="002A25E1">
        <w:t>(n</w:t>
      </w:r>
      <w:r w:rsidR="00C11421">
        <w:t>o date</w:t>
      </w:r>
      <w:r w:rsidR="00623291" w:rsidRPr="002A25E1">
        <w:t>)</w:t>
      </w:r>
      <w:r w:rsidR="00142EB8" w:rsidRPr="002A25E1">
        <w:t>, t</w:t>
      </w:r>
      <w:r w:rsidR="009E53A1" w:rsidRPr="002A25E1">
        <w:t xml:space="preserve">he most common breach is that of the implied term of ‘mutual trust and confidence’ between the employer and employee. </w:t>
      </w:r>
      <w:r w:rsidR="00887AB1" w:rsidRPr="002A25E1">
        <w:t xml:space="preserve">If the employee continued to </w:t>
      </w:r>
      <w:r w:rsidR="00E355B3" w:rsidRPr="002A25E1">
        <w:t>work,</w:t>
      </w:r>
      <w:r w:rsidR="00887AB1" w:rsidRPr="002A25E1">
        <w:t xml:space="preserve"> they are deemed to have accepted the breach and affirmed their contract</w:t>
      </w:r>
      <w:r w:rsidR="005C5789" w:rsidRPr="002A25E1">
        <w:t>.</w:t>
      </w:r>
      <w:r w:rsidR="00887AB1" w:rsidRPr="002A25E1">
        <w:t xml:space="preserve"> </w:t>
      </w:r>
      <w:r w:rsidR="005C5789" w:rsidRPr="002A25E1">
        <w:t>T</w:t>
      </w:r>
      <w:r w:rsidR="00252C5A" w:rsidRPr="002A25E1">
        <w:t xml:space="preserve">he employee </w:t>
      </w:r>
      <w:r w:rsidR="00887AB1" w:rsidRPr="002A25E1">
        <w:t>will not be entitled to resign later and claim constructive dismissal (Landy, 2017).</w:t>
      </w:r>
    </w:p>
    <w:p w14:paraId="41FEB276" w14:textId="77777777" w:rsidR="001C5986" w:rsidRPr="002A25E1" w:rsidRDefault="001C5986" w:rsidP="002A25E1"/>
    <w:p w14:paraId="01805C04" w14:textId="77777777" w:rsidR="00E82642" w:rsidRPr="002A25E1" w:rsidRDefault="00E82642" w:rsidP="002A25E1"/>
    <w:p w14:paraId="149FA436" w14:textId="34DE112C" w:rsidR="00E82642" w:rsidRPr="002A25E1" w:rsidRDefault="00E82642" w:rsidP="002A25E1">
      <w:r w:rsidRPr="002A25E1">
        <w:t>Varying contracts can have significant legal implications, especially in the context of constructive dismissal claims,</w:t>
      </w:r>
      <w:r w:rsidR="00092D51" w:rsidRPr="002A25E1">
        <w:t xml:space="preserve"> </w:t>
      </w:r>
      <w:r w:rsidR="007B201D" w:rsidRPr="002A25E1">
        <w:t>if</w:t>
      </w:r>
      <w:r w:rsidR="00092D51" w:rsidRPr="002A25E1">
        <w:t xml:space="preserve"> an employer unilaterally changes the terms of an employee's contract without their consent, it can be considered a breach of contrac</w:t>
      </w:r>
      <w:r w:rsidR="007B201D" w:rsidRPr="002A25E1">
        <w:t>t.</w:t>
      </w:r>
      <w:r w:rsidRPr="002A25E1">
        <w:t xml:space="preserve"> </w:t>
      </w:r>
      <w:r w:rsidR="007B201D" w:rsidRPr="002A25E1">
        <w:t>I</w:t>
      </w:r>
      <w:r w:rsidR="0068738C" w:rsidRPr="002A25E1">
        <w:t>f an employer forces the employee to accept unreasonable changes to how they work</w:t>
      </w:r>
      <w:r w:rsidR="0090571D" w:rsidRPr="002A25E1">
        <w:t xml:space="preserve"> </w:t>
      </w:r>
      <w:r w:rsidR="00C70656" w:rsidRPr="002A25E1">
        <w:t xml:space="preserve">for </w:t>
      </w:r>
      <w:r w:rsidR="0090571D" w:rsidRPr="002A25E1">
        <w:t>example</w:t>
      </w:r>
      <w:r w:rsidR="0031481B" w:rsidRPr="002A25E1">
        <w:t>,</w:t>
      </w:r>
      <w:r w:rsidR="0090571D" w:rsidRPr="002A25E1">
        <w:t xml:space="preserve"> if they’re contract is only working </w:t>
      </w:r>
      <w:r w:rsidR="00DB3A88" w:rsidRPr="002A25E1">
        <w:t>days,</w:t>
      </w:r>
      <w:r w:rsidR="0090571D" w:rsidRPr="002A25E1">
        <w:t xml:space="preserve"> </w:t>
      </w:r>
      <w:r w:rsidR="00EA3BB7" w:rsidRPr="002A25E1">
        <w:t>but the request is to work night shifts this wou</w:t>
      </w:r>
      <w:r w:rsidR="00DB3A88" w:rsidRPr="002A25E1">
        <w:t>l</w:t>
      </w:r>
      <w:r w:rsidR="00EA3BB7" w:rsidRPr="002A25E1">
        <w:t>d be considered as a br</w:t>
      </w:r>
      <w:r w:rsidR="00DB3A88" w:rsidRPr="002A25E1">
        <w:t xml:space="preserve">each </w:t>
      </w:r>
      <w:r w:rsidR="000D1886" w:rsidRPr="002A25E1">
        <w:t xml:space="preserve">of employment contact </w:t>
      </w:r>
      <w:r w:rsidR="00DB3A88" w:rsidRPr="002A25E1">
        <w:t>(</w:t>
      </w:r>
      <w:proofErr w:type="spellStart"/>
      <w:r w:rsidR="00DB3A88" w:rsidRPr="002A25E1">
        <w:t>Acas</w:t>
      </w:r>
      <w:proofErr w:type="spellEnd"/>
      <w:r w:rsidR="00DB3A88" w:rsidRPr="002A25E1">
        <w:t>,</w:t>
      </w:r>
      <w:r w:rsidR="00554881">
        <w:t xml:space="preserve"> </w:t>
      </w:r>
      <w:r w:rsidR="00DB3A88" w:rsidRPr="002A25E1">
        <w:t xml:space="preserve">2024a). </w:t>
      </w:r>
      <w:r w:rsidR="00367F0C" w:rsidRPr="002A25E1">
        <w:t>Th</w:t>
      </w:r>
      <w:r w:rsidR="000D1886" w:rsidRPr="002A25E1">
        <w:t>us</w:t>
      </w:r>
      <w:r w:rsidR="00367F0C" w:rsidRPr="002A25E1">
        <w:t>,</w:t>
      </w:r>
      <w:r w:rsidR="00053E2C" w:rsidRPr="002A25E1">
        <w:t xml:space="preserve"> if unreasonable </w:t>
      </w:r>
      <w:r w:rsidR="001549CF" w:rsidRPr="002A25E1">
        <w:t xml:space="preserve">fundamental </w:t>
      </w:r>
      <w:r w:rsidR="003E1C93" w:rsidRPr="002A25E1">
        <w:t xml:space="preserve">changes were made to the employees working hours without consultation </w:t>
      </w:r>
      <w:r w:rsidR="00DC52C9" w:rsidRPr="002A25E1">
        <w:t>which</w:t>
      </w:r>
      <w:r w:rsidR="006837BC" w:rsidRPr="002A25E1">
        <w:t xml:space="preserve"> </w:t>
      </w:r>
      <w:r w:rsidR="00367F0C" w:rsidRPr="002A25E1">
        <w:t xml:space="preserve">resulted in </w:t>
      </w:r>
      <w:r w:rsidR="006837BC" w:rsidRPr="002A25E1">
        <w:t xml:space="preserve">the employee resigning </w:t>
      </w:r>
      <w:r w:rsidR="00DC52C9" w:rsidRPr="002A25E1">
        <w:t xml:space="preserve">this could </w:t>
      </w:r>
      <w:r w:rsidR="009D7096" w:rsidRPr="002A25E1">
        <w:t xml:space="preserve">potentially </w:t>
      </w:r>
      <w:r w:rsidR="001549CF" w:rsidRPr="002A25E1">
        <w:t xml:space="preserve">result in a </w:t>
      </w:r>
      <w:r w:rsidR="009D7096" w:rsidRPr="002A25E1">
        <w:t xml:space="preserve">successful </w:t>
      </w:r>
      <w:r w:rsidR="00C87AEC" w:rsidRPr="002A25E1">
        <w:t xml:space="preserve">constructive dismissal claim. </w:t>
      </w:r>
    </w:p>
    <w:p w14:paraId="69ACE980" w14:textId="77777777" w:rsidR="001549CF" w:rsidRPr="002A25E1" w:rsidRDefault="001549CF" w:rsidP="002A25E1"/>
    <w:p w14:paraId="4FEE71E5" w14:textId="790DE2D7" w:rsidR="007C3545" w:rsidRPr="002A25E1" w:rsidRDefault="00892CEE" w:rsidP="002A25E1">
      <w:r w:rsidRPr="002A25E1">
        <w:t xml:space="preserve">Employers should obtain the employee's consent before implementing any substantial changes to their contract. It is recommended to engage in consultations with employees and, if needed, negotiate adjustments to prevent potential claims. </w:t>
      </w:r>
      <w:r w:rsidR="007E06FD" w:rsidRPr="002A25E1">
        <w:t>Employees can submit a</w:t>
      </w:r>
      <w:r w:rsidR="000D0A13" w:rsidRPr="002A25E1">
        <w:t xml:space="preserve"> grievance </w:t>
      </w:r>
      <w:r w:rsidR="00081CBF" w:rsidRPr="002A25E1">
        <w:t xml:space="preserve">however it </w:t>
      </w:r>
      <w:r w:rsidR="000D0A13" w:rsidRPr="002A25E1">
        <w:t xml:space="preserve">won't prevent a claim, but it may affect compensation. Tribunals can </w:t>
      </w:r>
      <w:r w:rsidR="000D0A13" w:rsidRPr="002A25E1">
        <w:lastRenderedPageBreak/>
        <w:t>adjust awards by 25% if the employer or employee unreasonably fails to comply with the ACAS Code of Practice</w:t>
      </w:r>
      <w:r w:rsidR="00A209A3" w:rsidRPr="002A25E1">
        <w:t xml:space="preserve"> (</w:t>
      </w:r>
      <w:proofErr w:type="spellStart"/>
      <w:r w:rsidR="00A209A3" w:rsidRPr="002A25E1">
        <w:t>Acas</w:t>
      </w:r>
      <w:proofErr w:type="spellEnd"/>
      <w:r w:rsidR="00A209A3" w:rsidRPr="002A25E1">
        <w:t>, 2024a).</w:t>
      </w:r>
    </w:p>
    <w:p w14:paraId="1475F0C2" w14:textId="77777777" w:rsidR="007C3545" w:rsidRPr="002A25E1" w:rsidRDefault="007C3545" w:rsidP="002A25E1"/>
    <w:p w14:paraId="6BF9C769" w14:textId="7038199D" w:rsidR="002761E4" w:rsidRPr="002A25E1" w:rsidRDefault="00A614F8" w:rsidP="002A25E1">
      <w:r w:rsidRPr="002A25E1">
        <w:t xml:space="preserve">There </w:t>
      </w:r>
      <w:r w:rsidR="00C87AEC" w:rsidRPr="002A25E1">
        <w:t>are strict limits for making a claim to employment tribunal, former employees have 3 months minus 1 day from the date their employment ended, or the issue occurred to raise a constructive dismissal claim, they must also have a minimum of 2 years' service</w:t>
      </w:r>
      <w:r w:rsidR="000028F3" w:rsidRPr="002A25E1">
        <w:t xml:space="preserve"> within the organisation</w:t>
      </w:r>
      <w:r w:rsidR="00F27BCB" w:rsidRPr="002A25E1">
        <w:t xml:space="preserve"> (CIPD, 2024)</w:t>
      </w:r>
    </w:p>
    <w:p w14:paraId="379DECB2" w14:textId="0A18C071" w:rsidR="00B81E22" w:rsidRDefault="00E32489" w:rsidP="000866FB">
      <w:pPr>
        <w:spacing w:line="240" w:lineRule="auto"/>
      </w:pPr>
      <w:r>
        <w:t xml:space="preserve"> </w:t>
      </w:r>
    </w:p>
    <w:p w14:paraId="67369BA5" w14:textId="77777777" w:rsidR="000866FB" w:rsidRDefault="000866FB" w:rsidP="000866FB">
      <w:pPr>
        <w:spacing w:line="240" w:lineRule="auto"/>
      </w:pPr>
    </w:p>
    <w:p w14:paraId="2CD46CB2" w14:textId="77777777" w:rsidR="00252C5A" w:rsidRPr="00922731" w:rsidRDefault="00252C5A" w:rsidP="000866FB">
      <w:pPr>
        <w:spacing w:line="240" w:lineRule="auto"/>
        <w:rPr>
          <w:rFonts w:ascii="Trebuchet MS" w:hAnsi="Trebuchet MS"/>
          <w:b/>
          <w:bCs/>
        </w:rPr>
      </w:pPr>
    </w:p>
    <w:p w14:paraId="34FE0759" w14:textId="77777777" w:rsidR="000866FB" w:rsidRPr="00A3238A" w:rsidRDefault="000866FB" w:rsidP="000866FB">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6 (AC 3.2)</w:t>
      </w:r>
    </w:p>
    <w:p w14:paraId="106CA538" w14:textId="77777777" w:rsidR="000866FB" w:rsidRPr="00922731" w:rsidRDefault="000866FB" w:rsidP="000866FB">
      <w:pPr>
        <w:spacing w:line="240" w:lineRule="auto"/>
        <w:rPr>
          <w:rFonts w:ascii="Trebuchet MS" w:hAnsi="Trebuchet MS"/>
          <w:b/>
          <w:bCs/>
        </w:rPr>
      </w:pPr>
    </w:p>
    <w:p w14:paraId="330B1E8D" w14:textId="77777777" w:rsidR="000866FB" w:rsidRDefault="000866FB" w:rsidP="000866FB">
      <w:pPr>
        <w:spacing w:line="240" w:lineRule="auto"/>
        <w:rPr>
          <w:rFonts w:ascii="Trebuchet MS" w:hAnsi="Trebuchet M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Pr>
          <w:rFonts w:ascii="Trebuchet MS" w:hAnsi="Trebuchet MS"/>
        </w:rPr>
        <w:t>Include discussion of the legal requirements relating to redundancy in your answer.</w:t>
      </w:r>
    </w:p>
    <w:p w14:paraId="6A27BB05" w14:textId="77777777" w:rsidR="00545AE4" w:rsidRDefault="00545AE4" w:rsidP="000866FB">
      <w:pPr>
        <w:spacing w:line="240" w:lineRule="auto"/>
        <w:rPr>
          <w:rFonts w:ascii="Trebuchet MS" w:hAnsi="Trebuchet MS"/>
        </w:rPr>
      </w:pPr>
    </w:p>
    <w:p w14:paraId="5893F382" w14:textId="4EC86D79" w:rsidR="007046E8" w:rsidRPr="001C1C24" w:rsidRDefault="00284035" w:rsidP="001C1C24">
      <w:r w:rsidRPr="001C1C24">
        <w:t xml:space="preserve">To ensure this process is managed effectively and sensitively, we need to align our actions with legal redundancy requirements. Since you are considering </w:t>
      </w:r>
      <w:r w:rsidR="00F67B13" w:rsidRPr="001C1C24">
        <w:t>the red</w:t>
      </w:r>
      <w:r w:rsidR="00365A32" w:rsidRPr="001C1C24">
        <w:t>undancy of +</w:t>
      </w:r>
      <w:r w:rsidRPr="001C1C24">
        <w:t>20 employees, an HR1 form must be completed</w:t>
      </w:r>
      <w:r w:rsidR="00365A32" w:rsidRPr="001C1C24">
        <w:t xml:space="preserve"> with +30 days consultation period</w:t>
      </w:r>
      <w:r w:rsidR="0057364D" w:rsidRPr="001C1C24">
        <w:t xml:space="preserve"> (Beacon, 2025).</w:t>
      </w:r>
      <w:r w:rsidR="00AB78CA" w:rsidRPr="001C1C24">
        <w:t xml:space="preserve"> </w:t>
      </w:r>
      <w:r w:rsidRPr="001C1C24">
        <w:t>This legal document must be submitted to the Insolvency Service when proposing collective redundancies (Morris, 2025). Failing to submit an HR1 form poses significant risks for employers, including fines or prosecution, with individual company directors potentially being held personally liable (Morris, 2025).</w:t>
      </w:r>
    </w:p>
    <w:p w14:paraId="569B22BC" w14:textId="77777777" w:rsidR="007046E8" w:rsidRPr="001C1C24" w:rsidRDefault="007046E8" w:rsidP="001C1C24"/>
    <w:p w14:paraId="57213B32" w14:textId="65B315CC" w:rsidR="00326436" w:rsidRPr="001C1C24" w:rsidRDefault="0015190F" w:rsidP="001C1C24">
      <w:r w:rsidRPr="001C1C24">
        <w:t>With 50 posts at risk, please be aware that if an employer plans to make 20 or more employees redundant within a 90-day period, they must follow collective consultation rules to prevent unfair dismissals and avoid protective awards (CIPD, 2024a).</w:t>
      </w:r>
      <w:r w:rsidR="001F0F3F" w:rsidRPr="001C1C24">
        <w:t xml:space="preserve"> Employee representatives </w:t>
      </w:r>
      <w:r w:rsidR="006C73E3" w:rsidRPr="001C1C24">
        <w:t>or trade unions should be present during consultation.</w:t>
      </w:r>
      <w:r w:rsidR="00B208F0" w:rsidRPr="001C1C24">
        <w:t xml:space="preserve"> </w:t>
      </w:r>
      <w:r w:rsidRPr="001C1C24">
        <w:t xml:space="preserve">Ensure you consult staff and inform them </w:t>
      </w:r>
      <w:r w:rsidR="00EF70D8" w:rsidRPr="001C1C24">
        <w:t xml:space="preserve">of the reasoning for redundancy, the roles affected, </w:t>
      </w:r>
      <w:r w:rsidR="00A028F9" w:rsidRPr="001C1C24">
        <w:t xml:space="preserve">how you plan to select employees for redundancy, </w:t>
      </w:r>
      <w:r w:rsidR="00C01C24" w:rsidRPr="001C1C24">
        <w:t xml:space="preserve">how the process will be conducted and pay </w:t>
      </w:r>
      <w:r w:rsidRPr="001C1C24">
        <w:t>(UK Government, 1992). This will help maintain an equitable process, retain staff trust, and minimi</w:t>
      </w:r>
      <w:r w:rsidR="00E2045C" w:rsidRPr="001C1C24">
        <w:t>s</w:t>
      </w:r>
      <w:r w:rsidRPr="001C1C24">
        <w:t>e conflict. If employees choose not to involve a trade union, consider alternative methods such as a ballot to ensure transparency and fairness.</w:t>
      </w:r>
    </w:p>
    <w:p w14:paraId="6D88FEA3" w14:textId="77777777" w:rsidR="00326436" w:rsidRPr="001C1C24" w:rsidRDefault="00326436" w:rsidP="001C1C24"/>
    <w:p w14:paraId="75651D18" w14:textId="267B9758" w:rsidR="00D87886" w:rsidRPr="001C1C24" w:rsidRDefault="00D87886" w:rsidP="001C1C24">
      <w:r w:rsidRPr="001C1C24">
        <w:t>Set clear and measurable criteria for selecting employees for redundancy. Typical criteria include skills, qualifications, performance, and attendance records (excluding absences due to disability or pregnancy)</w:t>
      </w:r>
      <w:r w:rsidR="00FC3B08" w:rsidRPr="001C1C24">
        <w:t xml:space="preserve"> (</w:t>
      </w:r>
      <w:proofErr w:type="spellStart"/>
      <w:r w:rsidR="00FC3B08" w:rsidRPr="001C1C24">
        <w:t>Acas</w:t>
      </w:r>
      <w:proofErr w:type="spellEnd"/>
      <w:r w:rsidR="00FC3B08" w:rsidRPr="001C1C24">
        <w:t>, 2025)</w:t>
      </w:r>
      <w:r w:rsidRPr="001C1C24">
        <w:t xml:space="preserve">. The CIPD (2024a) states employers should exercise caution when defining the initial selection pool for redundancy. Identifying under-performing employees as the selection pool at this early stage can result in claims of unfair dismissal. However, applying a selectin pool can demonstrate equitability and minimise discrimination, additionally, this approach ensures transparency and consistency in the decision-making process (CIPD, 2024a). </w:t>
      </w:r>
    </w:p>
    <w:p w14:paraId="0831B122" w14:textId="77777777" w:rsidR="00D87886" w:rsidRPr="001C1C24" w:rsidRDefault="00D87886" w:rsidP="001C1C24"/>
    <w:p w14:paraId="0FBDD9D0" w14:textId="77777777" w:rsidR="00272485" w:rsidRPr="001C1C24" w:rsidRDefault="00272485" w:rsidP="001C1C24"/>
    <w:p w14:paraId="0F38D9E5" w14:textId="2F732F54" w:rsidR="000A1AF9" w:rsidRPr="001C1C24" w:rsidRDefault="00621D26" w:rsidP="001C1C24">
      <w:r w:rsidRPr="001C1C24">
        <w:t xml:space="preserve">I would advise a consultation to </w:t>
      </w:r>
      <w:r w:rsidR="00272485" w:rsidRPr="001C1C24">
        <w:t>try to find suitable alternative employment within the organisation for employees made redundant.</w:t>
      </w:r>
      <w:r w:rsidR="00200FB0" w:rsidRPr="001C1C24">
        <w:t xml:space="preserve"> </w:t>
      </w:r>
      <w:r w:rsidR="00227152" w:rsidRPr="001C1C24">
        <w:t xml:space="preserve">This involves </w:t>
      </w:r>
      <w:r w:rsidR="00945749" w:rsidRPr="001C1C24">
        <w:t xml:space="preserve">offering roles of a similar skill, experience and </w:t>
      </w:r>
      <w:r w:rsidR="00AF10A8" w:rsidRPr="001C1C24">
        <w:t xml:space="preserve">circumstances and should be representative of pay, duties, </w:t>
      </w:r>
      <w:r w:rsidR="00B54211" w:rsidRPr="001C1C24">
        <w:t>status,</w:t>
      </w:r>
      <w:r w:rsidR="00AF10A8" w:rsidRPr="001C1C24">
        <w:t xml:space="preserve"> and location. </w:t>
      </w:r>
      <w:r w:rsidR="000A1AF9" w:rsidRPr="001C1C24">
        <w:t xml:space="preserve">Employees have the right to a 4-week trial period in the new role to determine if it is </w:t>
      </w:r>
      <w:r w:rsidR="000A1AF9" w:rsidRPr="001C1C24">
        <w:lastRenderedPageBreak/>
        <w:t>suitable</w:t>
      </w:r>
      <w:r w:rsidR="00B54211" w:rsidRPr="001C1C24">
        <w:t xml:space="preserve"> however </w:t>
      </w:r>
      <w:r w:rsidR="000A1AF9" w:rsidRPr="001C1C24">
        <w:t>If an employee unreasonably refuses a suitable alternative role, they may lose their right to statutory redundancy pa</w:t>
      </w:r>
      <w:r w:rsidR="002A6AFA" w:rsidRPr="001C1C24">
        <w:t>y (</w:t>
      </w:r>
      <w:proofErr w:type="spellStart"/>
      <w:r w:rsidR="002A6AFA" w:rsidRPr="001C1C24">
        <w:t>Acas</w:t>
      </w:r>
      <w:proofErr w:type="spellEnd"/>
      <w:r w:rsidR="002A6AFA" w:rsidRPr="001C1C24">
        <w:t xml:space="preserve">, </w:t>
      </w:r>
      <w:r w:rsidR="00294D09" w:rsidRPr="001C1C24">
        <w:t>2025).</w:t>
      </w:r>
    </w:p>
    <w:p w14:paraId="14BC2EEC" w14:textId="77777777" w:rsidR="000A1AF9" w:rsidRPr="001C1C24" w:rsidRDefault="000A1AF9" w:rsidP="001C1C24"/>
    <w:p w14:paraId="0C57AB3A" w14:textId="77777777" w:rsidR="000F2419" w:rsidRPr="001C1C24" w:rsidRDefault="000F2419" w:rsidP="001C1C24"/>
    <w:p w14:paraId="75F62907" w14:textId="2E99B264" w:rsidR="005C4385" w:rsidRPr="001C1C24" w:rsidRDefault="005C4385" w:rsidP="001C1C24">
      <w:r w:rsidRPr="001C1C24">
        <w:t>Other considerations include the length of service, as it affects the notice period and redundancy pay calculation, employees with 2 years or more of service are entitled to statutory redundancy payments (CIPD, 2024a). Under the Pregnancy and Family Leave Act 2023, eligible employees must be prioritised for suitable alternative vacancies and may have an extended protection period (UK Government, 2023). These measures aim to prevent unfair dismissals and ensure employees on pregnancy or family leave are not disadvantaged during redundancy processes (UK Government, 2023).</w:t>
      </w:r>
    </w:p>
    <w:p w14:paraId="244C07D9" w14:textId="77777777" w:rsidR="00390514" w:rsidRDefault="00390514" w:rsidP="000866FB">
      <w:pPr>
        <w:spacing w:line="240" w:lineRule="auto"/>
        <w:rPr>
          <w:rFonts w:ascii="Trebuchet MS" w:hAnsi="Trebuchet MS"/>
          <w:b/>
          <w:bCs/>
        </w:rPr>
      </w:pPr>
    </w:p>
    <w:p w14:paraId="4C9FCC75" w14:textId="77777777" w:rsidR="000866FB" w:rsidRPr="00922731" w:rsidRDefault="000866FB" w:rsidP="000866FB">
      <w:pPr>
        <w:spacing w:line="240" w:lineRule="auto"/>
        <w:rPr>
          <w:rFonts w:ascii="Trebuchet MS" w:hAnsi="Trebuchet MS"/>
          <w:b/>
          <w:bCs/>
        </w:rPr>
      </w:pPr>
    </w:p>
    <w:p w14:paraId="2973780D" w14:textId="77777777" w:rsidR="000866FB" w:rsidRPr="00922731" w:rsidRDefault="000866FB" w:rsidP="000866FB">
      <w:pPr>
        <w:spacing w:line="240" w:lineRule="auto"/>
        <w:rPr>
          <w:rFonts w:ascii="Trebuchet MS" w:hAnsi="Trebuchet MS"/>
          <w:b/>
          <w:bCs/>
        </w:rPr>
      </w:pPr>
    </w:p>
    <w:p w14:paraId="4DD15281" w14:textId="77777777" w:rsidR="000866FB" w:rsidRPr="00A3238A" w:rsidRDefault="000866FB" w:rsidP="000866FB">
      <w:pPr>
        <w:spacing w:line="240" w:lineRule="auto"/>
        <w:rPr>
          <w:rFonts w:ascii="Trebuchet MS" w:hAnsi="Trebuchet MS"/>
          <w:b/>
          <w:bCs/>
          <w:sz w:val="24"/>
        </w:rPr>
      </w:pPr>
      <w:r w:rsidRPr="00A3238A">
        <w:rPr>
          <w:rFonts w:ascii="Trebuchet MS" w:hAnsi="Trebuchet MS" w:cstheme="minorHAnsi"/>
          <w:b/>
          <w:bCs/>
          <w:color w:val="833C0B" w:themeColor="accent2" w:themeShade="80"/>
          <w:sz w:val="24"/>
        </w:rPr>
        <w:t xml:space="preserve">Email 7 (AC 3.3) </w:t>
      </w:r>
      <w:r w:rsidRPr="00A3238A">
        <w:rPr>
          <w:rFonts w:ascii="Trebuchet MS" w:hAnsi="Trebuchet MS"/>
          <w:b/>
          <w:bCs/>
          <w:sz w:val="24"/>
        </w:rPr>
        <w:t xml:space="preserve">  </w:t>
      </w:r>
    </w:p>
    <w:p w14:paraId="7256F926" w14:textId="77777777" w:rsidR="000866FB" w:rsidRPr="00922731" w:rsidRDefault="000866FB" w:rsidP="000866FB">
      <w:pPr>
        <w:spacing w:line="240" w:lineRule="auto"/>
        <w:rPr>
          <w:rFonts w:ascii="Trebuchet MS" w:hAnsi="Trebuchet MS"/>
          <w:b/>
          <w:bCs/>
        </w:rPr>
      </w:pPr>
    </w:p>
    <w:p w14:paraId="0DA1224A" w14:textId="77777777" w:rsidR="000866FB" w:rsidRPr="00922731" w:rsidRDefault="000866FB" w:rsidP="000866FB">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w:t>
      </w:r>
      <w:r>
        <w:rPr>
          <w:rFonts w:ascii="Trebuchet MS" w:hAnsi="Trebuchet MS"/>
        </w:rPr>
        <w:t xml:space="preserve">explain </w:t>
      </w:r>
      <w:r w:rsidRPr="00922731">
        <w:rPr>
          <w:rFonts w:ascii="Trebuchet MS" w:hAnsi="Trebuchet MS"/>
        </w:rPr>
        <w:t xml:space="preserve">the major relevant rights that any employees involved in the merger might have in respect of the Transfer of Undertakings (i.e. TUPE) regulations should it go ahead at some date in the future.    </w:t>
      </w:r>
    </w:p>
    <w:p w14:paraId="79AD318B" w14:textId="77777777" w:rsidR="000866FB" w:rsidRDefault="000866FB" w:rsidP="000866FB">
      <w:pPr>
        <w:spacing w:line="240" w:lineRule="auto"/>
        <w:rPr>
          <w:rFonts w:ascii="Trebuchet MS" w:hAnsi="Trebuchet MS"/>
          <w:b/>
          <w:bCs/>
        </w:rPr>
      </w:pPr>
    </w:p>
    <w:p w14:paraId="2291F2F5" w14:textId="56E2A7E2" w:rsidR="00D81526" w:rsidRDefault="00B808B0" w:rsidP="003856FB">
      <w:r w:rsidRPr="003856FB">
        <w:t>As we are in negot</w:t>
      </w:r>
      <w:r w:rsidR="00593516" w:rsidRPr="003856FB">
        <w:t>iation with our neighbouring hospital regarding</w:t>
      </w:r>
      <w:r w:rsidR="00DE0033" w:rsidRPr="003856FB">
        <w:t xml:space="preserve"> the</w:t>
      </w:r>
      <w:r w:rsidR="00A75B05" w:rsidRPr="003856FB">
        <w:t xml:space="preserve"> business transfer of </w:t>
      </w:r>
      <w:r w:rsidR="00BF3A7B" w:rsidRPr="003856FB">
        <w:t>a potential</w:t>
      </w:r>
      <w:r w:rsidR="00593516" w:rsidRPr="003856FB">
        <w:t xml:space="preserve"> </w:t>
      </w:r>
      <w:r w:rsidR="00500C28" w:rsidRPr="003856FB">
        <w:t>merger of our pharmaceutical operations</w:t>
      </w:r>
      <w:r w:rsidR="00DE0033" w:rsidRPr="003856FB">
        <w:t>,</w:t>
      </w:r>
      <w:r w:rsidR="005F7FBF" w:rsidRPr="003856FB">
        <w:t> it is crucial to consider the rights of our employees under the Transfer of Undertakings (Protection of Employment) Regulations (TUPE).</w:t>
      </w:r>
      <w:r w:rsidR="00D81526" w:rsidRPr="00D81526">
        <w:rPr>
          <w:rFonts w:ascii="Segoe UI" w:hAnsi="Segoe UI" w:cs="Segoe UI"/>
          <w:color w:val="242424"/>
          <w:sz w:val="21"/>
          <w:szCs w:val="21"/>
          <w:shd w:val="clear" w:color="auto" w:fill="FAFAFA"/>
        </w:rPr>
        <w:t xml:space="preserve"> </w:t>
      </w:r>
      <w:r w:rsidR="00D81526" w:rsidRPr="00ED58BB">
        <w:t>TUPE ensures that employees' terms and conditions of employment are preserved when a business or part of it is transferred to a new employer</w:t>
      </w:r>
      <w:r w:rsidR="00ED58BB" w:rsidRPr="00ED58BB">
        <w:t>.</w:t>
      </w:r>
    </w:p>
    <w:p w14:paraId="45A7F1FE" w14:textId="77777777" w:rsidR="00D81526" w:rsidRDefault="00D81526" w:rsidP="003856FB"/>
    <w:p w14:paraId="70E10345" w14:textId="54225F1E" w:rsidR="00E20F79" w:rsidRPr="003856FB" w:rsidRDefault="00DE0033" w:rsidP="003856FB">
      <w:r w:rsidRPr="003856FB">
        <w:t xml:space="preserve"> A well-planned pre-transfer period can significantly contribute to the success of the transfer</w:t>
      </w:r>
      <w:r w:rsidR="00AF19C7" w:rsidRPr="003856FB">
        <w:t xml:space="preserve"> (CIPD, 2024b)</w:t>
      </w:r>
      <w:r w:rsidR="00967301" w:rsidRPr="003856FB">
        <w:t xml:space="preserve"> therefore </w:t>
      </w:r>
      <w:r w:rsidR="001F58D9" w:rsidRPr="003856FB">
        <w:t>it’s</w:t>
      </w:r>
      <w:r w:rsidR="00967301" w:rsidRPr="003856FB">
        <w:t xml:space="preserve"> important to consider </w:t>
      </w:r>
      <w:r w:rsidR="001F58D9" w:rsidRPr="003856FB">
        <w:t>timeframes</w:t>
      </w:r>
      <w:r w:rsidR="00FF193C" w:rsidRPr="003856FB">
        <w:t xml:space="preserve"> in relation to the </w:t>
      </w:r>
      <w:r w:rsidR="00E20F79" w:rsidRPr="003856FB">
        <w:t>process steps which need to be adhered to</w:t>
      </w:r>
      <w:r w:rsidR="00AF19C7" w:rsidRPr="003856FB">
        <w:t>.</w:t>
      </w:r>
      <w:r w:rsidR="00375A0F" w:rsidRPr="003856FB">
        <w:t xml:space="preserve"> </w:t>
      </w:r>
      <w:r w:rsidR="00985902" w:rsidRPr="003856FB">
        <w:t>The regulations specify that consultation must take place. Both the current and new employers are required to inform and consult with employee representatives, such as trade unions, about the transfer. Additionally, the regulations mandate that the transferor employer provide information about the transferring workforce to the new employer 4 weeks prior to the transfer</w:t>
      </w:r>
      <w:r w:rsidR="009C66DD" w:rsidRPr="003856FB">
        <w:t xml:space="preserve"> (Daniels, 2014).</w:t>
      </w:r>
      <w:r w:rsidR="000B54E0" w:rsidRPr="003856FB">
        <w:t xml:space="preserve"> Failure to adhere to</w:t>
      </w:r>
      <w:r w:rsidR="005B1970" w:rsidRPr="003856FB">
        <w:t xml:space="preserve"> consultation</w:t>
      </w:r>
      <w:r w:rsidR="000B54E0" w:rsidRPr="003856FB">
        <w:t xml:space="preserve"> can result</w:t>
      </w:r>
      <w:r w:rsidR="008B6562" w:rsidRPr="003856FB">
        <w:t xml:space="preserve"> in compensation pay</w:t>
      </w:r>
      <w:r w:rsidR="005B1970" w:rsidRPr="003856FB">
        <w:t xml:space="preserve"> for up to 13 weeks for the employee, and </w:t>
      </w:r>
      <w:r w:rsidR="00623582" w:rsidRPr="003856FB">
        <w:t xml:space="preserve">if employee information is not exchanged </w:t>
      </w:r>
      <w:r w:rsidR="00675440" w:rsidRPr="003856FB">
        <w:t>the employment tribunal can award the transferee up to £500 per employee</w:t>
      </w:r>
      <w:r w:rsidR="009C66DD" w:rsidRPr="003856FB">
        <w:t xml:space="preserve"> (Daniels, 2014). </w:t>
      </w:r>
    </w:p>
    <w:p w14:paraId="6272EC05" w14:textId="77777777" w:rsidR="00E20F79" w:rsidRPr="003856FB" w:rsidRDefault="00E20F79" w:rsidP="003856FB"/>
    <w:p w14:paraId="70508C05" w14:textId="663CC3D2" w:rsidR="00BF3A7B" w:rsidRPr="00ED58BB" w:rsidRDefault="00AF19C7" w:rsidP="003856FB">
      <w:r w:rsidRPr="003856FB">
        <w:t xml:space="preserve"> </w:t>
      </w:r>
      <w:r w:rsidR="00CA147D" w:rsidRPr="003856FB">
        <w:t>In the event of a</w:t>
      </w:r>
      <w:r w:rsidR="007E3009" w:rsidRPr="003856FB">
        <w:t xml:space="preserve"> business transfer change</w:t>
      </w:r>
      <w:r w:rsidR="00CA147D" w:rsidRPr="003856FB">
        <w:t>, employees assigned to the organised group providing the service will automatically transfer to the new employer under TUPE</w:t>
      </w:r>
      <w:r w:rsidR="008A4C50" w:rsidRPr="003856FB">
        <w:t xml:space="preserve"> (Gateley, 202</w:t>
      </w:r>
      <w:r w:rsidR="00636293" w:rsidRPr="003856FB">
        <w:t>2</w:t>
      </w:r>
      <w:r w:rsidR="008A4C50" w:rsidRPr="003856FB">
        <w:t xml:space="preserve">). </w:t>
      </w:r>
      <w:r w:rsidR="00045814" w:rsidRPr="003856FB">
        <w:t xml:space="preserve">Their employment terms and conditions, including salary, working hours, and other benefits, </w:t>
      </w:r>
      <w:r w:rsidR="00D80EE2" w:rsidRPr="003856FB">
        <w:t xml:space="preserve">will </w:t>
      </w:r>
      <w:r w:rsidR="00045814" w:rsidRPr="003856FB">
        <w:t>remain unchanged</w:t>
      </w:r>
      <w:r w:rsidR="00ED4099" w:rsidRPr="003856FB">
        <w:t xml:space="preserve"> (UK Gov, 2025). </w:t>
      </w:r>
      <w:r w:rsidR="008D53EF" w:rsidRPr="003856FB">
        <w:t xml:space="preserve">In alignment with this, their previous employment continuity length of service </w:t>
      </w:r>
      <w:r w:rsidR="00403DA2" w:rsidRPr="003856FB">
        <w:t xml:space="preserve">and associated rights such as redundancy and </w:t>
      </w:r>
      <w:r w:rsidR="005B012A" w:rsidRPr="003856FB">
        <w:t xml:space="preserve">unfair dismissal will still be maintained by the new employer. </w:t>
      </w:r>
      <w:r w:rsidR="00653DC5" w:rsidRPr="003856FB">
        <w:t>If the transfer was a primary cause for dismissal e</w:t>
      </w:r>
      <w:r w:rsidR="004E7736" w:rsidRPr="003856FB">
        <w:t>mployees will</w:t>
      </w:r>
      <w:r w:rsidR="00B9247D" w:rsidRPr="003856FB">
        <w:t xml:space="preserve"> automatically</w:t>
      </w:r>
      <w:r w:rsidR="004E7736" w:rsidRPr="003856FB">
        <w:t xml:space="preserve"> have the right to be protected against unfair dismissal </w:t>
      </w:r>
      <w:r w:rsidR="00B9247D" w:rsidRPr="003856FB">
        <w:t xml:space="preserve">in exception to </w:t>
      </w:r>
      <w:r w:rsidR="00354C2A" w:rsidRPr="003856FB">
        <w:t xml:space="preserve">organisational changes </w:t>
      </w:r>
      <w:r w:rsidR="0019215B" w:rsidRPr="003856FB">
        <w:t>in the workforce</w:t>
      </w:r>
      <w:r w:rsidR="001D3116" w:rsidRPr="003856FB">
        <w:t xml:space="preserve">, economical </w:t>
      </w:r>
      <w:r w:rsidR="00A27EF8" w:rsidRPr="003856FB">
        <w:t>concerns such as poor performance and technical concerns such as issues with processes or equipment within the organisation</w:t>
      </w:r>
      <w:r w:rsidR="00ED4099" w:rsidRPr="003856FB">
        <w:t xml:space="preserve"> (UK Gov, 2025).</w:t>
      </w:r>
      <w:r w:rsidR="0019215B" w:rsidRPr="003856FB">
        <w:t xml:space="preserve"> </w:t>
      </w:r>
      <w:r w:rsidR="00BB2CFF" w:rsidRPr="003856FB">
        <w:t xml:space="preserve">Failure to comply with TUPE regulations could result in the </w:t>
      </w:r>
      <w:r w:rsidR="00DD0F7C" w:rsidRPr="003856FB">
        <w:t>employe</w:t>
      </w:r>
      <w:r w:rsidR="00F4601B" w:rsidRPr="003856FB">
        <w:t xml:space="preserve">e </w:t>
      </w:r>
      <w:r w:rsidR="00A72682" w:rsidRPr="003856FB">
        <w:t>making an unfair discrimination claim against the new employer</w:t>
      </w:r>
      <w:r w:rsidR="00BF3A7B" w:rsidRPr="003856FB">
        <w:t xml:space="preserve"> </w:t>
      </w:r>
      <w:r w:rsidR="00BF3A7B" w:rsidRPr="003856FB">
        <w:lastRenderedPageBreak/>
        <w:t xml:space="preserve">(UK GOV, 2025). There </w:t>
      </w:r>
      <w:r w:rsidR="004A0A92" w:rsidRPr="003856FB">
        <w:t xml:space="preserve">are occasions positive </w:t>
      </w:r>
      <w:r w:rsidR="00A11DFB" w:rsidRPr="003856FB">
        <w:t xml:space="preserve">changes to </w:t>
      </w:r>
      <w:r w:rsidR="005B228E" w:rsidRPr="003856FB">
        <w:t>employees’</w:t>
      </w:r>
      <w:r w:rsidR="00A11DFB" w:rsidRPr="003856FB">
        <w:t xml:space="preserve"> terms and conditions can be made </w:t>
      </w:r>
      <w:r w:rsidR="00106624" w:rsidRPr="003856FB">
        <w:t xml:space="preserve">if the employee </w:t>
      </w:r>
      <w:r w:rsidR="00BF3A7B" w:rsidRPr="003856FB">
        <w:t>agrees</w:t>
      </w:r>
      <w:r w:rsidR="00106624" w:rsidRPr="003856FB">
        <w:t xml:space="preserve"> such as increasing holiday entitlement to match the existing allowance </w:t>
      </w:r>
      <w:r w:rsidR="008146FF" w:rsidRPr="003856FB">
        <w:t xml:space="preserve">to promote equality amongst the workforce (UK Gov, 2025). </w:t>
      </w:r>
      <w:r w:rsidR="002A3AED" w:rsidRPr="003856FB">
        <w:t xml:space="preserve">Employees who choose to resign </w:t>
      </w:r>
      <w:r w:rsidR="00686C08" w:rsidRPr="003856FB">
        <w:t>because of</w:t>
      </w:r>
      <w:r w:rsidR="002A3AED" w:rsidRPr="003856FB">
        <w:t xml:space="preserve"> the </w:t>
      </w:r>
      <w:r w:rsidR="005F2300" w:rsidRPr="003856FB">
        <w:t>transfer</w:t>
      </w:r>
      <w:r w:rsidR="002A3AED" w:rsidRPr="003856FB">
        <w:t xml:space="preserve"> will not be entitled to </w:t>
      </w:r>
      <w:r w:rsidR="005D6EE3" w:rsidRPr="003856FB">
        <w:t xml:space="preserve">claim unfair dismissal or redundancy </w:t>
      </w:r>
      <w:r w:rsidR="005F2300" w:rsidRPr="003856FB">
        <w:t>pay, however no notice is required</w:t>
      </w:r>
      <w:r w:rsidR="00932C43" w:rsidRPr="003856FB">
        <w:t xml:space="preserve">, we would expect employees to inform </w:t>
      </w:r>
      <w:r w:rsidR="007F6B44" w:rsidRPr="003856FB">
        <w:t xml:space="preserve">the employer </w:t>
      </w:r>
      <w:r w:rsidR="00686C08" w:rsidRPr="003856FB">
        <w:t>and employment will end at time of the transfer.</w:t>
      </w:r>
      <w:r w:rsidR="00686C08">
        <w:rPr>
          <w:rFonts w:ascii="Segoe UI" w:hAnsi="Segoe UI" w:cs="Segoe UI"/>
          <w:color w:val="242424"/>
          <w:sz w:val="21"/>
          <w:szCs w:val="21"/>
          <w:shd w:val="clear" w:color="auto" w:fill="FAFAFA"/>
        </w:rPr>
        <w:t xml:space="preserve"> </w:t>
      </w:r>
    </w:p>
    <w:p w14:paraId="628D09AF" w14:textId="77777777" w:rsidR="00A27EF8" w:rsidRDefault="00A27EF8" w:rsidP="000866FB">
      <w:pPr>
        <w:spacing w:line="240" w:lineRule="auto"/>
        <w:rPr>
          <w:rFonts w:ascii="Segoe UI" w:hAnsi="Segoe UI" w:cs="Segoe UI"/>
          <w:color w:val="242424"/>
          <w:sz w:val="21"/>
          <w:szCs w:val="21"/>
          <w:shd w:val="clear" w:color="auto" w:fill="FAFAFA"/>
        </w:rPr>
      </w:pPr>
    </w:p>
    <w:p w14:paraId="14518888" w14:textId="77777777" w:rsidR="00B21926" w:rsidRPr="00922731" w:rsidRDefault="00B21926" w:rsidP="000866FB">
      <w:pPr>
        <w:spacing w:line="240" w:lineRule="auto"/>
        <w:rPr>
          <w:rFonts w:ascii="Trebuchet MS" w:hAnsi="Trebuchet MS"/>
          <w:b/>
          <w:bCs/>
        </w:rPr>
      </w:pPr>
    </w:p>
    <w:p w14:paraId="04529856" w14:textId="77777777" w:rsidR="000866FB" w:rsidRDefault="000866FB" w:rsidP="000866FB">
      <w:pPr>
        <w:spacing w:line="240" w:lineRule="auto"/>
        <w:rPr>
          <w:rFonts w:ascii="Trebuchet MS" w:hAnsi="Trebuchet MS"/>
          <w:b/>
          <w:bCs/>
        </w:rPr>
      </w:pPr>
    </w:p>
    <w:p w14:paraId="3B14E829" w14:textId="77777777" w:rsidR="009C66DD" w:rsidRDefault="009C66DD" w:rsidP="000866FB">
      <w:pPr>
        <w:spacing w:line="240" w:lineRule="auto"/>
        <w:rPr>
          <w:rFonts w:ascii="Trebuchet MS" w:hAnsi="Trebuchet MS"/>
          <w:b/>
          <w:bCs/>
        </w:rPr>
      </w:pPr>
    </w:p>
    <w:p w14:paraId="2D922AAD" w14:textId="77777777" w:rsidR="009C66DD" w:rsidRDefault="009C66DD" w:rsidP="000866FB">
      <w:pPr>
        <w:spacing w:line="240" w:lineRule="auto"/>
        <w:rPr>
          <w:rFonts w:ascii="Trebuchet MS" w:hAnsi="Trebuchet MS"/>
          <w:b/>
          <w:bCs/>
        </w:rPr>
      </w:pPr>
    </w:p>
    <w:p w14:paraId="0747B4D4" w14:textId="77777777" w:rsidR="000866FB" w:rsidRPr="00A3238A" w:rsidRDefault="000866FB" w:rsidP="000866FB">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8 (AC 4.1)</w:t>
      </w:r>
    </w:p>
    <w:p w14:paraId="64F0E6AE" w14:textId="77777777" w:rsidR="000866FB" w:rsidRPr="00922731" w:rsidRDefault="000866FB" w:rsidP="000866FB">
      <w:pPr>
        <w:spacing w:line="240" w:lineRule="auto"/>
        <w:rPr>
          <w:rFonts w:ascii="Trebuchet MS" w:hAnsi="Trebuchet MS"/>
          <w:b/>
          <w:bCs/>
        </w:rPr>
      </w:pPr>
    </w:p>
    <w:p w14:paraId="08CE8DDC" w14:textId="77777777" w:rsidR="000866FB" w:rsidRPr="00922731" w:rsidRDefault="000866FB" w:rsidP="000866FB">
      <w:pPr>
        <w:spacing w:line="240" w:lineRule="auto"/>
        <w:rPr>
          <w:rFonts w:ascii="Trebuchet MS" w:hAnsi="Trebuchet MS"/>
          <w:b/>
          <w:bCs/>
        </w:rPr>
      </w:pPr>
      <w:r w:rsidRPr="00922731">
        <w:rPr>
          <w:rFonts w:ascii="Trebuchet MS" w:hAnsi="Trebuchet MS"/>
        </w:rPr>
        <w:t xml:space="preserve">You are asked to </w:t>
      </w:r>
      <w:r>
        <w:rPr>
          <w:rFonts w:ascii="Trebuchet MS" w:hAnsi="Trebuchet MS"/>
        </w:rPr>
        <w:t>explain the</w:t>
      </w:r>
      <w:r w:rsidRPr="00922731">
        <w:rPr>
          <w:rFonts w:ascii="Trebuchet MS" w:hAnsi="Trebuchet MS"/>
        </w:rPr>
        <w:t xml:space="preserve"> regulatory requirements relating to the calculation of holiday pay</w:t>
      </w:r>
      <w:r>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7724F2EE" w14:textId="77777777" w:rsidR="000866FB" w:rsidRDefault="000866FB" w:rsidP="000866FB">
      <w:pPr>
        <w:spacing w:line="240" w:lineRule="auto"/>
        <w:rPr>
          <w:rFonts w:ascii="Trebuchet MS" w:hAnsi="Trebuchet MS"/>
          <w:b/>
          <w:bCs/>
        </w:rPr>
      </w:pPr>
    </w:p>
    <w:p w14:paraId="6432B291" w14:textId="7E11D104" w:rsidR="008201B8" w:rsidRPr="009949F7" w:rsidRDefault="00366213" w:rsidP="009949F7">
      <w:r w:rsidRPr="009949F7">
        <w:t>Statutory holiday entitlement applies to all workers covered by the Working Time Regulations 1998</w:t>
      </w:r>
      <w:r w:rsidR="008E54C3" w:rsidRPr="009949F7">
        <w:t xml:space="preserve"> (CIPD, 2025)</w:t>
      </w:r>
      <w:r w:rsidRPr="009949F7">
        <w:t>. These regulations include agency workers, irregular hours and part-year workers.</w:t>
      </w:r>
      <w:r w:rsidR="00CC44C2" w:rsidRPr="009949F7">
        <w:t xml:space="preserve"> </w:t>
      </w:r>
      <w:r w:rsidR="00C04AB8" w:rsidRPr="009949F7">
        <w:t xml:space="preserve">Bank </w:t>
      </w:r>
      <w:r w:rsidR="00CC44C2" w:rsidRPr="009949F7">
        <w:t>workers are entitled to annual leave pay for the duration of any engagement in the same way as any other worker</w:t>
      </w:r>
      <w:r w:rsidR="008E54C3" w:rsidRPr="009949F7">
        <w:t xml:space="preserve"> (CIPD, 2025).</w:t>
      </w:r>
      <w:r w:rsidR="00F6564D" w:rsidRPr="009949F7">
        <w:t xml:space="preserve"> </w:t>
      </w:r>
      <w:r w:rsidR="00C3374B" w:rsidRPr="009949F7">
        <w:t>The right to the full 28 days of annual leave assumes the individual is a five day a week full-time employee</w:t>
      </w:r>
      <w:r w:rsidR="006166FA" w:rsidRPr="009949F7">
        <w:t xml:space="preserve"> however it is important to </w:t>
      </w:r>
      <w:r w:rsidR="002360F9" w:rsidRPr="009949F7">
        <w:t xml:space="preserve">inform you this will not apply to every worker as the contractual hours will </w:t>
      </w:r>
      <w:r w:rsidR="00C431E7" w:rsidRPr="009949F7">
        <w:t>determine the leave allocation</w:t>
      </w:r>
      <w:r w:rsidR="008E54C3" w:rsidRPr="009949F7">
        <w:t xml:space="preserve"> (CIPD, 2025).</w:t>
      </w:r>
      <w:r w:rsidR="00ED10DB" w:rsidRPr="009949F7">
        <w:t xml:space="preserve"> </w:t>
      </w:r>
      <w:r w:rsidR="008201B8" w:rsidRPr="009949F7">
        <w:t>Other factors which will influence annual leave entitlement within the NHS include length of service</w:t>
      </w:r>
      <w:r w:rsidR="001A6913" w:rsidRPr="009949F7">
        <w:t xml:space="preserve"> as the allowance increases </w:t>
      </w:r>
      <w:r w:rsidR="00CB358D" w:rsidRPr="009949F7">
        <w:t>between 5-10 years</w:t>
      </w:r>
      <w:r w:rsidR="005C627B" w:rsidRPr="009949F7">
        <w:t xml:space="preserve"> (Public sector pay, 2024).</w:t>
      </w:r>
      <w:r w:rsidR="00CF410C" w:rsidRPr="009949F7">
        <w:t xml:space="preserve"> The NHS also accounts for paid public holiday entitlement</w:t>
      </w:r>
      <w:r w:rsidR="004978BB" w:rsidRPr="009949F7">
        <w:t xml:space="preserve"> however for some organisations </w:t>
      </w:r>
      <w:r w:rsidR="00B8657B" w:rsidRPr="009949F7">
        <w:t xml:space="preserve">it is not required by law to include them as paid leave. </w:t>
      </w:r>
    </w:p>
    <w:p w14:paraId="03B45387" w14:textId="77777777" w:rsidR="008201B8" w:rsidRPr="009949F7" w:rsidRDefault="008201B8" w:rsidP="009949F7"/>
    <w:p w14:paraId="5BBD5133" w14:textId="01E88861" w:rsidR="00C431E7" w:rsidRPr="009949F7" w:rsidRDefault="00ED10DB" w:rsidP="009949F7">
      <w:r w:rsidRPr="009949F7">
        <w:t>T</w:t>
      </w:r>
      <w:r w:rsidR="008C7C83" w:rsidRPr="009949F7">
        <w:t xml:space="preserve">he statutory </w:t>
      </w:r>
      <w:r w:rsidR="000022F9" w:rsidRPr="009949F7">
        <w:t>Entitlement</w:t>
      </w:r>
      <w:r w:rsidR="00EF503D" w:rsidRPr="009949F7">
        <w:t xml:space="preserve"> </w:t>
      </w:r>
      <w:r w:rsidR="000022F9" w:rsidRPr="009949F7">
        <w:t>workers</w:t>
      </w:r>
      <w:r w:rsidR="00EE226C" w:rsidRPr="009949F7">
        <w:t xml:space="preserve"> employed regularly but on a casual basis </w:t>
      </w:r>
      <w:r w:rsidR="000022F9" w:rsidRPr="009949F7">
        <w:t>are entitled to a minimum of 5.6 weeks of paid holiday per year</w:t>
      </w:r>
      <w:r w:rsidR="007C639D" w:rsidRPr="009949F7">
        <w:t xml:space="preserve"> if they’re leave </w:t>
      </w:r>
      <w:r w:rsidR="00541B87" w:rsidRPr="009949F7">
        <w:t>begins from 1St April 2024</w:t>
      </w:r>
      <w:r w:rsidR="00A43696" w:rsidRPr="009949F7">
        <w:t>, therefore for workers who work variable hours</w:t>
      </w:r>
      <w:r w:rsidR="00EF503D" w:rsidRPr="009949F7">
        <w:t>, holiday pay is calculated based on their average weekly earnings over a reference period</w:t>
      </w:r>
      <w:r w:rsidR="00B71019" w:rsidRPr="009949F7">
        <w:t xml:space="preserve"> normally 52 weeks</w:t>
      </w:r>
      <w:r w:rsidR="002448B0" w:rsidRPr="009949F7">
        <w:t xml:space="preserve"> </w:t>
      </w:r>
      <w:r w:rsidR="00ED3DF6">
        <w:t xml:space="preserve">and should </w:t>
      </w:r>
      <w:r w:rsidR="007557D1">
        <w:t>be calculated from the last full week that they worked.</w:t>
      </w:r>
      <w:r w:rsidR="007557D1" w:rsidRPr="009949F7">
        <w:t xml:space="preserve"> </w:t>
      </w:r>
      <w:r w:rsidR="002448B0" w:rsidRPr="009949F7">
        <w:t>(ACAS, 2025).</w:t>
      </w:r>
      <w:r w:rsidR="00A43696" w:rsidRPr="009949F7">
        <w:t xml:space="preserve"> </w:t>
      </w:r>
      <w:r w:rsidR="00B20CFB" w:rsidRPr="009949F7">
        <w:t xml:space="preserve">The holiday pay will also account for overtime, and </w:t>
      </w:r>
      <w:r w:rsidR="002D6A5F" w:rsidRPr="009949F7">
        <w:t xml:space="preserve">shift </w:t>
      </w:r>
      <w:r w:rsidR="00B20CFB" w:rsidRPr="009949F7">
        <w:t>enhancement pay</w:t>
      </w:r>
      <w:r w:rsidR="002D6A5F" w:rsidRPr="009949F7">
        <w:t xml:space="preserve"> to ensure workers are not financially disadvantaged</w:t>
      </w:r>
      <w:r w:rsidR="00B71019" w:rsidRPr="009949F7">
        <w:t xml:space="preserve"> when taking leave</w:t>
      </w:r>
      <w:r w:rsidR="002448B0" w:rsidRPr="009949F7">
        <w:t xml:space="preserve"> (ACAS, 2025).</w:t>
      </w:r>
      <w:r w:rsidR="002D6A5F" w:rsidRPr="009949F7">
        <w:t xml:space="preserve"> </w:t>
      </w:r>
      <w:r w:rsidR="006708D3" w:rsidRPr="009949F7">
        <w:t xml:space="preserve">For awareness some employers can </w:t>
      </w:r>
      <w:r w:rsidR="001B39DE" w:rsidRPr="009949F7">
        <w:t xml:space="preserve">use </w:t>
      </w:r>
      <w:r w:rsidR="0024364E" w:rsidRPr="009949F7">
        <w:t xml:space="preserve">rolled-up holiday pay </w:t>
      </w:r>
      <w:r w:rsidR="00021394" w:rsidRPr="009949F7">
        <w:t xml:space="preserve">which </w:t>
      </w:r>
      <w:r w:rsidR="0024364E" w:rsidRPr="009949F7">
        <w:t xml:space="preserve">means employees do not receive pay during their holiday, as their holiday pay is distributed throughout the year by adding an extra amount to their regular </w:t>
      </w:r>
      <w:r w:rsidR="009E6363" w:rsidRPr="009949F7">
        <w:t>pay, but this does not apply to irregular or part time workers.</w:t>
      </w:r>
      <w:r w:rsidR="00667B28" w:rsidRPr="009949F7">
        <w:t xml:space="preserve"> However</w:t>
      </w:r>
      <w:r w:rsidR="009E6363" w:rsidRPr="009949F7">
        <w:t>,</w:t>
      </w:r>
      <w:r w:rsidR="00667B28" w:rsidRPr="009949F7">
        <w:t xml:space="preserve"> this can influence </w:t>
      </w:r>
      <w:r w:rsidR="006925A7" w:rsidRPr="009949F7">
        <w:t>workers not to take their holiday entitlement and can have a negative effect on their health and well-being</w:t>
      </w:r>
      <w:r w:rsidR="008E54C3" w:rsidRPr="009949F7">
        <w:t xml:space="preserve"> (ACAS, 2025).</w:t>
      </w:r>
    </w:p>
    <w:p w14:paraId="44BF081B" w14:textId="77777777" w:rsidR="000103B3" w:rsidRPr="009949F7" w:rsidRDefault="000103B3" w:rsidP="009949F7"/>
    <w:p w14:paraId="6B8E3D99" w14:textId="77777777" w:rsidR="000103B3" w:rsidRPr="009949F7" w:rsidRDefault="000103B3" w:rsidP="009949F7"/>
    <w:p w14:paraId="5F8895A3" w14:textId="11CEE6E8" w:rsidR="000866FB" w:rsidRPr="009949F7" w:rsidRDefault="00F94030" w:rsidP="009949F7">
      <w:r w:rsidRPr="009949F7">
        <w:t xml:space="preserve">As a new employee starting after April 2024, part-time workers are entitled to accrue holidays while on sick leave or statutory leave </w:t>
      </w:r>
      <w:r w:rsidR="009949F7" w:rsidRPr="009949F7">
        <w:t xml:space="preserve">for example </w:t>
      </w:r>
      <w:r w:rsidRPr="009949F7">
        <w:t>maternity, paternity, or carers leave</w:t>
      </w:r>
      <w:r w:rsidR="009949F7" w:rsidRPr="009949F7">
        <w:t xml:space="preserve"> (ACAS, 2024b). </w:t>
      </w:r>
      <w:r w:rsidRPr="009949F7">
        <w:t>To ensure fairness, this allowance is calculated based on the average hours worked during a "relevant period" and applying the 12.07% rate</w:t>
      </w:r>
      <w:r w:rsidR="009949F7" w:rsidRPr="009949F7">
        <w:t xml:space="preserve"> (ACAS, 2024b). </w:t>
      </w:r>
      <w:r w:rsidRPr="009949F7">
        <w:t xml:space="preserve">Part-time workers on long-term sick leave can carry over up to 5.6 weeks of accrued statutory </w:t>
      </w:r>
      <w:r w:rsidRPr="009949F7">
        <w:lastRenderedPageBreak/>
        <w:t>holiday, which must be taken within 18 months from the end of the leave year in which it was accrued</w:t>
      </w:r>
      <w:r w:rsidR="009949F7" w:rsidRPr="009949F7">
        <w:t xml:space="preserve"> (ACAS, 2024b). </w:t>
      </w:r>
    </w:p>
    <w:p w14:paraId="136D365F" w14:textId="77777777" w:rsidR="00AC1688" w:rsidRDefault="00AC1688" w:rsidP="000866FB">
      <w:pPr>
        <w:spacing w:line="240" w:lineRule="auto"/>
        <w:rPr>
          <w:rFonts w:ascii="Trebuchet MS" w:hAnsi="Trebuchet MS"/>
          <w:b/>
          <w:bCs/>
        </w:rPr>
      </w:pPr>
    </w:p>
    <w:p w14:paraId="734FEE6C" w14:textId="77777777" w:rsidR="00AC1688" w:rsidRDefault="00AC1688" w:rsidP="000866FB">
      <w:pPr>
        <w:spacing w:line="240" w:lineRule="auto"/>
        <w:rPr>
          <w:rFonts w:ascii="Trebuchet MS" w:hAnsi="Trebuchet MS"/>
          <w:b/>
          <w:bCs/>
        </w:rPr>
      </w:pPr>
    </w:p>
    <w:p w14:paraId="2A37F72D" w14:textId="77777777" w:rsidR="009949F7" w:rsidRDefault="009949F7" w:rsidP="000866FB">
      <w:pPr>
        <w:spacing w:line="240" w:lineRule="auto"/>
        <w:rPr>
          <w:rFonts w:ascii="Trebuchet MS" w:hAnsi="Trebuchet MS"/>
          <w:b/>
          <w:bCs/>
        </w:rPr>
      </w:pPr>
    </w:p>
    <w:p w14:paraId="15E16DC0" w14:textId="7D1C1725" w:rsidR="000866FB" w:rsidRPr="00A3238A" w:rsidRDefault="000866FB" w:rsidP="000866FB">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9 (AC 4.2)</w:t>
      </w:r>
    </w:p>
    <w:p w14:paraId="043C28EF" w14:textId="77777777" w:rsidR="000866FB" w:rsidRPr="00922731" w:rsidRDefault="000866FB" w:rsidP="000866FB">
      <w:pPr>
        <w:spacing w:line="240" w:lineRule="auto"/>
        <w:rPr>
          <w:rFonts w:ascii="Trebuchet MS" w:hAnsi="Trebuchet MS"/>
          <w:b/>
          <w:bCs/>
        </w:rPr>
      </w:pPr>
    </w:p>
    <w:p w14:paraId="12FB058F" w14:textId="77777777" w:rsidR="000866FB" w:rsidRDefault="000866FB" w:rsidP="000866FB">
      <w:pPr>
        <w:spacing w:line="240" w:lineRule="auto"/>
        <w:rPr>
          <w:rFonts w:ascii="Trebuchet MS" w:hAnsi="Trebuchet M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1A80083B" w14:textId="77777777" w:rsidR="00EA7504" w:rsidRDefault="00EA7504" w:rsidP="000866FB">
      <w:pPr>
        <w:spacing w:line="240" w:lineRule="auto"/>
        <w:rPr>
          <w:rFonts w:ascii="Trebuchet MS" w:hAnsi="Trebuchet MS"/>
        </w:rPr>
      </w:pPr>
    </w:p>
    <w:p w14:paraId="29A2086C" w14:textId="1D6E01D1" w:rsidR="004A0FCC" w:rsidRDefault="004A0FCC" w:rsidP="004C56F6">
      <w:r w:rsidRPr="004C56F6">
        <w:t>To help inform your decision-making, here are some key differences between maternity leave and shared parental leave. Maternity leave is typically available to biological mothers who have given birth. In contrast, shared parental leave is accessible to both parents, regardless of gender, allowing fathers, same-sex partners, and adoptive parents to take time off work to care for their child</w:t>
      </w:r>
      <w:r w:rsidR="0009421A">
        <w:t xml:space="preserve"> (</w:t>
      </w:r>
      <w:proofErr w:type="spellStart"/>
      <w:r w:rsidR="0009421A">
        <w:t>Ayling</w:t>
      </w:r>
      <w:proofErr w:type="spellEnd"/>
      <w:r w:rsidR="0009421A">
        <w:t xml:space="preserve"> and </w:t>
      </w:r>
      <w:proofErr w:type="spellStart"/>
      <w:r w:rsidR="0009421A">
        <w:t>Suff</w:t>
      </w:r>
      <w:proofErr w:type="spellEnd"/>
      <w:r w:rsidR="0009421A">
        <w:t>, 2025).</w:t>
      </w:r>
    </w:p>
    <w:p w14:paraId="2F49948C" w14:textId="77777777" w:rsidR="00EF32CC" w:rsidRPr="004C56F6" w:rsidRDefault="00EF32CC" w:rsidP="004C56F6"/>
    <w:p w14:paraId="4829E084" w14:textId="77777777" w:rsidR="004A0FCC" w:rsidRPr="004C56F6" w:rsidRDefault="004A0FCC" w:rsidP="004C56F6">
      <w:r w:rsidRPr="004C56F6">
        <w:t>Shared parental leave offers greater flexibility than maternity leave, as it enables parents to decide how to divide the leave between them, promoting a more balanced sharing of caregiving responsibilities. However, maternity leave generally provides more financial support than shared parental leave. In many countries, the pay rate for maternity leave is higher, making it more financially viable for mothers to take time off work to care for their child. This financial disparity can influence which parent decides to take leave.</w:t>
      </w:r>
    </w:p>
    <w:p w14:paraId="04E05096" w14:textId="77777777" w:rsidR="006B191A" w:rsidRPr="004C56F6" w:rsidRDefault="006B191A" w:rsidP="004C56F6"/>
    <w:p w14:paraId="72FB2EA6" w14:textId="77777777" w:rsidR="00EA7504" w:rsidRPr="004C56F6" w:rsidRDefault="00EA7504" w:rsidP="004C56F6"/>
    <w:p w14:paraId="43110349" w14:textId="2B263B5F" w:rsidR="000866FB" w:rsidRPr="004C56F6" w:rsidRDefault="00816B3D" w:rsidP="004C56F6">
      <w:r w:rsidRPr="004C56F6">
        <w:t xml:space="preserve">Both maternity leave and shared parental leave can affect parents' careers. However, maternity leave is often viewed as more detrimental to a mother's career due to societal expectations of mothers as primary caregivers, leading to workplace </w:t>
      </w:r>
      <w:r w:rsidR="00234B27" w:rsidRPr="004C56F6">
        <w:t>biases</w:t>
      </w:r>
      <w:r w:rsidR="005A5049">
        <w:t xml:space="preserve"> (Maternity Action, 2025)</w:t>
      </w:r>
      <w:r w:rsidR="00234B27" w:rsidRPr="004C56F6">
        <w:t>.</w:t>
      </w:r>
      <w:r w:rsidR="007F10EC" w:rsidRPr="004C56F6">
        <w:t xml:space="preserve"> Employer support for maternity leave and shared parental leave can differ</w:t>
      </w:r>
      <w:r w:rsidR="005515A3">
        <w:t>, however both</w:t>
      </w:r>
      <w:r w:rsidR="00CA11DB">
        <w:rPr>
          <w:rFonts w:cs="Arial"/>
          <w:color w:val="202020"/>
          <w:sz w:val="27"/>
          <w:szCs w:val="27"/>
          <w:shd w:val="clear" w:color="auto" w:fill="FFFFFF"/>
        </w:rPr>
        <w:t xml:space="preserve"> </w:t>
      </w:r>
      <w:r w:rsidR="00CA11DB" w:rsidRPr="005515A3">
        <w:t>mother and partner must have worked for their employers continuously for at least 26 weeks up to the 15th week before the expected week of childbirth</w:t>
      </w:r>
      <w:r w:rsidR="005515A3">
        <w:t xml:space="preserve"> (</w:t>
      </w:r>
      <w:proofErr w:type="spellStart"/>
      <w:r w:rsidR="005515A3">
        <w:t>Ayling</w:t>
      </w:r>
      <w:proofErr w:type="spellEnd"/>
      <w:r w:rsidR="005515A3">
        <w:t xml:space="preserve"> and </w:t>
      </w:r>
      <w:proofErr w:type="spellStart"/>
      <w:r w:rsidR="005515A3">
        <w:t>Suff</w:t>
      </w:r>
      <w:proofErr w:type="spellEnd"/>
      <w:r w:rsidR="005515A3">
        <w:t xml:space="preserve">, 2025). </w:t>
      </w:r>
      <w:r w:rsidR="005515A3">
        <w:rPr>
          <w:rFonts w:cs="Arial"/>
          <w:color w:val="202020"/>
          <w:sz w:val="27"/>
          <w:szCs w:val="27"/>
          <w:shd w:val="clear" w:color="auto" w:fill="FFFFFF"/>
        </w:rPr>
        <w:t xml:space="preserve"> </w:t>
      </w:r>
    </w:p>
    <w:p w14:paraId="22F6AE4B" w14:textId="77777777" w:rsidR="00924F26" w:rsidRPr="004C56F6" w:rsidRDefault="00924F26" w:rsidP="004C56F6"/>
    <w:p w14:paraId="627F3D71" w14:textId="2A8D4C0A" w:rsidR="009D6A3A" w:rsidRPr="004C56F6" w:rsidRDefault="009D6A3A" w:rsidP="004C56F6">
      <w:r w:rsidRPr="004C56F6">
        <w:t>To help inform your decision</w:t>
      </w:r>
      <w:r w:rsidR="000B5F8C">
        <w:t xml:space="preserve"> further</w:t>
      </w:r>
      <w:r w:rsidRPr="004C56F6">
        <w:t>, here are some legal considerations regarding your rights. All employees are entitled to 52 weeks of maternity leave with the right to return to work. During this period, you retain your normal contractual terms and conditions, except for your salary</w:t>
      </w:r>
      <w:r w:rsidR="00A25161">
        <w:t xml:space="preserve"> (Maternity Action, 2025). </w:t>
      </w:r>
      <w:r w:rsidRPr="004C56F6">
        <w:t>You are entitled to 39 weeks of maternity pay if conditions are met. Statutory maternity pay is 90% of your average earnings for the first 6 weeks, followed by a standard rate of £187.18 per week (Apr-25-26) or 90% of your average earnings if lower. The last 13 weeks of maternity leave are unpaid if you choose to take the full 12 months</w:t>
      </w:r>
      <w:r w:rsidR="00A25161">
        <w:t xml:space="preserve"> (Maternity Action, 2025).</w:t>
      </w:r>
    </w:p>
    <w:p w14:paraId="5579D23A" w14:textId="77777777" w:rsidR="00563F21" w:rsidRPr="004C56F6" w:rsidRDefault="00563F21" w:rsidP="004C56F6"/>
    <w:p w14:paraId="56EA59C4" w14:textId="64F12DF0" w:rsidR="00C1394A" w:rsidRPr="004C56F6" w:rsidRDefault="00147924" w:rsidP="004C56F6">
      <w:r w:rsidRPr="004C56F6">
        <w:t xml:space="preserve">For adoption leave entitlement, </w:t>
      </w:r>
      <w:proofErr w:type="spellStart"/>
      <w:r w:rsidRPr="004C56F6">
        <w:t>Ayling</w:t>
      </w:r>
      <w:proofErr w:type="spellEnd"/>
      <w:r w:rsidRPr="004C56F6">
        <w:t xml:space="preserve"> and </w:t>
      </w:r>
      <w:proofErr w:type="spellStart"/>
      <w:r w:rsidRPr="004C56F6">
        <w:t>Suff</w:t>
      </w:r>
      <w:proofErr w:type="spellEnd"/>
      <w:r w:rsidRPr="004C56F6">
        <w:t xml:space="preserve"> (2025) state from </w:t>
      </w:r>
      <w:r w:rsidR="00C1394A" w:rsidRPr="004C56F6">
        <w:t>April 2015 statutory adoption leave and pay in the UK have been largely aligned with statutory maternity leave and pay, offering up to 52 weeks of adoption leave.</w:t>
      </w:r>
      <w:r w:rsidR="001D0A5D" w:rsidRPr="004C56F6">
        <w:t xml:space="preserve"> </w:t>
      </w:r>
      <w:r w:rsidR="00C1394A" w:rsidRPr="004C56F6">
        <w:t>Starting from 6 April 2024, parents on adoption leave will be given priority for redeployment offers in the event of redundancy, for a period of 18 months following the child's placement date or entry into Great Britain.</w:t>
      </w:r>
    </w:p>
    <w:p w14:paraId="1C956F20" w14:textId="77777777" w:rsidR="00924F26" w:rsidRDefault="00924F26" w:rsidP="000866FB">
      <w:pPr>
        <w:spacing w:line="240" w:lineRule="auto"/>
        <w:rPr>
          <w:rFonts w:ascii="Trebuchet MS" w:hAnsi="Trebuchet MS"/>
          <w:b/>
          <w:bCs/>
        </w:rPr>
      </w:pPr>
    </w:p>
    <w:p w14:paraId="138F3F9F" w14:textId="77777777" w:rsidR="0009421A" w:rsidRDefault="0009421A" w:rsidP="000866FB">
      <w:pPr>
        <w:spacing w:line="240" w:lineRule="auto"/>
        <w:rPr>
          <w:rFonts w:ascii="Trebuchet MS" w:hAnsi="Trebuchet MS"/>
          <w:b/>
          <w:bCs/>
        </w:rPr>
      </w:pPr>
    </w:p>
    <w:p w14:paraId="7FEDA883" w14:textId="77777777" w:rsidR="0009421A" w:rsidRDefault="0009421A" w:rsidP="000866FB">
      <w:pPr>
        <w:spacing w:line="240" w:lineRule="auto"/>
        <w:rPr>
          <w:rFonts w:ascii="Trebuchet MS" w:hAnsi="Trebuchet MS"/>
          <w:b/>
          <w:bCs/>
        </w:rPr>
      </w:pPr>
    </w:p>
    <w:p w14:paraId="0BAC6C95" w14:textId="77777777" w:rsidR="0009421A" w:rsidRDefault="0009421A" w:rsidP="000866FB">
      <w:pPr>
        <w:spacing w:line="240" w:lineRule="auto"/>
        <w:rPr>
          <w:rFonts w:ascii="Trebuchet MS" w:hAnsi="Trebuchet MS"/>
          <w:b/>
          <w:bCs/>
        </w:rPr>
      </w:pPr>
    </w:p>
    <w:p w14:paraId="372C1EA4" w14:textId="77777777" w:rsidR="0009421A" w:rsidRDefault="0009421A" w:rsidP="000866FB">
      <w:pPr>
        <w:spacing w:line="240" w:lineRule="auto"/>
        <w:rPr>
          <w:rFonts w:ascii="Trebuchet MS" w:hAnsi="Trebuchet MS"/>
          <w:b/>
          <w:bCs/>
        </w:rPr>
      </w:pPr>
    </w:p>
    <w:p w14:paraId="6D536EDA" w14:textId="77777777" w:rsidR="000866FB" w:rsidRPr="00A3238A" w:rsidRDefault="000866FB" w:rsidP="000866FB">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10 (AC 4.3)</w:t>
      </w:r>
    </w:p>
    <w:p w14:paraId="34D09D81" w14:textId="77777777" w:rsidR="000866FB" w:rsidRPr="00922731" w:rsidRDefault="000866FB" w:rsidP="000866FB">
      <w:pPr>
        <w:spacing w:line="240" w:lineRule="auto"/>
        <w:rPr>
          <w:rFonts w:ascii="Trebuchet MS" w:hAnsi="Trebuchet MS"/>
          <w:b/>
          <w:bCs/>
        </w:rPr>
      </w:pPr>
    </w:p>
    <w:p w14:paraId="42371E87" w14:textId="77777777" w:rsidR="000866FB" w:rsidRPr="00922731" w:rsidRDefault="000866FB" w:rsidP="000866FB">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Pr>
          <w:rFonts w:ascii="Trebuchet MS" w:hAnsi="Trebuchet MS"/>
        </w:rPr>
        <w:t xml:space="preserve"> Include an explanation of employment rights in relation to flexible working in your answer.</w:t>
      </w:r>
    </w:p>
    <w:p w14:paraId="00F06245" w14:textId="77777777" w:rsidR="006E53D2" w:rsidRDefault="006E53D2"/>
    <w:p w14:paraId="5ED3C224" w14:textId="77777777" w:rsidR="009F61A0" w:rsidRDefault="009F61A0">
      <w:pPr>
        <w:rPr>
          <w:rFonts w:ascii="Segoe UI" w:hAnsi="Segoe UI" w:cs="Segoe UI"/>
          <w:color w:val="242424"/>
          <w:sz w:val="21"/>
          <w:szCs w:val="21"/>
          <w:shd w:val="clear" w:color="auto" w:fill="FAFAFA"/>
        </w:rPr>
      </w:pPr>
    </w:p>
    <w:p w14:paraId="61BA3129" w14:textId="28973AFD" w:rsidR="009C347E" w:rsidRPr="002B5D9E" w:rsidRDefault="00B331C2" w:rsidP="002B5D9E">
      <w:r>
        <w:t>From April 6th</w:t>
      </w:r>
      <w:r w:rsidR="00A97EE2">
        <w:t>, 2024,</w:t>
      </w:r>
      <w:r>
        <w:t xml:space="preserve"> employees now </w:t>
      </w:r>
      <w:r w:rsidR="00304E97">
        <w:t>can</w:t>
      </w:r>
      <w:r>
        <w:t xml:space="preserve"> request </w:t>
      </w:r>
      <w:r w:rsidR="006D7957">
        <w:t xml:space="preserve">flexible working from day 1 of </w:t>
      </w:r>
      <w:r w:rsidR="00407292">
        <w:t>employment, however</w:t>
      </w:r>
      <w:r w:rsidR="006D7957">
        <w:t xml:space="preserve"> the </w:t>
      </w:r>
      <w:r w:rsidR="00853E53">
        <w:t xml:space="preserve">Employment Rights Bill will make flexible working a default day-one right </w:t>
      </w:r>
      <w:r w:rsidR="006D7957">
        <w:t>when this is appropriate to support</w:t>
      </w:r>
      <w:r w:rsidR="00A97EE2">
        <w:t xml:space="preserve"> (</w:t>
      </w:r>
      <w:r w:rsidR="00831593">
        <w:t>McCartney</w:t>
      </w:r>
      <w:r w:rsidR="00A97EE2">
        <w:t>, 2023).</w:t>
      </w:r>
      <w:r w:rsidR="00FF5FDE">
        <w:t xml:space="preserve"> </w:t>
      </w:r>
      <w:r w:rsidR="00116A4C" w:rsidRPr="002B5D9E">
        <w:t>To be eligible to make a flexible working request, a person must: (a) be an employee; and (b) not have made more than one flexible working request in the last 12 months</w:t>
      </w:r>
      <w:r w:rsidR="00A97EE2">
        <w:t xml:space="preserve"> (</w:t>
      </w:r>
      <w:r w:rsidR="00831593" w:rsidRPr="009B48F6">
        <w:t>McCartney</w:t>
      </w:r>
      <w:r w:rsidR="00A97EE2">
        <w:t>, 2023).</w:t>
      </w:r>
      <w:r w:rsidR="00407292" w:rsidRPr="002B5D9E">
        <w:t xml:space="preserve"> Employees can make two requests within a </w:t>
      </w:r>
      <w:r w:rsidR="009C347E" w:rsidRPr="002B5D9E">
        <w:t>12-month</w:t>
      </w:r>
      <w:r w:rsidR="00407292" w:rsidRPr="002B5D9E">
        <w:t xml:space="preserve"> period, </w:t>
      </w:r>
      <w:r w:rsidR="009E6F74" w:rsidRPr="002B5D9E">
        <w:t>without the need to state how the change in working hours can impact the productivity of the employer</w:t>
      </w:r>
      <w:r w:rsidR="00A97EE2">
        <w:t xml:space="preserve"> (</w:t>
      </w:r>
      <w:r w:rsidR="00831593" w:rsidRPr="009B48F6">
        <w:t>McCartney</w:t>
      </w:r>
      <w:r w:rsidR="00A97EE2">
        <w:t>, 2023).</w:t>
      </w:r>
      <w:r w:rsidR="00137A62" w:rsidRPr="002B5D9E">
        <w:t xml:space="preserve"> Once this request has been submitted, informally or formally an employer will have 2 months to consider the outcome but will need to ensure </w:t>
      </w:r>
      <w:r w:rsidR="009C347E" w:rsidRPr="002B5D9E">
        <w:t>this is not refused without consultation with the employee</w:t>
      </w:r>
      <w:r w:rsidR="00A97EE2">
        <w:t xml:space="preserve"> (</w:t>
      </w:r>
      <w:r w:rsidR="00831593" w:rsidRPr="009B48F6">
        <w:t>McCartney</w:t>
      </w:r>
      <w:r w:rsidR="00A97EE2">
        <w:t>, 2023).</w:t>
      </w:r>
    </w:p>
    <w:p w14:paraId="086AA00F" w14:textId="77777777" w:rsidR="009C347E" w:rsidRPr="002B5D9E" w:rsidRDefault="009C347E" w:rsidP="002B5D9E"/>
    <w:p w14:paraId="1290A45B" w14:textId="7B16E76E" w:rsidR="00382EEE" w:rsidRDefault="00E7789C" w:rsidP="002B5D9E">
      <w:r w:rsidRPr="002B5D9E">
        <w:t xml:space="preserve"> </w:t>
      </w:r>
      <w:r w:rsidR="005D1800" w:rsidRPr="002B5D9E">
        <w:t xml:space="preserve">The </w:t>
      </w:r>
      <w:r w:rsidR="00863B60" w:rsidRPr="002B5D9E">
        <w:t xml:space="preserve">ACAS </w:t>
      </w:r>
      <w:r w:rsidR="005D1800" w:rsidRPr="002B5D9E">
        <w:t xml:space="preserve">code of practice on flexible working request </w:t>
      </w:r>
      <w:r w:rsidR="00494A8B" w:rsidRPr="002B5D9E">
        <w:t xml:space="preserve">sets out guidance for employers to consider when determining to support requests. </w:t>
      </w:r>
      <w:r w:rsidR="002B5D9E" w:rsidRPr="002B5D9E">
        <w:t>ACAS, (2024</w:t>
      </w:r>
      <w:r w:rsidR="0083400C">
        <w:t>c</w:t>
      </w:r>
      <w:r w:rsidR="002B5D9E" w:rsidRPr="002B5D9E">
        <w:t>) states a decision to reject a flexible working request must be based on one or more of the business reasons outlined in the Employment Rights Act 1996</w:t>
      </w:r>
      <w:r w:rsidR="007D1D99">
        <w:t xml:space="preserve">, a request should be granted unless there is a genuine reason not to support. </w:t>
      </w:r>
      <w:r w:rsidR="002B5D9E">
        <w:t xml:space="preserve"> </w:t>
      </w:r>
      <w:r w:rsidR="00382EEE">
        <w:t xml:space="preserve">A consultation meeting should be held </w:t>
      </w:r>
      <w:r w:rsidR="0088036D">
        <w:t xml:space="preserve">without unreasonable delay </w:t>
      </w:r>
      <w:r w:rsidR="00382EEE">
        <w:t xml:space="preserve">in </w:t>
      </w:r>
      <w:r w:rsidR="000E67C1">
        <w:t>person or video conference</w:t>
      </w:r>
      <w:r w:rsidR="0051056F">
        <w:t>, th</w:t>
      </w:r>
      <w:r w:rsidR="008F507A">
        <w:t>e discussion should allow for reasonable con</w:t>
      </w:r>
      <w:r w:rsidR="00792239">
        <w:t>sideration (ACAS</w:t>
      </w:r>
      <w:r w:rsidR="0083400C">
        <w:t>, 2024c</w:t>
      </w:r>
      <w:r w:rsidR="00C96DE2" w:rsidRPr="00C96DE2">
        <w:t>).</w:t>
      </w:r>
      <w:r w:rsidR="009E7773" w:rsidRPr="009E7773">
        <w:t xml:space="preserve"> </w:t>
      </w:r>
      <w:r w:rsidR="009E7773" w:rsidRPr="006E1300">
        <w:t>When handling a request and any information disclosed by the employee, employers must ensure they do not unlawfully discriminate against the employee based on any of the protected characteristics outlined in the Equality Act 2010.</w:t>
      </w:r>
      <w:r w:rsidR="00CD285D">
        <w:t xml:space="preserve"> </w:t>
      </w:r>
      <w:r w:rsidR="00C96DE2">
        <w:t>Once a decision has been reached</w:t>
      </w:r>
      <w:r w:rsidR="00C96DE2" w:rsidRPr="00C96DE2">
        <w:t>, the employer must inform the employee of their decision. This decision should be confirmed in writing without undue delay, considering the statutory two-month period for deciding on requests, including any appea</w:t>
      </w:r>
      <w:r w:rsidR="00C96DE2">
        <w:t>l (ACAS, 2024c).</w:t>
      </w:r>
      <w:r w:rsidR="00FD6E2B" w:rsidRPr="00FD6E2B">
        <w:rPr>
          <w:rFonts w:cs="Arial"/>
          <w:color w:val="1E1E1E"/>
          <w:shd w:val="clear" w:color="auto" w:fill="FFFFFF"/>
        </w:rPr>
        <w:t xml:space="preserve"> </w:t>
      </w:r>
      <w:r w:rsidR="00FD6E2B">
        <w:rPr>
          <w:rFonts w:cs="Arial"/>
          <w:color w:val="1E1E1E"/>
          <w:shd w:val="clear" w:color="auto" w:fill="FFFFFF"/>
        </w:rPr>
        <w:t xml:space="preserve">The Employment Relations (Flexible Working) Act 2023 also outlines the expectations required for the effective management of a flexible working request. </w:t>
      </w:r>
    </w:p>
    <w:p w14:paraId="142CC62E" w14:textId="77777777" w:rsidR="00382EEE" w:rsidRDefault="00382EEE" w:rsidP="002B5D9E"/>
    <w:p w14:paraId="3A566C53" w14:textId="77777777" w:rsidR="00CD285D" w:rsidRPr="00CD285D" w:rsidRDefault="00CD285D" w:rsidP="00CD285D">
      <w:r w:rsidRPr="00CD285D">
        <w:t>In addition to requesting flexible working arrangements, employees have the right to reasonable time off for purposes like caring for a sick family member or attending a school event. They are also entitled to unpaid leave for jury duty or military service.</w:t>
      </w:r>
    </w:p>
    <w:p w14:paraId="788AD771" w14:textId="01C34774" w:rsidR="00382EEE" w:rsidRDefault="00CD285D" w:rsidP="3ED70C7D">
      <w:pPr>
        <w:rPr>
          <w:color w:val="FF0000"/>
        </w:rPr>
      </w:pPr>
      <w:r>
        <w:t>Employees must receive fair treatment, free from discrimination, harassment, and retaliation. They also have the right to join or form a union and engage in collective bargaining.</w:t>
      </w:r>
      <w:r w:rsidR="1B88C178">
        <w:t xml:space="preserve">  </w:t>
      </w:r>
    </w:p>
    <w:sectPr w:rsidR="00382E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Unicode MS">
    <w:altName w:val="Arial"/>
    <w:panose1 w:val="020B060402020202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Poppins">
    <w:charset w:val="00"/>
    <w:family w:val="auto"/>
    <w:pitch w:val="variable"/>
    <w:sig w:usb0="00008007" w:usb1="00000000" w:usb2="00000000" w:usb3="00000000" w:csb0="00000093"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E4C1A"/>
    <w:multiLevelType w:val="multilevel"/>
    <w:tmpl w:val="8090A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B8378B"/>
    <w:multiLevelType w:val="multilevel"/>
    <w:tmpl w:val="19FE9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6B5935"/>
    <w:multiLevelType w:val="multilevel"/>
    <w:tmpl w:val="3BDCB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7772E5"/>
    <w:multiLevelType w:val="multilevel"/>
    <w:tmpl w:val="39409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4A7334"/>
    <w:multiLevelType w:val="multilevel"/>
    <w:tmpl w:val="DF3EDD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9236788">
    <w:abstractNumId w:val="1"/>
  </w:num>
  <w:num w:numId="2" w16cid:durableId="794980765">
    <w:abstractNumId w:val="2"/>
  </w:num>
  <w:num w:numId="3" w16cid:durableId="1314027299">
    <w:abstractNumId w:val="0"/>
  </w:num>
  <w:num w:numId="4" w16cid:durableId="1226379144">
    <w:abstractNumId w:val="3"/>
  </w:num>
  <w:num w:numId="5" w16cid:durableId="1260718191">
    <w:abstractNumId w:val="4"/>
  </w:num>
  <w:num w:numId="6" w16cid:durableId="47386393">
    <w:abstractNumId w:val="4"/>
    <w:lvlOverride w:ilvl="1">
      <w:lvl w:ilvl="1">
        <w:numFmt w:val="bullet"/>
        <w:lvlText w:val=""/>
        <w:lvlJc w:val="left"/>
        <w:pPr>
          <w:tabs>
            <w:tab w:val="num" w:pos="1440"/>
          </w:tabs>
          <w:ind w:left="1440" w:hanging="360"/>
        </w:pPr>
        <w:rPr>
          <w:rFonts w:ascii="Symbol" w:hAnsi="Symbol" w:hint="default"/>
          <w:sz w:val="20"/>
        </w:rPr>
      </w:lvl>
    </w:lvlOverride>
  </w:num>
  <w:num w:numId="7" w16cid:durableId="551313648">
    <w:abstractNumId w:val="4"/>
    <w:lvlOverride w:ilvl="1">
      <w:lvl w:ilvl="1">
        <w:numFmt w:val="bullet"/>
        <w:lvlText w:val=""/>
        <w:lvlJc w:val="left"/>
        <w:pPr>
          <w:tabs>
            <w:tab w:val="num" w:pos="1440"/>
          </w:tabs>
          <w:ind w:left="1440" w:hanging="360"/>
        </w:pPr>
        <w:rPr>
          <w:rFonts w:ascii="Symbol" w:hAnsi="Symbol" w:hint="default"/>
          <w:sz w:val="20"/>
        </w:rPr>
      </w:lvl>
    </w:lvlOverride>
  </w:num>
  <w:num w:numId="8" w16cid:durableId="887570020">
    <w:abstractNumId w:val="4"/>
    <w:lvlOverride w:ilvl="1">
      <w:lvl w:ilvl="1">
        <w:numFmt w:val="bullet"/>
        <w:lvlText w:val=""/>
        <w:lvlJc w:val="left"/>
        <w:pPr>
          <w:tabs>
            <w:tab w:val="num" w:pos="1440"/>
          </w:tabs>
          <w:ind w:left="1440" w:hanging="360"/>
        </w:pPr>
        <w:rPr>
          <w:rFonts w:ascii="Symbol" w:hAnsi="Symbol" w:hint="default"/>
          <w:sz w:val="20"/>
        </w:rPr>
      </w:lvl>
    </w:lvlOverride>
  </w:num>
  <w:num w:numId="9" w16cid:durableId="867186063">
    <w:abstractNumId w:val="4"/>
    <w:lvlOverride w:ilvl="1">
      <w:lvl w:ilvl="1">
        <w:numFmt w:val="bullet"/>
        <w:lvlText w:val=""/>
        <w:lvlJc w:val="left"/>
        <w:pPr>
          <w:tabs>
            <w:tab w:val="num" w:pos="1440"/>
          </w:tabs>
          <w:ind w:left="1440" w:hanging="360"/>
        </w:pPr>
        <w:rPr>
          <w:rFonts w:ascii="Symbol" w:hAnsi="Symbol" w:hint="default"/>
          <w:sz w:val="20"/>
        </w:rPr>
      </w:lvl>
    </w:lvlOverride>
  </w:num>
  <w:num w:numId="10" w16cid:durableId="1742756567">
    <w:abstractNumId w:val="4"/>
    <w:lvlOverride w:ilvl="1">
      <w:lvl w:ilvl="1">
        <w:numFmt w:val="bullet"/>
        <w:lvlText w:val=""/>
        <w:lvlJc w:val="left"/>
        <w:pPr>
          <w:tabs>
            <w:tab w:val="num" w:pos="1440"/>
          </w:tabs>
          <w:ind w:left="144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3D2"/>
    <w:rsid w:val="000022F9"/>
    <w:rsid w:val="000028F3"/>
    <w:rsid w:val="000028F6"/>
    <w:rsid w:val="00003EDE"/>
    <w:rsid w:val="00005192"/>
    <w:rsid w:val="00006DD4"/>
    <w:rsid w:val="00007416"/>
    <w:rsid w:val="0000776B"/>
    <w:rsid w:val="000103B3"/>
    <w:rsid w:val="00013C06"/>
    <w:rsid w:val="00014E7A"/>
    <w:rsid w:val="00021394"/>
    <w:rsid w:val="00023CE6"/>
    <w:rsid w:val="0002778F"/>
    <w:rsid w:val="00030632"/>
    <w:rsid w:val="00032A09"/>
    <w:rsid w:val="00040E7B"/>
    <w:rsid w:val="00045814"/>
    <w:rsid w:val="0005342C"/>
    <w:rsid w:val="00053E2C"/>
    <w:rsid w:val="0006448E"/>
    <w:rsid w:val="00070338"/>
    <w:rsid w:val="000715AA"/>
    <w:rsid w:val="000724CF"/>
    <w:rsid w:val="00081CBF"/>
    <w:rsid w:val="0008368C"/>
    <w:rsid w:val="00083BA1"/>
    <w:rsid w:val="000866FB"/>
    <w:rsid w:val="00091FDE"/>
    <w:rsid w:val="00092D51"/>
    <w:rsid w:val="0009421A"/>
    <w:rsid w:val="000A1AF9"/>
    <w:rsid w:val="000B360D"/>
    <w:rsid w:val="000B5173"/>
    <w:rsid w:val="000B54E0"/>
    <w:rsid w:val="000B5F8C"/>
    <w:rsid w:val="000B6676"/>
    <w:rsid w:val="000C445B"/>
    <w:rsid w:val="000C726F"/>
    <w:rsid w:val="000C7753"/>
    <w:rsid w:val="000D0A13"/>
    <w:rsid w:val="000D1886"/>
    <w:rsid w:val="000D491B"/>
    <w:rsid w:val="000D5A81"/>
    <w:rsid w:val="000D5EFB"/>
    <w:rsid w:val="000E1AF1"/>
    <w:rsid w:val="000E67C1"/>
    <w:rsid w:val="000F0E0C"/>
    <w:rsid w:val="000F13D0"/>
    <w:rsid w:val="000F2391"/>
    <w:rsid w:val="000F2419"/>
    <w:rsid w:val="000F2F91"/>
    <w:rsid w:val="000F7908"/>
    <w:rsid w:val="001003DF"/>
    <w:rsid w:val="0010059C"/>
    <w:rsid w:val="00106624"/>
    <w:rsid w:val="00111F8D"/>
    <w:rsid w:val="00114ECB"/>
    <w:rsid w:val="00116A4C"/>
    <w:rsid w:val="00120B7F"/>
    <w:rsid w:val="001254D7"/>
    <w:rsid w:val="001278AC"/>
    <w:rsid w:val="00130020"/>
    <w:rsid w:val="00133EC2"/>
    <w:rsid w:val="00137A62"/>
    <w:rsid w:val="00142EB8"/>
    <w:rsid w:val="00143ED3"/>
    <w:rsid w:val="001465EA"/>
    <w:rsid w:val="00147924"/>
    <w:rsid w:val="0015005E"/>
    <w:rsid w:val="00150165"/>
    <w:rsid w:val="0015190F"/>
    <w:rsid w:val="001522CE"/>
    <w:rsid w:val="001549CF"/>
    <w:rsid w:val="00162436"/>
    <w:rsid w:val="00174844"/>
    <w:rsid w:val="001753C1"/>
    <w:rsid w:val="00177752"/>
    <w:rsid w:val="00187B63"/>
    <w:rsid w:val="0019131C"/>
    <w:rsid w:val="0019215B"/>
    <w:rsid w:val="00195C0D"/>
    <w:rsid w:val="001967D7"/>
    <w:rsid w:val="001A5AB8"/>
    <w:rsid w:val="001A6913"/>
    <w:rsid w:val="001B39DE"/>
    <w:rsid w:val="001C1C24"/>
    <w:rsid w:val="001C221A"/>
    <w:rsid w:val="001C3D29"/>
    <w:rsid w:val="001C40C8"/>
    <w:rsid w:val="001C5986"/>
    <w:rsid w:val="001D0A5D"/>
    <w:rsid w:val="001D2827"/>
    <w:rsid w:val="001D3116"/>
    <w:rsid w:val="001D354D"/>
    <w:rsid w:val="001D5521"/>
    <w:rsid w:val="001D6690"/>
    <w:rsid w:val="001E330E"/>
    <w:rsid w:val="001E5829"/>
    <w:rsid w:val="001E7CC1"/>
    <w:rsid w:val="001F0F3F"/>
    <w:rsid w:val="001F58D9"/>
    <w:rsid w:val="001F5D9A"/>
    <w:rsid w:val="00200FB0"/>
    <w:rsid w:val="0020542D"/>
    <w:rsid w:val="002078CF"/>
    <w:rsid w:val="002117F1"/>
    <w:rsid w:val="00213652"/>
    <w:rsid w:val="00215293"/>
    <w:rsid w:val="00224817"/>
    <w:rsid w:val="00226977"/>
    <w:rsid w:val="00227152"/>
    <w:rsid w:val="00230EF2"/>
    <w:rsid w:val="00231F40"/>
    <w:rsid w:val="00234B27"/>
    <w:rsid w:val="002360F9"/>
    <w:rsid w:val="00237027"/>
    <w:rsid w:val="00237F98"/>
    <w:rsid w:val="00243416"/>
    <w:rsid w:val="0024364E"/>
    <w:rsid w:val="002448B0"/>
    <w:rsid w:val="0024572A"/>
    <w:rsid w:val="0024715D"/>
    <w:rsid w:val="00252C5A"/>
    <w:rsid w:val="00260FB5"/>
    <w:rsid w:val="00261B3C"/>
    <w:rsid w:val="00266ABB"/>
    <w:rsid w:val="00267007"/>
    <w:rsid w:val="00270AFD"/>
    <w:rsid w:val="00272485"/>
    <w:rsid w:val="002746B9"/>
    <w:rsid w:val="002761E4"/>
    <w:rsid w:val="0028019A"/>
    <w:rsid w:val="00283ED8"/>
    <w:rsid w:val="00284035"/>
    <w:rsid w:val="00290539"/>
    <w:rsid w:val="00290DDD"/>
    <w:rsid w:val="0029497F"/>
    <w:rsid w:val="00294D09"/>
    <w:rsid w:val="002A25E1"/>
    <w:rsid w:val="002A3AED"/>
    <w:rsid w:val="002A4727"/>
    <w:rsid w:val="002A476F"/>
    <w:rsid w:val="002A48E4"/>
    <w:rsid w:val="002A6AFA"/>
    <w:rsid w:val="002A7332"/>
    <w:rsid w:val="002B5D9E"/>
    <w:rsid w:val="002C13B4"/>
    <w:rsid w:val="002C4DD6"/>
    <w:rsid w:val="002D171A"/>
    <w:rsid w:val="002D3D2E"/>
    <w:rsid w:val="002D41F3"/>
    <w:rsid w:val="002D6A5F"/>
    <w:rsid w:val="002E3005"/>
    <w:rsid w:val="002E3F3A"/>
    <w:rsid w:val="002F6C08"/>
    <w:rsid w:val="00302E4D"/>
    <w:rsid w:val="003036A9"/>
    <w:rsid w:val="00303A0B"/>
    <w:rsid w:val="00304E97"/>
    <w:rsid w:val="00312199"/>
    <w:rsid w:val="0031306D"/>
    <w:rsid w:val="0031358D"/>
    <w:rsid w:val="003142C4"/>
    <w:rsid w:val="0031481B"/>
    <w:rsid w:val="00317360"/>
    <w:rsid w:val="00323535"/>
    <w:rsid w:val="00326436"/>
    <w:rsid w:val="0032678E"/>
    <w:rsid w:val="00330048"/>
    <w:rsid w:val="003301B6"/>
    <w:rsid w:val="00332FDC"/>
    <w:rsid w:val="00333080"/>
    <w:rsid w:val="00341FCC"/>
    <w:rsid w:val="003531BA"/>
    <w:rsid w:val="00354129"/>
    <w:rsid w:val="00354C2A"/>
    <w:rsid w:val="00355940"/>
    <w:rsid w:val="0035767A"/>
    <w:rsid w:val="00360C56"/>
    <w:rsid w:val="00364153"/>
    <w:rsid w:val="00365A32"/>
    <w:rsid w:val="00366213"/>
    <w:rsid w:val="00366233"/>
    <w:rsid w:val="00367F0C"/>
    <w:rsid w:val="00375A0F"/>
    <w:rsid w:val="00376E49"/>
    <w:rsid w:val="00382EEE"/>
    <w:rsid w:val="0038496D"/>
    <w:rsid w:val="003856FB"/>
    <w:rsid w:val="00390514"/>
    <w:rsid w:val="003912B6"/>
    <w:rsid w:val="003922B8"/>
    <w:rsid w:val="003927F2"/>
    <w:rsid w:val="00396549"/>
    <w:rsid w:val="00397CCD"/>
    <w:rsid w:val="003A1D46"/>
    <w:rsid w:val="003B7936"/>
    <w:rsid w:val="003C1D1A"/>
    <w:rsid w:val="003C33DF"/>
    <w:rsid w:val="003D2E33"/>
    <w:rsid w:val="003D5233"/>
    <w:rsid w:val="003D6E8F"/>
    <w:rsid w:val="003D7D61"/>
    <w:rsid w:val="003E05DE"/>
    <w:rsid w:val="003E1C93"/>
    <w:rsid w:val="003E1EB6"/>
    <w:rsid w:val="003E1FB6"/>
    <w:rsid w:val="003E3717"/>
    <w:rsid w:val="003E47CD"/>
    <w:rsid w:val="003E7DCE"/>
    <w:rsid w:val="003F24AF"/>
    <w:rsid w:val="003F309E"/>
    <w:rsid w:val="003F3F96"/>
    <w:rsid w:val="00403DA2"/>
    <w:rsid w:val="00407292"/>
    <w:rsid w:val="00407A92"/>
    <w:rsid w:val="004104CA"/>
    <w:rsid w:val="00414E1F"/>
    <w:rsid w:val="004200D9"/>
    <w:rsid w:val="00432749"/>
    <w:rsid w:val="00434201"/>
    <w:rsid w:val="0043692E"/>
    <w:rsid w:val="00440763"/>
    <w:rsid w:val="00440EA8"/>
    <w:rsid w:val="00441721"/>
    <w:rsid w:val="004421FD"/>
    <w:rsid w:val="004501CD"/>
    <w:rsid w:val="00457714"/>
    <w:rsid w:val="00460457"/>
    <w:rsid w:val="00480094"/>
    <w:rsid w:val="004837B5"/>
    <w:rsid w:val="00493AAC"/>
    <w:rsid w:val="00494A8B"/>
    <w:rsid w:val="00496842"/>
    <w:rsid w:val="004978BB"/>
    <w:rsid w:val="004A04FF"/>
    <w:rsid w:val="004A0A92"/>
    <w:rsid w:val="004A0FCC"/>
    <w:rsid w:val="004A352D"/>
    <w:rsid w:val="004A35C0"/>
    <w:rsid w:val="004A4D0C"/>
    <w:rsid w:val="004B0DB5"/>
    <w:rsid w:val="004B1C1D"/>
    <w:rsid w:val="004B238F"/>
    <w:rsid w:val="004C05A0"/>
    <w:rsid w:val="004C4954"/>
    <w:rsid w:val="004C56F6"/>
    <w:rsid w:val="004D5196"/>
    <w:rsid w:val="004D5283"/>
    <w:rsid w:val="004D5451"/>
    <w:rsid w:val="004E5B66"/>
    <w:rsid w:val="004E7736"/>
    <w:rsid w:val="004F0660"/>
    <w:rsid w:val="004F0BB5"/>
    <w:rsid w:val="004F1801"/>
    <w:rsid w:val="004F4DF5"/>
    <w:rsid w:val="00500C28"/>
    <w:rsid w:val="00507EB5"/>
    <w:rsid w:val="0051056F"/>
    <w:rsid w:val="0051492B"/>
    <w:rsid w:val="0051613E"/>
    <w:rsid w:val="005174B3"/>
    <w:rsid w:val="00541B87"/>
    <w:rsid w:val="005445F1"/>
    <w:rsid w:val="0054474E"/>
    <w:rsid w:val="00545AE4"/>
    <w:rsid w:val="00547ED6"/>
    <w:rsid w:val="00550291"/>
    <w:rsid w:val="00550AE4"/>
    <w:rsid w:val="005515A3"/>
    <w:rsid w:val="00554881"/>
    <w:rsid w:val="005551B7"/>
    <w:rsid w:val="00560A83"/>
    <w:rsid w:val="005632E0"/>
    <w:rsid w:val="00563F21"/>
    <w:rsid w:val="0057364D"/>
    <w:rsid w:val="005811CB"/>
    <w:rsid w:val="005818CE"/>
    <w:rsid w:val="00582E10"/>
    <w:rsid w:val="005852E3"/>
    <w:rsid w:val="00590831"/>
    <w:rsid w:val="00591047"/>
    <w:rsid w:val="00593516"/>
    <w:rsid w:val="00595364"/>
    <w:rsid w:val="005A05FB"/>
    <w:rsid w:val="005A3A7F"/>
    <w:rsid w:val="005A3DD2"/>
    <w:rsid w:val="005A4F52"/>
    <w:rsid w:val="005A5049"/>
    <w:rsid w:val="005A60FE"/>
    <w:rsid w:val="005A6B93"/>
    <w:rsid w:val="005A74EA"/>
    <w:rsid w:val="005A74FE"/>
    <w:rsid w:val="005B012A"/>
    <w:rsid w:val="005B1970"/>
    <w:rsid w:val="005B228E"/>
    <w:rsid w:val="005B279F"/>
    <w:rsid w:val="005B7283"/>
    <w:rsid w:val="005C1ADD"/>
    <w:rsid w:val="005C4385"/>
    <w:rsid w:val="005C5789"/>
    <w:rsid w:val="005C627B"/>
    <w:rsid w:val="005D1125"/>
    <w:rsid w:val="005D1800"/>
    <w:rsid w:val="005D487E"/>
    <w:rsid w:val="005D6EE3"/>
    <w:rsid w:val="005E6EF4"/>
    <w:rsid w:val="005E7C33"/>
    <w:rsid w:val="005F2300"/>
    <w:rsid w:val="005F345C"/>
    <w:rsid w:val="005F6013"/>
    <w:rsid w:val="005F7FBF"/>
    <w:rsid w:val="00604A1A"/>
    <w:rsid w:val="006130A2"/>
    <w:rsid w:val="00613142"/>
    <w:rsid w:val="00614473"/>
    <w:rsid w:val="006159A8"/>
    <w:rsid w:val="006166FA"/>
    <w:rsid w:val="00621131"/>
    <w:rsid w:val="00621D26"/>
    <w:rsid w:val="00623291"/>
    <w:rsid w:val="00623582"/>
    <w:rsid w:val="00624168"/>
    <w:rsid w:val="006254D7"/>
    <w:rsid w:val="00626307"/>
    <w:rsid w:val="00627AAB"/>
    <w:rsid w:val="00636293"/>
    <w:rsid w:val="006434F0"/>
    <w:rsid w:val="006454FE"/>
    <w:rsid w:val="00652BE8"/>
    <w:rsid w:val="006532FB"/>
    <w:rsid w:val="00653DC5"/>
    <w:rsid w:val="00661BCC"/>
    <w:rsid w:val="00667B28"/>
    <w:rsid w:val="00667CEC"/>
    <w:rsid w:val="006708D3"/>
    <w:rsid w:val="0067367F"/>
    <w:rsid w:val="0067418C"/>
    <w:rsid w:val="00675440"/>
    <w:rsid w:val="00680224"/>
    <w:rsid w:val="0068256C"/>
    <w:rsid w:val="006837BC"/>
    <w:rsid w:val="00684F62"/>
    <w:rsid w:val="00685D5A"/>
    <w:rsid w:val="006861FE"/>
    <w:rsid w:val="0068677F"/>
    <w:rsid w:val="00686C08"/>
    <w:rsid w:val="0068738C"/>
    <w:rsid w:val="00691631"/>
    <w:rsid w:val="006925A7"/>
    <w:rsid w:val="0069413C"/>
    <w:rsid w:val="00695924"/>
    <w:rsid w:val="00696F89"/>
    <w:rsid w:val="006A113C"/>
    <w:rsid w:val="006A2EB2"/>
    <w:rsid w:val="006A516E"/>
    <w:rsid w:val="006A5191"/>
    <w:rsid w:val="006B191A"/>
    <w:rsid w:val="006B29EB"/>
    <w:rsid w:val="006B798B"/>
    <w:rsid w:val="006C348F"/>
    <w:rsid w:val="006C433B"/>
    <w:rsid w:val="006C48F2"/>
    <w:rsid w:val="006C73E3"/>
    <w:rsid w:val="006C7BC6"/>
    <w:rsid w:val="006D7957"/>
    <w:rsid w:val="006E11FB"/>
    <w:rsid w:val="006E1300"/>
    <w:rsid w:val="006E53D2"/>
    <w:rsid w:val="006E6830"/>
    <w:rsid w:val="006E7434"/>
    <w:rsid w:val="006E7727"/>
    <w:rsid w:val="006F0869"/>
    <w:rsid w:val="006F2D58"/>
    <w:rsid w:val="006F3F84"/>
    <w:rsid w:val="00700FD7"/>
    <w:rsid w:val="00701626"/>
    <w:rsid w:val="007046E8"/>
    <w:rsid w:val="00705219"/>
    <w:rsid w:val="00716295"/>
    <w:rsid w:val="00717710"/>
    <w:rsid w:val="00720734"/>
    <w:rsid w:val="0072462D"/>
    <w:rsid w:val="0073160A"/>
    <w:rsid w:val="00733890"/>
    <w:rsid w:val="00742016"/>
    <w:rsid w:val="00750B47"/>
    <w:rsid w:val="00754405"/>
    <w:rsid w:val="007557D1"/>
    <w:rsid w:val="00761C14"/>
    <w:rsid w:val="00764621"/>
    <w:rsid w:val="00764BF5"/>
    <w:rsid w:val="007654D6"/>
    <w:rsid w:val="007722E8"/>
    <w:rsid w:val="00775424"/>
    <w:rsid w:val="00775F18"/>
    <w:rsid w:val="007760D2"/>
    <w:rsid w:val="00776CFB"/>
    <w:rsid w:val="00782403"/>
    <w:rsid w:val="00782A19"/>
    <w:rsid w:val="00786D92"/>
    <w:rsid w:val="00787ED7"/>
    <w:rsid w:val="00790CC2"/>
    <w:rsid w:val="00792239"/>
    <w:rsid w:val="00794D2D"/>
    <w:rsid w:val="007A2E20"/>
    <w:rsid w:val="007A4BBC"/>
    <w:rsid w:val="007A71ED"/>
    <w:rsid w:val="007B201D"/>
    <w:rsid w:val="007B3C31"/>
    <w:rsid w:val="007C178B"/>
    <w:rsid w:val="007C3545"/>
    <w:rsid w:val="007C639D"/>
    <w:rsid w:val="007D1D99"/>
    <w:rsid w:val="007E06FD"/>
    <w:rsid w:val="007E1433"/>
    <w:rsid w:val="007E2D26"/>
    <w:rsid w:val="007E3009"/>
    <w:rsid w:val="007E4A78"/>
    <w:rsid w:val="007F01FF"/>
    <w:rsid w:val="007F10EC"/>
    <w:rsid w:val="007F6B44"/>
    <w:rsid w:val="0080097D"/>
    <w:rsid w:val="00801630"/>
    <w:rsid w:val="00807B00"/>
    <w:rsid w:val="00812E20"/>
    <w:rsid w:val="00813B30"/>
    <w:rsid w:val="008146FF"/>
    <w:rsid w:val="00816B3D"/>
    <w:rsid w:val="008201B8"/>
    <w:rsid w:val="0082362D"/>
    <w:rsid w:val="00825E69"/>
    <w:rsid w:val="00826DBC"/>
    <w:rsid w:val="00831593"/>
    <w:rsid w:val="0083400C"/>
    <w:rsid w:val="00841396"/>
    <w:rsid w:val="008419F4"/>
    <w:rsid w:val="00843400"/>
    <w:rsid w:val="00844334"/>
    <w:rsid w:val="00850683"/>
    <w:rsid w:val="00853E53"/>
    <w:rsid w:val="00856246"/>
    <w:rsid w:val="00857E55"/>
    <w:rsid w:val="008626BD"/>
    <w:rsid w:val="00863B60"/>
    <w:rsid w:val="00864496"/>
    <w:rsid w:val="00865FB1"/>
    <w:rsid w:val="00870B08"/>
    <w:rsid w:val="008766F4"/>
    <w:rsid w:val="0088036D"/>
    <w:rsid w:val="008855FC"/>
    <w:rsid w:val="00887AB1"/>
    <w:rsid w:val="00891CC6"/>
    <w:rsid w:val="00892CEE"/>
    <w:rsid w:val="008934F0"/>
    <w:rsid w:val="008A0963"/>
    <w:rsid w:val="008A2935"/>
    <w:rsid w:val="008A2D33"/>
    <w:rsid w:val="008A3B18"/>
    <w:rsid w:val="008A4C50"/>
    <w:rsid w:val="008B54C4"/>
    <w:rsid w:val="008B6562"/>
    <w:rsid w:val="008B76EA"/>
    <w:rsid w:val="008B7F09"/>
    <w:rsid w:val="008C10F4"/>
    <w:rsid w:val="008C7C83"/>
    <w:rsid w:val="008D0255"/>
    <w:rsid w:val="008D12C7"/>
    <w:rsid w:val="008D3553"/>
    <w:rsid w:val="008D53EF"/>
    <w:rsid w:val="008D56A5"/>
    <w:rsid w:val="008D6296"/>
    <w:rsid w:val="008D6598"/>
    <w:rsid w:val="008E08EF"/>
    <w:rsid w:val="008E217B"/>
    <w:rsid w:val="008E54C3"/>
    <w:rsid w:val="008E6566"/>
    <w:rsid w:val="008F171D"/>
    <w:rsid w:val="008F507A"/>
    <w:rsid w:val="008F6DDD"/>
    <w:rsid w:val="00903736"/>
    <w:rsid w:val="0090390C"/>
    <w:rsid w:val="00903B20"/>
    <w:rsid w:val="0090571D"/>
    <w:rsid w:val="00907D0C"/>
    <w:rsid w:val="00916782"/>
    <w:rsid w:val="009210AA"/>
    <w:rsid w:val="009228FB"/>
    <w:rsid w:val="009247D5"/>
    <w:rsid w:val="00924F26"/>
    <w:rsid w:val="009253FE"/>
    <w:rsid w:val="0093086A"/>
    <w:rsid w:val="00932C43"/>
    <w:rsid w:val="009338A2"/>
    <w:rsid w:val="00934D2E"/>
    <w:rsid w:val="0094208F"/>
    <w:rsid w:val="0094420A"/>
    <w:rsid w:val="00944965"/>
    <w:rsid w:val="00945749"/>
    <w:rsid w:val="00946569"/>
    <w:rsid w:val="00957E01"/>
    <w:rsid w:val="009660B6"/>
    <w:rsid w:val="00967301"/>
    <w:rsid w:val="00972F66"/>
    <w:rsid w:val="00972F6F"/>
    <w:rsid w:val="00973E2F"/>
    <w:rsid w:val="009741A1"/>
    <w:rsid w:val="009803BE"/>
    <w:rsid w:val="0098145A"/>
    <w:rsid w:val="00985902"/>
    <w:rsid w:val="00992B93"/>
    <w:rsid w:val="009949F7"/>
    <w:rsid w:val="009A5AF5"/>
    <w:rsid w:val="009B2BE5"/>
    <w:rsid w:val="009B5F8D"/>
    <w:rsid w:val="009C0CB9"/>
    <w:rsid w:val="009C347E"/>
    <w:rsid w:val="009C454E"/>
    <w:rsid w:val="009C66DD"/>
    <w:rsid w:val="009D6A3A"/>
    <w:rsid w:val="009D7096"/>
    <w:rsid w:val="009E04A9"/>
    <w:rsid w:val="009E53A1"/>
    <w:rsid w:val="009E6363"/>
    <w:rsid w:val="009E6F74"/>
    <w:rsid w:val="009E7773"/>
    <w:rsid w:val="009F2BE1"/>
    <w:rsid w:val="009F50BD"/>
    <w:rsid w:val="009F56DD"/>
    <w:rsid w:val="009F61A0"/>
    <w:rsid w:val="00A028F9"/>
    <w:rsid w:val="00A11DFB"/>
    <w:rsid w:val="00A12A2A"/>
    <w:rsid w:val="00A157F4"/>
    <w:rsid w:val="00A17DD5"/>
    <w:rsid w:val="00A209A3"/>
    <w:rsid w:val="00A2301C"/>
    <w:rsid w:val="00A25161"/>
    <w:rsid w:val="00A27EF8"/>
    <w:rsid w:val="00A33EAE"/>
    <w:rsid w:val="00A40767"/>
    <w:rsid w:val="00A43696"/>
    <w:rsid w:val="00A438C6"/>
    <w:rsid w:val="00A46E48"/>
    <w:rsid w:val="00A5082F"/>
    <w:rsid w:val="00A54566"/>
    <w:rsid w:val="00A5464E"/>
    <w:rsid w:val="00A614F8"/>
    <w:rsid w:val="00A72682"/>
    <w:rsid w:val="00A75B05"/>
    <w:rsid w:val="00A769E9"/>
    <w:rsid w:val="00A76B76"/>
    <w:rsid w:val="00A84C51"/>
    <w:rsid w:val="00A85292"/>
    <w:rsid w:val="00A917A9"/>
    <w:rsid w:val="00A92587"/>
    <w:rsid w:val="00A939A1"/>
    <w:rsid w:val="00A9516D"/>
    <w:rsid w:val="00A97C9F"/>
    <w:rsid w:val="00A97EE2"/>
    <w:rsid w:val="00AA474B"/>
    <w:rsid w:val="00AB1A34"/>
    <w:rsid w:val="00AB3E01"/>
    <w:rsid w:val="00AB78CA"/>
    <w:rsid w:val="00AB7D3B"/>
    <w:rsid w:val="00AC03BF"/>
    <w:rsid w:val="00AC1688"/>
    <w:rsid w:val="00AC2EF9"/>
    <w:rsid w:val="00AD0C54"/>
    <w:rsid w:val="00AD3DAF"/>
    <w:rsid w:val="00AD3E5E"/>
    <w:rsid w:val="00AE0155"/>
    <w:rsid w:val="00AE2874"/>
    <w:rsid w:val="00AF10A8"/>
    <w:rsid w:val="00AF19C7"/>
    <w:rsid w:val="00AF378C"/>
    <w:rsid w:val="00AF3D58"/>
    <w:rsid w:val="00AF5328"/>
    <w:rsid w:val="00B021C2"/>
    <w:rsid w:val="00B10FD6"/>
    <w:rsid w:val="00B13B18"/>
    <w:rsid w:val="00B1796E"/>
    <w:rsid w:val="00B208F0"/>
    <w:rsid w:val="00B20CFB"/>
    <w:rsid w:val="00B21926"/>
    <w:rsid w:val="00B31371"/>
    <w:rsid w:val="00B31388"/>
    <w:rsid w:val="00B31EC9"/>
    <w:rsid w:val="00B331C2"/>
    <w:rsid w:val="00B334EE"/>
    <w:rsid w:val="00B34698"/>
    <w:rsid w:val="00B3559C"/>
    <w:rsid w:val="00B40213"/>
    <w:rsid w:val="00B41550"/>
    <w:rsid w:val="00B41DDC"/>
    <w:rsid w:val="00B424B2"/>
    <w:rsid w:val="00B42DB8"/>
    <w:rsid w:val="00B443DF"/>
    <w:rsid w:val="00B44928"/>
    <w:rsid w:val="00B45FB0"/>
    <w:rsid w:val="00B54211"/>
    <w:rsid w:val="00B55D4F"/>
    <w:rsid w:val="00B61520"/>
    <w:rsid w:val="00B616C6"/>
    <w:rsid w:val="00B656FC"/>
    <w:rsid w:val="00B70980"/>
    <w:rsid w:val="00B71019"/>
    <w:rsid w:val="00B730A7"/>
    <w:rsid w:val="00B732BD"/>
    <w:rsid w:val="00B76D47"/>
    <w:rsid w:val="00B808B0"/>
    <w:rsid w:val="00B81E22"/>
    <w:rsid w:val="00B83749"/>
    <w:rsid w:val="00B8657B"/>
    <w:rsid w:val="00B90628"/>
    <w:rsid w:val="00B9247D"/>
    <w:rsid w:val="00BA1045"/>
    <w:rsid w:val="00BA26F7"/>
    <w:rsid w:val="00BB2CFF"/>
    <w:rsid w:val="00BB7414"/>
    <w:rsid w:val="00BC21B8"/>
    <w:rsid w:val="00BC7FFB"/>
    <w:rsid w:val="00BD2243"/>
    <w:rsid w:val="00BD4156"/>
    <w:rsid w:val="00BD4E86"/>
    <w:rsid w:val="00BD6AB1"/>
    <w:rsid w:val="00BD7390"/>
    <w:rsid w:val="00BE741A"/>
    <w:rsid w:val="00BF0032"/>
    <w:rsid w:val="00BF2EED"/>
    <w:rsid w:val="00BF3A7B"/>
    <w:rsid w:val="00BF5AD0"/>
    <w:rsid w:val="00C01C24"/>
    <w:rsid w:val="00C022B9"/>
    <w:rsid w:val="00C03213"/>
    <w:rsid w:val="00C04AB8"/>
    <w:rsid w:val="00C11421"/>
    <w:rsid w:val="00C1394A"/>
    <w:rsid w:val="00C17F01"/>
    <w:rsid w:val="00C21B11"/>
    <w:rsid w:val="00C23552"/>
    <w:rsid w:val="00C30ECE"/>
    <w:rsid w:val="00C30FAB"/>
    <w:rsid w:val="00C31CF1"/>
    <w:rsid w:val="00C322FF"/>
    <w:rsid w:val="00C3374B"/>
    <w:rsid w:val="00C35CCC"/>
    <w:rsid w:val="00C37376"/>
    <w:rsid w:val="00C40411"/>
    <w:rsid w:val="00C431E7"/>
    <w:rsid w:val="00C46D41"/>
    <w:rsid w:val="00C46EE8"/>
    <w:rsid w:val="00C47B3D"/>
    <w:rsid w:val="00C50466"/>
    <w:rsid w:val="00C57F6C"/>
    <w:rsid w:val="00C63C23"/>
    <w:rsid w:val="00C64A20"/>
    <w:rsid w:val="00C70656"/>
    <w:rsid w:val="00C7128E"/>
    <w:rsid w:val="00C71949"/>
    <w:rsid w:val="00C71D70"/>
    <w:rsid w:val="00C71F1B"/>
    <w:rsid w:val="00C73D91"/>
    <w:rsid w:val="00C741F8"/>
    <w:rsid w:val="00C76E9D"/>
    <w:rsid w:val="00C824CC"/>
    <w:rsid w:val="00C87AEC"/>
    <w:rsid w:val="00C934E6"/>
    <w:rsid w:val="00C96DE2"/>
    <w:rsid w:val="00CA11DB"/>
    <w:rsid w:val="00CA147D"/>
    <w:rsid w:val="00CA6840"/>
    <w:rsid w:val="00CB0482"/>
    <w:rsid w:val="00CB0F21"/>
    <w:rsid w:val="00CB192E"/>
    <w:rsid w:val="00CB358D"/>
    <w:rsid w:val="00CB3597"/>
    <w:rsid w:val="00CB66BE"/>
    <w:rsid w:val="00CC44C2"/>
    <w:rsid w:val="00CC79CC"/>
    <w:rsid w:val="00CD1017"/>
    <w:rsid w:val="00CD1B3E"/>
    <w:rsid w:val="00CD285D"/>
    <w:rsid w:val="00CD4DA3"/>
    <w:rsid w:val="00CD4DAD"/>
    <w:rsid w:val="00CE3FCE"/>
    <w:rsid w:val="00CE5254"/>
    <w:rsid w:val="00CF410C"/>
    <w:rsid w:val="00CF4A80"/>
    <w:rsid w:val="00CF6FE1"/>
    <w:rsid w:val="00D04A48"/>
    <w:rsid w:val="00D05ED6"/>
    <w:rsid w:val="00D11032"/>
    <w:rsid w:val="00D11460"/>
    <w:rsid w:val="00D22F79"/>
    <w:rsid w:val="00D24F30"/>
    <w:rsid w:val="00D27FC6"/>
    <w:rsid w:val="00D33223"/>
    <w:rsid w:val="00D339BA"/>
    <w:rsid w:val="00D51777"/>
    <w:rsid w:val="00D5481C"/>
    <w:rsid w:val="00D55888"/>
    <w:rsid w:val="00D62319"/>
    <w:rsid w:val="00D64BEF"/>
    <w:rsid w:val="00D6548A"/>
    <w:rsid w:val="00D66A5A"/>
    <w:rsid w:val="00D7077E"/>
    <w:rsid w:val="00D72E65"/>
    <w:rsid w:val="00D77F5D"/>
    <w:rsid w:val="00D80EE2"/>
    <w:rsid w:val="00D81526"/>
    <w:rsid w:val="00D83801"/>
    <w:rsid w:val="00D865E9"/>
    <w:rsid w:val="00D86C41"/>
    <w:rsid w:val="00D87886"/>
    <w:rsid w:val="00D9644C"/>
    <w:rsid w:val="00DA2CBE"/>
    <w:rsid w:val="00DB25EA"/>
    <w:rsid w:val="00DB3A88"/>
    <w:rsid w:val="00DB4D74"/>
    <w:rsid w:val="00DB6A09"/>
    <w:rsid w:val="00DB7000"/>
    <w:rsid w:val="00DB7A54"/>
    <w:rsid w:val="00DC12D3"/>
    <w:rsid w:val="00DC2304"/>
    <w:rsid w:val="00DC371C"/>
    <w:rsid w:val="00DC41A4"/>
    <w:rsid w:val="00DC52C9"/>
    <w:rsid w:val="00DC7685"/>
    <w:rsid w:val="00DD0945"/>
    <w:rsid w:val="00DD0F7C"/>
    <w:rsid w:val="00DD0FA4"/>
    <w:rsid w:val="00DD172C"/>
    <w:rsid w:val="00DD1BFD"/>
    <w:rsid w:val="00DD44C5"/>
    <w:rsid w:val="00DD662E"/>
    <w:rsid w:val="00DE0033"/>
    <w:rsid w:val="00DE334A"/>
    <w:rsid w:val="00DE3857"/>
    <w:rsid w:val="00DE61A0"/>
    <w:rsid w:val="00DF1546"/>
    <w:rsid w:val="00DF5A7B"/>
    <w:rsid w:val="00E01692"/>
    <w:rsid w:val="00E02DAB"/>
    <w:rsid w:val="00E037B4"/>
    <w:rsid w:val="00E06687"/>
    <w:rsid w:val="00E06885"/>
    <w:rsid w:val="00E07330"/>
    <w:rsid w:val="00E1017A"/>
    <w:rsid w:val="00E1054A"/>
    <w:rsid w:val="00E11171"/>
    <w:rsid w:val="00E11879"/>
    <w:rsid w:val="00E17B8F"/>
    <w:rsid w:val="00E2045C"/>
    <w:rsid w:val="00E20F79"/>
    <w:rsid w:val="00E211C5"/>
    <w:rsid w:val="00E32489"/>
    <w:rsid w:val="00E353EA"/>
    <w:rsid w:val="00E355B3"/>
    <w:rsid w:val="00E37154"/>
    <w:rsid w:val="00E37CCC"/>
    <w:rsid w:val="00E4185F"/>
    <w:rsid w:val="00E43AFF"/>
    <w:rsid w:val="00E43BF4"/>
    <w:rsid w:val="00E43CA1"/>
    <w:rsid w:val="00E453CE"/>
    <w:rsid w:val="00E45A6E"/>
    <w:rsid w:val="00E45AA9"/>
    <w:rsid w:val="00E525AD"/>
    <w:rsid w:val="00E52971"/>
    <w:rsid w:val="00E52A66"/>
    <w:rsid w:val="00E5767B"/>
    <w:rsid w:val="00E600A5"/>
    <w:rsid w:val="00E60820"/>
    <w:rsid w:val="00E63621"/>
    <w:rsid w:val="00E65426"/>
    <w:rsid w:val="00E67B24"/>
    <w:rsid w:val="00E73171"/>
    <w:rsid w:val="00E752F2"/>
    <w:rsid w:val="00E770F1"/>
    <w:rsid w:val="00E7789C"/>
    <w:rsid w:val="00E82642"/>
    <w:rsid w:val="00E82B2E"/>
    <w:rsid w:val="00E85E49"/>
    <w:rsid w:val="00E91F84"/>
    <w:rsid w:val="00E9542D"/>
    <w:rsid w:val="00E9706C"/>
    <w:rsid w:val="00EA3BB7"/>
    <w:rsid w:val="00EA7504"/>
    <w:rsid w:val="00EA7891"/>
    <w:rsid w:val="00EB1684"/>
    <w:rsid w:val="00EB3025"/>
    <w:rsid w:val="00EC67D3"/>
    <w:rsid w:val="00ED10DB"/>
    <w:rsid w:val="00ED2A9E"/>
    <w:rsid w:val="00ED3DF6"/>
    <w:rsid w:val="00ED4099"/>
    <w:rsid w:val="00ED58BB"/>
    <w:rsid w:val="00EE16D6"/>
    <w:rsid w:val="00EE226C"/>
    <w:rsid w:val="00EE490D"/>
    <w:rsid w:val="00EE73DD"/>
    <w:rsid w:val="00EF21B5"/>
    <w:rsid w:val="00EF32CC"/>
    <w:rsid w:val="00EF503D"/>
    <w:rsid w:val="00EF69E8"/>
    <w:rsid w:val="00EF70D8"/>
    <w:rsid w:val="00F00FCC"/>
    <w:rsid w:val="00F01C06"/>
    <w:rsid w:val="00F05950"/>
    <w:rsid w:val="00F115B0"/>
    <w:rsid w:val="00F128B5"/>
    <w:rsid w:val="00F14D99"/>
    <w:rsid w:val="00F17C09"/>
    <w:rsid w:val="00F24E3F"/>
    <w:rsid w:val="00F27BCB"/>
    <w:rsid w:val="00F27ECA"/>
    <w:rsid w:val="00F31511"/>
    <w:rsid w:val="00F31C51"/>
    <w:rsid w:val="00F3316C"/>
    <w:rsid w:val="00F339BF"/>
    <w:rsid w:val="00F4351A"/>
    <w:rsid w:val="00F43631"/>
    <w:rsid w:val="00F4601B"/>
    <w:rsid w:val="00F52E6A"/>
    <w:rsid w:val="00F54CEC"/>
    <w:rsid w:val="00F62CCA"/>
    <w:rsid w:val="00F6564D"/>
    <w:rsid w:val="00F67413"/>
    <w:rsid w:val="00F67B13"/>
    <w:rsid w:val="00F70545"/>
    <w:rsid w:val="00F71BFD"/>
    <w:rsid w:val="00F72983"/>
    <w:rsid w:val="00F733B4"/>
    <w:rsid w:val="00F7404E"/>
    <w:rsid w:val="00F7493A"/>
    <w:rsid w:val="00F767DA"/>
    <w:rsid w:val="00F81CF1"/>
    <w:rsid w:val="00F82FF8"/>
    <w:rsid w:val="00F86EBA"/>
    <w:rsid w:val="00F94030"/>
    <w:rsid w:val="00F945C9"/>
    <w:rsid w:val="00F95D6E"/>
    <w:rsid w:val="00F961E1"/>
    <w:rsid w:val="00F96668"/>
    <w:rsid w:val="00FA0765"/>
    <w:rsid w:val="00FA325B"/>
    <w:rsid w:val="00FA6214"/>
    <w:rsid w:val="00FB2594"/>
    <w:rsid w:val="00FB45E7"/>
    <w:rsid w:val="00FC3B08"/>
    <w:rsid w:val="00FD1873"/>
    <w:rsid w:val="00FD19DF"/>
    <w:rsid w:val="00FD3C19"/>
    <w:rsid w:val="00FD6E2B"/>
    <w:rsid w:val="00FD772C"/>
    <w:rsid w:val="00FE22FB"/>
    <w:rsid w:val="00FE2A8E"/>
    <w:rsid w:val="00FE6313"/>
    <w:rsid w:val="00FE7AA5"/>
    <w:rsid w:val="00FF193C"/>
    <w:rsid w:val="00FF1B6F"/>
    <w:rsid w:val="00FF5FDE"/>
    <w:rsid w:val="0354E2DC"/>
    <w:rsid w:val="03D9FC4F"/>
    <w:rsid w:val="044334A5"/>
    <w:rsid w:val="0615AFFB"/>
    <w:rsid w:val="06D8F9B2"/>
    <w:rsid w:val="07BB2116"/>
    <w:rsid w:val="087B2EEC"/>
    <w:rsid w:val="09626B3E"/>
    <w:rsid w:val="09754D2F"/>
    <w:rsid w:val="0B254D88"/>
    <w:rsid w:val="0FB9DD08"/>
    <w:rsid w:val="1326A593"/>
    <w:rsid w:val="145DA885"/>
    <w:rsid w:val="146AE51F"/>
    <w:rsid w:val="15F698E2"/>
    <w:rsid w:val="17F1A836"/>
    <w:rsid w:val="1811C7EC"/>
    <w:rsid w:val="18F4810B"/>
    <w:rsid w:val="199CF407"/>
    <w:rsid w:val="19C8FD3A"/>
    <w:rsid w:val="1A4C7416"/>
    <w:rsid w:val="1B37F9A9"/>
    <w:rsid w:val="1B88C178"/>
    <w:rsid w:val="1C4F25ED"/>
    <w:rsid w:val="1DCA8378"/>
    <w:rsid w:val="1E26E5FD"/>
    <w:rsid w:val="1F501CB9"/>
    <w:rsid w:val="2299B8A8"/>
    <w:rsid w:val="23A15DAC"/>
    <w:rsid w:val="23BFA0B6"/>
    <w:rsid w:val="24AF5973"/>
    <w:rsid w:val="24F43C37"/>
    <w:rsid w:val="2592BA34"/>
    <w:rsid w:val="28590AAD"/>
    <w:rsid w:val="285C33E7"/>
    <w:rsid w:val="2908143F"/>
    <w:rsid w:val="2C1BAE11"/>
    <w:rsid w:val="2CA425A9"/>
    <w:rsid w:val="2E0A017A"/>
    <w:rsid w:val="2E1C5B3A"/>
    <w:rsid w:val="2E36162D"/>
    <w:rsid w:val="31B78A6E"/>
    <w:rsid w:val="3270F865"/>
    <w:rsid w:val="356B9B7E"/>
    <w:rsid w:val="3810698D"/>
    <w:rsid w:val="3885C0A9"/>
    <w:rsid w:val="3978ED76"/>
    <w:rsid w:val="3AF90322"/>
    <w:rsid w:val="3C5162E7"/>
    <w:rsid w:val="3D800FAE"/>
    <w:rsid w:val="3DFEF318"/>
    <w:rsid w:val="3ED70C7D"/>
    <w:rsid w:val="3EDD6C10"/>
    <w:rsid w:val="3EE52813"/>
    <w:rsid w:val="3FA07D6D"/>
    <w:rsid w:val="3FF5629F"/>
    <w:rsid w:val="4182DF29"/>
    <w:rsid w:val="447CEB89"/>
    <w:rsid w:val="44CE3056"/>
    <w:rsid w:val="46FAB991"/>
    <w:rsid w:val="47065F79"/>
    <w:rsid w:val="47EE3A3D"/>
    <w:rsid w:val="48715FC7"/>
    <w:rsid w:val="48EDB0A5"/>
    <w:rsid w:val="49DB4036"/>
    <w:rsid w:val="4D673332"/>
    <w:rsid w:val="4D87C3BF"/>
    <w:rsid w:val="4DFDA9D0"/>
    <w:rsid w:val="4F2A0F03"/>
    <w:rsid w:val="506C6F45"/>
    <w:rsid w:val="5257A818"/>
    <w:rsid w:val="5328B8AD"/>
    <w:rsid w:val="5345D7A0"/>
    <w:rsid w:val="53D870DA"/>
    <w:rsid w:val="54622540"/>
    <w:rsid w:val="56B5DADD"/>
    <w:rsid w:val="56D4C67E"/>
    <w:rsid w:val="5894C21A"/>
    <w:rsid w:val="5A4F0C01"/>
    <w:rsid w:val="5B179E44"/>
    <w:rsid w:val="5C026FC7"/>
    <w:rsid w:val="5C924D57"/>
    <w:rsid w:val="5EEF6F9E"/>
    <w:rsid w:val="60664DF7"/>
    <w:rsid w:val="61E4F225"/>
    <w:rsid w:val="62723D07"/>
    <w:rsid w:val="62D239F5"/>
    <w:rsid w:val="62EAD730"/>
    <w:rsid w:val="635E7151"/>
    <w:rsid w:val="638DFA86"/>
    <w:rsid w:val="66FE1B1B"/>
    <w:rsid w:val="67F10C48"/>
    <w:rsid w:val="68CAB619"/>
    <w:rsid w:val="6A524EA6"/>
    <w:rsid w:val="6B2993E5"/>
    <w:rsid w:val="6C51A7D2"/>
    <w:rsid w:val="6DA5BED4"/>
    <w:rsid w:val="6E1B7BE0"/>
    <w:rsid w:val="6F6A8D65"/>
    <w:rsid w:val="706B4A5E"/>
    <w:rsid w:val="75B3507D"/>
    <w:rsid w:val="75D01833"/>
    <w:rsid w:val="769D8818"/>
    <w:rsid w:val="775D8B91"/>
    <w:rsid w:val="7792D432"/>
    <w:rsid w:val="77AFDE61"/>
    <w:rsid w:val="791CA33A"/>
    <w:rsid w:val="7A021B5F"/>
    <w:rsid w:val="7D0D4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7CC40"/>
  <w15:chartTrackingRefBased/>
  <w15:docId w15:val="{8FF8A883-F104-4B67-B3F8-9702D59B8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E53D2"/>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68677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ne">
    <w:name w:val="None"/>
    <w:rsid w:val="006E53D2"/>
  </w:style>
  <w:style w:type="paragraph" w:customStyle="1" w:styleId="Listparag">
    <w:name w:val="List parag"/>
    <w:basedOn w:val="ListParagraph"/>
    <w:link w:val="ListparagChar"/>
    <w:qFormat/>
    <w:rsid w:val="000866FB"/>
    <w:pPr>
      <w:spacing w:after="120" w:line="264" w:lineRule="auto"/>
      <w:ind w:left="0"/>
      <w:contextualSpacing w:val="0"/>
    </w:pPr>
    <w:rPr>
      <w:rFonts w:asciiTheme="minorHAnsi" w:eastAsia="Times New Roman" w:hAnsiTheme="minorHAnsi" w:cstheme="minorHAnsi"/>
      <w:color w:val="000000"/>
      <w:szCs w:val="22"/>
      <w:lang w:eastAsia="en-GB"/>
    </w:rPr>
  </w:style>
  <w:style w:type="character" w:customStyle="1" w:styleId="ListparagChar">
    <w:name w:val="List parag Char"/>
    <w:basedOn w:val="DefaultParagraphFont"/>
    <w:link w:val="Listparag"/>
    <w:rsid w:val="000866FB"/>
    <w:rPr>
      <w:rFonts w:eastAsia="Times New Roman" w:cstheme="minorHAnsi"/>
      <w:color w:val="000000"/>
      <w:kern w:val="0"/>
      <w:lang w:eastAsia="en-GB"/>
      <w14:ligatures w14:val="none"/>
    </w:rPr>
  </w:style>
  <w:style w:type="paragraph" w:styleId="ListParagraph">
    <w:name w:val="List Paragraph"/>
    <w:basedOn w:val="Normal"/>
    <w:uiPriority w:val="34"/>
    <w:qFormat/>
    <w:rsid w:val="000866FB"/>
    <w:pPr>
      <w:ind w:left="720"/>
      <w:contextualSpacing/>
    </w:pPr>
  </w:style>
  <w:style w:type="paragraph" w:customStyle="1" w:styleId="Body">
    <w:name w:val="Body"/>
    <w:rsid w:val="006C48F2"/>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paragraph" w:customStyle="1" w:styleId="Heading">
    <w:name w:val="Heading"/>
    <w:next w:val="Body"/>
    <w:rsid w:val="006C48F2"/>
    <w:pPr>
      <w:pBdr>
        <w:top w:val="nil"/>
        <w:left w:val="nil"/>
        <w:bottom w:val="nil"/>
        <w:right w:val="nil"/>
        <w:between w:val="nil"/>
        <w:bar w:val="nil"/>
      </w:pBdr>
      <w:spacing w:before="120" w:after="360" w:line="264" w:lineRule="auto"/>
      <w:outlineLvl w:val="0"/>
    </w:pPr>
    <w:rPr>
      <w:rFonts w:ascii="Georgia" w:eastAsia="Arial Unicode MS" w:hAnsi="Georgia" w:cs="Arial Unicode MS"/>
      <w:i/>
      <w:iCs/>
      <w:color w:val="004147"/>
      <w:kern w:val="0"/>
      <w:sz w:val="48"/>
      <w:szCs w:val="48"/>
      <w:u w:color="004147"/>
      <w:bdr w:val="nil"/>
      <w:lang w:val="it-IT" w:eastAsia="en-GB"/>
      <w14:textOutline w14:w="0" w14:cap="flat" w14:cmpd="sng" w14:algn="ctr">
        <w14:noFill/>
        <w14:prstDash w14:val="solid"/>
        <w14:bevel/>
      </w14:textOutline>
      <w14:ligatures w14:val="none"/>
    </w:rPr>
  </w:style>
  <w:style w:type="character" w:styleId="Strong">
    <w:name w:val="Strong"/>
    <w:basedOn w:val="DefaultParagraphFont"/>
    <w:uiPriority w:val="22"/>
    <w:qFormat/>
    <w:rsid w:val="00AC03BF"/>
    <w:rPr>
      <w:b/>
      <w:bCs/>
    </w:rPr>
  </w:style>
  <w:style w:type="paragraph" w:styleId="NormalWeb">
    <w:name w:val="Normal (Web)"/>
    <w:basedOn w:val="Normal"/>
    <w:uiPriority w:val="99"/>
    <w:unhideWhenUsed/>
    <w:rsid w:val="00C1394A"/>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Heading1Char">
    <w:name w:val="Heading 1 Char"/>
    <w:basedOn w:val="DefaultParagraphFont"/>
    <w:link w:val="Heading1"/>
    <w:uiPriority w:val="9"/>
    <w:rsid w:val="0068677F"/>
    <w:rPr>
      <w:rFonts w:asciiTheme="majorHAnsi" w:eastAsiaTheme="majorEastAsia" w:hAnsiTheme="majorHAnsi" w:cstheme="majorBidi"/>
      <w:color w:val="2F5496" w:themeColor="accent1" w:themeShade="BF"/>
      <w:kern w:val="0"/>
      <w:sz w:val="32"/>
      <w:szCs w:val="32"/>
      <w14:ligatures w14:val="non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hAnsi="Arial"/>
      <w:kern w:val="0"/>
      <w:sz w:val="20"/>
      <w:szCs w:val="20"/>
      <w14:ligatures w14:val="none"/>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83515">
      <w:bodyDiv w:val="1"/>
      <w:marLeft w:val="0"/>
      <w:marRight w:val="0"/>
      <w:marTop w:val="0"/>
      <w:marBottom w:val="0"/>
      <w:divBdr>
        <w:top w:val="none" w:sz="0" w:space="0" w:color="auto"/>
        <w:left w:val="none" w:sz="0" w:space="0" w:color="auto"/>
        <w:bottom w:val="none" w:sz="0" w:space="0" w:color="auto"/>
        <w:right w:val="none" w:sz="0" w:space="0" w:color="auto"/>
      </w:divBdr>
    </w:div>
    <w:div w:id="60493898">
      <w:bodyDiv w:val="1"/>
      <w:marLeft w:val="0"/>
      <w:marRight w:val="0"/>
      <w:marTop w:val="0"/>
      <w:marBottom w:val="0"/>
      <w:divBdr>
        <w:top w:val="none" w:sz="0" w:space="0" w:color="auto"/>
        <w:left w:val="none" w:sz="0" w:space="0" w:color="auto"/>
        <w:bottom w:val="none" w:sz="0" w:space="0" w:color="auto"/>
        <w:right w:val="none" w:sz="0" w:space="0" w:color="auto"/>
      </w:divBdr>
    </w:div>
    <w:div w:id="97412757">
      <w:bodyDiv w:val="1"/>
      <w:marLeft w:val="0"/>
      <w:marRight w:val="0"/>
      <w:marTop w:val="0"/>
      <w:marBottom w:val="0"/>
      <w:divBdr>
        <w:top w:val="none" w:sz="0" w:space="0" w:color="auto"/>
        <w:left w:val="none" w:sz="0" w:space="0" w:color="auto"/>
        <w:bottom w:val="none" w:sz="0" w:space="0" w:color="auto"/>
        <w:right w:val="none" w:sz="0" w:space="0" w:color="auto"/>
      </w:divBdr>
    </w:div>
    <w:div w:id="153301665">
      <w:bodyDiv w:val="1"/>
      <w:marLeft w:val="0"/>
      <w:marRight w:val="0"/>
      <w:marTop w:val="0"/>
      <w:marBottom w:val="0"/>
      <w:divBdr>
        <w:top w:val="none" w:sz="0" w:space="0" w:color="auto"/>
        <w:left w:val="none" w:sz="0" w:space="0" w:color="auto"/>
        <w:bottom w:val="none" w:sz="0" w:space="0" w:color="auto"/>
        <w:right w:val="none" w:sz="0" w:space="0" w:color="auto"/>
      </w:divBdr>
      <w:divsChild>
        <w:div w:id="1800758253">
          <w:marLeft w:val="0"/>
          <w:marRight w:val="0"/>
          <w:marTop w:val="0"/>
          <w:marBottom w:val="0"/>
          <w:divBdr>
            <w:top w:val="none" w:sz="0" w:space="0" w:color="auto"/>
            <w:left w:val="none" w:sz="0" w:space="0" w:color="auto"/>
            <w:bottom w:val="none" w:sz="0" w:space="0" w:color="auto"/>
            <w:right w:val="none" w:sz="0" w:space="0" w:color="auto"/>
          </w:divBdr>
        </w:div>
        <w:div w:id="234634647">
          <w:marLeft w:val="0"/>
          <w:marRight w:val="0"/>
          <w:marTop w:val="0"/>
          <w:marBottom w:val="0"/>
          <w:divBdr>
            <w:top w:val="none" w:sz="0" w:space="0" w:color="auto"/>
            <w:left w:val="none" w:sz="0" w:space="0" w:color="auto"/>
            <w:bottom w:val="none" w:sz="0" w:space="0" w:color="auto"/>
            <w:right w:val="none" w:sz="0" w:space="0" w:color="auto"/>
          </w:divBdr>
        </w:div>
        <w:div w:id="1360666936">
          <w:marLeft w:val="0"/>
          <w:marRight w:val="0"/>
          <w:marTop w:val="0"/>
          <w:marBottom w:val="0"/>
          <w:divBdr>
            <w:top w:val="none" w:sz="0" w:space="0" w:color="auto"/>
            <w:left w:val="none" w:sz="0" w:space="0" w:color="auto"/>
            <w:bottom w:val="none" w:sz="0" w:space="0" w:color="auto"/>
            <w:right w:val="none" w:sz="0" w:space="0" w:color="auto"/>
          </w:divBdr>
        </w:div>
        <w:div w:id="2139757036">
          <w:marLeft w:val="0"/>
          <w:marRight w:val="0"/>
          <w:marTop w:val="0"/>
          <w:marBottom w:val="0"/>
          <w:divBdr>
            <w:top w:val="none" w:sz="0" w:space="0" w:color="auto"/>
            <w:left w:val="none" w:sz="0" w:space="0" w:color="auto"/>
            <w:bottom w:val="none" w:sz="0" w:space="0" w:color="auto"/>
            <w:right w:val="none" w:sz="0" w:space="0" w:color="auto"/>
          </w:divBdr>
        </w:div>
      </w:divsChild>
    </w:div>
    <w:div w:id="176697359">
      <w:bodyDiv w:val="1"/>
      <w:marLeft w:val="0"/>
      <w:marRight w:val="0"/>
      <w:marTop w:val="0"/>
      <w:marBottom w:val="0"/>
      <w:divBdr>
        <w:top w:val="none" w:sz="0" w:space="0" w:color="auto"/>
        <w:left w:val="none" w:sz="0" w:space="0" w:color="auto"/>
        <w:bottom w:val="none" w:sz="0" w:space="0" w:color="auto"/>
        <w:right w:val="none" w:sz="0" w:space="0" w:color="auto"/>
      </w:divBdr>
      <w:divsChild>
        <w:div w:id="1212033213">
          <w:marLeft w:val="0"/>
          <w:marRight w:val="0"/>
          <w:marTop w:val="0"/>
          <w:marBottom w:val="0"/>
          <w:divBdr>
            <w:top w:val="none" w:sz="0" w:space="0" w:color="auto"/>
            <w:left w:val="none" w:sz="0" w:space="0" w:color="auto"/>
            <w:bottom w:val="none" w:sz="0" w:space="0" w:color="auto"/>
            <w:right w:val="none" w:sz="0" w:space="0" w:color="auto"/>
          </w:divBdr>
        </w:div>
        <w:div w:id="2119443410">
          <w:marLeft w:val="0"/>
          <w:marRight w:val="0"/>
          <w:marTop w:val="0"/>
          <w:marBottom w:val="0"/>
          <w:divBdr>
            <w:top w:val="none" w:sz="0" w:space="0" w:color="auto"/>
            <w:left w:val="none" w:sz="0" w:space="0" w:color="auto"/>
            <w:bottom w:val="none" w:sz="0" w:space="0" w:color="auto"/>
            <w:right w:val="none" w:sz="0" w:space="0" w:color="auto"/>
          </w:divBdr>
        </w:div>
        <w:div w:id="1376655762">
          <w:marLeft w:val="0"/>
          <w:marRight w:val="0"/>
          <w:marTop w:val="0"/>
          <w:marBottom w:val="0"/>
          <w:divBdr>
            <w:top w:val="none" w:sz="0" w:space="0" w:color="auto"/>
            <w:left w:val="none" w:sz="0" w:space="0" w:color="auto"/>
            <w:bottom w:val="none" w:sz="0" w:space="0" w:color="auto"/>
            <w:right w:val="none" w:sz="0" w:space="0" w:color="auto"/>
          </w:divBdr>
        </w:div>
        <w:div w:id="1975868709">
          <w:marLeft w:val="0"/>
          <w:marRight w:val="0"/>
          <w:marTop w:val="0"/>
          <w:marBottom w:val="0"/>
          <w:divBdr>
            <w:top w:val="none" w:sz="0" w:space="0" w:color="auto"/>
            <w:left w:val="none" w:sz="0" w:space="0" w:color="auto"/>
            <w:bottom w:val="none" w:sz="0" w:space="0" w:color="auto"/>
            <w:right w:val="none" w:sz="0" w:space="0" w:color="auto"/>
          </w:divBdr>
        </w:div>
        <w:div w:id="1900047864">
          <w:marLeft w:val="0"/>
          <w:marRight w:val="0"/>
          <w:marTop w:val="0"/>
          <w:marBottom w:val="0"/>
          <w:divBdr>
            <w:top w:val="none" w:sz="0" w:space="0" w:color="auto"/>
            <w:left w:val="none" w:sz="0" w:space="0" w:color="auto"/>
            <w:bottom w:val="none" w:sz="0" w:space="0" w:color="auto"/>
            <w:right w:val="none" w:sz="0" w:space="0" w:color="auto"/>
          </w:divBdr>
        </w:div>
        <w:div w:id="2104105712">
          <w:marLeft w:val="0"/>
          <w:marRight w:val="0"/>
          <w:marTop w:val="0"/>
          <w:marBottom w:val="0"/>
          <w:divBdr>
            <w:top w:val="none" w:sz="0" w:space="0" w:color="auto"/>
            <w:left w:val="none" w:sz="0" w:space="0" w:color="auto"/>
            <w:bottom w:val="none" w:sz="0" w:space="0" w:color="auto"/>
            <w:right w:val="none" w:sz="0" w:space="0" w:color="auto"/>
          </w:divBdr>
        </w:div>
      </w:divsChild>
    </w:div>
    <w:div w:id="195898113">
      <w:bodyDiv w:val="1"/>
      <w:marLeft w:val="0"/>
      <w:marRight w:val="0"/>
      <w:marTop w:val="0"/>
      <w:marBottom w:val="0"/>
      <w:divBdr>
        <w:top w:val="none" w:sz="0" w:space="0" w:color="auto"/>
        <w:left w:val="none" w:sz="0" w:space="0" w:color="auto"/>
        <w:bottom w:val="none" w:sz="0" w:space="0" w:color="auto"/>
        <w:right w:val="none" w:sz="0" w:space="0" w:color="auto"/>
      </w:divBdr>
    </w:div>
    <w:div w:id="605694034">
      <w:bodyDiv w:val="1"/>
      <w:marLeft w:val="0"/>
      <w:marRight w:val="0"/>
      <w:marTop w:val="0"/>
      <w:marBottom w:val="0"/>
      <w:divBdr>
        <w:top w:val="none" w:sz="0" w:space="0" w:color="auto"/>
        <w:left w:val="none" w:sz="0" w:space="0" w:color="auto"/>
        <w:bottom w:val="none" w:sz="0" w:space="0" w:color="auto"/>
        <w:right w:val="none" w:sz="0" w:space="0" w:color="auto"/>
      </w:divBdr>
    </w:div>
    <w:div w:id="1065880781">
      <w:bodyDiv w:val="1"/>
      <w:marLeft w:val="0"/>
      <w:marRight w:val="0"/>
      <w:marTop w:val="0"/>
      <w:marBottom w:val="0"/>
      <w:divBdr>
        <w:top w:val="none" w:sz="0" w:space="0" w:color="auto"/>
        <w:left w:val="none" w:sz="0" w:space="0" w:color="auto"/>
        <w:bottom w:val="none" w:sz="0" w:space="0" w:color="auto"/>
        <w:right w:val="none" w:sz="0" w:space="0" w:color="auto"/>
      </w:divBdr>
    </w:div>
    <w:div w:id="1307932218">
      <w:bodyDiv w:val="1"/>
      <w:marLeft w:val="0"/>
      <w:marRight w:val="0"/>
      <w:marTop w:val="0"/>
      <w:marBottom w:val="0"/>
      <w:divBdr>
        <w:top w:val="none" w:sz="0" w:space="0" w:color="auto"/>
        <w:left w:val="none" w:sz="0" w:space="0" w:color="auto"/>
        <w:bottom w:val="none" w:sz="0" w:space="0" w:color="auto"/>
        <w:right w:val="none" w:sz="0" w:space="0" w:color="auto"/>
      </w:divBdr>
    </w:div>
    <w:div w:id="1381830681">
      <w:bodyDiv w:val="1"/>
      <w:marLeft w:val="0"/>
      <w:marRight w:val="0"/>
      <w:marTop w:val="0"/>
      <w:marBottom w:val="0"/>
      <w:divBdr>
        <w:top w:val="none" w:sz="0" w:space="0" w:color="auto"/>
        <w:left w:val="none" w:sz="0" w:space="0" w:color="auto"/>
        <w:bottom w:val="none" w:sz="0" w:space="0" w:color="auto"/>
        <w:right w:val="none" w:sz="0" w:space="0" w:color="auto"/>
      </w:divBdr>
      <w:divsChild>
        <w:div w:id="1439987987">
          <w:marLeft w:val="0"/>
          <w:marRight w:val="0"/>
          <w:marTop w:val="0"/>
          <w:marBottom w:val="0"/>
          <w:divBdr>
            <w:top w:val="none" w:sz="0" w:space="0" w:color="auto"/>
            <w:left w:val="none" w:sz="0" w:space="0" w:color="auto"/>
            <w:bottom w:val="none" w:sz="0" w:space="0" w:color="auto"/>
            <w:right w:val="none" w:sz="0" w:space="0" w:color="auto"/>
          </w:divBdr>
        </w:div>
        <w:div w:id="1662615459">
          <w:marLeft w:val="0"/>
          <w:marRight w:val="0"/>
          <w:marTop w:val="0"/>
          <w:marBottom w:val="0"/>
          <w:divBdr>
            <w:top w:val="none" w:sz="0" w:space="0" w:color="auto"/>
            <w:left w:val="none" w:sz="0" w:space="0" w:color="auto"/>
            <w:bottom w:val="none" w:sz="0" w:space="0" w:color="auto"/>
            <w:right w:val="none" w:sz="0" w:space="0" w:color="auto"/>
          </w:divBdr>
        </w:div>
        <w:div w:id="1927230263">
          <w:marLeft w:val="0"/>
          <w:marRight w:val="0"/>
          <w:marTop w:val="0"/>
          <w:marBottom w:val="0"/>
          <w:divBdr>
            <w:top w:val="none" w:sz="0" w:space="0" w:color="auto"/>
            <w:left w:val="none" w:sz="0" w:space="0" w:color="auto"/>
            <w:bottom w:val="none" w:sz="0" w:space="0" w:color="auto"/>
            <w:right w:val="none" w:sz="0" w:space="0" w:color="auto"/>
          </w:divBdr>
        </w:div>
        <w:div w:id="1281493830">
          <w:marLeft w:val="0"/>
          <w:marRight w:val="0"/>
          <w:marTop w:val="0"/>
          <w:marBottom w:val="0"/>
          <w:divBdr>
            <w:top w:val="none" w:sz="0" w:space="0" w:color="auto"/>
            <w:left w:val="none" w:sz="0" w:space="0" w:color="auto"/>
            <w:bottom w:val="none" w:sz="0" w:space="0" w:color="auto"/>
            <w:right w:val="none" w:sz="0" w:space="0" w:color="auto"/>
          </w:divBdr>
        </w:div>
        <w:div w:id="921643553">
          <w:marLeft w:val="0"/>
          <w:marRight w:val="0"/>
          <w:marTop w:val="0"/>
          <w:marBottom w:val="0"/>
          <w:divBdr>
            <w:top w:val="none" w:sz="0" w:space="0" w:color="auto"/>
            <w:left w:val="none" w:sz="0" w:space="0" w:color="auto"/>
            <w:bottom w:val="none" w:sz="0" w:space="0" w:color="auto"/>
            <w:right w:val="none" w:sz="0" w:space="0" w:color="auto"/>
          </w:divBdr>
        </w:div>
      </w:divsChild>
    </w:div>
    <w:div w:id="1665084833">
      <w:bodyDiv w:val="1"/>
      <w:marLeft w:val="0"/>
      <w:marRight w:val="0"/>
      <w:marTop w:val="0"/>
      <w:marBottom w:val="0"/>
      <w:divBdr>
        <w:top w:val="none" w:sz="0" w:space="0" w:color="auto"/>
        <w:left w:val="none" w:sz="0" w:space="0" w:color="auto"/>
        <w:bottom w:val="none" w:sz="0" w:space="0" w:color="auto"/>
        <w:right w:val="none" w:sz="0" w:space="0" w:color="auto"/>
      </w:divBdr>
    </w:div>
    <w:div w:id="1783258497">
      <w:bodyDiv w:val="1"/>
      <w:marLeft w:val="0"/>
      <w:marRight w:val="0"/>
      <w:marTop w:val="0"/>
      <w:marBottom w:val="0"/>
      <w:divBdr>
        <w:top w:val="none" w:sz="0" w:space="0" w:color="auto"/>
        <w:left w:val="none" w:sz="0" w:space="0" w:color="auto"/>
        <w:bottom w:val="none" w:sz="0" w:space="0" w:color="auto"/>
        <w:right w:val="none" w:sz="0" w:space="0" w:color="auto"/>
      </w:divBdr>
      <w:divsChild>
        <w:div w:id="2113668613">
          <w:marLeft w:val="0"/>
          <w:marRight w:val="0"/>
          <w:marTop w:val="0"/>
          <w:marBottom w:val="0"/>
          <w:divBdr>
            <w:top w:val="none" w:sz="0" w:space="0" w:color="auto"/>
            <w:left w:val="none" w:sz="0" w:space="0" w:color="auto"/>
            <w:bottom w:val="none" w:sz="0" w:space="0" w:color="auto"/>
            <w:right w:val="none" w:sz="0" w:space="0" w:color="auto"/>
          </w:divBdr>
        </w:div>
      </w:divsChild>
    </w:div>
    <w:div w:id="1961640837">
      <w:bodyDiv w:val="1"/>
      <w:marLeft w:val="0"/>
      <w:marRight w:val="0"/>
      <w:marTop w:val="0"/>
      <w:marBottom w:val="0"/>
      <w:divBdr>
        <w:top w:val="none" w:sz="0" w:space="0" w:color="auto"/>
        <w:left w:val="none" w:sz="0" w:space="0" w:color="auto"/>
        <w:bottom w:val="none" w:sz="0" w:space="0" w:color="auto"/>
        <w:right w:val="none" w:sz="0" w:space="0" w:color="auto"/>
      </w:divBdr>
    </w:div>
    <w:div w:id="2130512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TotalTime>
  <Pages>11</Pages>
  <Words>4895</Words>
  <Characters>27904</Characters>
  <Application>Microsoft Office Word</Application>
  <DocSecurity>0</DocSecurity>
  <Lines>232</Lines>
  <Paragraphs>65</Paragraphs>
  <ScaleCrop>false</ScaleCrop>
  <Company>Hywel Dda University Health Board</Company>
  <LinksUpToDate>false</LinksUpToDate>
  <CharactersWithSpaces>32734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 John (Hywel Dda UHB - OD Relationship Manager)</dc:creator>
  <cp:keywords/>
  <dc:description/>
  <cp:lastModifiedBy>Rea John (Hywel Dda UHB - OD Relationship Manager)</cp:lastModifiedBy>
  <cp:revision>850</cp:revision>
  <dcterms:created xsi:type="dcterms:W3CDTF">2025-01-22T10:05:00Z</dcterms:created>
  <dcterms:modified xsi:type="dcterms:W3CDTF">2025-03-12T12:09:00Z</dcterms:modified>
</cp:coreProperties>
</file>