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12B4A9E" w:rsidP="00D0466E" w:rsidRDefault="212B4A9E" w14:paraId="3D2BC48F" w14:textId="5DEF0CA8">
      <w:pPr>
        <w:ind w:left="0"/>
        <w:jc w:val="center"/>
        <w:rPr>
          <w:sz w:val="28"/>
          <w:szCs w:val="28"/>
        </w:rPr>
      </w:pPr>
      <w:r w:rsidRPr="00D0466E" w:rsidR="212B4A9E">
        <w:rPr>
          <w:sz w:val="28"/>
          <w:szCs w:val="28"/>
        </w:rPr>
        <w:t xml:space="preserve">How does Creative Writing </w:t>
      </w:r>
      <w:r w:rsidRPr="00D0466E" w:rsidR="4E16B651">
        <w:rPr>
          <w:sz w:val="28"/>
          <w:szCs w:val="28"/>
        </w:rPr>
        <w:t>A</w:t>
      </w:r>
      <w:r w:rsidRPr="00D0466E" w:rsidR="212B4A9E">
        <w:rPr>
          <w:sz w:val="28"/>
          <w:szCs w:val="28"/>
        </w:rPr>
        <w:t xml:space="preserve">lign with </w:t>
      </w:r>
      <w:r w:rsidRPr="00D0466E" w:rsidR="212B4A9E">
        <w:rPr>
          <w:sz w:val="28"/>
          <w:szCs w:val="28"/>
        </w:rPr>
        <w:t>the Humanities</w:t>
      </w:r>
      <w:r w:rsidRPr="00D0466E" w:rsidR="212B4A9E">
        <w:rPr>
          <w:sz w:val="28"/>
          <w:szCs w:val="28"/>
        </w:rPr>
        <w:t>?</w:t>
      </w:r>
    </w:p>
    <w:p w:rsidR="2D6BED3E" w:rsidP="00D0466E" w:rsidRDefault="2D6BED3E" w14:paraId="15DA1845" w14:textId="08F9530F">
      <w:pPr>
        <w:pStyle w:val="Normal"/>
      </w:pPr>
      <w:r w:rsidR="2D6BED3E">
        <w:rPr/>
        <w:t xml:space="preserve">We read stories to escape our own reality and </w:t>
      </w:r>
      <w:r w:rsidR="2D6BED3E">
        <w:rPr/>
        <w:t>write</w:t>
      </w:r>
      <w:r w:rsidR="2D6BED3E">
        <w:rPr/>
        <w:t xml:space="preserve"> stories to create worlds that go far beyond our imaginations. These worlds take us to places we wish to experience or simply put our own stories into perspective, </w:t>
      </w:r>
      <w:r w:rsidR="2D6BED3E">
        <w:rPr/>
        <w:t>providing a way for us</w:t>
      </w:r>
      <w:r w:rsidR="2D6BED3E">
        <w:rPr/>
        <w:t xml:space="preserve"> to connect with others and ourselves. </w:t>
      </w:r>
      <w:r w:rsidR="3175AF8F">
        <w:rPr/>
        <w:t>However, without the aspects of</w:t>
      </w:r>
      <w:r w:rsidR="72390889">
        <w:rPr/>
        <w:t xml:space="preserve"> the</w:t>
      </w:r>
      <w:r w:rsidR="3175AF8F">
        <w:rPr/>
        <w:t xml:space="preserve"> other humanities</w:t>
      </w:r>
      <w:r w:rsidR="404CE0C0">
        <w:rPr/>
        <w:t xml:space="preserve"> that have grown and developed over the </w:t>
      </w:r>
      <w:r w:rsidR="779133CE">
        <w:rPr/>
        <w:t>millennia</w:t>
      </w:r>
      <w:r w:rsidR="3175AF8F">
        <w:rPr/>
        <w:t xml:space="preserve">, the prowess of creativity </w:t>
      </w:r>
      <w:r w:rsidR="3175AF8F">
        <w:rPr/>
        <w:t>would</w:t>
      </w:r>
      <w:r w:rsidR="1BE998E2">
        <w:rPr/>
        <w:t xml:space="preserve"> not</w:t>
      </w:r>
      <w:r w:rsidR="3175AF8F">
        <w:rPr/>
        <w:t xml:space="preserve"> be made without them. </w:t>
      </w:r>
      <w:r w:rsidR="29684808">
        <w:rPr/>
        <w:t>In this essay,</w:t>
      </w:r>
      <w:r w:rsidR="2D6BED3E">
        <w:rPr/>
        <w:t xml:space="preserve"> I will be discussing the nature and direction of my chosen discipline</w:t>
      </w:r>
      <w:r w:rsidR="35E01755">
        <w:rPr/>
        <w:t xml:space="preserve"> of </w:t>
      </w:r>
      <w:r w:rsidR="2D6BED3E">
        <w:rPr/>
        <w:t>creative writing</w:t>
      </w:r>
      <w:r w:rsidR="1D2B8F52">
        <w:rPr/>
        <w:t xml:space="preserve"> </w:t>
      </w:r>
      <w:r w:rsidR="2D6BED3E">
        <w:rPr/>
        <w:t>and its relationships within a wider range of other disciplines</w:t>
      </w:r>
      <w:r w:rsidR="2D6BED3E">
        <w:rPr/>
        <w:t xml:space="preserve"> </w:t>
      </w:r>
      <w:r w:rsidR="2D6BED3E">
        <w:rPr/>
        <w:t xml:space="preserve">to </w:t>
      </w:r>
      <w:r w:rsidR="32430F90">
        <w:rPr/>
        <w:t>contrast</w:t>
      </w:r>
      <w:r w:rsidR="2D6BED3E">
        <w:rPr/>
        <w:t xml:space="preserve"> whether writing is and always </w:t>
      </w:r>
      <w:r w:rsidR="7958C27D">
        <w:rPr/>
        <w:t>willingly</w:t>
      </w:r>
      <w:r w:rsidR="2D6BED3E">
        <w:rPr/>
        <w:t xml:space="preserve"> be a part of the humanities.</w:t>
      </w:r>
      <w:r w:rsidR="31C34A96">
        <w:rPr/>
        <w:t xml:space="preserve"> </w:t>
      </w:r>
    </w:p>
    <w:p w:rsidR="2C5FF64D" w:rsidP="00D0466E" w:rsidRDefault="2C5FF64D" w14:paraId="0CC715DF" w14:textId="20947270">
      <w:pPr>
        <w:pStyle w:val="Normal"/>
        <w:ind w:left="0"/>
      </w:pPr>
      <w:r w:rsidR="2C5FF64D">
        <w:drawing>
          <wp:anchor distT="0" distB="0" distL="114300" distR="114300" simplePos="0" relativeHeight="251658240" behindDoc="0" locked="0" layoutInCell="1" allowOverlap="1" wp14:editId="79F18170" wp14:anchorId="1A9157A7">
            <wp:simplePos x="0" y="0"/>
            <wp:positionH relativeFrom="column">
              <wp:align>left</wp:align>
            </wp:positionH>
            <wp:positionV relativeFrom="paragraph">
              <wp:posOffset>0</wp:posOffset>
            </wp:positionV>
            <wp:extent cx="3524250" cy="1850231"/>
            <wp:effectExtent l="0" t="0" r="0" b="0"/>
            <wp:wrapSquare wrapText="bothSides"/>
            <wp:docPr id="1865894058" name="" title=""/>
            <wp:cNvGraphicFramePr>
              <a:graphicFrameLocks noChangeAspect="1"/>
            </wp:cNvGraphicFramePr>
            <a:graphic>
              <a:graphicData uri="http://schemas.openxmlformats.org/drawingml/2006/picture">
                <pic:pic>
                  <pic:nvPicPr>
                    <pic:cNvPr id="0" name=""/>
                    <pic:cNvPicPr/>
                  </pic:nvPicPr>
                  <pic:blipFill>
                    <a:blip r:embed="Rcb356c8e33654aec">
                      <a:extLst>
                        <a:ext xmlns:a="http://schemas.openxmlformats.org/drawingml/2006/main" uri="{28A0092B-C50C-407E-A947-70E740481C1C}">
                          <a14:useLocalDpi val="0"/>
                        </a:ext>
                      </a:extLst>
                    </a:blip>
                    <a:stretch>
                      <a:fillRect/>
                    </a:stretch>
                  </pic:blipFill>
                  <pic:spPr>
                    <a:xfrm>
                      <a:off x="0" y="0"/>
                      <a:ext cx="3524250" cy="1850231"/>
                    </a:xfrm>
                    <a:prstGeom prst="rect">
                      <a:avLst/>
                    </a:prstGeom>
                  </pic:spPr>
                </pic:pic>
              </a:graphicData>
            </a:graphic>
            <wp14:sizeRelH relativeFrom="page">
              <wp14:pctWidth>0</wp14:pctWidth>
            </wp14:sizeRelH>
            <wp14:sizeRelV relativeFrom="page">
              <wp14:pctHeight>0</wp14:pctHeight>
            </wp14:sizeRelV>
          </wp:anchor>
        </w:drawing>
      </w:r>
      <w:r w:rsidR="2C5FF64D">
        <w:rPr/>
        <w:t>Reading and writing are fundamental human activities, as essential as breathing</w:t>
      </w:r>
      <w:r w:rsidR="51A2328F">
        <w:rPr/>
        <w:t xml:space="preserve">. This was distributed by </w:t>
      </w:r>
      <w:r w:rsidR="7D4363C9">
        <w:rPr/>
        <w:t>Renolds</w:t>
      </w:r>
      <w:r w:rsidR="699B3776">
        <w:rPr/>
        <w:t xml:space="preserve"> (</w:t>
      </w:r>
      <w:r w:rsidR="7D4363C9">
        <w:rPr/>
        <w:t>2024</w:t>
      </w:r>
      <w:r w:rsidR="2D0E2A4B">
        <w:rPr/>
        <w:t>)</w:t>
      </w:r>
      <w:r w:rsidR="6BCEE468">
        <w:rPr/>
        <w:t>, as t</w:t>
      </w:r>
      <w:r w:rsidR="2C5FF64D">
        <w:rPr/>
        <w:t>hey allow us to create, understand, and share ideas</w:t>
      </w:r>
      <w:r w:rsidR="086E3B1E">
        <w:rPr/>
        <w:t xml:space="preserve"> whilst </w:t>
      </w:r>
      <w:r w:rsidR="2C5FF64D">
        <w:rPr/>
        <w:t>shaping our world and ourselves in the process.</w:t>
      </w:r>
      <w:r w:rsidR="2C5FF64D">
        <w:rPr/>
        <w:t xml:space="preserve"> Through reading, we absorb knowledge, expand our perspectives, and connect with the thoughts and experiences of others. Writing, on the other hand, enables us to express our own thoughts, feelings, and ideas, to communicate effectively, and to leave </w:t>
      </w:r>
      <w:r w:rsidR="2C5FF64D">
        <w:rPr/>
        <w:t>a lasting legacy</w:t>
      </w:r>
      <w:r w:rsidR="76DB295A">
        <w:rPr/>
        <w:t xml:space="preserve"> (Singleton, 2000</w:t>
      </w:r>
      <w:r w:rsidR="71236870">
        <w:rPr/>
        <w:t>, p.7</w:t>
      </w:r>
      <w:r w:rsidR="76DB295A">
        <w:rPr/>
        <w:t>)</w:t>
      </w:r>
      <w:r w:rsidR="2C5FF64D">
        <w:rPr/>
        <w:t xml:space="preserve">. </w:t>
      </w:r>
      <w:r w:rsidR="0053B584">
        <w:rPr/>
        <w:t>Therefore, c</w:t>
      </w:r>
      <w:r w:rsidR="2C5FF64D">
        <w:rPr/>
        <w:t xml:space="preserve">reative writing is a powerful form of expression that can evoke emotions, spark imagination, and challenge perspectives. It allows us to explore the depths of </w:t>
      </w:r>
      <w:r w:rsidR="2C5FF64D">
        <w:rPr/>
        <w:t>the human</w:t>
      </w:r>
      <w:r w:rsidR="2C5FF64D">
        <w:rPr/>
        <w:t xml:space="preserve"> experience, from the mundane to the extraordinary. By delving into characters, language, and storytelling, we can gain valuable insights into ourselves and the world around us. </w:t>
      </w:r>
      <w:r w:rsidR="5ECD0216">
        <w:rPr/>
        <w:t>It can also</w:t>
      </w:r>
      <w:r w:rsidR="2C5FF64D">
        <w:rPr/>
        <w:t xml:space="preserve"> be a source of personal fulfillment and a catalyst for change</w:t>
      </w:r>
      <w:r w:rsidR="587CB2BD">
        <w:rPr/>
        <w:t xml:space="preserve"> (National Geographic Society</w:t>
      </w:r>
      <w:r w:rsidR="5439F9BD">
        <w:rPr/>
        <w:t>, 2024</w:t>
      </w:r>
      <w:r w:rsidR="2C5FF64D">
        <w:rPr/>
        <w:t>)</w:t>
      </w:r>
      <w:r w:rsidR="69602C82">
        <w:rPr/>
        <w:t>.</w:t>
      </w:r>
    </w:p>
    <w:p w:rsidR="2C5FF64D" w:rsidP="00D0466E" w:rsidRDefault="2C5FF64D" w14:paraId="59414EDD" w14:textId="5E3FCC14">
      <w:pPr>
        <w:pStyle w:val="Normal"/>
        <w:ind w:left="0"/>
      </w:pPr>
      <w:r w:rsidR="272C58E3">
        <w:rPr/>
        <w:t>In ancient texts, c</w:t>
      </w:r>
      <w:r w:rsidR="2C5FF64D">
        <w:rPr/>
        <w:t xml:space="preserve">reative writing </w:t>
      </w:r>
      <w:r w:rsidR="7F205F7C">
        <w:rPr/>
        <w:t>revolved</w:t>
      </w:r>
      <w:r w:rsidR="2C5FF64D">
        <w:rPr/>
        <w:t xml:space="preserve"> </w:t>
      </w:r>
      <w:r w:rsidR="11FA8036">
        <w:rPr/>
        <w:t xml:space="preserve">around </w:t>
      </w:r>
      <w:r w:rsidR="2C5FF64D">
        <w:rPr/>
        <w:t>various fields, including literature,</w:t>
      </w:r>
      <w:r w:rsidR="2C5FF64D">
        <w:rPr/>
        <w:t xml:space="preserve"> philosophy, psychology, and sociology. For example, it often draws inspiration from </w:t>
      </w:r>
      <w:r w:rsidR="59D568D1">
        <w:rPr/>
        <w:t>literary</w:t>
      </w:r>
      <w:r w:rsidR="2C5FF64D">
        <w:rPr/>
        <w:t xml:space="preserve"> traditions and philosophical ideas, while also contributing to our understanding of human behavior and social dynamics. </w:t>
      </w:r>
      <w:r w:rsidR="4E0FE9E7">
        <w:rPr/>
        <w:t xml:space="preserve">Sappho, a </w:t>
      </w:r>
      <w:r w:rsidR="383AB4C0">
        <w:rPr/>
        <w:t>Greek</w:t>
      </w:r>
      <w:r w:rsidR="4E0FE9E7">
        <w:rPr/>
        <w:t xml:space="preserve"> poet from the seventh to fifth cent</w:t>
      </w:r>
      <w:r w:rsidR="110BE396">
        <w:rPr/>
        <w:t>urie</w:t>
      </w:r>
      <w:r w:rsidR="0D6B8A4B">
        <w:rPr/>
        <w:t>s</w:t>
      </w:r>
      <w:r w:rsidR="110BE396">
        <w:rPr/>
        <w:t xml:space="preserve"> </w:t>
      </w:r>
      <w:r w:rsidR="4E0FE9E7">
        <w:rPr/>
        <w:t xml:space="preserve">BC, wrote lyric poetry by </w:t>
      </w:r>
      <w:r w:rsidR="2C5FF64D">
        <w:rPr/>
        <w:t>explor</w:t>
      </w:r>
      <w:r w:rsidR="66A04DA0">
        <w:rPr/>
        <w:t>ing</w:t>
      </w:r>
      <w:r w:rsidR="2C5FF64D">
        <w:rPr/>
        <w:t xml:space="preserve"> psychological concepts</w:t>
      </w:r>
      <w:r w:rsidR="1F308B49">
        <w:rPr/>
        <w:t xml:space="preserve"> with</w:t>
      </w:r>
      <w:r w:rsidR="2C5FF64D">
        <w:rPr/>
        <w:t xml:space="preserve"> emotion and identity</w:t>
      </w:r>
      <w:r w:rsidR="4DFE7C41">
        <w:rPr/>
        <w:t xml:space="preserve">, whilst </w:t>
      </w:r>
      <w:r w:rsidR="2C5FF64D">
        <w:rPr/>
        <w:t>examin</w:t>
      </w:r>
      <w:r w:rsidR="6C253971">
        <w:rPr/>
        <w:t>g</w:t>
      </w:r>
      <w:r w:rsidR="6C253971">
        <w:rPr/>
        <w:t xml:space="preserve"> the</w:t>
      </w:r>
      <w:r w:rsidR="2C5FF64D">
        <w:rPr/>
        <w:t xml:space="preserve"> social issues</w:t>
      </w:r>
      <w:r w:rsidR="57A6F519">
        <w:rPr/>
        <w:t xml:space="preserve"> of</w:t>
      </w:r>
      <w:r w:rsidR="2C5FF64D">
        <w:rPr/>
        <w:t xml:space="preserve"> inequality</w:t>
      </w:r>
      <w:r w:rsidR="48719618">
        <w:rPr/>
        <w:t xml:space="preserve"> and </w:t>
      </w:r>
      <w:r w:rsidR="2C5FF64D">
        <w:rPr/>
        <w:t>injustice</w:t>
      </w:r>
      <w:r w:rsidR="6FBDE102">
        <w:rPr/>
        <w:t xml:space="preserve"> </w:t>
      </w:r>
      <w:r w:rsidR="2C5FF64D">
        <w:rPr/>
        <w:t>(</w:t>
      </w:r>
      <w:r w:rsidR="079A4E27">
        <w:rPr/>
        <w:t>March,</w:t>
      </w:r>
      <w:r w:rsidR="079A4E27">
        <w:rPr/>
        <w:t xml:space="preserve"> 2009</w:t>
      </w:r>
      <w:r w:rsidR="1D5300AF">
        <w:rPr/>
        <w:t>, p.9</w:t>
      </w:r>
      <w:r w:rsidR="46E9D6AC">
        <w:rPr/>
        <w:t>)</w:t>
      </w:r>
      <w:r w:rsidR="3AE42DA7">
        <w:rPr/>
        <w:t xml:space="preserve"> </w:t>
      </w:r>
      <w:r w:rsidR="2C5FF64D">
        <w:rPr/>
        <w:t xml:space="preserve">Through these connections, creative writing </w:t>
      </w:r>
      <w:r w:rsidR="2C5FF64D">
        <w:rPr/>
        <w:t>demonstrates</w:t>
      </w:r>
      <w:r w:rsidR="2C5FF64D">
        <w:rPr/>
        <w:t xml:space="preserve"> its integral role within </w:t>
      </w:r>
      <w:r w:rsidR="2C5FF64D">
        <w:rPr/>
        <w:t>the humanities</w:t>
      </w:r>
      <w:r w:rsidR="2C5FF64D">
        <w:rPr/>
        <w:t>. It serves as a means of cultural preservation, intellectual exploration, and personal growth. By fostering empathy, critical thinking, and a sense of wonder, creative writing enriches our lives and contributes to a more vibrant and interconnected society.</w:t>
      </w:r>
    </w:p>
    <w:p w:rsidR="2C5FF64D" w:rsidP="00D0466E" w:rsidRDefault="2C5FF64D" w14:paraId="2814CD80" w14:textId="09BF2292">
      <w:pPr>
        <w:pStyle w:val="Normal"/>
        <w:ind w:left="0"/>
      </w:pPr>
      <w:r w:rsidR="2C5FF64D">
        <w:rPr/>
        <w:t>F</w:t>
      </w:r>
      <w:r w:rsidR="73E29FC5">
        <w:rPr/>
        <w:t>urthermore</w:t>
      </w:r>
      <w:r w:rsidR="2C5FF64D">
        <w:rPr/>
        <w:t xml:space="preserve">, consider the works of </w:t>
      </w:r>
      <w:r w:rsidR="06C5FB44">
        <w:rPr/>
        <w:t xml:space="preserve">classic </w:t>
      </w:r>
      <w:r w:rsidR="2C5FF64D">
        <w:rPr/>
        <w:t xml:space="preserve">authors </w:t>
      </w:r>
      <w:r w:rsidR="53068B67">
        <w:rPr/>
        <w:t>such as</w:t>
      </w:r>
      <w:r w:rsidR="2C5FF64D">
        <w:rPr/>
        <w:t xml:space="preserve"> Jane Austen, Charles Dickens, and </w:t>
      </w:r>
      <w:r w:rsidR="78DE2F3C">
        <w:rPr/>
        <w:t>Emily Bronte</w:t>
      </w:r>
      <w:r w:rsidR="2C5FF64D">
        <w:rPr/>
        <w:t xml:space="preserve">. These writers used their creative abilities to explore social issues, challenge societal norms, and create unforgettable characters. </w:t>
      </w:r>
      <w:r w:rsidR="2273C088">
        <w:rPr/>
        <w:t>Even to this day, t</w:t>
      </w:r>
      <w:r w:rsidR="2C5FF64D">
        <w:rPr/>
        <w:t>heir works continue to inspire and influence readers</w:t>
      </w:r>
      <w:r w:rsidR="15E5B0C2">
        <w:rPr/>
        <w:t xml:space="preserve"> and creative writers</w:t>
      </w:r>
      <w:r w:rsidR="7CB0C705">
        <w:rPr/>
        <w:t xml:space="preserve"> (</w:t>
      </w:r>
      <w:r w:rsidR="46CAE802">
        <w:rPr/>
        <w:t>Greenb</w:t>
      </w:r>
      <w:r w:rsidR="320CE570">
        <w:rPr/>
        <w:t>latt</w:t>
      </w:r>
      <w:r w:rsidR="46CAE802">
        <w:rPr/>
        <w:t xml:space="preserve"> and Abrams, </w:t>
      </w:r>
      <w:r w:rsidR="4107467C">
        <w:rPr/>
        <w:t xml:space="preserve">2006, </w:t>
      </w:r>
      <w:r w:rsidR="7CB0C705">
        <w:rPr/>
        <w:t>p.35</w:t>
      </w:r>
      <w:r w:rsidR="4ED0F01A">
        <w:rPr/>
        <w:t>)</w:t>
      </w:r>
      <w:r w:rsidR="35645D31">
        <w:rPr/>
        <w:t xml:space="preserve">. </w:t>
      </w:r>
      <w:r w:rsidR="4FDB27F3">
        <w:rPr/>
        <w:t xml:space="preserve">That being said, </w:t>
      </w:r>
      <w:r w:rsidR="2C5FF64D">
        <w:rPr/>
        <w:t>creative writing is a valuable and multifaceted form of expression that has the power to shape our understanding of ourselves and the world around us.</w:t>
      </w:r>
      <w:r w:rsidR="2C5FF64D">
        <w:rPr/>
        <w:t xml:space="preserve"> It is a tool for personal growth, social commentary, and cultural preservation. By engaging in creative writing, we can </w:t>
      </w:r>
      <w:r w:rsidR="474DA856">
        <w:rPr/>
        <w:t xml:space="preserve">continue to </w:t>
      </w:r>
      <w:r w:rsidR="2C5FF64D">
        <w:rPr/>
        <w:t>develop our skills, expand our horizons,</w:t>
      </w:r>
      <w:r w:rsidR="55572562">
        <w:rPr/>
        <w:t xml:space="preserve"> our imaginations,</w:t>
      </w:r>
      <w:r w:rsidR="2C5FF64D">
        <w:rPr/>
        <w:t xml:space="preserve"> and </w:t>
      </w:r>
      <w:r w:rsidR="31B88770">
        <w:rPr/>
        <w:t>inspire</w:t>
      </w:r>
      <w:r w:rsidR="31B88770">
        <w:rPr/>
        <w:t xml:space="preserve"> to </w:t>
      </w:r>
      <w:r w:rsidR="2C5FF64D">
        <w:rPr/>
        <w:t>make a positive impact on the world.</w:t>
      </w:r>
    </w:p>
    <w:p w:rsidR="36780D41" w:rsidP="0AB24B91" w:rsidRDefault="36780D41" w14:paraId="1A280C54" w14:textId="5C6F034B">
      <w:pPr>
        <w:pStyle w:val="Normal"/>
        <w:ind w:left="0"/>
        <w:rPr>
          <w:sz w:val="22"/>
          <w:szCs w:val="22"/>
        </w:rPr>
      </w:pPr>
      <w:r w:rsidR="36780D41">
        <w:rPr/>
        <w:t>To begin with, t</w:t>
      </w:r>
      <w:r w:rsidR="1E6C5940">
        <w:rPr/>
        <w:t>he origins of creative writing can be traced back to the Cueva de las Manos,</w:t>
      </w:r>
      <w:r w:rsidR="1E6C5940">
        <w:drawing>
          <wp:anchor distT="0" distB="0" distL="114300" distR="114300" simplePos="0" relativeHeight="251658240" behindDoc="0" locked="0" layoutInCell="1" allowOverlap="1" wp14:editId="2462AF14" wp14:anchorId="39E454C2">
            <wp:simplePos x="0" y="0"/>
            <wp:positionH relativeFrom="column">
              <wp:align>right</wp:align>
            </wp:positionH>
            <wp:positionV relativeFrom="paragraph">
              <wp:posOffset>0</wp:posOffset>
            </wp:positionV>
            <wp:extent cx="3409950" cy="2273300"/>
            <wp:effectExtent l="0" t="0" r="0" b="0"/>
            <wp:wrapSquare wrapText="bothSides"/>
            <wp:docPr id="570606843" name="" title=""/>
            <wp:cNvGraphicFramePr>
              <a:graphicFrameLocks noChangeAspect="1"/>
            </wp:cNvGraphicFramePr>
            <a:graphic>
              <a:graphicData uri="http://schemas.openxmlformats.org/drawingml/2006/picture">
                <pic:pic>
                  <pic:nvPicPr>
                    <pic:cNvPr id="0" name=""/>
                    <pic:cNvPicPr/>
                  </pic:nvPicPr>
                  <pic:blipFill>
                    <a:blip r:embed="Rafdd4f37496644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409950" cy="227330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1E6C5940">
        <w:rPr/>
        <w:t xml:space="preserve"> a famous rock art site </w:t>
      </w:r>
      <w:r w:rsidR="1E6C5940">
        <w:rPr/>
        <w:t>located</w:t>
      </w:r>
      <w:r w:rsidR="1E6C5940">
        <w:rPr/>
        <w:t xml:space="preserve"> in Argentina. The site features hundreds o</w:t>
      </w:r>
      <w:r w:rsidR="575E9021">
        <w:rPr/>
        <w:t>r thousands of</w:t>
      </w:r>
      <w:r w:rsidR="575E9021">
        <w:rPr/>
        <w:t xml:space="preserve"> </w:t>
      </w:r>
      <w:r w:rsidR="1E6C5940">
        <w:rPr/>
        <w:t>handprints, painted on the cave walls using natural pigments</w:t>
      </w:r>
      <w:r w:rsidR="1E6C5940">
        <w:rPr/>
        <w:t xml:space="preserve">. These paintings, which date back thousands of years, provide a </w:t>
      </w:r>
      <w:r w:rsidR="020949F2">
        <w:rPr/>
        <w:t xml:space="preserve">slight </w:t>
      </w:r>
      <w:r w:rsidR="1E6C5940">
        <w:rPr/>
        <w:t>glimpse into the lives and beliefs of early human</w:t>
      </w:r>
      <w:r w:rsidR="60AF8806">
        <w:rPr/>
        <w:t xml:space="preserve"> life</w:t>
      </w:r>
      <w:r w:rsidR="1E6C5940">
        <w:rPr/>
        <w:t xml:space="preserve"> </w:t>
      </w:r>
      <w:r w:rsidR="23FF3F9D">
        <w:rPr/>
        <w:t>(George, 2023)</w:t>
      </w:r>
      <w:r w:rsidR="47B5FD60">
        <w:rPr/>
        <w:t>.</w:t>
      </w:r>
      <w:r w:rsidR="2D8D6712">
        <w:rPr/>
        <w:t xml:space="preserve"> The paintings include human handprints spread all over the wall, with an array of animals and human beings amid battle or apart</w:t>
      </w:r>
      <w:r w:rsidR="2D8D6712">
        <w:rPr/>
        <w:t>.</w:t>
      </w:r>
      <w:r w:rsidR="514BED7F">
        <w:rPr/>
        <w:t xml:space="preserve"> </w:t>
      </w:r>
      <w:r w:rsidR="1E6C5940">
        <w:rPr/>
        <w:t>Researchers from various fields</w:t>
      </w:r>
      <w:r w:rsidR="7CCE5E55">
        <w:rPr/>
        <w:t xml:space="preserve"> </w:t>
      </w:r>
      <w:r w:rsidR="1E6C5940">
        <w:rPr/>
        <w:t>including archaeology, anthropology, and art history, have studied the handprints to gain insights into the cultural practices, social structures, and artistic abilities of the people who created them</w:t>
      </w:r>
      <w:r w:rsidR="5DE6DF3C">
        <w:rPr/>
        <w:t xml:space="preserve"> (</w:t>
      </w:r>
      <w:r w:rsidR="5DE6DF3C">
        <w:rPr/>
        <w:t>Clottes</w:t>
      </w:r>
      <w:r w:rsidR="5DE6DF3C">
        <w:rPr/>
        <w:t>, 2024)</w:t>
      </w:r>
      <w:r w:rsidR="1E6C5940">
        <w:rPr/>
        <w:t xml:space="preserve">. While the exact meaning of the handprints </w:t>
      </w:r>
      <w:r w:rsidR="1E6C5940">
        <w:rPr/>
        <w:t>remains</w:t>
      </w:r>
      <w:r w:rsidR="6444A3BB">
        <w:rPr/>
        <w:t xml:space="preserve"> to be</w:t>
      </w:r>
      <w:r w:rsidR="1E6C5940">
        <w:rPr/>
        <w:t xml:space="preserve"> </w:t>
      </w:r>
      <w:r w:rsidR="1E6C5940">
        <w:rPr/>
        <w:t xml:space="preserve">open to interpretation, many scholars believe that they </w:t>
      </w:r>
      <w:r w:rsidR="1E6C5940">
        <w:rPr/>
        <w:t>represent</w:t>
      </w:r>
      <w:r w:rsidR="1E6C5940">
        <w:rPr/>
        <w:t xml:space="preserve"> a desire to leave a lasting mark, to connect with future generations, or to express a sense of identity</w:t>
      </w:r>
      <w:r w:rsidR="75C97298">
        <w:rPr/>
        <w:t xml:space="preserve"> (</w:t>
      </w:r>
      <w:r w:rsidR="75C97298">
        <w:rPr/>
        <w:t>Bradsh</w:t>
      </w:r>
      <w:r w:rsidR="4F88C4E9">
        <w:rPr/>
        <w:t>a</w:t>
      </w:r>
      <w:r w:rsidR="75C97298">
        <w:rPr/>
        <w:t>w</w:t>
      </w:r>
      <w:r w:rsidR="75C97298">
        <w:rPr/>
        <w:t xml:space="preserve">, </w:t>
      </w:r>
      <w:r w:rsidR="6BB0C63D">
        <w:rPr/>
        <w:t>2024</w:t>
      </w:r>
      <w:r w:rsidR="75C97298">
        <w:rPr/>
        <w:t>)</w:t>
      </w:r>
      <w:r w:rsidR="1E6C5940">
        <w:rPr/>
        <w:t>.</w:t>
      </w:r>
      <w:r w:rsidR="276F79A9">
        <w:rPr/>
        <w:t xml:space="preserve">  </w:t>
      </w:r>
      <w:r w:rsidR="276F79A9">
        <w:rPr/>
        <w:t xml:space="preserve">                                </w:t>
      </w:r>
      <w:r w:rsidRPr="0AB24B91" w:rsidR="276F79A9">
        <w:rPr>
          <w:sz w:val="22"/>
          <w:szCs w:val="22"/>
        </w:rPr>
        <w:t xml:space="preserve">   </w:t>
      </w:r>
    </w:p>
    <w:p w:rsidR="4D2E58A2" w:rsidP="4D2E58A2" w:rsidRDefault="4D2E58A2" w14:paraId="59FC88F2" w14:textId="4EC34A53">
      <w:pPr>
        <w:pStyle w:val="Normal"/>
        <w:ind w:left="0"/>
      </w:pPr>
      <w:r w:rsidR="1E6C5940">
        <w:rPr/>
        <w:t>Creative writing, along with other disciplines, has offered various interpretations of the handprints</w:t>
      </w:r>
      <w:r w:rsidR="0A9B33A9">
        <w:rPr/>
        <w:t xml:space="preserve"> that tell us its story</w:t>
      </w:r>
      <w:r w:rsidR="1E6C5940">
        <w:rPr/>
        <w:t xml:space="preserve">. These interpretations have contributed to our understanding of human creativity, communication, and cultural expression. For example, some scholars have suggested that the handprints may </w:t>
      </w:r>
      <w:r w:rsidR="1E6C5940">
        <w:rPr/>
        <w:t>represent</w:t>
      </w:r>
      <w:r w:rsidR="1E6C5940">
        <w:rPr/>
        <w:t xml:space="preserve"> a form of ritual or </w:t>
      </w:r>
      <w:r w:rsidR="1E6C5940">
        <w:rPr/>
        <w:t>ceremony</w:t>
      </w:r>
      <w:r w:rsidR="0F85860B">
        <w:rPr/>
        <w:t xml:space="preserve"> </w:t>
      </w:r>
      <w:r w:rsidR="1E6C5940">
        <w:rPr/>
        <w:t>,</w:t>
      </w:r>
      <w:r w:rsidR="1E6C5940">
        <w:rPr/>
        <w:t xml:space="preserve"> while others</w:t>
      </w:r>
      <w:r w:rsidR="1E6C5940">
        <w:rPr/>
        <w:t xml:space="preserve"> </w:t>
      </w:r>
      <w:r w:rsidR="1E6C5940">
        <w:rPr/>
        <w:t xml:space="preserve">have argued that they </w:t>
      </w:r>
      <w:r w:rsidR="1E6C5940">
        <w:rPr/>
        <w:t>simply</w:t>
      </w:r>
      <w:r w:rsidR="1E6C5940">
        <w:rPr/>
        <w:t xml:space="preserve"> reflect the playful</w:t>
      </w:r>
      <w:r w:rsidR="1E6C5940">
        <w:rPr/>
        <w:t xml:space="preserve"> impulses of children or adolescents</w:t>
      </w:r>
      <w:r w:rsidR="57CBA48C">
        <w:rPr/>
        <w:t xml:space="preserve"> (McKenzie, 2019)</w:t>
      </w:r>
      <w:r w:rsidR="49CA998F">
        <w:rPr/>
        <w:t>.</w:t>
      </w:r>
      <w:r w:rsidR="76A592C2">
        <w:rPr/>
        <w:t xml:space="preserve"> </w:t>
      </w:r>
      <w:r w:rsidR="1993F80C">
        <w:rPr/>
        <w:t>In my opinion, r</w:t>
      </w:r>
      <w:r w:rsidR="1E6C5940">
        <w:rPr/>
        <w:t>egardles</w:t>
      </w:r>
      <w:r w:rsidR="1E6C5940">
        <w:rPr/>
        <w:t>s</w:t>
      </w:r>
      <w:r w:rsidR="1E6C5940">
        <w:rPr/>
        <w:t xml:space="preserve"> of their exact meaning, the handprints at the Cueva de las Manos serve as a powerful reminder of the enduring human impulse to create, to express, and to leave</w:t>
      </w:r>
      <w:r w:rsidR="1E6C5940">
        <w:rPr/>
        <w:t xml:space="preserve"> </w:t>
      </w:r>
      <w:r w:rsidR="1E6C5940">
        <w:rPr/>
        <w:t>a lasting legac</w:t>
      </w:r>
      <w:r w:rsidR="1E6C5940">
        <w:rPr/>
        <w:t>y</w:t>
      </w:r>
      <w:r w:rsidR="1E6C5940">
        <w:rPr/>
        <w:t>. They also provide a valuable source of inspiration for contemporary artists and writers, who continue to explore the possibilities of creative expression.</w:t>
      </w:r>
    </w:p>
    <w:p w:rsidR="3E91E77A" w:rsidP="00D0466E" w:rsidRDefault="3E91E77A" w14:textId="02100512" w14:paraId="11DFB1BD">
      <w:pPr>
        <w:pStyle w:val="Normal"/>
        <w:ind w:left="0"/>
      </w:pPr>
      <w:r w:rsidR="3E91E77A">
        <w:drawing>
          <wp:anchor distT="0" distB="0" distL="114300" distR="114300" simplePos="0" relativeHeight="251658240" behindDoc="0" locked="0" layoutInCell="1" allowOverlap="1" wp14:editId="3E4C2D8D" wp14:anchorId="4FE26DB4">
            <wp:simplePos x="0" y="0"/>
            <wp:positionH relativeFrom="column">
              <wp:align>left</wp:align>
            </wp:positionH>
            <wp:positionV relativeFrom="paragraph">
              <wp:posOffset>0</wp:posOffset>
            </wp:positionV>
            <wp:extent cx="3386138" cy="2257425"/>
            <wp:effectExtent l="0" t="0" r="0" b="0"/>
            <wp:wrapSquare wrapText="bothSides"/>
            <wp:docPr id="2072326820" name="" title=""/>
            <wp:cNvGraphicFramePr>
              <a:graphicFrameLocks noChangeAspect="1"/>
            </wp:cNvGraphicFramePr>
            <a:graphic>
              <a:graphicData uri="http://schemas.openxmlformats.org/drawingml/2006/picture">
                <pic:pic>
                  <pic:nvPicPr>
                    <pic:cNvPr id="0" name=""/>
                    <pic:cNvPicPr/>
                  </pic:nvPicPr>
                  <pic:blipFill>
                    <a:blip r:embed="R5efbf93059bd4e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86138" cy="2257425"/>
                    </a:xfrm>
                    <a:prstGeom prst="rect">
                      <a:avLst/>
                    </a:prstGeom>
                  </pic:spPr>
                </pic:pic>
              </a:graphicData>
            </a:graphic>
            <wp14:sizeRelH relativeFrom="page">
              <wp14:pctWidth>0</wp14:pctWidth>
            </wp14:sizeRelH>
            <wp14:sizeRelV relativeFrom="page">
              <wp14:pctHeight>0</wp14:pctHeight>
            </wp14:sizeRelV>
          </wp:anchor>
        </w:drawing>
      </w:r>
      <w:r w:rsidR="3E91E77A">
        <w:rPr/>
        <w:t xml:space="preserve">The hand paintings at the Cueva de las Manos </w:t>
      </w:r>
      <w:r w:rsidR="7DD662A7">
        <w:rPr/>
        <w:t>were</w:t>
      </w:r>
      <w:r w:rsidR="3E91E77A">
        <w:rPr/>
        <w:t xml:space="preserve"> just the beginning of </w:t>
      </w:r>
      <w:r w:rsidR="38E3DB1C">
        <w:rPr/>
        <w:t xml:space="preserve">telling a story. One of the finest examples of the first </w:t>
      </w:r>
      <w:r w:rsidR="3E11D946">
        <w:rPr/>
        <w:t>surviving</w:t>
      </w:r>
      <w:r w:rsidR="38E3DB1C">
        <w:rPr/>
        <w:t xml:space="preserve"> piece</w:t>
      </w:r>
      <w:r w:rsidR="6ECD0A69">
        <w:rPr/>
        <w:t xml:space="preserve">s</w:t>
      </w:r>
      <w:r w:rsidR="38E3DB1C">
        <w:rPr/>
        <w:t xml:space="preserve"> of literature is Gilgamesh, known a</w:t>
      </w:r>
      <w:r w:rsidR="33CCDCDE">
        <w:rPr/>
        <w:t>s</w:t>
      </w:r>
      <w:r w:rsidR="38E3DB1C">
        <w:rPr/>
        <w:t xml:space="preserve"> the “world greatest literature masterpieces.”</w:t>
      </w:r>
      <w:r w:rsidR="20BCE9F5">
        <w:rPr/>
        <w:t xml:space="preserve"> </w:t>
      </w:r>
      <w:r w:rsidR="5CD5A78E">
        <w:rPr/>
        <w:t xml:space="preserve">(George, 1999, </w:t>
      </w:r>
      <w:r w:rsidR="20BCE9F5">
        <w:rPr/>
        <w:t>p.1</w:t>
      </w:r>
      <w:r w:rsidR="3E91E77A">
        <w:rPr/>
        <w:t>)</w:t>
      </w:r>
      <w:r w:rsidR="07379C56">
        <w:rPr/>
        <w:t>.</w:t>
      </w:r>
      <w:r w:rsidR="3E91E77A">
        <w:rPr/>
        <w:t xml:space="preserve"> Th</w:t>
      </w:r>
      <w:r w:rsidR="5FF6EC9E">
        <w:rPr/>
        <w:t>e</w:t>
      </w:r>
      <w:r w:rsidR="3E91E77A">
        <w:rPr/>
        <w:t xml:space="preserve"> </w:t>
      </w:r>
      <w:r w:rsidR="12BBFE4E">
        <w:rPr/>
        <w:t>E</w:t>
      </w:r>
      <w:r w:rsidR="3E91E77A">
        <w:rPr/>
        <w:t xml:space="preserve">pic </w:t>
      </w:r>
      <w:r w:rsidR="3E91E77A">
        <w:rPr/>
        <w:t xml:space="preserve">of </w:t>
      </w:r>
      <w:r w:rsidR="68553BCB">
        <w:rPr/>
        <w:t xml:space="preserve">Gilgamesh is </w:t>
      </w:r>
      <w:r w:rsidR="3E91E77A">
        <w:rPr/>
        <w:t>a Mesopotamian</w:t>
      </w:r>
      <w:r w:rsidR="76BF26A7">
        <w:rPr/>
        <w:t xml:space="preserve"> </w:t>
      </w:r>
      <w:r w:rsidR="3E91E77A">
        <w:rPr/>
        <w:t>hero</w:t>
      </w:r>
      <w:r w:rsidR="49825D4B">
        <w:rPr/>
        <w:t>’s tale</w:t>
      </w:r>
      <w:r w:rsidR="53B37C46">
        <w:rPr/>
        <w:t xml:space="preserve"> that</w:t>
      </w:r>
      <w:r w:rsidR="3E91E77A">
        <w:rPr/>
        <w:t xml:space="preserve"> </w:t>
      </w:r>
      <w:r w:rsidR="3E91E77A">
        <w:rPr/>
        <w:t>dates back to</w:t>
      </w:r>
      <w:r w:rsidR="3E91E77A">
        <w:rPr/>
        <w:t xml:space="preserve"> the 1st millennium </w:t>
      </w:r>
      <w:r w:rsidR="3E91E77A">
        <w:rPr/>
        <w:t>BC</w:t>
      </w:r>
      <w:r w:rsidR="258A36C9">
        <w:rPr/>
        <w:t>,</w:t>
      </w:r>
      <w:r w:rsidR="3E91E77A">
        <w:rPr/>
        <w:t xml:space="preserve"> and</w:t>
      </w:r>
      <w:r w:rsidR="3E91E77A">
        <w:rPr/>
        <w:t xml:space="preserve"> has inspired countless poets and storytellers for</w:t>
      </w:r>
      <w:r w:rsidR="6C354432">
        <w:rPr/>
        <w:t xml:space="preserve"> the next</w:t>
      </w:r>
      <w:r w:rsidR="3E91E77A">
        <w:rPr/>
        <w:t xml:space="preserve"> 4,000 years.</w:t>
      </w:r>
      <w:r w:rsidR="2AD601D9">
        <w:rPr/>
        <w:t xml:space="preserve"> </w:t>
      </w:r>
      <w:r w:rsidR="3E91E77A">
        <w:rPr/>
        <w:t xml:space="preserve">While the Mesopotamian period saw the emergence of literature, written language was still in its </w:t>
      </w:r>
      <w:r w:rsidR="3E91E77A">
        <w:rPr/>
        <w:t>early stages</w:t>
      </w:r>
      <w:r w:rsidR="3E91E77A">
        <w:rPr/>
        <w:t>, making many texts difficult to decipher. However, Gilgamesh can be appreciated as a myth and religious text without requiring specialized knowledge of its historical context</w:t>
      </w:r>
      <w:r w:rsidR="2ACE43D5">
        <w:rPr/>
        <w:t xml:space="preserve"> (George, 1999, p.4)</w:t>
      </w:r>
      <w:r w:rsidR="76C78188">
        <w:rPr/>
        <w:t xml:space="preserve"> </w:t>
      </w:r>
      <w:r w:rsidR="3E91E77A">
        <w:rPr/>
        <w:t>Contemporary authors continue to draw inspiration from classic tales like Gilgamesh. Emily Wilson's debut novel, Inanna, is a retelling of the Gilgamesh myth that blends historical fiction with fantasy elements. As Fabienne Schwizer notes, Wilson's work "straddles the fine line between historical novel and myth... grounded in history as written in ancient texts, eschewing more traditional ideas of what constitutes fantasy."</w:t>
      </w:r>
      <w:r w:rsidR="404B7C3D">
        <w:rPr/>
        <w:t xml:space="preserve"> (Schwizer, 2024)</w:t>
      </w:r>
      <w:r w:rsidR="3E91E77A">
        <w:rPr/>
        <w:t xml:space="preserve"> This </w:t>
      </w:r>
      <w:r w:rsidR="3E91E77A">
        <w:rPr/>
        <w:t>demonstrates</w:t>
      </w:r>
      <w:r w:rsidR="3E91E77A">
        <w:rPr/>
        <w:t xml:space="preserve"> how drawing inspiration from classic literature can elevate creative writing and connect it to its historical roots.</w:t>
      </w:r>
      <w:r w:rsidR="3E91E77A">
        <w:rPr/>
        <w:t xml:space="preserve"> how drawing inspiratio</w:t>
      </w:r>
      <w:r w:rsidR="3E91E77A">
        <w:rPr/>
        <w:t>n from classic literature can elevate creative writing and connect it to its historical roots.</w:t>
      </w:r>
    </w:p>
    <w:p w:rsidR="3E91E77A" w:rsidP="00D0466E" w:rsidRDefault="3E91E77A" w14:paraId="2A2F9FE2" w14:textId="1759C53D">
      <w:pPr>
        <w:pStyle w:val="Normal"/>
        <w:ind w:left="0"/>
      </w:pPr>
      <w:r w:rsidR="5483C08E">
        <w:rPr/>
        <w:t>From the wall paintings to the epic hero's tale of Gilgamesh, we express these reminisc</w:t>
      </w:r>
      <w:r w:rsidR="5483C08E">
        <w:rPr/>
        <w:t>ing stories of the past through the medium of oral storytelling, an approach that exemplifies the power of voices and ges</w:t>
      </w:r>
      <w:r w:rsidR="5483C08E">
        <w:rPr/>
        <w:t>tures</w:t>
      </w:r>
      <w:r w:rsidR="764FD723">
        <w:rPr/>
        <w:t xml:space="preserve">. </w:t>
      </w:r>
      <w:r w:rsidR="5483C08E">
        <w:rPr/>
        <w:t xml:space="preserve">This practice has been ongoing since the evolution of critical thinking, and </w:t>
      </w:r>
      <w:r w:rsidR="5483C08E">
        <w:rPr/>
        <w:t>in today's society</w:t>
      </w:r>
      <w:r w:rsidR="5483C08E">
        <w:rPr/>
        <w:t>, oral storytelling continues to be used for young people to listen and experience the creativity of storytelling (Heathfield, 2024).</w:t>
      </w:r>
      <w:r w:rsidR="0D8A0FFF">
        <w:rPr/>
        <w:t xml:space="preserve"> </w:t>
      </w:r>
      <w:r w:rsidR="5483C08E">
        <w:rPr/>
        <w:t xml:space="preserve">This oral tradition has been a cornerstone of human culture as we use stories, songs, and poems that have been shared around campfires, in village squares, and across vast oceans. They have preserved history, shaped beliefs, and provided entertainment and inspiration (National Geographic, 2024). Even as written language developed, oral storytelling </w:t>
      </w:r>
      <w:r w:rsidR="5483C08E">
        <w:rPr/>
        <w:t>remained</w:t>
      </w:r>
      <w:r w:rsidR="5483C08E">
        <w:rPr/>
        <w:t xml:space="preserve"> an important </w:t>
      </w:r>
      <w:r w:rsidR="5483C08E">
        <w:rPr/>
        <w:t xml:space="preserve">means of communication and cultural transmission. Many ancient epics, such as the Iliad and Odyssey, were originally composed and transmitted orally before being written down </w:t>
      </w:r>
      <w:r w:rsidR="5483C08E">
        <w:rPr/>
        <w:t>(</w:t>
      </w:r>
      <w:r w:rsidR="5483C08E">
        <w:rPr/>
        <w:t>March</w:t>
      </w:r>
      <w:r w:rsidR="5483C08E">
        <w:rPr/>
        <w:t>,</w:t>
      </w:r>
      <w:r w:rsidR="5483C08E">
        <w:rPr/>
        <w:t xml:space="preserve"> 2019, p. 6). Today, oral traditions continue to thrive, particularly in indigenous cultures and marginalized communities, as they are often used to preserve cultural heritage, promote social cohesion, and empower marginalized voices.</w:t>
      </w:r>
    </w:p>
    <w:p w:rsidR="6DF3E067" w:rsidP="00D0466E" w:rsidRDefault="6DF3E067" w14:paraId="148548DD" w14:textId="690A1D67">
      <w:pPr>
        <w:pStyle w:val="Normal"/>
        <w:ind w:left="0"/>
      </w:pPr>
      <w:r w:rsidR="6DF3E067">
        <w:drawing>
          <wp:anchor distT="0" distB="0" distL="114300" distR="114300" simplePos="0" relativeHeight="251658240" behindDoc="0" locked="0" layoutInCell="1" allowOverlap="1" wp14:editId="677060BD" wp14:anchorId="0FB78823">
            <wp:simplePos x="0" y="0"/>
            <wp:positionH relativeFrom="column">
              <wp:align>right</wp:align>
            </wp:positionH>
            <wp:positionV relativeFrom="paragraph">
              <wp:posOffset>0</wp:posOffset>
            </wp:positionV>
            <wp:extent cx="3248025" cy="2030016"/>
            <wp:effectExtent l="0" t="0" r="0" b="0"/>
            <wp:wrapSquare wrapText="bothSides"/>
            <wp:docPr id="651773740" name="" title=""/>
            <wp:cNvGraphicFramePr>
              <a:graphicFrameLocks noChangeAspect="1"/>
            </wp:cNvGraphicFramePr>
            <a:graphic>
              <a:graphicData uri="http://schemas.openxmlformats.org/drawingml/2006/picture">
                <pic:pic>
                  <pic:nvPicPr>
                    <pic:cNvPr id="0" name=""/>
                    <pic:cNvPicPr/>
                  </pic:nvPicPr>
                  <pic:blipFill>
                    <a:blip r:embed="R319da5e41a3b419b">
                      <a:extLst>
                        <a:ext xmlns:a="http://schemas.openxmlformats.org/drawingml/2006/main" uri="{28A0092B-C50C-407E-A947-70E740481C1C}">
                          <a14:useLocalDpi val="0"/>
                        </a:ext>
                      </a:extLst>
                    </a:blip>
                    <a:stretch>
                      <a:fillRect/>
                    </a:stretch>
                  </pic:blipFill>
                  <pic:spPr>
                    <a:xfrm>
                      <a:off x="0" y="0"/>
                      <a:ext cx="3248025" cy="2030016"/>
                    </a:xfrm>
                    <a:prstGeom prst="rect">
                      <a:avLst/>
                    </a:prstGeom>
                  </pic:spPr>
                </pic:pic>
              </a:graphicData>
            </a:graphic>
            <wp14:sizeRelH relativeFrom="page">
              <wp14:pctWidth>0</wp14:pctWidth>
            </wp14:sizeRelH>
            <wp14:sizeRelV relativeFrom="page">
              <wp14:pctHeight>0</wp14:pctHeight>
            </wp14:sizeRelV>
          </wp:anchor>
        </w:drawing>
      </w:r>
      <w:r w:rsidR="6DF3E067">
        <w:rPr/>
        <w:t xml:space="preserve">It is surprising how many factors revolve around the use of creative writing. </w:t>
      </w:r>
      <w:r w:rsidR="7E6BCE3D">
        <w:rPr/>
        <w:t>Even then, w</w:t>
      </w:r>
      <w:r w:rsidR="6DF3E067">
        <w:rPr/>
        <w:t xml:space="preserve">riters themselves explore new and exciting ways to express their creativity and imaginations. Mandy Haggith, a writer from the UHI Creative Writing Degree </w:t>
      </w:r>
      <w:r w:rsidR="6DF3E067">
        <w:rPr/>
        <w:t>Programme</w:t>
      </w:r>
      <w:r w:rsidR="6DF3E067">
        <w:rPr/>
        <w:t>, volunteered to experience archaeology and write a piece on her own experience (Haggith, 2018). Her role within the excavation was to write press releases, notices, and poster texts. And most notably, a "dig diary" for the website's latest news. This experience expanded her interest in history by continually asking questions about who may have lived in the place, and as a fiction writer, she made things up as she went along (Haggith, 2018). This balance of physical work for archaeologists and creative work for writers is a unique combination that explores both depth and perspective, gathering material that has equal meaning for both humanities.</w:t>
      </w:r>
    </w:p>
    <w:p w:rsidR="71AD2C06" w:rsidP="00D0466E" w:rsidRDefault="71AD2C06" w14:paraId="0595B8B4" w14:textId="02F3A930">
      <w:pPr>
        <w:pStyle w:val="Normal"/>
        <w:ind w:left="0"/>
      </w:pPr>
      <w:r w:rsidR="71AD2C06">
        <w:rPr/>
        <w:t xml:space="preserve">Like all aspects of </w:t>
      </w:r>
      <w:r w:rsidR="71AD2C06">
        <w:rPr/>
        <w:t>the humanities</w:t>
      </w:r>
      <w:r w:rsidR="71AD2C06">
        <w:rPr/>
        <w:t xml:space="preserve">, there is an underlying understanding that other disciplines can contribute, especially </w:t>
      </w:r>
      <w:r w:rsidR="71AD2C06">
        <w:rPr/>
        <w:t>regarding</w:t>
      </w:r>
      <w:r w:rsidR="71AD2C06">
        <w:rPr/>
        <w:t xml:space="preserve"> how the</w:t>
      </w:r>
      <w:r w:rsidR="71AD2C06">
        <w:rPr/>
        <w:t xml:space="preserve"> human bo</w:t>
      </w:r>
      <w:r w:rsidR="71AD2C06">
        <w:rPr/>
        <w:t xml:space="preserve">dy thinks and feels. In other words, what makes us </w:t>
      </w:r>
      <w:r w:rsidR="71AD2C06">
        <w:rPr/>
        <w:t>human.</w:t>
      </w:r>
      <w:r w:rsidR="71AD2C06">
        <w:rPr/>
        <w:t xml:space="preserve"> Anthropolo</w:t>
      </w:r>
      <w:r w:rsidR="71AD2C06">
        <w:rPr/>
        <w:t>gy dra</w:t>
      </w:r>
      <w:r w:rsidR="71AD2C06">
        <w:rPr/>
        <w:t xml:space="preserve">ws and builds upon knowledge from the social and biological sciences, something Rachel Newcomb questions. As an anthropologist, she claims that through social science, fiction can still offer social analysis, "... viewing the unique situation of the anthropologist's fieldwork through theoretical and comparative lenses" (Newcomb, 2013). Novels written by people give us useful teaching, humanizing the struggles that people face, whether you hear from </w:t>
      </w:r>
      <w:r w:rsidR="71AD2C06">
        <w:rPr/>
        <w:t>them</w:t>
      </w:r>
      <w:r w:rsidR="71AD2C06">
        <w:rPr/>
        <w:t xml:space="preserve"> otherwise. Ruth Behar "suggests that reading fiction can teach ethnographers about setting a scene and creating strong characters, exploring different ways anthropologists can intersperse dialogue into their narratives."</w:t>
      </w:r>
      <w:r w:rsidR="5CBCC029">
        <w:rPr/>
        <w:t xml:space="preserve"> </w:t>
      </w:r>
      <w:r w:rsidR="2C7342F4">
        <w:rPr/>
        <w:t>(</w:t>
      </w:r>
      <w:r w:rsidR="22F8A284">
        <w:rPr/>
        <w:t>Newcomb, 2013</w:t>
      </w:r>
      <w:r w:rsidR="2C7342F4">
        <w:rPr/>
        <w:t>)</w:t>
      </w:r>
      <w:r w:rsidR="0E4D53BA">
        <w:rPr/>
        <w:t>.</w:t>
      </w:r>
    </w:p>
    <w:p w:rsidR="7A4F6120" w:rsidP="00D0466E" w:rsidRDefault="7A4F6120" w14:paraId="021E537F" w14:textId="4BA291E0">
      <w:pPr>
        <w:pStyle w:val="Normal"/>
        <w:ind w:left="0"/>
      </w:pPr>
      <w:r w:rsidR="7A4F6120">
        <w:rPr/>
        <w:t xml:space="preserve">We have all heard about the implications of AI. The very thought of AI taking over </w:t>
      </w:r>
      <w:r w:rsidR="6B876740">
        <w:rPr/>
        <w:t xml:space="preserve">the world </w:t>
      </w:r>
      <w:r w:rsidR="7A4F6120">
        <w:rPr/>
        <w:t>is often disheartening, especially for creative writers and artists who wonder if it will eventually replace them. The possibility of this threat hanging over creative people is discouraging. Yet, the purpose of AI was to provide students with explicit instruction for digital writing with a machine in the loop (</w:t>
      </w:r>
      <w:r w:rsidR="5772D822">
        <w:rPr/>
        <w:t>Woo, 2024</w:t>
      </w:r>
      <w:r w:rsidR="7A4F6120">
        <w:rPr/>
        <w:t>).</w:t>
      </w:r>
      <w:r w:rsidR="0A20B48A">
        <w:rPr/>
        <w:t xml:space="preserve"> </w:t>
      </w:r>
    </w:p>
    <w:p w:rsidR="7A4F6120" w:rsidP="00D0466E" w:rsidRDefault="7A4F6120" w14:paraId="1B7BFB9D" w14:textId="507415C6">
      <w:pPr>
        <w:pStyle w:val="Normal"/>
        <w:ind w:left="0"/>
      </w:pPr>
      <w:r w:rsidR="7A4F6120">
        <w:drawing>
          <wp:anchor distT="0" distB="0" distL="114300" distR="114300" simplePos="0" relativeHeight="251658240" behindDoc="0" locked="0" layoutInCell="1" allowOverlap="1" wp14:editId="351B8271" wp14:anchorId="0A2F9D35">
            <wp:simplePos x="0" y="0"/>
            <wp:positionH relativeFrom="column">
              <wp:align>left</wp:align>
            </wp:positionH>
            <wp:positionV relativeFrom="paragraph">
              <wp:posOffset>0</wp:posOffset>
            </wp:positionV>
            <wp:extent cx="2533650" cy="2533650"/>
            <wp:effectExtent l="0" t="0" r="0" b="0"/>
            <wp:wrapSquare wrapText="bothSides"/>
            <wp:docPr id="2086482908" name="" title=""/>
            <wp:cNvGraphicFramePr>
              <a:graphicFrameLocks noChangeAspect="1"/>
            </wp:cNvGraphicFramePr>
            <a:graphic>
              <a:graphicData uri="http://schemas.openxmlformats.org/drawingml/2006/picture">
                <pic:pic>
                  <pic:nvPicPr>
                    <pic:cNvPr id="0" name=""/>
                    <pic:cNvPicPr/>
                  </pic:nvPicPr>
                  <pic:blipFill>
                    <a:blip r:embed="R3d1f02311c3f40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33650" cy="25336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7A4F6120">
        <w:rPr/>
        <w:t xml:space="preserve">One could argue that AI can be used as a </w:t>
      </w:r>
      <w:r w:rsidR="7A4F6120">
        <w:rPr/>
        <w:t>stepping stone</w:t>
      </w:r>
      <w:r w:rsidR="7A4F6120">
        <w:rPr/>
        <w:t xml:space="preserve"> for young people to use materials and resources of the learning design, providing suggestions for future research on AI. According to </w:t>
      </w:r>
      <w:r w:rsidR="49B94E6C">
        <w:rPr/>
        <w:t>Gatt and Krahm</w:t>
      </w:r>
      <w:r w:rsidR="718242C6">
        <w:rPr/>
        <w:t>e</w:t>
      </w:r>
      <w:r w:rsidR="49B94E6C">
        <w:rPr/>
        <w:t>r</w:t>
      </w:r>
      <w:r w:rsidR="647DCB1C">
        <w:rPr/>
        <w:t xml:space="preserve"> (2018)</w:t>
      </w:r>
      <w:r w:rsidR="7A4F6120">
        <w:rPr/>
        <w:t>, AI is capable of natural language generation (NLG), that is, producing comprehensible human language texts from information (</w:t>
      </w:r>
      <w:r w:rsidR="30617F1A">
        <w:rPr/>
        <w:t>Woo, 2024</w:t>
      </w:r>
      <w:r w:rsidR="7A4F6120">
        <w:rPr/>
        <w:t xml:space="preserve">). For students, they can use AI as a sort of collaboration, with humans as the actors and AI as the supporting actor. </w:t>
      </w:r>
      <w:r w:rsidR="55ACB44D">
        <w:rPr/>
        <w:t>With this, t</w:t>
      </w:r>
      <w:r w:rsidR="7A4F6120">
        <w:rPr/>
        <w:t>he human has full control to decide what to do with the generated text (</w:t>
      </w:r>
      <w:r w:rsidR="00FCC244">
        <w:rPr/>
        <w:t>Woo, 2024</w:t>
      </w:r>
      <w:r w:rsidR="7A4F6120">
        <w:rPr/>
        <w:t>).</w:t>
      </w:r>
      <w:r w:rsidR="66EABDA7">
        <w:rPr/>
        <w:t xml:space="preserve"> </w:t>
      </w:r>
      <w:r w:rsidR="7A4F6120">
        <w:rPr/>
        <w:t xml:space="preserve">However, studies have shown that it is impossible to </w:t>
      </w:r>
      <w:r w:rsidR="7A4F6120">
        <w:rPr/>
        <w:t>determine</w:t>
      </w:r>
      <w:r w:rsidR="7A4F6120">
        <w:rPr/>
        <w:t xml:space="preserve"> an AI's capability and behavior</w:t>
      </w:r>
      <w:r w:rsidR="3BB27E04">
        <w:rPr/>
        <w:t xml:space="preserve"> (Leffer, 2023)</w:t>
      </w:r>
      <w:r w:rsidR="7A4F6120">
        <w:rPr/>
        <w:t xml:space="preserve">. Unlike a traditional computer program, where each code serves a clear purpose, developers of generative AI models cannot draw an exact one-to-one relationship between a parameter and a single corresponding trait. In other words, </w:t>
      </w:r>
      <w:r w:rsidR="7A4F6120">
        <w:rPr/>
        <w:t>modifying</w:t>
      </w:r>
      <w:r w:rsidR="7A4F6120">
        <w:rPr/>
        <w:t xml:space="preserve"> the parameters can have unexpected impacts on the AI's behaviors</w:t>
      </w:r>
      <w:r w:rsidR="10AEAF08">
        <w:rPr/>
        <w:t xml:space="preserve"> (Leffer, 2023</w:t>
      </w:r>
      <w:r w:rsidR="47CA46BF">
        <w:rPr/>
        <w:t>)</w:t>
      </w:r>
      <w:r w:rsidR="623EB923">
        <w:rPr/>
        <w:t>.</w:t>
      </w:r>
      <w:r w:rsidR="30C20493">
        <w:rPr/>
        <w:t xml:space="preserve"> </w:t>
      </w:r>
    </w:p>
    <w:p w:rsidR="7A4F6120" w:rsidP="00D0466E" w:rsidRDefault="7A4F6120" w14:paraId="7D6C0108" w14:textId="39150A01">
      <w:pPr>
        <w:pStyle w:val="Normal"/>
        <w:ind w:left="0"/>
      </w:pPr>
      <w:r w:rsidR="2C7342F4">
        <w:rPr/>
        <w:t>In my opinion, AI</w:t>
      </w:r>
      <w:r w:rsidR="2C7342F4">
        <w:rPr/>
        <w:t xml:space="preserve"> is </w:t>
      </w:r>
      <w:r w:rsidR="5F43F715">
        <w:rPr/>
        <w:t xml:space="preserve">a </w:t>
      </w:r>
      <w:r w:rsidR="2C7342F4">
        <w:rPr/>
        <w:t>complex</w:t>
      </w:r>
      <w:r w:rsidR="57708D95">
        <w:rPr/>
        <w:t xml:space="preserve"> subject that has interwoven with our </w:t>
      </w:r>
      <w:r w:rsidR="013A33F5">
        <w:rPr/>
        <w:t>lives and</w:t>
      </w:r>
      <w:r w:rsidR="57708D95">
        <w:rPr/>
        <w:t xml:space="preserve"> will </w:t>
      </w:r>
      <w:r w:rsidR="262BD349">
        <w:rPr/>
        <w:t>continue</w:t>
      </w:r>
      <w:r w:rsidR="57708D95">
        <w:rPr/>
        <w:t xml:space="preserve"> to do so</w:t>
      </w:r>
      <w:r w:rsidR="5D349B20">
        <w:rPr/>
        <w:t xml:space="preserve"> as it evolves</w:t>
      </w:r>
      <w:r w:rsidR="2C7342F4">
        <w:rPr/>
        <w:t xml:space="preserve">. </w:t>
      </w:r>
      <w:r w:rsidR="79A1D890">
        <w:rPr/>
        <w:t>Artificial Intelligence</w:t>
      </w:r>
      <w:r w:rsidR="4DDDE935">
        <w:rPr/>
        <w:t>, as a whole,</w:t>
      </w:r>
      <w:r w:rsidR="79A1D890">
        <w:rPr/>
        <w:t xml:space="preserve"> is a rapidly developing field with immense potential.</w:t>
      </w:r>
      <w:r w:rsidR="79A1D890">
        <w:rPr/>
        <w:t xml:space="preserve"> </w:t>
      </w:r>
      <w:r w:rsidR="79A1D890">
        <w:rPr/>
        <w:t xml:space="preserve">It can be used for a wide range of tasks, from automating routine jobs to </w:t>
      </w:r>
      <w:r w:rsidR="79A1D890">
        <w:rPr/>
        <w:t>assisting</w:t>
      </w:r>
      <w:r w:rsidR="79A1D890">
        <w:rPr/>
        <w:t xml:space="preserve"> in medical diagnoses.</w:t>
      </w:r>
      <w:r w:rsidR="79A1D890">
        <w:rPr/>
        <w:t xml:space="preserve"> </w:t>
      </w:r>
      <w:r w:rsidR="4641EEEF">
        <w:rPr/>
        <w:t xml:space="preserve">It </w:t>
      </w:r>
      <w:r w:rsidR="79A1D890">
        <w:rPr/>
        <w:t>can also be a powerful tool for creativity and innovation.</w:t>
      </w:r>
      <w:r w:rsidR="570E7494">
        <w:rPr/>
        <w:t xml:space="preserve"> </w:t>
      </w:r>
      <w:r w:rsidR="5614BA89">
        <w:rPr/>
        <w:t>However</w:t>
      </w:r>
      <w:r w:rsidR="79A1D890">
        <w:rPr/>
        <w:t xml:space="preserve">, like any technology, AI has its limitations and potential risks. </w:t>
      </w:r>
      <w:r w:rsidR="79A1D890">
        <w:rPr/>
        <w:t>It</w:t>
      </w:r>
      <w:r w:rsidR="4C027BD7">
        <w:rPr/>
        <w:t xml:space="preserve"> is </w:t>
      </w:r>
      <w:r w:rsidR="79A1D890">
        <w:rPr/>
        <w:t>important to consider ethical implications and ensure that AI is developed and used responsibly.</w:t>
      </w:r>
      <w:r w:rsidR="104D74B3">
        <w:rPr/>
        <w:t xml:space="preserve"> </w:t>
      </w:r>
      <w:r w:rsidR="104D74B3">
        <w:rPr/>
        <w:t>If not, the reality of taking away human creativity, the very thing that has defined us since w</w:t>
      </w:r>
      <w:r w:rsidR="3E7C3988">
        <w:rPr/>
        <w:t>e created the humanities</w:t>
      </w:r>
      <w:r w:rsidR="104D74B3">
        <w:rPr/>
        <w:t>, will be erased.</w:t>
      </w:r>
    </w:p>
    <w:p w:rsidR="30D8F8BC" w:rsidP="00D0466E" w:rsidRDefault="30D8F8BC" w14:paraId="57E2BCC7" w14:textId="056EA164">
      <w:pPr>
        <w:pStyle w:val="Normal"/>
        <w:ind w:left="0"/>
      </w:pPr>
      <w:r w:rsidR="30D8F8BC">
        <w:rPr/>
        <w:t>In conclusion</w:t>
      </w:r>
      <w:r w:rsidR="30D8F8BC">
        <w:rPr/>
        <w:t>, ultimately, the</w:t>
      </w:r>
      <w:r w:rsidR="30D8F8BC">
        <w:rPr/>
        <w:t xml:space="preserve"> question of whether writing is and always will be a part of the humanities is a complex one. However, by examining the connections between creative writing and other humanities disciplines, we can see that writing is an essential </w:t>
      </w:r>
      <w:r w:rsidR="30D8F8BC">
        <w:rPr/>
        <w:t>component</w:t>
      </w:r>
      <w:r w:rsidR="30D8F8BC">
        <w:rPr/>
        <w:t xml:space="preserve"> of our understanding of human culture and experience.</w:t>
      </w:r>
      <w:r w:rsidR="49741CE2">
        <w:rPr/>
        <w:t xml:space="preserve"> </w:t>
      </w:r>
      <w:r w:rsidR="15C38D9E">
        <w:rPr/>
        <w:t>By examining the relationships between creative writing and other</w:t>
      </w:r>
      <w:r w:rsidR="7E87AE81">
        <w:rPr/>
        <w:t xml:space="preserve"> </w:t>
      </w:r>
      <w:r w:rsidR="15C38D9E">
        <w:rPr/>
        <w:t xml:space="preserve">disciplines, we </w:t>
      </w:r>
      <w:r w:rsidR="6B6215CD">
        <w:rPr/>
        <w:t>have</w:t>
      </w:r>
      <w:r w:rsidR="15C38D9E">
        <w:rPr/>
        <w:t xml:space="preserve"> gain</w:t>
      </w:r>
      <w:r w:rsidR="503FC4B3">
        <w:rPr/>
        <w:t>ed</w:t>
      </w:r>
      <w:r w:rsidR="15C38D9E">
        <w:rPr/>
        <w:t xml:space="preserve"> a deeper understanding of the role that writing plays in our society. For example, creative writing can be seen as a form of historical documentation, preserving stories and experiences that might otherwise be lost. It can also be a tool for social commentary, challenging us to think critically about the world around us.</w:t>
      </w:r>
      <w:r w:rsidR="72F71B93">
        <w:rPr/>
        <w:t xml:space="preserve"> And along the lines we are storytellers. Since the beginning of time, we have been telling stories. </w:t>
      </w:r>
      <w:r w:rsidR="56B89435">
        <w:rPr/>
        <w:t xml:space="preserve">And with the threat of AI and the human </w:t>
      </w:r>
      <w:r w:rsidR="57AD1A4B">
        <w:rPr/>
        <w:t>consciousness</w:t>
      </w:r>
      <w:r w:rsidR="56B89435">
        <w:rPr/>
        <w:t>, it will</w:t>
      </w:r>
      <w:r w:rsidR="72F71B93">
        <w:rPr/>
        <w:t xml:space="preserve"> </w:t>
      </w:r>
      <w:r w:rsidR="1A42F2CB">
        <w:rPr/>
        <w:t>no</w:t>
      </w:r>
      <w:r w:rsidR="72F71B93">
        <w:rPr/>
        <w:t xml:space="preserve">t take away that unique part of ourselves, the very thing </w:t>
      </w:r>
      <w:r w:rsidR="72F71B93">
        <w:rPr/>
        <w:t>that</w:t>
      </w:r>
      <w:r w:rsidR="17838887">
        <w:rPr/>
        <w:t xml:space="preserve"> </w:t>
      </w:r>
      <w:r w:rsidR="72F71B93">
        <w:rPr/>
        <w:t>defines us is storytelling. Words that continue to live with us long after we are gone.</w:t>
      </w:r>
    </w:p>
    <w:p w:rsidR="00D0466E" w:rsidP="00D0466E" w:rsidRDefault="00D0466E" w14:paraId="54E86400" w14:textId="68B46E32">
      <w:pPr>
        <w:pStyle w:val="Normal"/>
        <w:ind w:left="0"/>
      </w:pPr>
    </w:p>
    <w:p w:rsidR="6D5BEE66" w:rsidP="6D5BEE66" w:rsidRDefault="6D5BEE66" w14:paraId="03AE651D" w14:textId="78250969">
      <w:pPr>
        <w:pStyle w:val="Normal"/>
        <w:ind w:left="0"/>
        <w:rPr>
          <w:sz w:val="28"/>
          <w:szCs w:val="28"/>
        </w:rPr>
      </w:pPr>
    </w:p>
    <w:p w:rsidR="62DB66A0" w:rsidP="00D0466E" w:rsidRDefault="62DB66A0" w14:paraId="5CB39C4A" w14:textId="0930926F">
      <w:pPr>
        <w:pStyle w:val="Normal"/>
        <w:ind w:left="0"/>
        <w:rPr>
          <w:sz w:val="28"/>
          <w:szCs w:val="28"/>
        </w:rPr>
      </w:pPr>
      <w:r w:rsidRPr="6D5BEE66" w:rsidR="200DB9A8">
        <w:rPr>
          <w:sz w:val="28"/>
          <w:szCs w:val="28"/>
        </w:rPr>
        <w:t>Bibliography:</w:t>
      </w:r>
    </w:p>
    <w:p w:rsidR="62DB66A0" w:rsidP="0B487914" w:rsidRDefault="62DB66A0" w14:paraId="21DAD8B3" w14:textId="368E5EB3">
      <w:pPr>
        <w:pStyle w:val="Normal"/>
        <w:ind w:left="0"/>
        <w:rPr>
          <w:i w:val="1"/>
          <w:iCs w:val="1"/>
          <w:sz w:val="22"/>
          <w:szCs w:val="22"/>
        </w:rPr>
      </w:pPr>
      <w:r w:rsidRPr="0B487914" w:rsidR="5F67A254">
        <w:rPr>
          <w:sz w:val="22"/>
          <w:szCs w:val="22"/>
        </w:rPr>
        <w:t xml:space="preserve">Bradshaw Foundation (2024) </w:t>
      </w:r>
      <w:r w:rsidRPr="0B487914" w:rsidR="5F67A254">
        <w:rPr>
          <w:i w:val="1"/>
          <w:iCs w:val="1"/>
          <w:sz w:val="22"/>
          <w:szCs w:val="22"/>
        </w:rPr>
        <w:t xml:space="preserve">Cueva de las Manos. World Heritage Site in Argentina. </w:t>
      </w:r>
      <w:r w:rsidRPr="0B487914" w:rsidR="5F67A254">
        <w:rPr>
          <w:i w:val="0"/>
          <w:iCs w:val="0"/>
          <w:sz w:val="22"/>
          <w:szCs w:val="22"/>
        </w:rPr>
        <w:t>Available at: https://www.bradshawfoundation.com/south_america/cueva_de_los_manos/index.php (Accessed: 30 September 2024)</w:t>
      </w:r>
      <w:r w:rsidRPr="0B487914" w:rsidR="5F67A254">
        <w:rPr>
          <w:sz w:val="22"/>
          <w:szCs w:val="22"/>
        </w:rPr>
        <w:t xml:space="preserve"> </w:t>
      </w:r>
    </w:p>
    <w:p w:rsidR="62DB66A0" w:rsidP="0B487914" w:rsidRDefault="62DB66A0" w14:paraId="2746F386" w14:textId="665BBC27">
      <w:pPr>
        <w:pStyle w:val="Normal"/>
        <w:ind w:left="0"/>
        <w:rPr>
          <w:sz w:val="20"/>
          <w:szCs w:val="20"/>
        </w:rPr>
      </w:pPr>
      <w:r w:rsidRPr="0B487914" w:rsidR="5F67A254">
        <w:rPr>
          <w:sz w:val="22"/>
          <w:szCs w:val="22"/>
        </w:rPr>
        <w:t xml:space="preserve">Collets, J. (2024) </w:t>
      </w:r>
      <w:r w:rsidRPr="0B487914" w:rsidR="5F67A254">
        <w:rPr>
          <w:i w:val="1"/>
          <w:iCs w:val="1"/>
          <w:sz w:val="22"/>
          <w:szCs w:val="22"/>
        </w:rPr>
        <w:t>Cave Art.</w:t>
      </w:r>
      <w:r w:rsidRPr="0B487914" w:rsidR="5F67A254">
        <w:rPr>
          <w:sz w:val="22"/>
          <w:szCs w:val="22"/>
        </w:rPr>
        <w:t xml:space="preserve"> Available at: https://www.britannica.com/art/cave-art (Accessed: 30 September 2024)</w:t>
      </w:r>
      <w:r w:rsidRPr="0B487914" w:rsidR="5F67A254">
        <w:rPr>
          <w:sz w:val="22"/>
          <w:szCs w:val="22"/>
        </w:rPr>
        <w:t xml:space="preserve"> </w:t>
      </w:r>
    </w:p>
    <w:p w:rsidR="62DB66A0" w:rsidP="0B487914" w:rsidRDefault="62DB66A0" w14:paraId="710EFC4D" w14:textId="1FDC99E3">
      <w:pPr>
        <w:pStyle w:val="Normal"/>
        <w:ind w:left="0"/>
        <w:rPr>
          <w:sz w:val="20"/>
          <w:szCs w:val="20"/>
        </w:rPr>
      </w:pPr>
      <w:r w:rsidRPr="0B487914" w:rsidR="5F67A254">
        <w:rPr>
          <w:sz w:val="22"/>
          <w:szCs w:val="22"/>
        </w:rPr>
        <w:t xml:space="preserve">George, A. (2023) </w:t>
      </w:r>
      <w:r w:rsidRPr="0B487914" w:rsidR="5F67A254">
        <w:rPr>
          <w:i w:val="1"/>
          <w:iCs w:val="1"/>
          <w:sz w:val="22"/>
          <w:szCs w:val="22"/>
        </w:rPr>
        <w:t xml:space="preserve">Cave paintings of mutilated hands could be </w:t>
      </w:r>
      <w:r w:rsidRPr="0B487914" w:rsidR="5F67A254">
        <w:rPr>
          <w:i w:val="1"/>
          <w:iCs w:val="1"/>
          <w:sz w:val="22"/>
          <w:szCs w:val="22"/>
        </w:rPr>
        <w:t>a Stone</w:t>
      </w:r>
      <w:r w:rsidRPr="0B487914" w:rsidR="5F67A254">
        <w:rPr>
          <w:i w:val="1"/>
          <w:iCs w:val="1"/>
          <w:sz w:val="22"/>
          <w:szCs w:val="22"/>
        </w:rPr>
        <w:t xml:space="preserve"> Age sign language. </w:t>
      </w:r>
      <w:r w:rsidRPr="0B487914" w:rsidR="5F67A254">
        <w:rPr>
          <w:i w:val="0"/>
          <w:iCs w:val="0"/>
          <w:sz w:val="22"/>
          <w:szCs w:val="22"/>
        </w:rPr>
        <w:t>Available at:  https://www.newscientist.com/article/mg25734300-900-cave-paintings-of-mutilated-hands-could-be-a-stone-age-sign-language/ (Accessed: 30 September 2024)</w:t>
      </w:r>
      <w:r w:rsidRPr="0B487914" w:rsidR="5F67A254">
        <w:rPr>
          <w:sz w:val="22"/>
          <w:szCs w:val="22"/>
        </w:rPr>
        <w:t xml:space="preserve"> </w:t>
      </w:r>
    </w:p>
    <w:p w:rsidR="62DB66A0" w:rsidP="0B487914" w:rsidRDefault="62DB66A0" w14:paraId="33F0E7A6" w14:textId="09AE4E71">
      <w:pPr>
        <w:pStyle w:val="Normal"/>
        <w:ind w:left="0"/>
        <w:rPr>
          <w:sz w:val="20"/>
          <w:szCs w:val="20"/>
        </w:rPr>
      </w:pPr>
      <w:r w:rsidRPr="0B487914" w:rsidR="5F67A254">
        <w:rPr>
          <w:sz w:val="22"/>
          <w:szCs w:val="22"/>
        </w:rPr>
        <w:t xml:space="preserve">George, A. (1999) </w:t>
      </w:r>
      <w:r w:rsidRPr="0B487914" w:rsidR="5F67A254">
        <w:rPr>
          <w:i w:val="1"/>
          <w:iCs w:val="1"/>
          <w:sz w:val="22"/>
          <w:szCs w:val="22"/>
        </w:rPr>
        <w:t>The Epic of Gilgamesh.</w:t>
      </w:r>
      <w:r w:rsidRPr="0B487914" w:rsidR="5F67A254">
        <w:rPr>
          <w:sz w:val="22"/>
          <w:szCs w:val="22"/>
        </w:rPr>
        <w:t xml:space="preserve"> England: Clays Ltd, St Ives plc.</w:t>
      </w:r>
      <w:r w:rsidRPr="0B487914" w:rsidR="5F67A254">
        <w:rPr>
          <w:sz w:val="22"/>
          <w:szCs w:val="22"/>
        </w:rPr>
        <w:t xml:space="preserve"> </w:t>
      </w:r>
    </w:p>
    <w:p w:rsidR="62DB66A0" w:rsidP="0B487914" w:rsidRDefault="62DB66A0" w14:paraId="7B8F26F2" w14:textId="0A7DE9E6">
      <w:pPr>
        <w:pStyle w:val="Normal"/>
        <w:ind w:left="0"/>
        <w:rPr>
          <w:i w:val="0"/>
          <w:iCs w:val="0"/>
          <w:sz w:val="22"/>
          <w:szCs w:val="22"/>
        </w:rPr>
      </w:pPr>
      <w:r w:rsidRPr="0B487914" w:rsidR="270978A5">
        <w:rPr>
          <w:sz w:val="22"/>
          <w:szCs w:val="22"/>
        </w:rPr>
        <w:t>Gre</w:t>
      </w:r>
      <w:r w:rsidRPr="0B487914" w:rsidR="72F02830">
        <w:rPr>
          <w:sz w:val="22"/>
          <w:szCs w:val="22"/>
        </w:rPr>
        <w:t>e</w:t>
      </w:r>
      <w:r w:rsidRPr="0B487914" w:rsidR="270978A5">
        <w:rPr>
          <w:sz w:val="22"/>
          <w:szCs w:val="22"/>
        </w:rPr>
        <w:t>nblatt</w:t>
      </w:r>
      <w:r w:rsidRPr="0B487914" w:rsidR="270978A5">
        <w:rPr>
          <w:sz w:val="22"/>
          <w:szCs w:val="22"/>
        </w:rPr>
        <w:t>, S, and Abrams, M. H</w:t>
      </w:r>
      <w:r w:rsidRPr="0B487914" w:rsidR="4FCB0305">
        <w:rPr>
          <w:sz w:val="22"/>
          <w:szCs w:val="22"/>
        </w:rPr>
        <w:t xml:space="preserve"> (2006) </w:t>
      </w:r>
      <w:r w:rsidRPr="0B487914" w:rsidR="4FCB0305">
        <w:rPr>
          <w:i w:val="1"/>
          <w:iCs w:val="1"/>
          <w:sz w:val="22"/>
          <w:szCs w:val="22"/>
        </w:rPr>
        <w:t xml:space="preserve">The Norton Anthology of English Literature. </w:t>
      </w:r>
      <w:r w:rsidRPr="0B487914" w:rsidR="4FCB0305">
        <w:rPr>
          <w:i w:val="0"/>
          <w:iCs w:val="0"/>
          <w:sz w:val="22"/>
          <w:szCs w:val="22"/>
        </w:rPr>
        <w:t>8</w:t>
      </w:r>
      <w:r w:rsidRPr="0B487914" w:rsidR="4FCB0305">
        <w:rPr>
          <w:i w:val="0"/>
          <w:iCs w:val="0"/>
          <w:sz w:val="22"/>
          <w:szCs w:val="22"/>
          <w:vertAlign w:val="superscript"/>
        </w:rPr>
        <w:t>th</w:t>
      </w:r>
      <w:r w:rsidRPr="0B487914" w:rsidR="4FCB0305">
        <w:rPr>
          <w:i w:val="0"/>
          <w:iCs w:val="0"/>
          <w:sz w:val="22"/>
          <w:szCs w:val="22"/>
        </w:rPr>
        <w:t xml:space="preserve"> ed</w:t>
      </w:r>
      <w:r w:rsidRPr="0B487914" w:rsidR="57670D45">
        <w:rPr>
          <w:i w:val="0"/>
          <w:iCs w:val="0"/>
          <w:sz w:val="22"/>
          <w:szCs w:val="22"/>
        </w:rPr>
        <w:t>. United States: W. W. Norton &amp; Company.</w:t>
      </w:r>
    </w:p>
    <w:p w:rsidR="62DB66A0" w:rsidP="0B487914" w:rsidRDefault="62DB66A0" w14:paraId="51A3D904" w14:textId="1C0D4894">
      <w:pPr>
        <w:pStyle w:val="Normal"/>
        <w:ind w:left="0"/>
        <w:rPr>
          <w:sz w:val="20"/>
          <w:szCs w:val="20"/>
        </w:rPr>
      </w:pPr>
      <w:r w:rsidRPr="0B487914" w:rsidR="5F67A254">
        <w:rPr>
          <w:sz w:val="22"/>
          <w:szCs w:val="22"/>
        </w:rPr>
        <w:t xml:space="preserve">Heinemeyer, C. (2020) </w:t>
      </w:r>
      <w:r w:rsidRPr="0B487914" w:rsidR="5F67A254">
        <w:rPr>
          <w:i w:val="1"/>
          <w:iCs w:val="1"/>
          <w:sz w:val="22"/>
          <w:szCs w:val="22"/>
        </w:rPr>
        <w:t>Storytelling in Participatory Arts with Young People: The Gaps in the Story.</w:t>
      </w:r>
      <w:r w:rsidRPr="0B487914" w:rsidR="5F67A254">
        <w:rPr>
          <w:sz w:val="22"/>
          <w:szCs w:val="22"/>
        </w:rPr>
        <w:t xml:space="preserve"> 1</w:t>
      </w:r>
      <w:r w:rsidRPr="0B487914" w:rsidR="5F67A254">
        <w:rPr>
          <w:sz w:val="22"/>
          <w:szCs w:val="22"/>
          <w:vertAlign w:val="superscript"/>
        </w:rPr>
        <w:t>st</w:t>
      </w:r>
      <w:r w:rsidRPr="0B487914" w:rsidR="5F67A254">
        <w:rPr>
          <w:sz w:val="22"/>
          <w:szCs w:val="22"/>
        </w:rPr>
        <w:t xml:space="preserve"> </w:t>
      </w:r>
      <w:r w:rsidRPr="0B487914" w:rsidR="5F67A254">
        <w:rPr>
          <w:sz w:val="22"/>
          <w:szCs w:val="22"/>
        </w:rPr>
        <w:t>edn</w:t>
      </w:r>
      <w:r w:rsidRPr="0B487914" w:rsidR="5F67A254">
        <w:rPr>
          <w:sz w:val="22"/>
          <w:szCs w:val="22"/>
        </w:rPr>
        <w:t xml:space="preserve">. Cham: Springer International Publishing. Available at: </w:t>
      </w:r>
      <w:hyperlink r:id="R920237f996cb4844">
        <w:r w:rsidRPr="0B487914" w:rsidR="5F67A254">
          <w:rPr>
            <w:rStyle w:val="Hyperlink"/>
            <w:sz w:val="22"/>
            <w:szCs w:val="22"/>
          </w:rPr>
          <w:t>https://doi.org/10.1007/978-3-030-40581-6</w:t>
        </w:r>
      </w:hyperlink>
      <w:r w:rsidRPr="0B487914" w:rsidR="5F67A254">
        <w:rPr>
          <w:sz w:val="22"/>
          <w:szCs w:val="22"/>
        </w:rPr>
        <w:t>. Accessed: 30 September 2024</w:t>
      </w:r>
      <w:r w:rsidRPr="0B487914" w:rsidR="5F67A254">
        <w:rPr>
          <w:sz w:val="22"/>
          <w:szCs w:val="22"/>
        </w:rPr>
        <w:t xml:space="preserve"> </w:t>
      </w:r>
    </w:p>
    <w:p w:rsidR="62DB66A0" w:rsidP="0B487914" w:rsidRDefault="62DB66A0" w14:paraId="2FEE2575" w14:textId="2A25F93C">
      <w:pPr>
        <w:pStyle w:val="Normal"/>
        <w:ind w:left="0"/>
        <w:rPr>
          <w:sz w:val="20"/>
          <w:szCs w:val="20"/>
        </w:rPr>
      </w:pPr>
      <w:r w:rsidRPr="0B487914" w:rsidR="5F67A254">
        <w:rPr>
          <w:sz w:val="22"/>
          <w:szCs w:val="22"/>
        </w:rPr>
        <w:t xml:space="preserve">Heathfield, D (2024) </w:t>
      </w:r>
      <w:r w:rsidRPr="0B487914" w:rsidR="5F67A254">
        <w:rPr>
          <w:i w:val="1"/>
          <w:iCs w:val="1"/>
          <w:sz w:val="22"/>
          <w:szCs w:val="22"/>
        </w:rPr>
        <w:t xml:space="preserve">Rhythm, rhyme, repetition, </w:t>
      </w:r>
      <w:r w:rsidRPr="0B487914" w:rsidR="5F67A254">
        <w:rPr>
          <w:i w:val="1"/>
          <w:iCs w:val="1"/>
          <w:sz w:val="22"/>
          <w:szCs w:val="22"/>
        </w:rPr>
        <w:t>reasoning</w:t>
      </w:r>
      <w:r w:rsidRPr="0B487914" w:rsidR="5F67A254">
        <w:rPr>
          <w:i w:val="1"/>
          <w:iCs w:val="1"/>
          <w:sz w:val="22"/>
          <w:szCs w:val="22"/>
        </w:rPr>
        <w:t xml:space="preserve"> and response in oral storytelling. </w:t>
      </w:r>
      <w:r w:rsidRPr="0B487914" w:rsidR="5F67A254">
        <w:rPr>
          <w:i w:val="0"/>
          <w:iCs w:val="0"/>
          <w:sz w:val="22"/>
          <w:szCs w:val="22"/>
        </w:rPr>
        <w:t xml:space="preserve">Available at: </w:t>
      </w:r>
      <w:hyperlink r:id="R56d06fd6bd434f1c">
        <w:r w:rsidRPr="0B487914" w:rsidR="5F67A254">
          <w:rPr>
            <w:rStyle w:val="Hyperlink"/>
            <w:sz w:val="22"/>
            <w:szCs w:val="22"/>
          </w:rPr>
          <w:t>https://www.teachingenglish.org.uk/professional-development/teachers/knowing-subject/articles/rhythm-rhyme-repetition-reasoning-and</w:t>
        </w:r>
      </w:hyperlink>
      <w:r w:rsidRPr="0B487914" w:rsidR="5F67A254">
        <w:rPr>
          <w:sz w:val="22"/>
          <w:szCs w:val="22"/>
        </w:rPr>
        <w:t xml:space="preserve"> (Accessed: 10 October 2024)</w:t>
      </w:r>
      <w:r w:rsidRPr="0B487914" w:rsidR="5F67A254">
        <w:rPr>
          <w:sz w:val="22"/>
          <w:szCs w:val="22"/>
        </w:rPr>
        <w:t xml:space="preserve"> </w:t>
      </w:r>
    </w:p>
    <w:p w:rsidR="62DB66A0" w:rsidP="0B487914" w:rsidRDefault="62DB66A0" w14:paraId="20A28EC0" w14:textId="0EE208DC">
      <w:pPr>
        <w:pStyle w:val="Normal"/>
        <w:ind w:left="0"/>
        <w:rPr>
          <w:sz w:val="20"/>
          <w:szCs w:val="20"/>
        </w:rPr>
      </w:pPr>
      <w:r w:rsidRPr="0B487914" w:rsidR="5F67A254">
        <w:rPr>
          <w:sz w:val="22"/>
          <w:szCs w:val="22"/>
        </w:rPr>
        <w:t xml:space="preserve">Haggith, M. (2018) </w:t>
      </w:r>
      <w:r w:rsidRPr="0B487914" w:rsidR="5F67A254">
        <w:rPr>
          <w:i w:val="1"/>
          <w:iCs w:val="1"/>
          <w:sz w:val="22"/>
          <w:szCs w:val="22"/>
        </w:rPr>
        <w:t xml:space="preserve">Creative Writing and Archaeology – Guest Blog. </w:t>
      </w:r>
      <w:r w:rsidRPr="0B487914" w:rsidR="5F67A254">
        <w:rPr>
          <w:i w:val="0"/>
          <w:iCs w:val="0"/>
          <w:sz w:val="22"/>
          <w:szCs w:val="22"/>
        </w:rPr>
        <w:t xml:space="preserve">Available at: </w:t>
      </w:r>
      <w:hyperlink r:id="R52d0221d5b684608">
        <w:r w:rsidRPr="0B487914" w:rsidR="5F67A254">
          <w:rPr>
            <w:rStyle w:val="Hyperlink"/>
            <w:sz w:val="22"/>
            <w:szCs w:val="22"/>
          </w:rPr>
          <w:t>https://archaeologyorkney.com/2018/04/03/creative-writing-and-archaeology-guest-blog/</w:t>
        </w:r>
      </w:hyperlink>
      <w:r w:rsidRPr="0B487914" w:rsidR="5F67A254">
        <w:rPr>
          <w:sz w:val="22"/>
          <w:szCs w:val="22"/>
        </w:rPr>
        <w:t xml:space="preserve"> (Accessed: 10 October 2024)</w:t>
      </w:r>
      <w:r w:rsidRPr="0B487914" w:rsidR="5F67A254">
        <w:rPr>
          <w:sz w:val="22"/>
          <w:szCs w:val="22"/>
        </w:rPr>
        <w:t xml:space="preserve"> </w:t>
      </w:r>
    </w:p>
    <w:p w:rsidR="62DB66A0" w:rsidP="0B487914" w:rsidRDefault="62DB66A0" w14:paraId="58F8C0CA" w14:textId="164C031D">
      <w:pPr>
        <w:pStyle w:val="Normal"/>
        <w:ind w:left="0"/>
        <w:rPr>
          <w:sz w:val="20"/>
          <w:szCs w:val="20"/>
        </w:rPr>
      </w:pPr>
      <w:r w:rsidRPr="0B487914" w:rsidR="5F67A254">
        <w:rPr>
          <w:sz w:val="22"/>
          <w:szCs w:val="22"/>
        </w:rPr>
        <w:t xml:space="preserve">Leffer, L (2023) </w:t>
      </w:r>
      <w:r w:rsidRPr="0B487914" w:rsidR="5F67A254">
        <w:rPr>
          <w:i w:val="1"/>
          <w:iCs w:val="1"/>
          <w:sz w:val="22"/>
          <w:szCs w:val="22"/>
        </w:rPr>
        <w:t>Yes, AI Models Can Get Worse over Time.</w:t>
      </w:r>
      <w:r w:rsidRPr="0B487914" w:rsidR="5F67A254">
        <w:rPr>
          <w:sz w:val="22"/>
          <w:szCs w:val="22"/>
        </w:rPr>
        <w:t xml:space="preserve"> Available at: </w:t>
      </w:r>
      <w:hyperlink r:id="Rd7a9b0f421a64cfc">
        <w:r w:rsidRPr="0B487914" w:rsidR="5F67A254">
          <w:rPr>
            <w:rStyle w:val="Hyperlink"/>
            <w:sz w:val="22"/>
            <w:szCs w:val="22"/>
          </w:rPr>
          <w:t>https://www.scientificamerican.com/article/yes-ai-models-can-get-worse-over-time/</w:t>
        </w:r>
      </w:hyperlink>
      <w:r w:rsidRPr="0B487914" w:rsidR="5F67A254">
        <w:rPr>
          <w:sz w:val="22"/>
          <w:szCs w:val="22"/>
        </w:rPr>
        <w:t xml:space="preserve"> (Accessed: 12 October 2024)</w:t>
      </w:r>
      <w:r w:rsidRPr="0B487914" w:rsidR="5F67A254">
        <w:rPr>
          <w:sz w:val="22"/>
          <w:szCs w:val="22"/>
        </w:rPr>
        <w:t xml:space="preserve"> </w:t>
      </w:r>
    </w:p>
    <w:p w:rsidR="62DB66A0" w:rsidP="0B487914" w:rsidRDefault="62DB66A0" w14:paraId="173D1953" w14:textId="6259C421">
      <w:pPr>
        <w:pStyle w:val="Normal"/>
        <w:ind w:left="0"/>
        <w:rPr>
          <w:i w:val="0"/>
          <w:iCs w:val="0"/>
          <w:sz w:val="22"/>
          <w:szCs w:val="22"/>
        </w:rPr>
      </w:pPr>
      <w:r w:rsidRPr="0B487914" w:rsidR="406FBCDC">
        <w:rPr>
          <w:sz w:val="22"/>
          <w:szCs w:val="22"/>
        </w:rPr>
        <w:t xml:space="preserve">March, J. (2009) </w:t>
      </w:r>
      <w:r w:rsidRPr="0B487914" w:rsidR="406FBCDC">
        <w:rPr>
          <w:i w:val="1"/>
          <w:iCs w:val="1"/>
          <w:sz w:val="22"/>
          <w:szCs w:val="22"/>
        </w:rPr>
        <w:t xml:space="preserve">The Penguin Books of Classical Myths. </w:t>
      </w:r>
      <w:r w:rsidRPr="0B487914" w:rsidR="406FBCDC">
        <w:rPr>
          <w:i w:val="0"/>
          <w:iCs w:val="0"/>
          <w:sz w:val="22"/>
          <w:szCs w:val="22"/>
        </w:rPr>
        <w:t>England: Penguin Books Ltd</w:t>
      </w:r>
    </w:p>
    <w:p w:rsidR="62DB66A0" w:rsidP="0B487914" w:rsidRDefault="62DB66A0" w14:paraId="5D994F31" w14:textId="6D0CA974">
      <w:pPr>
        <w:pStyle w:val="Normal"/>
        <w:ind w:left="0"/>
        <w:rPr>
          <w:i w:val="0"/>
          <w:iCs w:val="0"/>
          <w:sz w:val="22"/>
          <w:szCs w:val="22"/>
        </w:rPr>
      </w:pPr>
      <w:r w:rsidRPr="0B487914" w:rsidR="406FBCDC">
        <w:rPr>
          <w:i w:val="0"/>
          <w:iCs w:val="0"/>
          <w:sz w:val="22"/>
          <w:szCs w:val="22"/>
        </w:rPr>
        <w:t xml:space="preserve">McKenzie, I. (2019) </w:t>
      </w:r>
      <w:r w:rsidRPr="0B487914" w:rsidR="406FBCDC">
        <w:rPr>
          <w:i w:val="1"/>
          <w:iCs w:val="1"/>
          <w:sz w:val="22"/>
          <w:szCs w:val="22"/>
        </w:rPr>
        <w:t xml:space="preserve">The Prehistoric Rock Art </w:t>
      </w:r>
      <w:r w:rsidRPr="0B487914" w:rsidR="406FBCDC">
        <w:rPr>
          <w:i w:val="1"/>
          <w:iCs w:val="1"/>
          <w:sz w:val="22"/>
          <w:szCs w:val="22"/>
        </w:rPr>
        <w:t>Of</w:t>
      </w:r>
      <w:r w:rsidRPr="0B487914" w:rsidR="406FBCDC">
        <w:rPr>
          <w:i w:val="1"/>
          <w:iCs w:val="1"/>
          <w:sz w:val="22"/>
          <w:szCs w:val="22"/>
        </w:rPr>
        <w:t xml:space="preserve"> Cueva De Las Manos. </w:t>
      </w:r>
      <w:r w:rsidRPr="0B487914" w:rsidR="406FBCDC">
        <w:rPr>
          <w:i w:val="0"/>
          <w:iCs w:val="0"/>
          <w:sz w:val="22"/>
          <w:szCs w:val="22"/>
        </w:rPr>
        <w:t xml:space="preserve">Available at: </w:t>
      </w:r>
      <w:hyperlink r:id="R276f77c5eac84d1b">
        <w:r w:rsidRPr="0B487914" w:rsidR="406FBCDC">
          <w:rPr>
            <w:rStyle w:val="Hyperlink"/>
            <w:i w:val="0"/>
            <w:iCs w:val="0"/>
            <w:sz w:val="22"/>
            <w:szCs w:val="22"/>
          </w:rPr>
          <w:t>https://aboveusonlyskies.com/cueva-de-las-manos-argentina/</w:t>
        </w:r>
      </w:hyperlink>
      <w:r w:rsidRPr="0B487914" w:rsidR="406FBCDC">
        <w:rPr>
          <w:i w:val="0"/>
          <w:iCs w:val="0"/>
          <w:sz w:val="22"/>
          <w:szCs w:val="22"/>
        </w:rPr>
        <w:t xml:space="preserve"> (Accessed: 12 October 2024)</w:t>
      </w:r>
      <w:r w:rsidRPr="0B487914" w:rsidR="406FBCDC">
        <w:rPr>
          <w:sz w:val="22"/>
          <w:szCs w:val="22"/>
        </w:rPr>
        <w:t xml:space="preserve"> </w:t>
      </w:r>
    </w:p>
    <w:p w:rsidR="62DB66A0" w:rsidP="0B487914" w:rsidRDefault="62DB66A0" w14:paraId="26A7AB26" w14:textId="51C0958E">
      <w:pPr>
        <w:pStyle w:val="Normal"/>
        <w:ind w:left="0"/>
        <w:rPr>
          <w:sz w:val="20"/>
          <w:szCs w:val="20"/>
        </w:rPr>
      </w:pPr>
      <w:r w:rsidRPr="0B487914" w:rsidR="08236076">
        <w:rPr>
          <w:sz w:val="22"/>
          <w:szCs w:val="22"/>
        </w:rPr>
        <w:t xml:space="preserve">National Geographic Society (2024) </w:t>
      </w:r>
      <w:r w:rsidRPr="0B487914" w:rsidR="08236076">
        <w:rPr>
          <w:i w:val="1"/>
          <w:iCs w:val="1"/>
          <w:sz w:val="22"/>
          <w:szCs w:val="22"/>
        </w:rPr>
        <w:t>Storytelling and Cultural Traditions</w:t>
      </w:r>
      <w:r w:rsidRPr="0B487914" w:rsidR="527EDFBF">
        <w:rPr>
          <w:i w:val="1"/>
          <w:iCs w:val="1"/>
          <w:sz w:val="22"/>
          <w:szCs w:val="22"/>
        </w:rPr>
        <w:t xml:space="preserve">. </w:t>
      </w:r>
      <w:r w:rsidRPr="0B487914" w:rsidR="710CC192">
        <w:rPr>
          <w:i w:val="0"/>
          <w:iCs w:val="0"/>
          <w:sz w:val="22"/>
          <w:szCs w:val="22"/>
        </w:rPr>
        <w:t>Available</w:t>
      </w:r>
      <w:r w:rsidRPr="0B487914" w:rsidR="527EDFBF">
        <w:rPr>
          <w:i w:val="0"/>
          <w:iCs w:val="0"/>
          <w:sz w:val="22"/>
          <w:szCs w:val="22"/>
        </w:rPr>
        <w:t xml:space="preserve"> at: </w:t>
      </w:r>
      <w:r w:rsidRPr="0B487914" w:rsidR="33DC2E27">
        <w:rPr>
          <w:sz w:val="22"/>
          <w:szCs w:val="22"/>
        </w:rPr>
        <w:t>https://education.nationalgeographic.org/resource/storytelling-and-cultural-traditions/</w:t>
      </w:r>
      <w:r w:rsidRPr="0B487914" w:rsidR="33DC2E27">
        <w:rPr>
          <w:sz w:val="22"/>
          <w:szCs w:val="22"/>
        </w:rPr>
        <w:t xml:space="preserve"> </w:t>
      </w:r>
      <w:r w:rsidRPr="0B487914" w:rsidR="7A8AD595">
        <w:rPr>
          <w:sz w:val="22"/>
          <w:szCs w:val="22"/>
        </w:rPr>
        <w:t>(</w:t>
      </w:r>
      <w:r w:rsidRPr="0B487914" w:rsidR="33DC2E27">
        <w:rPr>
          <w:sz w:val="22"/>
          <w:szCs w:val="22"/>
        </w:rPr>
        <w:t>Accessed: 30 September 2024</w:t>
      </w:r>
      <w:r w:rsidRPr="0B487914" w:rsidR="4C5734E9">
        <w:rPr>
          <w:sz w:val="22"/>
          <w:szCs w:val="22"/>
        </w:rPr>
        <w:t>)</w:t>
      </w:r>
    </w:p>
    <w:p w:rsidR="029BBFDC" w:rsidP="0B487914" w:rsidRDefault="029BBFDC" w14:paraId="63E1B0BE" w14:textId="58EEFB63">
      <w:pPr>
        <w:pStyle w:val="Normal"/>
        <w:ind w:left="0"/>
        <w:rPr>
          <w:sz w:val="20"/>
          <w:szCs w:val="20"/>
        </w:rPr>
      </w:pPr>
      <w:r w:rsidRPr="0B487914" w:rsidR="4DF7E64E">
        <w:rPr>
          <w:sz w:val="22"/>
          <w:szCs w:val="22"/>
        </w:rPr>
        <w:t xml:space="preserve">Newcomb, R, (2013) </w:t>
      </w:r>
      <w:r w:rsidRPr="0B487914" w:rsidR="4DF7E64E">
        <w:rPr>
          <w:i w:val="1"/>
          <w:iCs w:val="1"/>
          <w:sz w:val="22"/>
          <w:szCs w:val="22"/>
        </w:rPr>
        <w:t xml:space="preserve">Fiction and Anthropology. </w:t>
      </w:r>
      <w:r w:rsidRPr="0B487914" w:rsidR="4DF7E64E">
        <w:rPr>
          <w:i w:val="0"/>
          <w:iCs w:val="0"/>
          <w:sz w:val="22"/>
          <w:szCs w:val="22"/>
        </w:rPr>
        <w:t xml:space="preserve">Available at: </w:t>
      </w:r>
      <w:hyperlink r:id="R6a12105fb5704c93">
        <w:r w:rsidRPr="0B487914" w:rsidR="4DF7E64E">
          <w:rPr>
            <w:rStyle w:val="Hyperlink"/>
            <w:sz w:val="22"/>
            <w:szCs w:val="22"/>
          </w:rPr>
          <w:t>https://savageminds.org/2013/09/01/fiction-and-anthropology/</w:t>
        </w:r>
      </w:hyperlink>
      <w:r w:rsidRPr="0B487914" w:rsidR="4DF7E64E">
        <w:rPr>
          <w:sz w:val="22"/>
          <w:szCs w:val="22"/>
        </w:rPr>
        <w:t xml:space="preserve">  (Accessed 10 October 2024)</w:t>
      </w:r>
      <w:r w:rsidRPr="0B487914" w:rsidR="4DF7E64E">
        <w:rPr>
          <w:sz w:val="22"/>
          <w:szCs w:val="22"/>
        </w:rPr>
        <w:t xml:space="preserve"> </w:t>
      </w:r>
    </w:p>
    <w:p w:rsidR="029BBFDC" w:rsidP="0B487914" w:rsidRDefault="029BBFDC" w14:paraId="056D1A92" w14:textId="56646D21">
      <w:pPr>
        <w:pStyle w:val="Normal"/>
        <w:ind w:left="0"/>
        <w:rPr>
          <w:sz w:val="20"/>
          <w:szCs w:val="20"/>
        </w:rPr>
      </w:pPr>
      <w:r w:rsidRPr="0B487914" w:rsidR="780FA8FF">
        <w:rPr>
          <w:sz w:val="22"/>
          <w:szCs w:val="22"/>
        </w:rPr>
        <w:t>Reynolds, S. (2024) Lecture to Jasmine Rees, 24 September.</w:t>
      </w:r>
    </w:p>
    <w:p w:rsidR="029BBFDC" w:rsidP="0B487914" w:rsidRDefault="029BBFDC" w14:paraId="2C11A7D2" w14:textId="5A4AB676">
      <w:pPr>
        <w:pStyle w:val="Normal"/>
        <w:ind w:left="0"/>
        <w:rPr>
          <w:sz w:val="20"/>
          <w:szCs w:val="20"/>
        </w:rPr>
      </w:pPr>
      <w:r w:rsidRPr="0B487914" w:rsidR="30E4FEA8">
        <w:rPr>
          <w:sz w:val="22"/>
          <w:szCs w:val="22"/>
        </w:rPr>
        <w:t xml:space="preserve">Schwizer, F. (2024) </w:t>
      </w:r>
      <w:r w:rsidRPr="0B487914" w:rsidR="30E4FEA8">
        <w:rPr>
          <w:i w:val="1"/>
          <w:iCs w:val="1"/>
          <w:sz w:val="22"/>
          <w:szCs w:val="22"/>
        </w:rPr>
        <w:t xml:space="preserve">REVIEW: Gilgamesh by Emily H. Wilson. </w:t>
      </w:r>
      <w:r w:rsidRPr="0B487914" w:rsidR="2CFCA8F5">
        <w:rPr>
          <w:i w:val="0"/>
          <w:iCs w:val="0"/>
          <w:sz w:val="22"/>
          <w:szCs w:val="22"/>
        </w:rPr>
        <w:t xml:space="preserve">Available at: </w:t>
      </w:r>
      <w:r w:rsidRPr="0B487914" w:rsidR="47598BED">
        <w:rPr>
          <w:sz w:val="22"/>
          <w:szCs w:val="22"/>
        </w:rPr>
        <w:t>https://www.grimdarkmagazine.com/review-gilgamesh-by-emily-h-wilson/</w:t>
      </w:r>
      <w:r w:rsidRPr="0B487914" w:rsidR="47598BED">
        <w:rPr>
          <w:sz w:val="22"/>
          <w:szCs w:val="22"/>
        </w:rPr>
        <w:t xml:space="preserve"> </w:t>
      </w:r>
      <w:r w:rsidRPr="0B487914" w:rsidR="7A6C3EDB">
        <w:rPr>
          <w:sz w:val="22"/>
          <w:szCs w:val="22"/>
        </w:rPr>
        <w:t>(A</w:t>
      </w:r>
      <w:r w:rsidRPr="0B487914" w:rsidR="47598BED">
        <w:rPr>
          <w:sz w:val="22"/>
          <w:szCs w:val="22"/>
        </w:rPr>
        <w:t>ccessed</w:t>
      </w:r>
      <w:r w:rsidRPr="0B487914" w:rsidR="411CB5CE">
        <w:rPr>
          <w:sz w:val="22"/>
          <w:szCs w:val="22"/>
        </w:rPr>
        <w:t xml:space="preserve">: </w:t>
      </w:r>
      <w:r w:rsidRPr="0B487914" w:rsidR="47598BED">
        <w:rPr>
          <w:sz w:val="22"/>
          <w:szCs w:val="22"/>
        </w:rPr>
        <w:t xml:space="preserve">9 </w:t>
      </w:r>
      <w:r w:rsidRPr="0B487914" w:rsidR="1DA19583">
        <w:rPr>
          <w:sz w:val="22"/>
          <w:szCs w:val="22"/>
        </w:rPr>
        <w:t>October 2024)</w:t>
      </w:r>
    </w:p>
    <w:p w:rsidR="26C24CC9" w:rsidP="0B487914" w:rsidRDefault="26C24CC9" w14:paraId="6D9F8930" w14:textId="2A7DAEBB">
      <w:pPr>
        <w:pStyle w:val="Normal"/>
        <w:ind w:left="0"/>
        <w:rPr>
          <w:sz w:val="20"/>
          <w:szCs w:val="20"/>
        </w:rPr>
      </w:pPr>
      <w:r w:rsidRPr="0B487914" w:rsidR="26C24CC9">
        <w:rPr>
          <w:sz w:val="22"/>
          <w:szCs w:val="22"/>
        </w:rPr>
        <w:t xml:space="preserve">Singleton, J. (2000) The creative writing </w:t>
      </w:r>
      <w:r w:rsidRPr="0B487914" w:rsidR="26C24CC9">
        <w:rPr>
          <w:sz w:val="22"/>
          <w:szCs w:val="22"/>
        </w:rPr>
        <w:t>handbook :</w:t>
      </w:r>
      <w:r w:rsidRPr="0B487914" w:rsidR="26C24CC9">
        <w:rPr>
          <w:sz w:val="22"/>
          <w:szCs w:val="22"/>
        </w:rPr>
        <w:t xml:space="preserve"> </w:t>
      </w:r>
      <w:r w:rsidRPr="0B487914" w:rsidR="26C24CC9">
        <w:rPr>
          <w:i w:val="1"/>
          <w:iCs w:val="1"/>
          <w:sz w:val="22"/>
          <w:szCs w:val="22"/>
        </w:rPr>
        <w:t>techniques for new writers</w:t>
      </w:r>
      <w:r w:rsidRPr="0B487914" w:rsidR="26C24CC9">
        <w:rPr>
          <w:sz w:val="22"/>
          <w:szCs w:val="22"/>
        </w:rPr>
        <w:t xml:space="preserve">. Second edition. Edited by J. Singleton. London: Bloomsbury Academic. Available at: </w:t>
      </w:r>
      <w:hyperlink r:id="Rf2240cce6a17446c">
        <w:r w:rsidRPr="0B487914" w:rsidR="26C24CC9">
          <w:rPr>
            <w:rStyle w:val="Hyperlink"/>
            <w:sz w:val="22"/>
            <w:szCs w:val="22"/>
          </w:rPr>
          <w:t>https://doi.org/10.1007/978-1-349-90813-4</w:t>
        </w:r>
      </w:hyperlink>
      <w:r w:rsidRPr="0B487914" w:rsidR="26C24CC9">
        <w:rPr>
          <w:sz w:val="22"/>
          <w:szCs w:val="22"/>
        </w:rPr>
        <w:t>.</w:t>
      </w:r>
      <w:r w:rsidRPr="0B487914" w:rsidR="26C24CC9">
        <w:rPr>
          <w:sz w:val="22"/>
          <w:szCs w:val="22"/>
        </w:rPr>
        <w:t xml:space="preserve"> </w:t>
      </w:r>
    </w:p>
    <w:p w:rsidR="59612BC3" w:rsidP="0B487914" w:rsidRDefault="59612BC3" w14:paraId="53362878" w14:textId="2D4B8422">
      <w:pPr>
        <w:pStyle w:val="Normal"/>
        <w:ind w:left="0"/>
        <w:rPr>
          <w:sz w:val="20"/>
          <w:szCs w:val="20"/>
        </w:rPr>
      </w:pPr>
      <w:r w:rsidRPr="0B487914" w:rsidR="59612BC3">
        <w:rPr>
          <w:sz w:val="22"/>
          <w:szCs w:val="22"/>
        </w:rPr>
        <w:t xml:space="preserve">Woo, D. J., Guo, K. and Salas-Pilco, S. Z. (2024) ‘Writing creative stories with AI: learning designs for secondary school students’, </w:t>
      </w:r>
      <w:r w:rsidRPr="0B487914" w:rsidR="59612BC3">
        <w:rPr>
          <w:i w:val="1"/>
          <w:iCs w:val="1"/>
          <w:sz w:val="22"/>
          <w:szCs w:val="22"/>
        </w:rPr>
        <w:t>Innovation in Language Learning and Teaching,</w:t>
      </w:r>
      <w:r w:rsidRPr="0B487914" w:rsidR="59612BC3">
        <w:rPr>
          <w:sz w:val="22"/>
          <w:szCs w:val="22"/>
        </w:rPr>
        <w:t xml:space="preserve"> pp. 1–13. DOI: 10.1080/17501229.2024.2384884.</w:t>
      </w:r>
    </w:p>
    <w:p w:rsidR="00D0466E" w:rsidP="0B487914" w:rsidRDefault="00D0466E" w14:paraId="5A9A895F" w14:textId="5941302C">
      <w:pPr>
        <w:pStyle w:val="Normal"/>
        <w:ind w:left="0"/>
        <w:rPr>
          <w:i w:val="0"/>
          <w:iCs w:val="0"/>
        </w:rPr>
      </w:pPr>
    </w:p>
    <w:p w:rsidR="684ADF85" w:rsidP="58299085" w:rsidRDefault="684ADF85" w14:paraId="5E10E217" w14:textId="6CC890C5">
      <w:pPr>
        <w:pStyle w:val="Normal"/>
        <w:ind w:left="0"/>
        <w:rPr>
          <w:i w:val="0"/>
          <w:iCs w:val="0"/>
          <w:sz w:val="32"/>
          <w:szCs w:val="32"/>
        </w:rPr>
      </w:pPr>
      <w:r w:rsidRPr="58299085" w:rsidR="684ADF85">
        <w:rPr>
          <w:i w:val="0"/>
          <w:iCs w:val="0"/>
          <w:sz w:val="28"/>
          <w:szCs w:val="28"/>
        </w:rPr>
        <w:t>Photo:</w:t>
      </w:r>
    </w:p>
    <w:p w:rsidR="0492215A" w:rsidP="58299085" w:rsidRDefault="0492215A" w14:paraId="3DFFB4A9" w14:textId="11C7BF85">
      <w:pPr>
        <w:pStyle w:val="Normal"/>
        <w:ind w:left="0"/>
        <w:rPr>
          <w:rFonts w:ascii="Aptos" w:hAnsi="Aptos" w:eastAsia="Aptos" w:cs="Aptos"/>
          <w:noProof w:val="0"/>
          <w:sz w:val="20"/>
          <w:szCs w:val="20"/>
          <w:lang w:val="en-US"/>
        </w:rPr>
      </w:pPr>
      <w:r w:rsidRPr="58299085" w:rsidR="0492215A">
        <w:rPr>
          <w:i w:val="0"/>
          <w:iCs w:val="0"/>
          <w:sz w:val="22"/>
          <w:szCs w:val="22"/>
        </w:rPr>
        <w:t xml:space="preserve">Photo 1: Carduff University. </w:t>
      </w:r>
      <w:r w:rsidRPr="58299085" w:rsidR="0492215A">
        <w:rPr>
          <w:i w:val="1"/>
          <w:iCs w:val="1"/>
          <w:sz w:val="22"/>
          <w:szCs w:val="22"/>
        </w:rPr>
        <w:t>Book with Glasses on Top.</w:t>
      </w:r>
      <w:r w:rsidRPr="58299085" w:rsidR="0492215A">
        <w:rPr>
          <w:i w:val="0"/>
          <w:iCs w:val="0"/>
          <w:sz w:val="22"/>
          <w:szCs w:val="22"/>
        </w:rPr>
        <w:t xml:space="preserve"> </w:t>
      </w:r>
      <w:r w:rsidRPr="58299085" w:rsidR="0492215A">
        <w:rPr>
          <w:rFonts w:ascii="Aptos" w:hAnsi="Aptos" w:eastAsia="Aptos" w:cs="Aptos"/>
          <w:noProof w:val="0"/>
          <w:sz w:val="22"/>
          <w:szCs w:val="22"/>
          <w:lang w:val="en-US"/>
        </w:rPr>
        <w:t>https://blogs.cardiff.ac.uk/insiders/tips-when-tackling-a-dissertation-proposal/</w:t>
      </w:r>
    </w:p>
    <w:p w:rsidR="684ADF85" w:rsidP="58299085" w:rsidRDefault="684ADF85" w14:paraId="3A572882" w14:textId="31D5F0FB">
      <w:pPr>
        <w:pStyle w:val="Normal"/>
        <w:ind w:left="0"/>
        <w:rPr>
          <w:i w:val="0"/>
          <w:iCs w:val="0"/>
          <w:sz w:val="22"/>
          <w:szCs w:val="22"/>
        </w:rPr>
      </w:pPr>
      <w:r w:rsidRPr="58299085" w:rsidR="684ADF85">
        <w:rPr>
          <w:i w:val="0"/>
          <w:iCs w:val="0"/>
          <w:sz w:val="22"/>
          <w:szCs w:val="22"/>
        </w:rPr>
        <w:t>Photo</w:t>
      </w:r>
      <w:r w:rsidRPr="58299085" w:rsidR="30D16487">
        <w:rPr>
          <w:i w:val="0"/>
          <w:iCs w:val="0"/>
          <w:sz w:val="22"/>
          <w:szCs w:val="22"/>
        </w:rPr>
        <w:t xml:space="preserve"> </w:t>
      </w:r>
      <w:r w:rsidRPr="58299085" w:rsidR="1AE765D6">
        <w:rPr>
          <w:i w:val="0"/>
          <w:iCs w:val="0"/>
          <w:sz w:val="22"/>
          <w:szCs w:val="22"/>
        </w:rPr>
        <w:t>2</w:t>
      </w:r>
      <w:r w:rsidRPr="58299085" w:rsidR="684ADF85">
        <w:rPr>
          <w:i w:val="0"/>
          <w:iCs w:val="0"/>
          <w:sz w:val="22"/>
          <w:szCs w:val="22"/>
        </w:rPr>
        <w:t>: Turban, FJ.</w:t>
      </w:r>
      <w:r w:rsidRPr="58299085" w:rsidR="2FC56228">
        <w:rPr>
          <w:i w:val="0"/>
          <w:iCs w:val="0"/>
          <w:sz w:val="22"/>
          <w:szCs w:val="22"/>
        </w:rPr>
        <w:t xml:space="preserve"> </w:t>
      </w:r>
      <w:r w:rsidRPr="58299085" w:rsidR="2FC56228">
        <w:rPr>
          <w:i w:val="1"/>
          <w:iCs w:val="1"/>
          <w:sz w:val="22"/>
          <w:szCs w:val="22"/>
        </w:rPr>
        <w:t>Cave of the Painted Hands.</w:t>
      </w:r>
      <w:r w:rsidRPr="58299085" w:rsidR="684ADF85">
        <w:rPr>
          <w:i w:val="0"/>
          <w:iCs w:val="0"/>
          <w:sz w:val="22"/>
          <w:szCs w:val="22"/>
        </w:rPr>
        <w:t xml:space="preserve"> </w:t>
      </w:r>
      <w:r w:rsidRPr="58299085" w:rsidR="7A7F7FCB">
        <w:rPr>
          <w:i w:val="0"/>
          <w:iCs w:val="0"/>
          <w:sz w:val="22"/>
          <w:szCs w:val="22"/>
        </w:rPr>
        <w:t xml:space="preserve"> </w:t>
      </w:r>
      <w:hyperlink r:id="Ra10defae1cc94889">
        <w:r w:rsidRPr="58299085" w:rsidR="7A7F7FCB">
          <w:rPr>
            <w:rStyle w:val="Hyperlink"/>
            <w:i w:val="0"/>
            <w:iCs w:val="0"/>
            <w:sz w:val="22"/>
            <w:szCs w:val="22"/>
          </w:rPr>
          <w:t>https://www.saexpeditions.com/blog/post/all-you-need-to-know-about-argentinas-cueva-de-las-manos</w:t>
        </w:r>
      </w:hyperlink>
    </w:p>
    <w:p w:rsidR="611A4897" w:rsidP="6D5BEE66" w:rsidRDefault="611A4897" w14:paraId="19C4C9D8" w14:textId="3A5A5AC8">
      <w:pPr>
        <w:pStyle w:val="Normal"/>
        <w:ind w:left="0"/>
        <w:rPr>
          <w:i w:val="0"/>
          <w:iCs w:val="0"/>
          <w:sz w:val="22"/>
          <w:szCs w:val="22"/>
        </w:rPr>
      </w:pPr>
      <w:r w:rsidRPr="6D5BEE66" w:rsidR="611A4897">
        <w:rPr>
          <w:i w:val="0"/>
          <w:iCs w:val="0"/>
          <w:sz w:val="22"/>
          <w:szCs w:val="22"/>
        </w:rPr>
        <w:t xml:space="preserve">Photo </w:t>
      </w:r>
      <w:r w:rsidRPr="6D5BEE66" w:rsidR="6E72DBB2">
        <w:rPr>
          <w:i w:val="0"/>
          <w:iCs w:val="0"/>
          <w:sz w:val="22"/>
          <w:szCs w:val="22"/>
        </w:rPr>
        <w:t>3</w:t>
      </w:r>
      <w:r w:rsidRPr="6D5BEE66" w:rsidR="611A4897">
        <w:rPr>
          <w:i w:val="0"/>
          <w:iCs w:val="0"/>
          <w:sz w:val="22"/>
          <w:szCs w:val="22"/>
        </w:rPr>
        <w:t xml:space="preserve">: </w:t>
      </w:r>
      <w:r w:rsidRPr="6D5BEE66" w:rsidR="611A4897">
        <w:rPr>
          <w:i w:val="0"/>
          <w:iCs w:val="0"/>
          <w:sz w:val="22"/>
          <w:szCs w:val="22"/>
        </w:rPr>
        <w:t>Bocinski</w:t>
      </w:r>
      <w:r w:rsidRPr="6D5BEE66" w:rsidR="611A4897">
        <w:rPr>
          <w:i w:val="0"/>
          <w:iCs w:val="0"/>
          <w:sz w:val="22"/>
          <w:szCs w:val="22"/>
        </w:rPr>
        <w:t xml:space="preserve">, J. </w:t>
      </w:r>
      <w:r w:rsidRPr="6D5BEE66" w:rsidR="611A4897">
        <w:rPr>
          <w:i w:val="1"/>
          <w:iCs w:val="1"/>
          <w:sz w:val="22"/>
          <w:szCs w:val="22"/>
        </w:rPr>
        <w:t>Tablet V of the Epic of Gilgamesh.</w:t>
      </w:r>
      <w:r w:rsidRPr="6D5BEE66" w:rsidR="611A4897">
        <w:rPr>
          <w:i w:val="0"/>
          <w:iCs w:val="0"/>
          <w:sz w:val="22"/>
          <w:szCs w:val="22"/>
        </w:rPr>
        <w:t xml:space="preserve"> </w:t>
      </w:r>
      <w:hyperlink r:id="Rbdacb1b785aa40bc">
        <w:r w:rsidRPr="6D5BEE66" w:rsidR="49C35790">
          <w:rPr>
            <w:rStyle w:val="Hyperlink"/>
            <w:i w:val="0"/>
            <w:iCs w:val="0"/>
            <w:sz w:val="22"/>
            <w:szCs w:val="22"/>
          </w:rPr>
          <w:t>https://scalar.chapman.edu/scalar/this-land-is-your-land/tablet-v-of-the-epic-of-gilgamesh</w:t>
        </w:r>
      </w:hyperlink>
    </w:p>
    <w:p w:rsidR="0767D844" w:rsidP="1AB92212" w:rsidRDefault="0767D844" w14:paraId="791AB69C" w14:textId="404035C9">
      <w:pPr>
        <w:pStyle w:val="Normal"/>
        <w:ind w:left="0"/>
        <w:rPr>
          <w:i w:val="1"/>
          <w:iCs w:val="1"/>
          <w:sz w:val="22"/>
          <w:szCs w:val="22"/>
        </w:rPr>
      </w:pPr>
      <w:r w:rsidRPr="1AB92212" w:rsidR="0767D844">
        <w:rPr>
          <w:i w:val="0"/>
          <w:iCs w:val="0"/>
          <w:sz w:val="22"/>
          <w:szCs w:val="22"/>
        </w:rPr>
        <w:t>Photo 4</w:t>
      </w:r>
      <w:r w:rsidRPr="1AB92212" w:rsidR="0767D844">
        <w:rPr>
          <w:i w:val="0"/>
          <w:iCs w:val="0"/>
          <w:sz w:val="22"/>
          <w:szCs w:val="22"/>
        </w:rPr>
        <w:t>:</w:t>
      </w:r>
      <w:r w:rsidRPr="1AB92212" w:rsidR="51F1F94E">
        <w:rPr>
          <w:i w:val="0"/>
          <w:iCs w:val="0"/>
          <w:sz w:val="22"/>
          <w:szCs w:val="22"/>
        </w:rPr>
        <w:t xml:space="preserve"> Trinity Southwest University.</w:t>
      </w:r>
      <w:r w:rsidRPr="1AB92212" w:rsidR="0767D844">
        <w:rPr>
          <w:i w:val="0"/>
          <w:iCs w:val="0"/>
          <w:sz w:val="22"/>
          <w:szCs w:val="22"/>
        </w:rPr>
        <w:t xml:space="preserve"> </w:t>
      </w:r>
      <w:r w:rsidRPr="1AB92212" w:rsidR="0767D844">
        <w:rPr>
          <w:i w:val="1"/>
          <w:iCs w:val="1"/>
          <w:sz w:val="22"/>
          <w:szCs w:val="22"/>
        </w:rPr>
        <w:t xml:space="preserve">Tall </w:t>
      </w:r>
      <w:r w:rsidRPr="1AB92212" w:rsidR="0767D844">
        <w:rPr>
          <w:i w:val="1"/>
          <w:iCs w:val="1"/>
          <w:sz w:val="22"/>
          <w:szCs w:val="22"/>
        </w:rPr>
        <w:t>el</w:t>
      </w:r>
      <w:r w:rsidRPr="1AB92212" w:rsidR="0767D844">
        <w:rPr>
          <w:i w:val="1"/>
          <w:iCs w:val="1"/>
          <w:sz w:val="22"/>
          <w:szCs w:val="22"/>
        </w:rPr>
        <w:t>-Hammam Excavation</w:t>
      </w:r>
      <w:r w:rsidRPr="1AB92212" w:rsidR="0EB5EE6F">
        <w:rPr>
          <w:i w:val="1"/>
          <w:iCs w:val="1"/>
          <w:sz w:val="22"/>
          <w:szCs w:val="22"/>
        </w:rPr>
        <w:t xml:space="preserve">. </w:t>
      </w:r>
      <w:hyperlink r:id="Rd9de86edb2784f8a">
        <w:r w:rsidRPr="1AB92212" w:rsidR="0EB5EE6F">
          <w:rPr>
            <w:rStyle w:val="Hyperlink"/>
            <w:i w:val="0"/>
            <w:iCs w:val="0"/>
            <w:sz w:val="22"/>
            <w:szCs w:val="22"/>
          </w:rPr>
          <w:t>https://trinitysouthwest.com/colleges/college-of-archaeology-biblical-history/</w:t>
        </w:r>
      </w:hyperlink>
    </w:p>
    <w:p w:rsidR="63BEA43D" w:rsidP="64314AD1" w:rsidRDefault="63BEA43D" w14:paraId="040CA704" w14:textId="22E2FBD7">
      <w:pPr>
        <w:pStyle w:val="Normal"/>
        <w:ind w:left="0"/>
        <w:rPr>
          <w:i w:val="0"/>
          <w:iCs w:val="0"/>
          <w:sz w:val="22"/>
          <w:szCs w:val="22"/>
        </w:rPr>
      </w:pPr>
      <w:r w:rsidRPr="64314AD1" w:rsidR="63BEA43D">
        <w:rPr>
          <w:i w:val="0"/>
          <w:iCs w:val="0"/>
          <w:sz w:val="22"/>
          <w:szCs w:val="22"/>
        </w:rPr>
        <w:t>Ph</w:t>
      </w:r>
      <w:r w:rsidRPr="64314AD1" w:rsidR="63BEA43D">
        <w:rPr>
          <w:i w:val="0"/>
          <w:iCs w:val="0"/>
          <w:sz w:val="22"/>
          <w:szCs w:val="22"/>
        </w:rPr>
        <w:t xml:space="preserve">oto 5: Level Up Design. </w:t>
      </w:r>
      <w:r w:rsidRPr="64314AD1" w:rsidR="63BEA43D">
        <w:rPr>
          <w:i w:val="1"/>
          <w:iCs w:val="1"/>
          <w:sz w:val="22"/>
          <w:szCs w:val="22"/>
        </w:rPr>
        <w:t xml:space="preserve">Mastering the Canvas of the Future – Taking Control of AI Art. </w:t>
      </w:r>
      <w:r w:rsidRPr="64314AD1" w:rsidR="63BEA43D">
        <w:rPr>
          <w:i w:val="0"/>
          <w:iCs w:val="0"/>
          <w:sz w:val="22"/>
          <w:szCs w:val="22"/>
        </w:rPr>
        <w:t>https://www.levelupdesign.com/2023/07/25/mastering-the-canvas-of-the-future-taking-control-of-ai-art/</w:t>
      </w:r>
    </w:p>
    <w:p w:rsidR="63BEA43D" w:rsidP="64314AD1" w:rsidRDefault="63BEA43D" w14:paraId="06FECD1E" w14:textId="1E5ED666">
      <w:pPr>
        <w:pStyle w:val="Normal"/>
        <w:ind w:left="0"/>
        <w:rPr>
          <w:i w:val="0"/>
          <w:iCs w:val="0"/>
          <w:sz w:val="22"/>
          <w:szCs w:val="22"/>
        </w:rPr>
      </w:pPr>
    </w:p>
    <w:p w:rsidR="1AB92212" w:rsidP="1AB92212" w:rsidRDefault="1AB92212" w14:paraId="3F6C853E" w14:textId="1C0EAC1A">
      <w:pPr>
        <w:pStyle w:val="Normal"/>
        <w:ind w:left="0"/>
        <w:rPr>
          <w:i w:val="1"/>
          <w:iCs w:val="1"/>
          <w:sz w:val="22"/>
          <w:szCs w:val="22"/>
        </w:rPr>
      </w:pPr>
    </w:p>
    <w:p w:rsidR="0AB24B91" w:rsidP="0AB24B91" w:rsidRDefault="0AB24B91" w14:paraId="5CE73D4D" w14:textId="23FB43C5">
      <w:pPr>
        <w:pStyle w:val="Normal"/>
        <w:ind w:left="0"/>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opAc1RO6QyW/i" int2:id="wtKjaOm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a99a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d57a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386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7126E1"/>
    <w:rsid w:val="0002200D"/>
    <w:rsid w:val="0018FE52"/>
    <w:rsid w:val="0053B584"/>
    <w:rsid w:val="005C6F52"/>
    <w:rsid w:val="008D4F1E"/>
    <w:rsid w:val="00B9AB07"/>
    <w:rsid w:val="00D0466E"/>
    <w:rsid w:val="00FCC244"/>
    <w:rsid w:val="010FA9BD"/>
    <w:rsid w:val="013A33F5"/>
    <w:rsid w:val="01837C64"/>
    <w:rsid w:val="018FF9C6"/>
    <w:rsid w:val="01AAAF31"/>
    <w:rsid w:val="020949F2"/>
    <w:rsid w:val="0261FCD2"/>
    <w:rsid w:val="029BBFDC"/>
    <w:rsid w:val="02BC0A0E"/>
    <w:rsid w:val="0300303A"/>
    <w:rsid w:val="03183429"/>
    <w:rsid w:val="031AAC73"/>
    <w:rsid w:val="0348E0F2"/>
    <w:rsid w:val="03596061"/>
    <w:rsid w:val="03639EAD"/>
    <w:rsid w:val="03FF8716"/>
    <w:rsid w:val="0449AF10"/>
    <w:rsid w:val="0492215A"/>
    <w:rsid w:val="04AACB23"/>
    <w:rsid w:val="04BEF698"/>
    <w:rsid w:val="05359FE6"/>
    <w:rsid w:val="05708D93"/>
    <w:rsid w:val="05B7B4A5"/>
    <w:rsid w:val="05C1B0E4"/>
    <w:rsid w:val="05CB9E2B"/>
    <w:rsid w:val="05E4021E"/>
    <w:rsid w:val="060C303E"/>
    <w:rsid w:val="063E83D3"/>
    <w:rsid w:val="067282F1"/>
    <w:rsid w:val="0672FE18"/>
    <w:rsid w:val="06C49E76"/>
    <w:rsid w:val="06C5FB44"/>
    <w:rsid w:val="07082DF3"/>
    <w:rsid w:val="07379C56"/>
    <w:rsid w:val="07647E1C"/>
    <w:rsid w:val="0767D844"/>
    <w:rsid w:val="07905B30"/>
    <w:rsid w:val="0794A629"/>
    <w:rsid w:val="079A4E27"/>
    <w:rsid w:val="07FBC8B2"/>
    <w:rsid w:val="08236076"/>
    <w:rsid w:val="083A4AA2"/>
    <w:rsid w:val="08506F8A"/>
    <w:rsid w:val="086E3B1E"/>
    <w:rsid w:val="08784630"/>
    <w:rsid w:val="089DD6C2"/>
    <w:rsid w:val="08F1637A"/>
    <w:rsid w:val="0903BD11"/>
    <w:rsid w:val="0914CB23"/>
    <w:rsid w:val="09471252"/>
    <w:rsid w:val="0984A65A"/>
    <w:rsid w:val="099F8C21"/>
    <w:rsid w:val="09A5404E"/>
    <w:rsid w:val="09AE09DC"/>
    <w:rsid w:val="09BACDB4"/>
    <w:rsid w:val="09ED7E1C"/>
    <w:rsid w:val="0A06A5E9"/>
    <w:rsid w:val="0A09DA98"/>
    <w:rsid w:val="0A20B48A"/>
    <w:rsid w:val="0A9B33A9"/>
    <w:rsid w:val="0AAED59E"/>
    <w:rsid w:val="0AB24B91"/>
    <w:rsid w:val="0B10A59F"/>
    <w:rsid w:val="0B30237A"/>
    <w:rsid w:val="0B487914"/>
    <w:rsid w:val="0B50139D"/>
    <w:rsid w:val="0B8D7E32"/>
    <w:rsid w:val="0BA784AE"/>
    <w:rsid w:val="0BD6D1D5"/>
    <w:rsid w:val="0C3BEB4E"/>
    <w:rsid w:val="0C5D1444"/>
    <w:rsid w:val="0CA72EA3"/>
    <w:rsid w:val="0D09EA54"/>
    <w:rsid w:val="0D10F803"/>
    <w:rsid w:val="0D1B8531"/>
    <w:rsid w:val="0D6B8A4B"/>
    <w:rsid w:val="0D80CD8D"/>
    <w:rsid w:val="0D8A0FFF"/>
    <w:rsid w:val="0DD6D2B4"/>
    <w:rsid w:val="0E184717"/>
    <w:rsid w:val="0E4D53BA"/>
    <w:rsid w:val="0E61D106"/>
    <w:rsid w:val="0E6BAC81"/>
    <w:rsid w:val="0EB5EE6F"/>
    <w:rsid w:val="0EB7BA9B"/>
    <w:rsid w:val="0F171FAF"/>
    <w:rsid w:val="0F6F0F96"/>
    <w:rsid w:val="0F84BE00"/>
    <w:rsid w:val="0F85860B"/>
    <w:rsid w:val="0FA4C8F4"/>
    <w:rsid w:val="0FE06D9F"/>
    <w:rsid w:val="10284814"/>
    <w:rsid w:val="102C3719"/>
    <w:rsid w:val="1034AEAF"/>
    <w:rsid w:val="104C6915"/>
    <w:rsid w:val="104D74B3"/>
    <w:rsid w:val="10AEAF08"/>
    <w:rsid w:val="10CA6A9E"/>
    <w:rsid w:val="10F95F06"/>
    <w:rsid w:val="110BE396"/>
    <w:rsid w:val="11202F14"/>
    <w:rsid w:val="115C4B92"/>
    <w:rsid w:val="11DE6664"/>
    <w:rsid w:val="11FA8036"/>
    <w:rsid w:val="11FC0EA1"/>
    <w:rsid w:val="120CDAE9"/>
    <w:rsid w:val="12556C1C"/>
    <w:rsid w:val="125E9D13"/>
    <w:rsid w:val="12BB8F23"/>
    <w:rsid w:val="12BBFE4E"/>
    <w:rsid w:val="1337E8E7"/>
    <w:rsid w:val="136F5B53"/>
    <w:rsid w:val="14215E26"/>
    <w:rsid w:val="14578540"/>
    <w:rsid w:val="14970DBB"/>
    <w:rsid w:val="14A1E100"/>
    <w:rsid w:val="14E1200D"/>
    <w:rsid w:val="14E8C562"/>
    <w:rsid w:val="151E1112"/>
    <w:rsid w:val="153C9218"/>
    <w:rsid w:val="154700A5"/>
    <w:rsid w:val="156B3F09"/>
    <w:rsid w:val="15C38D9E"/>
    <w:rsid w:val="15E5B0C2"/>
    <w:rsid w:val="162E296B"/>
    <w:rsid w:val="167598DC"/>
    <w:rsid w:val="16A68138"/>
    <w:rsid w:val="16DD7AFE"/>
    <w:rsid w:val="173B4783"/>
    <w:rsid w:val="174A1134"/>
    <w:rsid w:val="17838887"/>
    <w:rsid w:val="18361FD5"/>
    <w:rsid w:val="184A0DC3"/>
    <w:rsid w:val="18596454"/>
    <w:rsid w:val="18694B0F"/>
    <w:rsid w:val="18B78769"/>
    <w:rsid w:val="18E8DAB5"/>
    <w:rsid w:val="1993F80C"/>
    <w:rsid w:val="19F2F1FC"/>
    <w:rsid w:val="1A42F2CB"/>
    <w:rsid w:val="1AB92212"/>
    <w:rsid w:val="1AD4B682"/>
    <w:rsid w:val="1AE765D6"/>
    <w:rsid w:val="1B18B704"/>
    <w:rsid w:val="1B5809BC"/>
    <w:rsid w:val="1B6C6DCA"/>
    <w:rsid w:val="1B75EF38"/>
    <w:rsid w:val="1BA9957F"/>
    <w:rsid w:val="1BE998E2"/>
    <w:rsid w:val="1C47619D"/>
    <w:rsid w:val="1D095EB3"/>
    <w:rsid w:val="1D1A76F8"/>
    <w:rsid w:val="1D2B8F52"/>
    <w:rsid w:val="1D5300AF"/>
    <w:rsid w:val="1DA19583"/>
    <w:rsid w:val="1E5FE851"/>
    <w:rsid w:val="1E6C5940"/>
    <w:rsid w:val="1EC2C1B6"/>
    <w:rsid w:val="1ECE773F"/>
    <w:rsid w:val="1EDEA6ED"/>
    <w:rsid w:val="1EFEF8FA"/>
    <w:rsid w:val="1F067F7C"/>
    <w:rsid w:val="1F308B49"/>
    <w:rsid w:val="1F630A88"/>
    <w:rsid w:val="1F78B017"/>
    <w:rsid w:val="1F88A324"/>
    <w:rsid w:val="1FB59487"/>
    <w:rsid w:val="1FBD73E3"/>
    <w:rsid w:val="1FFAC35E"/>
    <w:rsid w:val="200DB9A8"/>
    <w:rsid w:val="2025BA78"/>
    <w:rsid w:val="2026FF73"/>
    <w:rsid w:val="2049CFA7"/>
    <w:rsid w:val="2049DAA5"/>
    <w:rsid w:val="2087DF17"/>
    <w:rsid w:val="20B5AC3E"/>
    <w:rsid w:val="20B84B95"/>
    <w:rsid w:val="20BCE9F5"/>
    <w:rsid w:val="20DE29BD"/>
    <w:rsid w:val="211427C6"/>
    <w:rsid w:val="212A9DCA"/>
    <w:rsid w:val="212B4A9E"/>
    <w:rsid w:val="21332C8A"/>
    <w:rsid w:val="2156DB1E"/>
    <w:rsid w:val="215E13E2"/>
    <w:rsid w:val="217F176F"/>
    <w:rsid w:val="218A88E2"/>
    <w:rsid w:val="21A5A48E"/>
    <w:rsid w:val="21F94BA7"/>
    <w:rsid w:val="221F3AA3"/>
    <w:rsid w:val="222FBF2F"/>
    <w:rsid w:val="2230EA0B"/>
    <w:rsid w:val="2273C088"/>
    <w:rsid w:val="22CDA5BF"/>
    <w:rsid w:val="22D579BE"/>
    <w:rsid w:val="22F8A284"/>
    <w:rsid w:val="22FBA2BF"/>
    <w:rsid w:val="232C0975"/>
    <w:rsid w:val="2348365E"/>
    <w:rsid w:val="235879A4"/>
    <w:rsid w:val="23617B3C"/>
    <w:rsid w:val="237582C5"/>
    <w:rsid w:val="238EF589"/>
    <w:rsid w:val="23A60697"/>
    <w:rsid w:val="23FF3F9D"/>
    <w:rsid w:val="24110146"/>
    <w:rsid w:val="24A28FCE"/>
    <w:rsid w:val="24A7B5CE"/>
    <w:rsid w:val="2554B38F"/>
    <w:rsid w:val="256CCAE9"/>
    <w:rsid w:val="256D6F4D"/>
    <w:rsid w:val="258A36C9"/>
    <w:rsid w:val="25A258E2"/>
    <w:rsid w:val="26139EB9"/>
    <w:rsid w:val="262BD349"/>
    <w:rsid w:val="2652E0F9"/>
    <w:rsid w:val="269F68B2"/>
    <w:rsid w:val="26C24CC9"/>
    <w:rsid w:val="2703183F"/>
    <w:rsid w:val="270978A5"/>
    <w:rsid w:val="271C3969"/>
    <w:rsid w:val="272C58E3"/>
    <w:rsid w:val="274565FA"/>
    <w:rsid w:val="27560E10"/>
    <w:rsid w:val="276C84F6"/>
    <w:rsid w:val="276F79A9"/>
    <w:rsid w:val="27D4CB29"/>
    <w:rsid w:val="27F2792E"/>
    <w:rsid w:val="283AABD6"/>
    <w:rsid w:val="2845294E"/>
    <w:rsid w:val="28BF0690"/>
    <w:rsid w:val="28F9F1AE"/>
    <w:rsid w:val="2910D201"/>
    <w:rsid w:val="291D3202"/>
    <w:rsid w:val="291FBCAF"/>
    <w:rsid w:val="29684808"/>
    <w:rsid w:val="298DCF1C"/>
    <w:rsid w:val="29F457D6"/>
    <w:rsid w:val="29F8243B"/>
    <w:rsid w:val="2A10DD5C"/>
    <w:rsid w:val="2A685C50"/>
    <w:rsid w:val="2A8B2BBA"/>
    <w:rsid w:val="2ACE43D5"/>
    <w:rsid w:val="2AD601D9"/>
    <w:rsid w:val="2B13BCA5"/>
    <w:rsid w:val="2BD031FF"/>
    <w:rsid w:val="2BEE0491"/>
    <w:rsid w:val="2C4D7929"/>
    <w:rsid w:val="2C5FF64D"/>
    <w:rsid w:val="2C7342F4"/>
    <w:rsid w:val="2CD541E4"/>
    <w:rsid w:val="2CFCA8F5"/>
    <w:rsid w:val="2D0E2A4B"/>
    <w:rsid w:val="2D0E433D"/>
    <w:rsid w:val="2D21FD6D"/>
    <w:rsid w:val="2D5A934E"/>
    <w:rsid w:val="2D6BED3E"/>
    <w:rsid w:val="2D8D6712"/>
    <w:rsid w:val="2DE3A0EA"/>
    <w:rsid w:val="2DE92769"/>
    <w:rsid w:val="2E358B2C"/>
    <w:rsid w:val="2E78C31C"/>
    <w:rsid w:val="2E8A3101"/>
    <w:rsid w:val="2F604C9C"/>
    <w:rsid w:val="2F908BC8"/>
    <w:rsid w:val="2FA8908F"/>
    <w:rsid w:val="2FB45ED5"/>
    <w:rsid w:val="2FC56228"/>
    <w:rsid w:val="30477B43"/>
    <w:rsid w:val="305921B4"/>
    <w:rsid w:val="30617F1A"/>
    <w:rsid w:val="30C20493"/>
    <w:rsid w:val="30C59CE0"/>
    <w:rsid w:val="30D16487"/>
    <w:rsid w:val="30D7DA95"/>
    <w:rsid w:val="30D8F8BC"/>
    <w:rsid w:val="30E4FEA8"/>
    <w:rsid w:val="30FC2E79"/>
    <w:rsid w:val="313FD77F"/>
    <w:rsid w:val="3145DE96"/>
    <w:rsid w:val="314BBB69"/>
    <w:rsid w:val="3175AF8F"/>
    <w:rsid w:val="31AE97DD"/>
    <w:rsid w:val="31B83EAE"/>
    <w:rsid w:val="31B88770"/>
    <w:rsid w:val="31BFD191"/>
    <w:rsid w:val="31C34A96"/>
    <w:rsid w:val="31D33EC7"/>
    <w:rsid w:val="32099503"/>
    <w:rsid w:val="320CE570"/>
    <w:rsid w:val="320E9CCC"/>
    <w:rsid w:val="32430F90"/>
    <w:rsid w:val="32A6724F"/>
    <w:rsid w:val="32C3D8D5"/>
    <w:rsid w:val="331A805C"/>
    <w:rsid w:val="331B5FE4"/>
    <w:rsid w:val="3330F088"/>
    <w:rsid w:val="3368A459"/>
    <w:rsid w:val="33ABCAFE"/>
    <w:rsid w:val="33CCDCDE"/>
    <w:rsid w:val="33DC2E27"/>
    <w:rsid w:val="34286776"/>
    <w:rsid w:val="3438B825"/>
    <w:rsid w:val="34722FB5"/>
    <w:rsid w:val="348E0965"/>
    <w:rsid w:val="34CFC99B"/>
    <w:rsid w:val="3506F1F3"/>
    <w:rsid w:val="353915D4"/>
    <w:rsid w:val="35645D31"/>
    <w:rsid w:val="357D21A6"/>
    <w:rsid w:val="3599A7E4"/>
    <w:rsid w:val="35E01755"/>
    <w:rsid w:val="3600E0E5"/>
    <w:rsid w:val="360C22D1"/>
    <w:rsid w:val="36724E40"/>
    <w:rsid w:val="36780D41"/>
    <w:rsid w:val="3682F003"/>
    <w:rsid w:val="36AC2D54"/>
    <w:rsid w:val="36AE263A"/>
    <w:rsid w:val="36D38DC3"/>
    <w:rsid w:val="36D850BE"/>
    <w:rsid w:val="370EDE8D"/>
    <w:rsid w:val="3731A0D0"/>
    <w:rsid w:val="3733B5B0"/>
    <w:rsid w:val="374342F1"/>
    <w:rsid w:val="3758EDE8"/>
    <w:rsid w:val="3782674A"/>
    <w:rsid w:val="37827290"/>
    <w:rsid w:val="3791FBA0"/>
    <w:rsid w:val="37B467F8"/>
    <w:rsid w:val="37B6B1F9"/>
    <w:rsid w:val="37E6C1D2"/>
    <w:rsid w:val="3810FD07"/>
    <w:rsid w:val="383AB4C0"/>
    <w:rsid w:val="38552765"/>
    <w:rsid w:val="385B74E5"/>
    <w:rsid w:val="38E3DB1C"/>
    <w:rsid w:val="38F81365"/>
    <w:rsid w:val="3974F3BC"/>
    <w:rsid w:val="39A67132"/>
    <w:rsid w:val="3A0D49E6"/>
    <w:rsid w:val="3A19AD65"/>
    <w:rsid w:val="3A1E583F"/>
    <w:rsid w:val="3A22136B"/>
    <w:rsid w:val="3A32F198"/>
    <w:rsid w:val="3A588F85"/>
    <w:rsid w:val="3AD4B8A3"/>
    <w:rsid w:val="3AE42DA7"/>
    <w:rsid w:val="3BB27E04"/>
    <w:rsid w:val="3C1A069D"/>
    <w:rsid w:val="3C51B4DC"/>
    <w:rsid w:val="3C52053E"/>
    <w:rsid w:val="3C5C15E4"/>
    <w:rsid w:val="3C68F614"/>
    <w:rsid w:val="3C6A985D"/>
    <w:rsid w:val="3CAA0402"/>
    <w:rsid w:val="3CC88E56"/>
    <w:rsid w:val="3CD1CE65"/>
    <w:rsid w:val="3CE1E5D1"/>
    <w:rsid w:val="3D0B8303"/>
    <w:rsid w:val="3D3C3A1D"/>
    <w:rsid w:val="3DA97C2A"/>
    <w:rsid w:val="3DBF182C"/>
    <w:rsid w:val="3DD3C4D2"/>
    <w:rsid w:val="3DDB2A11"/>
    <w:rsid w:val="3DF34BF2"/>
    <w:rsid w:val="3E11D946"/>
    <w:rsid w:val="3E7C3988"/>
    <w:rsid w:val="3E7C774D"/>
    <w:rsid w:val="3E91E77A"/>
    <w:rsid w:val="3F4ED735"/>
    <w:rsid w:val="3F5935FD"/>
    <w:rsid w:val="3FB3292D"/>
    <w:rsid w:val="3FCA19C8"/>
    <w:rsid w:val="40054269"/>
    <w:rsid w:val="4016EBE0"/>
    <w:rsid w:val="40360B08"/>
    <w:rsid w:val="403FF44C"/>
    <w:rsid w:val="404B7C3D"/>
    <w:rsid w:val="404CE0C0"/>
    <w:rsid w:val="40532C4C"/>
    <w:rsid w:val="406FBCDC"/>
    <w:rsid w:val="40940B23"/>
    <w:rsid w:val="409A3A17"/>
    <w:rsid w:val="40A0521D"/>
    <w:rsid w:val="40C69A66"/>
    <w:rsid w:val="4107467C"/>
    <w:rsid w:val="411CB5CE"/>
    <w:rsid w:val="41306F30"/>
    <w:rsid w:val="420657C0"/>
    <w:rsid w:val="4263BE8B"/>
    <w:rsid w:val="4292990E"/>
    <w:rsid w:val="4298B485"/>
    <w:rsid w:val="429AC130"/>
    <w:rsid w:val="42AEBA60"/>
    <w:rsid w:val="4309493B"/>
    <w:rsid w:val="433E46DE"/>
    <w:rsid w:val="43BDC98C"/>
    <w:rsid w:val="43D6A150"/>
    <w:rsid w:val="44672AD5"/>
    <w:rsid w:val="4477E026"/>
    <w:rsid w:val="44B7624F"/>
    <w:rsid w:val="44D1FA9A"/>
    <w:rsid w:val="453BBA15"/>
    <w:rsid w:val="45724CEC"/>
    <w:rsid w:val="45AA95D1"/>
    <w:rsid w:val="45BDEEB2"/>
    <w:rsid w:val="45CEB26E"/>
    <w:rsid w:val="45E973B5"/>
    <w:rsid w:val="4641EEEF"/>
    <w:rsid w:val="46C287CB"/>
    <w:rsid w:val="46CAE802"/>
    <w:rsid w:val="46E9D6AC"/>
    <w:rsid w:val="47156E1A"/>
    <w:rsid w:val="474DA856"/>
    <w:rsid w:val="47598BED"/>
    <w:rsid w:val="47A05E02"/>
    <w:rsid w:val="47A6C23B"/>
    <w:rsid w:val="47B5FD60"/>
    <w:rsid w:val="47BA9C9E"/>
    <w:rsid w:val="47CA46BF"/>
    <w:rsid w:val="47D83B5B"/>
    <w:rsid w:val="48019504"/>
    <w:rsid w:val="48114563"/>
    <w:rsid w:val="48165159"/>
    <w:rsid w:val="48719618"/>
    <w:rsid w:val="48C17E77"/>
    <w:rsid w:val="49612850"/>
    <w:rsid w:val="4974011C"/>
    <w:rsid w:val="49741CE2"/>
    <w:rsid w:val="49825D4B"/>
    <w:rsid w:val="498A93E4"/>
    <w:rsid w:val="49B94E6C"/>
    <w:rsid w:val="49C35790"/>
    <w:rsid w:val="49CA998F"/>
    <w:rsid w:val="4A06D2C9"/>
    <w:rsid w:val="4A0BDBFF"/>
    <w:rsid w:val="4A1A8B04"/>
    <w:rsid w:val="4A1B90AE"/>
    <w:rsid w:val="4A5FF4F0"/>
    <w:rsid w:val="4AA32C02"/>
    <w:rsid w:val="4AC7F393"/>
    <w:rsid w:val="4B0A9C77"/>
    <w:rsid w:val="4B1FE74F"/>
    <w:rsid w:val="4B610B49"/>
    <w:rsid w:val="4B613EBA"/>
    <w:rsid w:val="4B64AF3F"/>
    <w:rsid w:val="4B752D2F"/>
    <w:rsid w:val="4BBB18C6"/>
    <w:rsid w:val="4BE5C65B"/>
    <w:rsid w:val="4BEB7917"/>
    <w:rsid w:val="4C027BD7"/>
    <w:rsid w:val="4C0ACDB0"/>
    <w:rsid w:val="4C1A2C37"/>
    <w:rsid w:val="4C241577"/>
    <w:rsid w:val="4C5734E9"/>
    <w:rsid w:val="4C7BD19D"/>
    <w:rsid w:val="4C854861"/>
    <w:rsid w:val="4CE383C9"/>
    <w:rsid w:val="4D1079C2"/>
    <w:rsid w:val="4D1AEDF0"/>
    <w:rsid w:val="4D2E58A2"/>
    <w:rsid w:val="4D64BDFD"/>
    <w:rsid w:val="4D6A35D4"/>
    <w:rsid w:val="4D6E5033"/>
    <w:rsid w:val="4D9EF148"/>
    <w:rsid w:val="4DA09118"/>
    <w:rsid w:val="4DD5208A"/>
    <w:rsid w:val="4DDDE935"/>
    <w:rsid w:val="4DEC47A3"/>
    <w:rsid w:val="4DF7E64E"/>
    <w:rsid w:val="4DFE7C41"/>
    <w:rsid w:val="4E0FE9E7"/>
    <w:rsid w:val="4E16B651"/>
    <w:rsid w:val="4E69163E"/>
    <w:rsid w:val="4E7715A4"/>
    <w:rsid w:val="4E7E14EB"/>
    <w:rsid w:val="4EB033A1"/>
    <w:rsid w:val="4ED0F01A"/>
    <w:rsid w:val="4EE7755B"/>
    <w:rsid w:val="4F0162FA"/>
    <w:rsid w:val="4F0B96E3"/>
    <w:rsid w:val="4F12C72F"/>
    <w:rsid w:val="4F3F483D"/>
    <w:rsid w:val="4F613B5D"/>
    <w:rsid w:val="4F88C4E9"/>
    <w:rsid w:val="4FCB0305"/>
    <w:rsid w:val="4FCF18CC"/>
    <w:rsid w:val="4FD4BBA2"/>
    <w:rsid w:val="4FDB27F3"/>
    <w:rsid w:val="4FE83757"/>
    <w:rsid w:val="4FEDBE30"/>
    <w:rsid w:val="4FF6BE1A"/>
    <w:rsid w:val="502A1323"/>
    <w:rsid w:val="503FC4B3"/>
    <w:rsid w:val="50512916"/>
    <w:rsid w:val="505D053B"/>
    <w:rsid w:val="510C8533"/>
    <w:rsid w:val="514BED7F"/>
    <w:rsid w:val="51529688"/>
    <w:rsid w:val="51A2328F"/>
    <w:rsid w:val="51E9A646"/>
    <w:rsid w:val="51F1F94E"/>
    <w:rsid w:val="51FD8569"/>
    <w:rsid w:val="52466648"/>
    <w:rsid w:val="527EDFBF"/>
    <w:rsid w:val="52BB085C"/>
    <w:rsid w:val="53068B67"/>
    <w:rsid w:val="530E3E5F"/>
    <w:rsid w:val="5321973B"/>
    <w:rsid w:val="533817DB"/>
    <w:rsid w:val="533FFA6E"/>
    <w:rsid w:val="5388B304"/>
    <w:rsid w:val="53B37C46"/>
    <w:rsid w:val="542FE129"/>
    <w:rsid w:val="5439F9BD"/>
    <w:rsid w:val="547D96EC"/>
    <w:rsid w:val="5483C08E"/>
    <w:rsid w:val="54B860EC"/>
    <w:rsid w:val="54BF4468"/>
    <w:rsid w:val="54CE0569"/>
    <w:rsid w:val="552DF9D2"/>
    <w:rsid w:val="5553BCB6"/>
    <w:rsid w:val="55572562"/>
    <w:rsid w:val="558DF855"/>
    <w:rsid w:val="559D640B"/>
    <w:rsid w:val="55ACB44D"/>
    <w:rsid w:val="55F3D8F4"/>
    <w:rsid w:val="55F9BF00"/>
    <w:rsid w:val="55F9F861"/>
    <w:rsid w:val="5614BA89"/>
    <w:rsid w:val="561EDFD7"/>
    <w:rsid w:val="5621967E"/>
    <w:rsid w:val="562981C4"/>
    <w:rsid w:val="56B89435"/>
    <w:rsid w:val="56C17B33"/>
    <w:rsid w:val="56D392D8"/>
    <w:rsid w:val="570E7494"/>
    <w:rsid w:val="574A8208"/>
    <w:rsid w:val="57549626"/>
    <w:rsid w:val="575E9021"/>
    <w:rsid w:val="57670D45"/>
    <w:rsid w:val="57708D95"/>
    <w:rsid w:val="5772D822"/>
    <w:rsid w:val="57A6F519"/>
    <w:rsid w:val="57AD1A4B"/>
    <w:rsid w:val="57B4323E"/>
    <w:rsid w:val="57CBA48C"/>
    <w:rsid w:val="581694F1"/>
    <w:rsid w:val="58299085"/>
    <w:rsid w:val="587CB2BD"/>
    <w:rsid w:val="58AC9135"/>
    <w:rsid w:val="58DF3C22"/>
    <w:rsid w:val="591DB0F8"/>
    <w:rsid w:val="595B3DA7"/>
    <w:rsid w:val="59612BC3"/>
    <w:rsid w:val="5983E00C"/>
    <w:rsid w:val="59D568D1"/>
    <w:rsid w:val="59EB3135"/>
    <w:rsid w:val="5A62EAD7"/>
    <w:rsid w:val="5A895412"/>
    <w:rsid w:val="5AA41CC6"/>
    <w:rsid w:val="5B554650"/>
    <w:rsid w:val="5BF2304B"/>
    <w:rsid w:val="5C25FD1B"/>
    <w:rsid w:val="5C8AE421"/>
    <w:rsid w:val="5CBCC029"/>
    <w:rsid w:val="5CD5A78E"/>
    <w:rsid w:val="5D051729"/>
    <w:rsid w:val="5D349B20"/>
    <w:rsid w:val="5D7D7CF1"/>
    <w:rsid w:val="5D99048C"/>
    <w:rsid w:val="5DA79463"/>
    <w:rsid w:val="5DC8490E"/>
    <w:rsid w:val="5DE6DF3C"/>
    <w:rsid w:val="5E0E7B20"/>
    <w:rsid w:val="5E130ED5"/>
    <w:rsid w:val="5E2AF735"/>
    <w:rsid w:val="5E47D527"/>
    <w:rsid w:val="5E707AE3"/>
    <w:rsid w:val="5ECD0216"/>
    <w:rsid w:val="5F43F715"/>
    <w:rsid w:val="5F47C690"/>
    <w:rsid w:val="5F60C16B"/>
    <w:rsid w:val="5F67A254"/>
    <w:rsid w:val="5FAA9790"/>
    <w:rsid w:val="5FBBEC26"/>
    <w:rsid w:val="5FBE04D6"/>
    <w:rsid w:val="5FEA8FB8"/>
    <w:rsid w:val="5FF6EC9E"/>
    <w:rsid w:val="60158E57"/>
    <w:rsid w:val="6018D5E3"/>
    <w:rsid w:val="6051B0B4"/>
    <w:rsid w:val="60A3CBAB"/>
    <w:rsid w:val="60AF8806"/>
    <w:rsid w:val="60B1183B"/>
    <w:rsid w:val="60CB4936"/>
    <w:rsid w:val="60CBF6EA"/>
    <w:rsid w:val="611A4897"/>
    <w:rsid w:val="6149906F"/>
    <w:rsid w:val="617B8B6B"/>
    <w:rsid w:val="61A34A29"/>
    <w:rsid w:val="61B52E64"/>
    <w:rsid w:val="620B1AED"/>
    <w:rsid w:val="623EB923"/>
    <w:rsid w:val="623FF59C"/>
    <w:rsid w:val="62BCBBB1"/>
    <w:rsid w:val="62D48072"/>
    <w:rsid w:val="62DB66A0"/>
    <w:rsid w:val="62E39B67"/>
    <w:rsid w:val="62F985CA"/>
    <w:rsid w:val="635498B1"/>
    <w:rsid w:val="6383009F"/>
    <w:rsid w:val="638428A9"/>
    <w:rsid w:val="638E37B3"/>
    <w:rsid w:val="63B83B51"/>
    <w:rsid w:val="63BEA43D"/>
    <w:rsid w:val="63E0B53B"/>
    <w:rsid w:val="64179E46"/>
    <w:rsid w:val="6425636C"/>
    <w:rsid w:val="6427C3F1"/>
    <w:rsid w:val="642C9BA2"/>
    <w:rsid w:val="64314AD1"/>
    <w:rsid w:val="64401EBB"/>
    <w:rsid w:val="6444A3BB"/>
    <w:rsid w:val="647391B6"/>
    <w:rsid w:val="647DCB1C"/>
    <w:rsid w:val="64A5DAB8"/>
    <w:rsid w:val="64EDD24D"/>
    <w:rsid w:val="654D4C5A"/>
    <w:rsid w:val="65AF7860"/>
    <w:rsid w:val="65D6954C"/>
    <w:rsid w:val="664630E8"/>
    <w:rsid w:val="667B5F1B"/>
    <w:rsid w:val="66A04DA0"/>
    <w:rsid w:val="66EABDA7"/>
    <w:rsid w:val="67592504"/>
    <w:rsid w:val="677FA813"/>
    <w:rsid w:val="67EE12FB"/>
    <w:rsid w:val="6803D8B1"/>
    <w:rsid w:val="6812955A"/>
    <w:rsid w:val="684ADF85"/>
    <w:rsid w:val="68553BCB"/>
    <w:rsid w:val="6886380E"/>
    <w:rsid w:val="68AE317C"/>
    <w:rsid w:val="68BAC659"/>
    <w:rsid w:val="68C8D712"/>
    <w:rsid w:val="68E36E8F"/>
    <w:rsid w:val="68E58BE7"/>
    <w:rsid w:val="68ECB7CC"/>
    <w:rsid w:val="690E7A0A"/>
    <w:rsid w:val="691C2E68"/>
    <w:rsid w:val="69602C82"/>
    <w:rsid w:val="6990CEF1"/>
    <w:rsid w:val="699B3776"/>
    <w:rsid w:val="69D98FA2"/>
    <w:rsid w:val="6A2850D7"/>
    <w:rsid w:val="6A78D892"/>
    <w:rsid w:val="6AEDC95B"/>
    <w:rsid w:val="6AFDB1AD"/>
    <w:rsid w:val="6B0069E7"/>
    <w:rsid w:val="6B2AC968"/>
    <w:rsid w:val="6B6215CD"/>
    <w:rsid w:val="6B876740"/>
    <w:rsid w:val="6B8E0818"/>
    <w:rsid w:val="6BB0C63D"/>
    <w:rsid w:val="6BCEE468"/>
    <w:rsid w:val="6C1656BF"/>
    <w:rsid w:val="6C253971"/>
    <w:rsid w:val="6C2B0AE1"/>
    <w:rsid w:val="6C354432"/>
    <w:rsid w:val="6C521F18"/>
    <w:rsid w:val="6C882BB0"/>
    <w:rsid w:val="6CAAE0F9"/>
    <w:rsid w:val="6CBCE59F"/>
    <w:rsid w:val="6CC6AABE"/>
    <w:rsid w:val="6D5BEE66"/>
    <w:rsid w:val="6D7F4C38"/>
    <w:rsid w:val="6DF3E067"/>
    <w:rsid w:val="6E1AFC50"/>
    <w:rsid w:val="6E4A6E60"/>
    <w:rsid w:val="6E5E12C6"/>
    <w:rsid w:val="6E7126E1"/>
    <w:rsid w:val="6E72DBB2"/>
    <w:rsid w:val="6EA9F274"/>
    <w:rsid w:val="6EBBB13D"/>
    <w:rsid w:val="6ECD0A69"/>
    <w:rsid w:val="6EE27B69"/>
    <w:rsid w:val="6EF0DE17"/>
    <w:rsid w:val="6EF14BF5"/>
    <w:rsid w:val="6F31350C"/>
    <w:rsid w:val="6F4052B5"/>
    <w:rsid w:val="6F99E606"/>
    <w:rsid w:val="6FBDE102"/>
    <w:rsid w:val="6FD71E23"/>
    <w:rsid w:val="70744FDE"/>
    <w:rsid w:val="70C7FC84"/>
    <w:rsid w:val="70F5486C"/>
    <w:rsid w:val="70FC7B8F"/>
    <w:rsid w:val="710CC192"/>
    <w:rsid w:val="71236870"/>
    <w:rsid w:val="713BAF5D"/>
    <w:rsid w:val="715AEA20"/>
    <w:rsid w:val="7166CECB"/>
    <w:rsid w:val="718242C6"/>
    <w:rsid w:val="71AD2C06"/>
    <w:rsid w:val="71B9AF44"/>
    <w:rsid w:val="7210F747"/>
    <w:rsid w:val="72195192"/>
    <w:rsid w:val="72390889"/>
    <w:rsid w:val="724D7B73"/>
    <w:rsid w:val="729E5D95"/>
    <w:rsid w:val="72F02830"/>
    <w:rsid w:val="72F71B93"/>
    <w:rsid w:val="730A1F9F"/>
    <w:rsid w:val="732E6B5F"/>
    <w:rsid w:val="73A54600"/>
    <w:rsid w:val="73C8332E"/>
    <w:rsid w:val="73E29FC5"/>
    <w:rsid w:val="7427D2FD"/>
    <w:rsid w:val="744CEA3B"/>
    <w:rsid w:val="748F444F"/>
    <w:rsid w:val="74A2C0B5"/>
    <w:rsid w:val="74B525CD"/>
    <w:rsid w:val="7542F26A"/>
    <w:rsid w:val="75587D7F"/>
    <w:rsid w:val="75C29FC3"/>
    <w:rsid w:val="75C97298"/>
    <w:rsid w:val="75CD607A"/>
    <w:rsid w:val="75D032D6"/>
    <w:rsid w:val="7636C41A"/>
    <w:rsid w:val="76458BF2"/>
    <w:rsid w:val="764BAFBF"/>
    <w:rsid w:val="764E0660"/>
    <w:rsid w:val="764FD723"/>
    <w:rsid w:val="767EDAA9"/>
    <w:rsid w:val="7691FFB0"/>
    <w:rsid w:val="7698692E"/>
    <w:rsid w:val="76A592C2"/>
    <w:rsid w:val="76BF26A7"/>
    <w:rsid w:val="76C6A686"/>
    <w:rsid w:val="76C78188"/>
    <w:rsid w:val="76DB295A"/>
    <w:rsid w:val="7735A087"/>
    <w:rsid w:val="77826544"/>
    <w:rsid w:val="779133CE"/>
    <w:rsid w:val="77B6B521"/>
    <w:rsid w:val="77FA8DE1"/>
    <w:rsid w:val="780FA8FF"/>
    <w:rsid w:val="78417326"/>
    <w:rsid w:val="788DEA6A"/>
    <w:rsid w:val="7892EABA"/>
    <w:rsid w:val="78A60F8D"/>
    <w:rsid w:val="78DE2F3C"/>
    <w:rsid w:val="78E0EF51"/>
    <w:rsid w:val="790226E9"/>
    <w:rsid w:val="795751DE"/>
    <w:rsid w:val="7958C27D"/>
    <w:rsid w:val="798EEDEF"/>
    <w:rsid w:val="79A1D890"/>
    <w:rsid w:val="79E581E1"/>
    <w:rsid w:val="79EF26A0"/>
    <w:rsid w:val="7A24A843"/>
    <w:rsid w:val="7A4F6120"/>
    <w:rsid w:val="7A6C3EDB"/>
    <w:rsid w:val="7A7F7FCB"/>
    <w:rsid w:val="7A7F94B8"/>
    <w:rsid w:val="7A8AD595"/>
    <w:rsid w:val="7ADBE340"/>
    <w:rsid w:val="7B05268C"/>
    <w:rsid w:val="7B683472"/>
    <w:rsid w:val="7BAC7A20"/>
    <w:rsid w:val="7BCC3401"/>
    <w:rsid w:val="7CB0C705"/>
    <w:rsid w:val="7CB7B538"/>
    <w:rsid w:val="7CB847B3"/>
    <w:rsid w:val="7CBDC70D"/>
    <w:rsid w:val="7CC29223"/>
    <w:rsid w:val="7CCE5E55"/>
    <w:rsid w:val="7CD4DF36"/>
    <w:rsid w:val="7D02DBC3"/>
    <w:rsid w:val="7D3F1D8A"/>
    <w:rsid w:val="7D4363C9"/>
    <w:rsid w:val="7D52D0FD"/>
    <w:rsid w:val="7DC0FC5B"/>
    <w:rsid w:val="7DD55E5E"/>
    <w:rsid w:val="7DD662A7"/>
    <w:rsid w:val="7DDF21A2"/>
    <w:rsid w:val="7E1DC1C9"/>
    <w:rsid w:val="7E2388C2"/>
    <w:rsid w:val="7E6BCE3D"/>
    <w:rsid w:val="7E87AE81"/>
    <w:rsid w:val="7E957D9B"/>
    <w:rsid w:val="7ED0E019"/>
    <w:rsid w:val="7ED4AB13"/>
    <w:rsid w:val="7EE6946A"/>
    <w:rsid w:val="7F205F7C"/>
    <w:rsid w:val="7F47C22F"/>
    <w:rsid w:val="7F8D54D7"/>
    <w:rsid w:val="7FCC0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26E1"/>
  <w15:chartTrackingRefBased/>
  <w15:docId w15:val="{348C8946-6AE6-4398-9099-32550D991F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b3e8bac4f18410a" /><Relationship Type="http://schemas.openxmlformats.org/officeDocument/2006/relationships/image" Target="/media/image2.png" Id="R5efbf93059bd4e32" /><Relationship Type="http://schemas.openxmlformats.org/officeDocument/2006/relationships/hyperlink" Target="https://doi.org/10.1007/978-3-030-40581-6" TargetMode="External" Id="R920237f996cb4844" /><Relationship Type="http://schemas.openxmlformats.org/officeDocument/2006/relationships/hyperlink" Target="https://www.teachingenglish.org.uk/professional-development/teachers/knowing-subject/articles/rhythm-rhyme-repetition-reasoning-and" TargetMode="External" Id="R56d06fd6bd434f1c" /><Relationship Type="http://schemas.openxmlformats.org/officeDocument/2006/relationships/hyperlink" Target="https://archaeologyorkney.com/2018/04/03/creative-writing-and-archaeology-guest-blog/" TargetMode="External" Id="R52d0221d5b684608" /><Relationship Type="http://schemas.openxmlformats.org/officeDocument/2006/relationships/hyperlink" Target="https://www.scientificamerican.com/article/yes-ai-models-can-get-worse-over-time/" TargetMode="External" Id="Rd7a9b0f421a64cfc" /><Relationship Type="http://schemas.openxmlformats.org/officeDocument/2006/relationships/hyperlink" Target="https://aboveusonlyskies.com/cueva-de-las-manos-argentina/" TargetMode="External" Id="R276f77c5eac84d1b" /><Relationship Type="http://schemas.openxmlformats.org/officeDocument/2006/relationships/hyperlink" Target="https://savageminds.org/2013/09/01/fiction-and-anthropology/" TargetMode="External" Id="R6a12105fb5704c93" /><Relationship Type="http://schemas.openxmlformats.org/officeDocument/2006/relationships/hyperlink" Target="https://doi.org/10.1007/978-1-349-90813-4" TargetMode="External" Id="Rf2240cce6a17446c" /><Relationship Type="http://schemas.openxmlformats.org/officeDocument/2006/relationships/image" Target="/media/image4.png" Id="Rafdd4f37496644d4" /><Relationship Type="http://schemas.microsoft.com/office/2020/10/relationships/intelligence" Target="intelligence2.xml" Id="R76581c4195ed4cc3" /><Relationship Type="http://schemas.openxmlformats.org/officeDocument/2006/relationships/image" Target="/media/image5.png" Id="Rcb356c8e33654aec" /><Relationship Type="http://schemas.openxmlformats.org/officeDocument/2006/relationships/hyperlink" Target="https://www.saexpeditions.com/blog/post/all-you-need-to-know-about-argentinas-cueva-de-las-manos" TargetMode="External" Id="Ra10defae1cc94889" /><Relationship Type="http://schemas.openxmlformats.org/officeDocument/2006/relationships/image" Target="/media/image6.png" Id="R319da5e41a3b419b" /><Relationship Type="http://schemas.openxmlformats.org/officeDocument/2006/relationships/hyperlink" Target="https://scalar.chapman.edu/scalar/this-land-is-your-land/tablet-v-of-the-epic-of-gilgamesh" TargetMode="External" Id="Rbdacb1b785aa40bc" /><Relationship Type="http://schemas.openxmlformats.org/officeDocument/2006/relationships/image" Target="/media/image8.png" Id="R3d1f02311c3f403e" /><Relationship Type="http://schemas.openxmlformats.org/officeDocument/2006/relationships/hyperlink" Target="https://trinitysouthwest.com/colleges/college-of-archaeology-biblical-history/" TargetMode="External" Id="Rd9de86edb2784f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2024-09-27T20:32:34.8516622Z</dcterms:created>
  <dcterms:modified xsi:type="dcterms:W3CDTF">2024-10-13T16:03:13.7770471Z</dcterms:modified>
  <dc:creator>Jasmine Rees (2320833)</dc:creator>
  <lastModifiedBy>Jasmine Rees (2320833)</lastModifiedBy>
</coreProperties>
</file>