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8506C" w:rsidRDefault="0068506C" w:rsidP="00C17980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:rsidR="00397381" w:rsidRPr="00397381" w:rsidRDefault="00397381" w:rsidP="00397381">
      <w:pPr>
        <w:jc w:val="center"/>
        <w:rPr>
          <w:rStyle w:val="titleauthoretc"/>
          <w:rFonts w:ascii="Times New Roman" w:hAnsi="Times New Roman" w:cs="Times New Roman"/>
          <w:b/>
          <w:color w:val="404040"/>
          <w:sz w:val="24"/>
          <w:szCs w:val="24"/>
          <w:shd w:val="clear" w:color="auto" w:fill="FFFFFF"/>
        </w:rPr>
      </w:pPr>
      <w:r w:rsidRPr="00397381">
        <w:rPr>
          <w:rFonts w:ascii="Times New Roman" w:hAnsi="Times New Roman" w:cs="Times New Roman"/>
          <w:b/>
          <w:color w:val="404040"/>
          <w:sz w:val="24"/>
          <w:szCs w:val="24"/>
        </w:rPr>
        <w:t>CSSK4004 - Portfolio Task – Referencing &amp; Bibliographies</w:t>
      </w:r>
    </w:p>
    <w:p w:rsidR="0068506C" w:rsidRDefault="0068506C" w:rsidP="00C17980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:rsidR="007E63A3" w:rsidRPr="00865926" w:rsidRDefault="007E63A3" w:rsidP="007E63A3">
      <w:pPr>
        <w:rPr>
          <w:rFonts w:ascii="Calibri" w:hAnsi="Calibri" w:cs="Calibri"/>
          <w:b/>
          <w:color w:val="404040"/>
        </w:rPr>
      </w:pPr>
      <w:r w:rsidRPr="00865926">
        <w:rPr>
          <w:rFonts w:ascii="Calibri" w:hAnsi="Calibri" w:cs="Calibri"/>
          <w:b/>
          <w:color w:val="404040"/>
        </w:rPr>
        <w:t>Portfolio Task – 500 words</w:t>
      </w:r>
    </w:p>
    <w:p w:rsidR="007E63A3" w:rsidRDefault="007E63A3" w:rsidP="00C17980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:rsidR="00C17980" w:rsidRDefault="00C17980" w:rsidP="00C17980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</w:rPr>
      </w:pPr>
      <w:r>
        <w:rPr>
          <w:rFonts w:ascii="Calibri" w:hAnsi="Calibri" w:cs="Calibri"/>
        </w:rPr>
        <w:t>Discuss narration and focalization in narrative fiction and analyse their use in AT LEAST ONE passage of</w:t>
      </w:r>
      <w:r>
        <w:rPr>
          <w:rFonts w:ascii="Calibri" w:hAnsi="Calibri" w:cs="Calibri"/>
          <w:b/>
        </w:rPr>
        <w:t xml:space="preserve"> </w:t>
      </w:r>
      <w:r>
        <w:rPr>
          <w:rFonts w:ascii="Calibri" w:hAnsi="Calibri" w:cs="Calibri"/>
          <w:i/>
        </w:rPr>
        <w:t>Things Fall Apart</w:t>
      </w:r>
    </w:p>
    <w:p w:rsidR="00C17980" w:rsidRDefault="00C17980" w:rsidP="00C17980">
      <w:pPr>
        <w:rPr>
          <w:b/>
          <w:i/>
          <w:sz w:val="18"/>
          <w:szCs w:val="18"/>
        </w:rPr>
      </w:pPr>
    </w:p>
    <w:p w:rsidR="00C17980" w:rsidRPr="0068506C" w:rsidRDefault="00C17980" w:rsidP="00C17980">
      <w:pPr>
        <w:rPr>
          <w:b/>
          <w:i/>
        </w:rPr>
      </w:pPr>
      <w:r w:rsidRPr="0068506C">
        <w:rPr>
          <w:b/>
          <w:i/>
        </w:rPr>
        <w:t>Bibliography</w:t>
      </w:r>
    </w:p>
    <w:p w:rsidR="00567495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>Achebe, Chinua,</w:t>
      </w:r>
      <w:r w:rsidRPr="0068506C">
        <w:rPr>
          <w:rFonts w:ascii="Calibri" w:hAnsi="Calibri" w:cs="Calibri"/>
          <w:i/>
        </w:rPr>
        <w:t xml:space="preserve"> Things Fall Apart</w:t>
      </w:r>
      <w:r w:rsidRPr="0068506C">
        <w:rPr>
          <w:rFonts w:ascii="Calibri" w:hAnsi="Calibri" w:cs="Calibri"/>
        </w:rPr>
        <w:t>, (London: Heinemann, Heinemann Educational, 1958)</w:t>
      </w:r>
    </w:p>
    <w:p w:rsidR="008F7D23" w:rsidRPr="004C168D" w:rsidRDefault="008F7D23" w:rsidP="00C17980">
      <w:pPr>
        <w:rPr>
          <w:rFonts w:ascii="Calibri" w:hAnsi="Calibri" w:cs="Calibri"/>
          <w:color w:val="0033CC"/>
        </w:rPr>
      </w:pPr>
      <w:r w:rsidRPr="004C168D">
        <w:rPr>
          <w:rFonts w:ascii="Calibri" w:hAnsi="Calibri" w:cs="Calibri"/>
          <w:i/>
          <w:color w:val="0033CC"/>
        </w:rPr>
        <w:t>Things Fall Apart</w:t>
      </w:r>
      <w:r w:rsidRPr="004C168D">
        <w:rPr>
          <w:rFonts w:ascii="Calibri" w:hAnsi="Calibri" w:cs="Calibri"/>
          <w:color w:val="0033CC"/>
        </w:rPr>
        <w:t xml:space="preserve"> is an African narrative </w:t>
      </w:r>
      <w:r w:rsidR="00A67DC6" w:rsidRPr="004C168D">
        <w:rPr>
          <w:rFonts w:ascii="Calibri" w:hAnsi="Calibri" w:cs="Calibri"/>
          <w:color w:val="0033CC"/>
        </w:rPr>
        <w:t>about pre</w:t>
      </w:r>
      <w:r w:rsidR="00286552" w:rsidRPr="004C168D">
        <w:rPr>
          <w:rFonts w:ascii="Calibri" w:hAnsi="Calibri" w:cs="Calibri"/>
          <w:color w:val="0033CC"/>
        </w:rPr>
        <w:t xml:space="preserve"> </w:t>
      </w:r>
      <w:r w:rsidR="00E70D4F" w:rsidRPr="004C168D">
        <w:rPr>
          <w:rFonts w:ascii="Calibri" w:hAnsi="Calibri" w:cs="Calibri"/>
          <w:color w:val="0033CC"/>
        </w:rPr>
        <w:t xml:space="preserve">- and </w:t>
      </w:r>
      <w:r w:rsidR="00A67DC6" w:rsidRPr="004C168D">
        <w:rPr>
          <w:rFonts w:ascii="Calibri" w:hAnsi="Calibri" w:cs="Calibri"/>
          <w:color w:val="0033CC"/>
        </w:rPr>
        <w:t>post</w:t>
      </w:r>
      <w:r w:rsidR="00E70D4F" w:rsidRPr="004C168D">
        <w:rPr>
          <w:rFonts w:ascii="Calibri" w:hAnsi="Calibri" w:cs="Calibri"/>
          <w:color w:val="0033CC"/>
        </w:rPr>
        <w:t xml:space="preserve"> </w:t>
      </w:r>
      <w:r w:rsidR="00A67DC6" w:rsidRPr="004C168D">
        <w:rPr>
          <w:rFonts w:ascii="Calibri" w:hAnsi="Calibri" w:cs="Calibri"/>
          <w:color w:val="0033CC"/>
        </w:rPr>
        <w:t>-</w:t>
      </w:r>
      <w:r w:rsidR="00E70D4F" w:rsidRPr="004C168D">
        <w:rPr>
          <w:rFonts w:ascii="Calibri" w:hAnsi="Calibri" w:cs="Calibri"/>
          <w:color w:val="0033CC"/>
        </w:rPr>
        <w:t xml:space="preserve"> </w:t>
      </w:r>
      <w:r w:rsidR="00A67DC6" w:rsidRPr="004C168D">
        <w:rPr>
          <w:rFonts w:ascii="Calibri" w:hAnsi="Calibri" w:cs="Calibri"/>
          <w:color w:val="0033CC"/>
        </w:rPr>
        <w:t>colonial life in Nigeria from which passages and quotations have been taken to analyse the use of focalisation and narration in narrative fiction</w:t>
      </w:r>
      <w:bookmarkStart w:id="0" w:name="_GoBack"/>
      <w:bookmarkEnd w:id="0"/>
    </w:p>
    <w:p w:rsidR="00C17980" w:rsidRDefault="00C17980" w:rsidP="00C17980">
      <w:pPr>
        <w:spacing w:before="240"/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Bal, Mieke, </w:t>
      </w:r>
      <w:r w:rsidRPr="0068506C">
        <w:rPr>
          <w:rFonts w:ascii="Calibri" w:hAnsi="Calibri" w:cs="Calibri"/>
          <w:i/>
        </w:rPr>
        <w:t>Narratology Introduction to the Theory of Narrative,</w:t>
      </w:r>
      <w:r w:rsidRPr="0068506C">
        <w:rPr>
          <w:rFonts w:ascii="Calibri" w:hAnsi="Calibri" w:cs="Calibri"/>
        </w:rPr>
        <w:t xml:space="preserve"> 2(London, University of Toronto Press, 1985)</w:t>
      </w:r>
    </w:p>
    <w:p w:rsidR="007E383C" w:rsidRPr="004C168D" w:rsidRDefault="00C40A2F" w:rsidP="00C17980">
      <w:pPr>
        <w:spacing w:before="240"/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I</w:t>
      </w:r>
      <w:r w:rsidR="004755CC" w:rsidRPr="004C168D">
        <w:rPr>
          <w:rFonts w:ascii="Calibri" w:hAnsi="Calibri" w:cs="Calibri"/>
          <w:color w:val="0033CC"/>
        </w:rPr>
        <w:t>dentifies</w:t>
      </w:r>
      <w:r w:rsidR="004755CC" w:rsidRPr="004C168D">
        <w:rPr>
          <w:rFonts w:ascii="Calibri" w:hAnsi="Calibri" w:cs="Calibri"/>
          <w:i/>
          <w:color w:val="0033CC"/>
        </w:rPr>
        <w:t xml:space="preserve"> </w:t>
      </w:r>
      <w:r w:rsidR="00725F2B">
        <w:rPr>
          <w:rFonts w:ascii="Calibri" w:hAnsi="Calibri" w:cs="Calibri"/>
          <w:color w:val="0033CC"/>
        </w:rPr>
        <w:t xml:space="preserve">the </w:t>
      </w:r>
      <w:r w:rsidR="007E383C" w:rsidRPr="004C168D">
        <w:rPr>
          <w:rFonts w:ascii="Calibri" w:hAnsi="Calibri" w:cs="Calibri"/>
          <w:color w:val="0033CC"/>
        </w:rPr>
        <w:t>key concepts</w:t>
      </w:r>
      <w:r w:rsidR="007632ED">
        <w:rPr>
          <w:rFonts w:ascii="Calibri" w:hAnsi="Calibri" w:cs="Calibri"/>
          <w:color w:val="0033CC"/>
        </w:rPr>
        <w:t xml:space="preserve"> on </w:t>
      </w:r>
      <w:r w:rsidR="007E383C" w:rsidRPr="004C168D">
        <w:rPr>
          <w:rFonts w:ascii="Calibri" w:hAnsi="Calibri" w:cs="Calibri"/>
          <w:color w:val="0033CC"/>
        </w:rPr>
        <w:t>narrative th</w:t>
      </w:r>
      <w:r w:rsidR="00B01075" w:rsidRPr="004C168D">
        <w:rPr>
          <w:rFonts w:ascii="Calibri" w:hAnsi="Calibri" w:cs="Calibri"/>
          <w:color w:val="0033CC"/>
        </w:rPr>
        <w:t>eory</w:t>
      </w:r>
      <w:r w:rsidR="00BE5D42">
        <w:rPr>
          <w:rFonts w:ascii="Calibri" w:hAnsi="Calibri" w:cs="Calibri"/>
          <w:color w:val="0033CC"/>
        </w:rPr>
        <w:t xml:space="preserve">. </w:t>
      </w:r>
      <w:r w:rsidR="003B3828">
        <w:rPr>
          <w:rFonts w:ascii="Calibri" w:hAnsi="Calibri" w:cs="Calibri"/>
          <w:color w:val="0033CC"/>
        </w:rPr>
        <w:t>C</w:t>
      </w:r>
      <w:r w:rsidR="00B01075" w:rsidRPr="004C168D">
        <w:rPr>
          <w:rFonts w:ascii="Calibri" w:hAnsi="Calibri" w:cs="Calibri"/>
          <w:color w:val="0033CC"/>
        </w:rPr>
        <w:t>oncentrat</w:t>
      </w:r>
      <w:r w:rsidR="00BC14DE">
        <w:rPr>
          <w:rFonts w:ascii="Calibri" w:hAnsi="Calibri" w:cs="Calibri"/>
          <w:color w:val="0033CC"/>
        </w:rPr>
        <w:t>e</w:t>
      </w:r>
      <w:r w:rsidR="003B3828">
        <w:rPr>
          <w:rFonts w:ascii="Calibri" w:hAnsi="Calibri" w:cs="Calibri"/>
          <w:color w:val="0033CC"/>
        </w:rPr>
        <w:t>d</w:t>
      </w:r>
      <w:r w:rsidR="00B01075" w:rsidRPr="004C168D">
        <w:rPr>
          <w:rFonts w:ascii="Calibri" w:hAnsi="Calibri" w:cs="Calibri"/>
          <w:color w:val="0033CC"/>
        </w:rPr>
        <w:t xml:space="preserve"> </w:t>
      </w:r>
      <w:r w:rsidR="00320312" w:rsidRPr="004C168D">
        <w:rPr>
          <w:rFonts w:ascii="Calibri" w:hAnsi="Calibri" w:cs="Calibri"/>
          <w:color w:val="0033CC"/>
        </w:rPr>
        <w:t>on</w:t>
      </w:r>
      <w:r w:rsidR="00B01075" w:rsidRPr="004C168D">
        <w:rPr>
          <w:rFonts w:ascii="Calibri" w:hAnsi="Calibri" w:cs="Calibri"/>
          <w:color w:val="0033CC"/>
        </w:rPr>
        <w:t xml:space="preserve"> </w:t>
      </w:r>
      <w:r w:rsidR="004755CC" w:rsidRPr="004C168D">
        <w:rPr>
          <w:rFonts w:ascii="Calibri" w:hAnsi="Calibri" w:cs="Calibri"/>
          <w:color w:val="0033CC"/>
        </w:rPr>
        <w:t xml:space="preserve">the chapter on </w:t>
      </w:r>
      <w:r w:rsidR="00B01075" w:rsidRPr="004C168D">
        <w:rPr>
          <w:rFonts w:ascii="Calibri" w:hAnsi="Calibri" w:cs="Calibri"/>
          <w:color w:val="0033CC"/>
        </w:rPr>
        <w:t>Narra</w:t>
      </w:r>
      <w:r w:rsidR="00BC68DF" w:rsidRPr="004C168D">
        <w:rPr>
          <w:rFonts w:ascii="Calibri" w:hAnsi="Calibri" w:cs="Calibri"/>
          <w:color w:val="0033CC"/>
        </w:rPr>
        <w:t>t</w:t>
      </w:r>
      <w:r w:rsidR="00B01075" w:rsidRPr="004C168D">
        <w:rPr>
          <w:rFonts w:ascii="Calibri" w:hAnsi="Calibri" w:cs="Calibri"/>
          <w:color w:val="0033CC"/>
        </w:rPr>
        <w:t>ion</w:t>
      </w:r>
      <w:r w:rsidR="003B3828">
        <w:rPr>
          <w:rFonts w:ascii="Calibri" w:hAnsi="Calibri" w:cs="Calibri"/>
          <w:color w:val="0033CC"/>
        </w:rPr>
        <w:t xml:space="preserve"> and was used </w:t>
      </w:r>
      <w:r w:rsidR="004755CC" w:rsidRPr="004C168D">
        <w:rPr>
          <w:rFonts w:ascii="Calibri" w:hAnsi="Calibri" w:cs="Calibri"/>
          <w:color w:val="0033CC"/>
        </w:rPr>
        <w:t xml:space="preserve">a primary source </w:t>
      </w:r>
      <w:r w:rsidR="00320312" w:rsidRPr="004C168D">
        <w:rPr>
          <w:rFonts w:ascii="Calibri" w:hAnsi="Calibri" w:cs="Calibri"/>
          <w:color w:val="0033CC"/>
        </w:rPr>
        <w:t>to</w:t>
      </w:r>
      <w:r w:rsidR="00D917F1" w:rsidRPr="004C168D">
        <w:rPr>
          <w:rFonts w:ascii="Calibri" w:hAnsi="Calibri" w:cs="Calibri"/>
          <w:color w:val="0033CC"/>
        </w:rPr>
        <w:t xml:space="preserve"> support </w:t>
      </w:r>
      <w:r w:rsidR="00850B9F">
        <w:rPr>
          <w:rFonts w:ascii="Calibri" w:hAnsi="Calibri" w:cs="Calibri"/>
          <w:color w:val="0033CC"/>
        </w:rPr>
        <w:t xml:space="preserve">the argument on </w:t>
      </w:r>
      <w:r w:rsidR="00D917F1" w:rsidRPr="004C168D">
        <w:rPr>
          <w:rFonts w:ascii="Calibri" w:hAnsi="Calibri" w:cs="Calibri"/>
          <w:color w:val="0033CC"/>
        </w:rPr>
        <w:t>narration</w:t>
      </w:r>
      <w:r w:rsidR="004755CC" w:rsidRPr="004C168D">
        <w:rPr>
          <w:rFonts w:ascii="Calibri" w:hAnsi="Calibri" w:cs="Calibri"/>
          <w:color w:val="0033CC"/>
        </w:rPr>
        <w:t>.</w:t>
      </w:r>
    </w:p>
    <w:p w:rsidR="00D4184A" w:rsidRDefault="00D4184A" w:rsidP="00C17980">
      <w:pPr>
        <w:rPr>
          <w:rFonts w:ascii="Calibri" w:hAnsi="Calibri" w:cs="Calibri"/>
          <w:color w:val="000000" w:themeColor="text1"/>
          <w:shd w:val="clear" w:color="auto" w:fill="FFFFFF"/>
        </w:rPr>
      </w:pPr>
    </w:p>
    <w:p w:rsidR="00C17980" w:rsidRDefault="00C17980" w:rsidP="00C17980">
      <w:pPr>
        <w:rPr>
          <w:rFonts w:ascii="Calibri" w:hAnsi="Calibri" w:cs="Calibri"/>
          <w:color w:val="000000" w:themeColor="text1"/>
          <w:shd w:val="clear" w:color="auto" w:fill="FFFFFF"/>
        </w:rPr>
      </w:pPr>
      <w:r w:rsidRPr="0068506C">
        <w:rPr>
          <w:rFonts w:ascii="Calibri" w:hAnsi="Calibri" w:cs="Calibri"/>
          <w:color w:val="000000" w:themeColor="text1"/>
          <w:shd w:val="clear" w:color="auto" w:fill="FFFFFF"/>
        </w:rPr>
        <w:t>Barthes, Roland, and Lionel Duisit. “An Introduction to the Structural Analysis of Narrative.” </w:t>
      </w:r>
      <w:r w:rsidRPr="0068506C">
        <w:rPr>
          <w:rFonts w:ascii="Calibri" w:hAnsi="Calibri" w:cs="Calibri"/>
          <w:i/>
          <w:iCs/>
          <w:color w:val="000000" w:themeColor="text1"/>
          <w:shd w:val="clear" w:color="auto" w:fill="FFFFFF"/>
        </w:rPr>
        <w:t>New Literary History: On Narratives and Narratives</w:t>
      </w:r>
      <w:r w:rsidRPr="0068506C">
        <w:rPr>
          <w:rFonts w:ascii="Calibri" w:hAnsi="Calibri" w:cs="Calibri"/>
          <w:color w:val="000000" w:themeColor="text1"/>
          <w:shd w:val="clear" w:color="auto" w:fill="FFFFFF"/>
        </w:rPr>
        <w:t>, vol. 6, no. 2, 1975, pp. 237–272. </w:t>
      </w:r>
      <w:r w:rsidRPr="0068506C">
        <w:rPr>
          <w:rFonts w:ascii="Calibri" w:hAnsi="Calibri" w:cs="Calibri"/>
          <w:i/>
          <w:iCs/>
          <w:color w:val="000000" w:themeColor="text1"/>
          <w:shd w:val="clear" w:color="auto" w:fill="FFFFFF"/>
        </w:rPr>
        <w:t>JSTOR</w:t>
      </w:r>
      <w:r w:rsidRPr="0068506C">
        <w:rPr>
          <w:rFonts w:ascii="Calibri" w:hAnsi="Calibri" w:cs="Calibri"/>
          <w:color w:val="000000" w:themeColor="text1"/>
          <w:shd w:val="clear" w:color="auto" w:fill="FFFFFF"/>
        </w:rPr>
        <w:t xml:space="preserve">, [Available at:  </w:t>
      </w:r>
      <w:hyperlink r:id="rId6" w:history="1">
        <w:r w:rsidRPr="0068506C">
          <w:rPr>
            <w:rStyle w:val="Hyperlink"/>
            <w:rFonts w:ascii="Calibri" w:hAnsi="Calibri" w:cs="Calibri"/>
            <w:shd w:val="clear" w:color="auto" w:fill="FFFFFF"/>
          </w:rPr>
          <w:t>www.jstor.org/stable/468419</w:t>
        </w:r>
      </w:hyperlink>
      <w:r w:rsidRPr="0068506C">
        <w:rPr>
          <w:rFonts w:ascii="Calibri" w:hAnsi="Calibri" w:cs="Calibri"/>
          <w:color w:val="000000" w:themeColor="text1"/>
          <w:shd w:val="clear" w:color="auto" w:fill="FFFFFF"/>
        </w:rPr>
        <w:t>], Accessed: 29/09/2017</w:t>
      </w:r>
    </w:p>
    <w:p w:rsidR="00F86515" w:rsidRPr="0094275B" w:rsidRDefault="00BC14DE" w:rsidP="00C17980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The Article e</w:t>
      </w:r>
      <w:r w:rsidR="001649C9" w:rsidRPr="0094275B">
        <w:rPr>
          <w:rFonts w:ascii="Calibri" w:hAnsi="Calibri" w:cs="Calibri"/>
          <w:color w:val="0033CC"/>
        </w:rPr>
        <w:t>xplor</w:t>
      </w:r>
      <w:r w:rsidR="00C40A2F">
        <w:rPr>
          <w:rFonts w:ascii="Calibri" w:hAnsi="Calibri" w:cs="Calibri"/>
          <w:color w:val="0033CC"/>
        </w:rPr>
        <w:t xml:space="preserve">es </w:t>
      </w:r>
      <w:r w:rsidR="00F86515" w:rsidRPr="0094275B">
        <w:rPr>
          <w:rFonts w:ascii="Calibri" w:hAnsi="Calibri" w:cs="Calibri"/>
          <w:color w:val="0033CC"/>
        </w:rPr>
        <w:t xml:space="preserve">varied aspects of </w:t>
      </w:r>
      <w:r w:rsidR="001649C9" w:rsidRPr="0094275B">
        <w:rPr>
          <w:rFonts w:ascii="Calibri" w:hAnsi="Calibri" w:cs="Calibri"/>
          <w:color w:val="0033CC"/>
        </w:rPr>
        <w:t>t</w:t>
      </w:r>
      <w:r w:rsidR="00F86515" w:rsidRPr="0094275B">
        <w:rPr>
          <w:rFonts w:ascii="Calibri" w:hAnsi="Calibri" w:cs="Calibri"/>
          <w:color w:val="0033CC"/>
        </w:rPr>
        <w:t xml:space="preserve">he </w:t>
      </w:r>
      <w:r w:rsidR="001649C9" w:rsidRPr="0094275B">
        <w:rPr>
          <w:rFonts w:ascii="Calibri" w:hAnsi="Calibri" w:cs="Calibri"/>
          <w:color w:val="0033CC"/>
        </w:rPr>
        <w:t>‘</w:t>
      </w:r>
      <w:r w:rsidR="00F86515" w:rsidRPr="0094275B">
        <w:rPr>
          <w:rFonts w:ascii="Calibri" w:hAnsi="Calibri" w:cs="Calibri"/>
          <w:color w:val="0033CC"/>
        </w:rPr>
        <w:t>narrative</w:t>
      </w:r>
      <w:r w:rsidR="001649C9" w:rsidRPr="0094275B">
        <w:rPr>
          <w:rFonts w:ascii="Calibri" w:hAnsi="Calibri" w:cs="Calibri"/>
          <w:color w:val="0033CC"/>
        </w:rPr>
        <w:t>’</w:t>
      </w:r>
      <w:r w:rsidR="00F86515" w:rsidRPr="0094275B">
        <w:rPr>
          <w:rFonts w:ascii="Calibri" w:hAnsi="Calibri" w:cs="Calibri"/>
          <w:color w:val="0033CC"/>
        </w:rPr>
        <w:t>, including narrative communication</w:t>
      </w:r>
      <w:r w:rsidR="001649C9" w:rsidRPr="0094275B">
        <w:rPr>
          <w:rFonts w:ascii="Calibri" w:hAnsi="Calibri" w:cs="Calibri"/>
          <w:color w:val="0033CC"/>
        </w:rPr>
        <w:t xml:space="preserve">. </w:t>
      </w:r>
      <w:r w:rsidR="005354C4">
        <w:rPr>
          <w:rFonts w:ascii="Calibri" w:hAnsi="Calibri" w:cs="Calibri"/>
          <w:color w:val="0033CC"/>
        </w:rPr>
        <w:t>U</w:t>
      </w:r>
      <w:r w:rsidR="004755CC" w:rsidRPr="0094275B">
        <w:rPr>
          <w:rFonts w:ascii="Calibri" w:hAnsi="Calibri" w:cs="Calibri"/>
          <w:color w:val="0033CC"/>
        </w:rPr>
        <w:t xml:space="preserve">tilised as a </w:t>
      </w:r>
      <w:r w:rsidR="00F86515" w:rsidRPr="0094275B">
        <w:rPr>
          <w:rFonts w:ascii="Calibri" w:hAnsi="Calibri" w:cs="Calibri"/>
          <w:color w:val="0033CC"/>
        </w:rPr>
        <w:t xml:space="preserve">source </w:t>
      </w:r>
      <w:r w:rsidR="004755CC" w:rsidRPr="0094275B">
        <w:rPr>
          <w:rFonts w:ascii="Calibri" w:hAnsi="Calibri" w:cs="Calibri"/>
          <w:color w:val="0033CC"/>
        </w:rPr>
        <w:t>to support the aspects of narration</w:t>
      </w:r>
      <w:r w:rsidR="00C62CCF" w:rsidRPr="0094275B">
        <w:rPr>
          <w:rFonts w:ascii="Calibri" w:hAnsi="Calibri" w:cs="Calibri"/>
          <w:color w:val="0033CC"/>
        </w:rPr>
        <w:t>.</w:t>
      </w:r>
    </w:p>
    <w:p w:rsidR="0094275B" w:rsidRDefault="0094275B" w:rsidP="00C17980">
      <w:pPr>
        <w:rPr>
          <w:rFonts w:ascii="Calibri" w:hAnsi="Calibri" w:cs="Calibri"/>
        </w:rPr>
      </w:pPr>
    </w:p>
    <w:p w:rsidR="00633A42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Ben-Jochannan, Yosef, </w:t>
      </w:r>
      <w:r w:rsidRPr="0068506C">
        <w:rPr>
          <w:rFonts w:ascii="Calibri" w:hAnsi="Calibri" w:cs="Calibri"/>
          <w:i/>
        </w:rPr>
        <w:t>Africa: Mother of Western Civilization</w:t>
      </w:r>
      <w:r w:rsidRPr="0068506C">
        <w:rPr>
          <w:rFonts w:ascii="Calibri" w:hAnsi="Calibri" w:cs="Calibri"/>
        </w:rPr>
        <w:t>, (New York: Alkebu-Lan Book Associates, Student and Researcher’s Ed, 1977)</w:t>
      </w:r>
    </w:p>
    <w:p w:rsidR="00F86515" w:rsidRPr="00633A42" w:rsidRDefault="00633A42" w:rsidP="00C17980">
      <w:pPr>
        <w:rPr>
          <w:rFonts w:ascii="Calibri" w:hAnsi="Calibri" w:cs="Calibri"/>
        </w:rPr>
      </w:pPr>
      <w:r>
        <w:rPr>
          <w:rFonts w:ascii="Calibri" w:hAnsi="Calibri" w:cs="Calibri"/>
          <w:color w:val="0033CC"/>
        </w:rPr>
        <w:t xml:space="preserve">Explores the </w:t>
      </w:r>
      <w:r w:rsidR="00F86515" w:rsidRPr="0094275B">
        <w:rPr>
          <w:rFonts w:ascii="Calibri" w:hAnsi="Calibri" w:cs="Calibri"/>
          <w:color w:val="0033CC"/>
        </w:rPr>
        <w:t>i</w:t>
      </w:r>
      <w:r w:rsidR="00F86515" w:rsidRPr="0094275B">
        <w:rPr>
          <w:rFonts w:ascii="Calibri" w:hAnsi="Calibri" w:cs="Calibri"/>
          <w:color w:val="0033CC"/>
          <w:shd w:val="clear" w:color="auto" w:fill="FFFFFF"/>
        </w:rPr>
        <w:t>ndigenous African people and how the west influenced the change</w:t>
      </w:r>
      <w:r w:rsidR="007F267F" w:rsidRPr="0094275B">
        <w:rPr>
          <w:rFonts w:ascii="Calibri" w:hAnsi="Calibri" w:cs="Calibri"/>
          <w:color w:val="0033CC"/>
          <w:shd w:val="clear" w:color="auto" w:fill="FFFFFF"/>
        </w:rPr>
        <w:t xml:space="preserve"> </w:t>
      </w:r>
      <w:r w:rsidR="001649C9" w:rsidRPr="0094275B">
        <w:rPr>
          <w:rFonts w:ascii="Calibri" w:hAnsi="Calibri" w:cs="Calibri"/>
          <w:color w:val="0033CC"/>
          <w:shd w:val="clear" w:color="auto" w:fill="FFFFFF"/>
        </w:rPr>
        <w:t xml:space="preserve">in Africa </w:t>
      </w:r>
      <w:r w:rsidR="007F267F" w:rsidRPr="0094275B">
        <w:rPr>
          <w:rFonts w:ascii="Calibri" w:hAnsi="Calibri" w:cs="Calibri"/>
          <w:color w:val="0033CC"/>
          <w:shd w:val="clear" w:color="auto" w:fill="FFFFFF"/>
        </w:rPr>
        <w:t>we see today</w:t>
      </w:r>
      <w:r w:rsidR="00F86515" w:rsidRPr="0094275B">
        <w:rPr>
          <w:rFonts w:ascii="Calibri" w:hAnsi="Calibri" w:cs="Calibri"/>
          <w:color w:val="0033CC"/>
          <w:shd w:val="clear" w:color="auto" w:fill="FFFFFF"/>
        </w:rPr>
        <w:t xml:space="preserve">. </w:t>
      </w:r>
      <w:r w:rsidR="00D60166">
        <w:rPr>
          <w:rFonts w:ascii="Calibri" w:hAnsi="Calibri" w:cs="Calibri"/>
          <w:color w:val="0033CC"/>
          <w:shd w:val="clear" w:color="auto" w:fill="FFFFFF"/>
        </w:rPr>
        <w:t>Partly u</w:t>
      </w:r>
      <w:r w:rsidR="00F86515" w:rsidRPr="0094275B">
        <w:rPr>
          <w:rFonts w:ascii="Calibri" w:hAnsi="Calibri" w:cs="Calibri"/>
          <w:color w:val="0033CC"/>
          <w:shd w:val="clear" w:color="auto" w:fill="FFFFFF"/>
        </w:rPr>
        <w:t>se</w:t>
      </w:r>
      <w:r w:rsidR="00A14F25">
        <w:rPr>
          <w:rFonts w:ascii="Calibri" w:hAnsi="Calibri" w:cs="Calibri"/>
          <w:color w:val="0033CC"/>
          <w:shd w:val="clear" w:color="auto" w:fill="FFFFFF"/>
        </w:rPr>
        <w:t>d</w:t>
      </w:r>
      <w:r w:rsidR="000D01CC">
        <w:rPr>
          <w:rFonts w:ascii="Calibri" w:hAnsi="Calibri" w:cs="Calibri"/>
          <w:color w:val="0033CC"/>
          <w:shd w:val="clear" w:color="auto" w:fill="FFFFFF"/>
        </w:rPr>
        <w:t xml:space="preserve"> as</w:t>
      </w:r>
      <w:r w:rsidR="00D60166">
        <w:rPr>
          <w:rFonts w:ascii="Calibri" w:hAnsi="Calibri" w:cs="Calibri"/>
          <w:color w:val="0033CC"/>
          <w:shd w:val="clear" w:color="auto" w:fill="FFFFFF"/>
        </w:rPr>
        <w:t xml:space="preserve"> </w:t>
      </w:r>
      <w:r w:rsidR="000D01CC">
        <w:rPr>
          <w:rFonts w:ascii="Calibri" w:hAnsi="Calibri" w:cs="Calibri"/>
          <w:color w:val="0033CC"/>
          <w:shd w:val="clear" w:color="auto" w:fill="FFFFFF"/>
        </w:rPr>
        <w:t xml:space="preserve">source </w:t>
      </w:r>
      <w:r w:rsidR="00F86515" w:rsidRPr="0094275B">
        <w:rPr>
          <w:rFonts w:ascii="Calibri" w:hAnsi="Calibri" w:cs="Calibri"/>
          <w:color w:val="0033CC"/>
          <w:shd w:val="clear" w:color="auto" w:fill="FFFFFF"/>
        </w:rPr>
        <w:t>to help establish</w:t>
      </w:r>
      <w:r w:rsidR="007F267F" w:rsidRPr="0094275B">
        <w:rPr>
          <w:rFonts w:ascii="Calibri" w:hAnsi="Calibri" w:cs="Calibri"/>
          <w:color w:val="0033CC"/>
          <w:shd w:val="clear" w:color="auto" w:fill="FFFFFF"/>
        </w:rPr>
        <w:t xml:space="preserve"> views on imperialism in Africa</w:t>
      </w:r>
      <w:r w:rsidR="00E45CF2" w:rsidRPr="0094275B">
        <w:rPr>
          <w:rFonts w:ascii="Calibri" w:hAnsi="Calibri" w:cs="Calibri"/>
          <w:color w:val="0033CC"/>
          <w:shd w:val="clear" w:color="auto" w:fill="FFFFFF"/>
        </w:rPr>
        <w:t>.</w:t>
      </w:r>
    </w:p>
    <w:p w:rsidR="0094275B" w:rsidRDefault="0094275B" w:rsidP="00C17980">
      <w:pPr>
        <w:rPr>
          <w:rFonts w:ascii="Calibri" w:hAnsi="Calibri" w:cs="Calibri"/>
        </w:rPr>
      </w:pPr>
    </w:p>
    <w:p w:rsidR="00C17980" w:rsidRDefault="00C17980" w:rsidP="00C17980">
      <w:pPr>
        <w:rPr>
          <w:rFonts w:ascii="Calibri" w:hAnsi="Calibri" w:cs="Calibri"/>
          <w:i/>
        </w:rPr>
      </w:pPr>
      <w:r w:rsidRPr="0068506C">
        <w:rPr>
          <w:rFonts w:ascii="Calibri" w:hAnsi="Calibri" w:cs="Calibri"/>
        </w:rPr>
        <w:t xml:space="preserve">Booth, Wayne, </w:t>
      </w:r>
      <w:r w:rsidRPr="0068506C">
        <w:rPr>
          <w:rFonts w:ascii="Calibri" w:hAnsi="Calibri" w:cs="Calibri"/>
          <w:i/>
        </w:rPr>
        <w:t>The Rhetoric of Fiction (</w:t>
      </w:r>
      <w:r w:rsidRPr="0068506C">
        <w:rPr>
          <w:rFonts w:ascii="Calibri" w:hAnsi="Calibri" w:cs="Calibri"/>
        </w:rPr>
        <w:t>Chicago: University of Chicago Press</w:t>
      </w:r>
      <w:r w:rsidRPr="0068506C">
        <w:rPr>
          <w:rFonts w:ascii="Calibri" w:hAnsi="Calibri" w:cs="Calibri"/>
          <w:i/>
        </w:rPr>
        <w:t xml:space="preserve">, </w:t>
      </w:r>
      <w:r w:rsidRPr="0068506C">
        <w:rPr>
          <w:rFonts w:ascii="Calibri" w:hAnsi="Calibri" w:cs="Calibri"/>
        </w:rPr>
        <w:t>1961</w:t>
      </w:r>
      <w:r w:rsidRPr="0068506C">
        <w:rPr>
          <w:rFonts w:ascii="Calibri" w:hAnsi="Calibri" w:cs="Calibri"/>
          <w:i/>
        </w:rPr>
        <w:t>)</w:t>
      </w:r>
    </w:p>
    <w:p w:rsidR="00B06E19" w:rsidRPr="00555CEB" w:rsidRDefault="0080041C" w:rsidP="00B06E19">
      <w:pPr>
        <w:rPr>
          <w:rFonts w:ascii="Calibri" w:hAnsi="Calibri" w:cs="Calibri"/>
          <w:color w:val="0000FF"/>
        </w:rPr>
      </w:pPr>
      <w:r>
        <w:rPr>
          <w:rFonts w:ascii="Calibri" w:hAnsi="Calibri" w:cs="Calibri"/>
          <w:color w:val="0033CC"/>
        </w:rPr>
        <w:t xml:space="preserve">Examines the </w:t>
      </w:r>
      <w:r w:rsidR="006F5EE5" w:rsidRPr="0094275B">
        <w:rPr>
          <w:rFonts w:ascii="Calibri" w:hAnsi="Calibri" w:cs="Calibri"/>
          <w:color w:val="0033CC"/>
        </w:rPr>
        <w:t>forms</w:t>
      </w:r>
      <w:r w:rsidR="00767855">
        <w:rPr>
          <w:rFonts w:ascii="Calibri" w:hAnsi="Calibri" w:cs="Calibri"/>
          <w:color w:val="0033CC"/>
        </w:rPr>
        <w:t xml:space="preserve"> in fiction </w:t>
      </w:r>
      <w:r w:rsidR="006F5EE5" w:rsidRPr="0094275B">
        <w:rPr>
          <w:rFonts w:ascii="Calibri" w:hAnsi="Calibri" w:cs="Calibri"/>
          <w:color w:val="0033CC"/>
        </w:rPr>
        <w:t>involving the author and reader</w:t>
      </w:r>
      <w:r w:rsidR="00023113" w:rsidRPr="0094275B">
        <w:rPr>
          <w:rFonts w:ascii="Calibri" w:hAnsi="Calibri" w:cs="Calibri"/>
          <w:color w:val="0033CC"/>
        </w:rPr>
        <w:t xml:space="preserve">. </w:t>
      </w:r>
      <w:r w:rsidR="004978E3">
        <w:rPr>
          <w:rFonts w:ascii="Calibri" w:hAnsi="Calibri" w:cs="Calibri"/>
          <w:color w:val="0033CC"/>
        </w:rPr>
        <w:t xml:space="preserve">Used as resource to refer to the </w:t>
      </w:r>
      <w:r w:rsidR="00613625">
        <w:rPr>
          <w:rFonts w:ascii="Calibri" w:hAnsi="Calibri" w:cs="Calibri"/>
          <w:color w:val="0033CC"/>
        </w:rPr>
        <w:t>chapter on narration</w:t>
      </w:r>
      <w:r w:rsidR="004978E3">
        <w:rPr>
          <w:rFonts w:ascii="Calibri" w:hAnsi="Calibri" w:cs="Calibri"/>
          <w:color w:val="0033CC"/>
        </w:rPr>
        <w:t xml:space="preserve"> and was </w:t>
      </w:r>
      <w:r>
        <w:rPr>
          <w:rFonts w:ascii="Calibri" w:hAnsi="Calibri" w:cs="Calibri"/>
          <w:color w:val="0033CC"/>
        </w:rPr>
        <w:t>a</w:t>
      </w:r>
      <w:r w:rsidR="00B06E19" w:rsidRPr="0094275B">
        <w:rPr>
          <w:rFonts w:ascii="Calibri" w:hAnsi="Calibri" w:cs="Calibri"/>
          <w:color w:val="0033CC"/>
        </w:rPr>
        <w:t xml:space="preserve"> Primary Source to support the analysis on Narration</w:t>
      </w:r>
      <w:r w:rsidR="00B06E19" w:rsidRPr="00555CEB">
        <w:rPr>
          <w:rFonts w:ascii="Calibri" w:hAnsi="Calibri" w:cs="Calibri"/>
          <w:color w:val="0000FF"/>
        </w:rPr>
        <w:t>.</w:t>
      </w:r>
    </w:p>
    <w:p w:rsidR="00C17980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Chatman, Seymour, </w:t>
      </w:r>
      <w:r w:rsidRPr="0068506C">
        <w:rPr>
          <w:rFonts w:ascii="Calibri" w:hAnsi="Calibri" w:cs="Calibri"/>
          <w:i/>
        </w:rPr>
        <w:t>Story and Discourse: Narrative Structure in Fiction and Film</w:t>
      </w:r>
      <w:r w:rsidRPr="0068506C">
        <w:rPr>
          <w:rFonts w:ascii="Calibri" w:hAnsi="Calibri" w:cs="Calibri"/>
        </w:rPr>
        <w:t>, (Ithica and London: Cornell University Press; 1978)</w:t>
      </w:r>
    </w:p>
    <w:p w:rsidR="00023113" w:rsidRPr="0094275B" w:rsidRDefault="00BC056A" w:rsidP="00C17980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E</w:t>
      </w:r>
      <w:r w:rsidR="00023113" w:rsidRPr="0094275B">
        <w:rPr>
          <w:rFonts w:ascii="Calibri" w:hAnsi="Calibri" w:cs="Calibri"/>
          <w:color w:val="0033CC"/>
        </w:rPr>
        <w:t>x</w:t>
      </w:r>
      <w:r w:rsidR="000B577F">
        <w:rPr>
          <w:rFonts w:ascii="Calibri" w:hAnsi="Calibri" w:cs="Calibri"/>
          <w:color w:val="0033CC"/>
        </w:rPr>
        <w:t>amines</w:t>
      </w:r>
      <w:r w:rsidR="00023113" w:rsidRPr="0094275B">
        <w:rPr>
          <w:rFonts w:ascii="Calibri" w:hAnsi="Calibri" w:cs="Calibri"/>
          <w:color w:val="0033CC"/>
        </w:rPr>
        <w:t xml:space="preserve"> narrative structure and was used to help with</w:t>
      </w:r>
      <w:r w:rsidR="00AF5636" w:rsidRPr="0094275B">
        <w:rPr>
          <w:rFonts w:ascii="Calibri" w:hAnsi="Calibri" w:cs="Calibri"/>
          <w:color w:val="0033CC"/>
        </w:rPr>
        <w:t xml:space="preserve"> narration and levels of narration</w:t>
      </w:r>
      <w:r w:rsidR="00F700A9" w:rsidRPr="0094275B">
        <w:rPr>
          <w:rFonts w:ascii="Calibri" w:hAnsi="Calibri" w:cs="Calibri"/>
          <w:color w:val="0033CC"/>
        </w:rPr>
        <w:t>.</w:t>
      </w:r>
    </w:p>
    <w:p w:rsidR="001C3196" w:rsidRDefault="001C3196" w:rsidP="00C17980">
      <w:pPr>
        <w:rPr>
          <w:rFonts w:ascii="Calibri" w:hAnsi="Calibri" w:cs="Calibri"/>
        </w:rPr>
      </w:pPr>
    </w:p>
    <w:p w:rsidR="001C3196" w:rsidRDefault="001C3196" w:rsidP="00C17980">
      <w:pPr>
        <w:rPr>
          <w:rFonts w:ascii="Calibri" w:hAnsi="Calibri" w:cs="Calibri"/>
        </w:rPr>
      </w:pPr>
    </w:p>
    <w:p w:rsidR="001C3196" w:rsidRDefault="001C3196" w:rsidP="00C17980">
      <w:pPr>
        <w:rPr>
          <w:rFonts w:ascii="Calibri" w:hAnsi="Calibri" w:cs="Calibri"/>
        </w:rPr>
      </w:pPr>
    </w:p>
    <w:p w:rsidR="00C17980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Genette, Gerard, </w:t>
      </w:r>
      <w:r w:rsidRPr="0068506C">
        <w:rPr>
          <w:rFonts w:ascii="Calibri" w:hAnsi="Calibri" w:cs="Calibri"/>
          <w:i/>
        </w:rPr>
        <w:t xml:space="preserve">Narrative Discourse: An Essay in Method, </w:t>
      </w:r>
      <w:r w:rsidRPr="0068506C">
        <w:rPr>
          <w:rFonts w:ascii="Calibri" w:hAnsi="Calibri" w:cs="Calibri"/>
        </w:rPr>
        <w:t>Trans. by Jane E Lewin (Ithaca, New York Cornell University press, 1972)</w:t>
      </w:r>
    </w:p>
    <w:p w:rsidR="00B06E19" w:rsidRPr="0094275B" w:rsidRDefault="00406F96" w:rsidP="00B06E19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E</w:t>
      </w:r>
      <w:r w:rsidR="00814FED" w:rsidRPr="0094275B">
        <w:rPr>
          <w:rFonts w:ascii="Calibri" w:hAnsi="Calibri" w:cs="Calibri"/>
          <w:color w:val="0033CC"/>
        </w:rPr>
        <w:t xml:space="preserve">xplores </w:t>
      </w:r>
      <w:r w:rsidR="00EF5D6D">
        <w:rPr>
          <w:rFonts w:ascii="Calibri" w:hAnsi="Calibri" w:cs="Calibri"/>
          <w:color w:val="0033CC"/>
        </w:rPr>
        <w:t xml:space="preserve">techniques </w:t>
      </w:r>
      <w:r w:rsidR="00814FED" w:rsidRPr="0094275B">
        <w:rPr>
          <w:rFonts w:ascii="Calibri" w:hAnsi="Calibri" w:cs="Calibri"/>
          <w:color w:val="0033CC"/>
        </w:rPr>
        <w:t>adopted in narrative fiction</w:t>
      </w:r>
      <w:r w:rsidR="00171B9E" w:rsidRPr="0094275B">
        <w:rPr>
          <w:rFonts w:ascii="Calibri" w:hAnsi="Calibri" w:cs="Calibri"/>
          <w:color w:val="0033CC"/>
        </w:rPr>
        <w:t xml:space="preserve">. </w:t>
      </w:r>
      <w:r w:rsidR="00224F43">
        <w:rPr>
          <w:rFonts w:ascii="Calibri" w:hAnsi="Calibri" w:cs="Calibri"/>
          <w:color w:val="0033CC"/>
        </w:rPr>
        <w:t xml:space="preserve">Referred </w:t>
      </w:r>
      <w:r w:rsidR="00145E32">
        <w:rPr>
          <w:rFonts w:ascii="Calibri" w:hAnsi="Calibri" w:cs="Calibri"/>
          <w:color w:val="0033CC"/>
        </w:rPr>
        <w:t xml:space="preserve">to </w:t>
      </w:r>
      <w:r w:rsidR="00A217F4" w:rsidRPr="0094275B">
        <w:rPr>
          <w:rFonts w:ascii="Calibri" w:hAnsi="Calibri" w:cs="Calibri"/>
          <w:color w:val="0033CC"/>
        </w:rPr>
        <w:t>chapter</w:t>
      </w:r>
      <w:r w:rsidR="00145E32">
        <w:rPr>
          <w:rFonts w:ascii="Calibri" w:hAnsi="Calibri" w:cs="Calibri"/>
          <w:color w:val="0033CC"/>
        </w:rPr>
        <w:t>s</w:t>
      </w:r>
      <w:r w:rsidR="00A217F4" w:rsidRPr="0094275B">
        <w:rPr>
          <w:rFonts w:ascii="Calibri" w:hAnsi="Calibri" w:cs="Calibri"/>
          <w:color w:val="0033CC"/>
        </w:rPr>
        <w:t xml:space="preserve"> on focalisation </w:t>
      </w:r>
      <w:r w:rsidR="00066DE1" w:rsidRPr="0094275B">
        <w:rPr>
          <w:rFonts w:ascii="Calibri" w:hAnsi="Calibri" w:cs="Calibri"/>
          <w:color w:val="0033CC"/>
        </w:rPr>
        <w:t>and narration</w:t>
      </w:r>
      <w:r w:rsidR="00DC10D7">
        <w:rPr>
          <w:rFonts w:ascii="Calibri" w:hAnsi="Calibri" w:cs="Calibri"/>
          <w:color w:val="0033CC"/>
        </w:rPr>
        <w:t>. U</w:t>
      </w:r>
      <w:r w:rsidR="00EF5D6D">
        <w:rPr>
          <w:rFonts w:ascii="Calibri" w:hAnsi="Calibri" w:cs="Calibri"/>
          <w:color w:val="0033CC"/>
        </w:rPr>
        <w:t xml:space="preserve">sed as </w:t>
      </w:r>
      <w:r w:rsidR="00066DE1" w:rsidRPr="0094275B">
        <w:rPr>
          <w:rFonts w:ascii="Calibri" w:hAnsi="Calibri" w:cs="Calibri"/>
          <w:color w:val="0033CC"/>
        </w:rPr>
        <w:t>a</w:t>
      </w:r>
      <w:r w:rsidR="00B06E19" w:rsidRPr="0094275B">
        <w:rPr>
          <w:rFonts w:ascii="Calibri" w:hAnsi="Calibri" w:cs="Calibri"/>
          <w:color w:val="0033CC"/>
        </w:rPr>
        <w:t xml:space="preserve"> Primary Source</w:t>
      </w:r>
      <w:r w:rsidR="0040415C">
        <w:rPr>
          <w:rFonts w:ascii="Calibri" w:hAnsi="Calibri" w:cs="Calibri"/>
          <w:color w:val="0033CC"/>
        </w:rPr>
        <w:t>.</w:t>
      </w:r>
    </w:p>
    <w:p w:rsidR="00DA2E34" w:rsidRDefault="00DA2E34" w:rsidP="00C17980">
      <w:pPr>
        <w:rPr>
          <w:rFonts w:ascii="Calibri" w:hAnsi="Calibri" w:cs="Calibri"/>
        </w:rPr>
      </w:pPr>
    </w:p>
    <w:p w:rsidR="00800DA5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Gikandi, Simon, </w:t>
      </w:r>
      <w:r w:rsidRPr="0068506C">
        <w:rPr>
          <w:rFonts w:ascii="Calibri" w:hAnsi="Calibri" w:cs="Calibri"/>
          <w:i/>
        </w:rPr>
        <w:t>Reading Chinua Achebe: Languages and Ideology in Fiction</w:t>
      </w:r>
      <w:r w:rsidRPr="0068506C">
        <w:rPr>
          <w:rFonts w:ascii="Calibri" w:hAnsi="Calibri" w:cs="Calibri"/>
        </w:rPr>
        <w:t>, (Suffolk: J. Currey; Portsmouth, N.H: Heinemann Educational Books, Inc, 1991)</w:t>
      </w:r>
    </w:p>
    <w:p w:rsidR="00800DA5" w:rsidRPr="0094275B" w:rsidRDefault="00097DF5" w:rsidP="00C17980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D</w:t>
      </w:r>
      <w:r w:rsidR="00432B7A" w:rsidRPr="0094275B">
        <w:rPr>
          <w:rFonts w:ascii="Calibri" w:hAnsi="Calibri" w:cs="Calibri"/>
          <w:color w:val="0033CC"/>
        </w:rPr>
        <w:t xml:space="preserve">iscusses the ideologies, </w:t>
      </w:r>
      <w:r w:rsidR="00230290" w:rsidRPr="0094275B">
        <w:rPr>
          <w:rFonts w:ascii="Calibri" w:hAnsi="Calibri" w:cs="Calibri"/>
          <w:color w:val="0033CC"/>
        </w:rPr>
        <w:t>sensitivities</w:t>
      </w:r>
      <w:r w:rsidR="00432B7A" w:rsidRPr="0094275B">
        <w:rPr>
          <w:rFonts w:ascii="Calibri" w:hAnsi="Calibri" w:cs="Calibri"/>
          <w:color w:val="0033CC"/>
        </w:rPr>
        <w:t xml:space="preserve"> and language use</w:t>
      </w:r>
      <w:r w:rsidR="00884828">
        <w:rPr>
          <w:rFonts w:ascii="Calibri" w:hAnsi="Calibri" w:cs="Calibri"/>
          <w:color w:val="0033CC"/>
        </w:rPr>
        <w:t>d</w:t>
      </w:r>
      <w:r w:rsidR="00432B7A" w:rsidRPr="0094275B">
        <w:rPr>
          <w:rFonts w:ascii="Calibri" w:hAnsi="Calibri" w:cs="Calibri"/>
          <w:color w:val="0033CC"/>
        </w:rPr>
        <w:t xml:space="preserve"> in </w:t>
      </w:r>
      <w:r w:rsidR="00884828">
        <w:rPr>
          <w:rFonts w:ascii="Calibri" w:hAnsi="Calibri" w:cs="Calibri"/>
          <w:color w:val="0033CC"/>
        </w:rPr>
        <w:t xml:space="preserve">Achebe’s </w:t>
      </w:r>
      <w:r w:rsidR="00432B7A" w:rsidRPr="0094275B">
        <w:rPr>
          <w:rFonts w:ascii="Calibri" w:hAnsi="Calibri" w:cs="Calibri"/>
          <w:color w:val="0033CC"/>
        </w:rPr>
        <w:t xml:space="preserve">book </w:t>
      </w:r>
      <w:r w:rsidR="00432B7A" w:rsidRPr="0094275B">
        <w:rPr>
          <w:rFonts w:ascii="Calibri" w:hAnsi="Calibri" w:cs="Calibri"/>
          <w:i/>
          <w:color w:val="0033CC"/>
        </w:rPr>
        <w:t>Things Fall Apart</w:t>
      </w:r>
      <w:r w:rsidR="00432B7A" w:rsidRPr="0094275B">
        <w:rPr>
          <w:rFonts w:ascii="Calibri" w:hAnsi="Calibri" w:cs="Calibri"/>
          <w:color w:val="0033CC"/>
        </w:rPr>
        <w:t xml:space="preserve">. </w:t>
      </w:r>
      <w:r w:rsidR="00A56292">
        <w:rPr>
          <w:rFonts w:ascii="Calibri" w:hAnsi="Calibri" w:cs="Calibri"/>
          <w:color w:val="0033CC"/>
        </w:rPr>
        <w:t>U</w:t>
      </w:r>
      <w:r w:rsidR="00145E32">
        <w:rPr>
          <w:rFonts w:ascii="Calibri" w:hAnsi="Calibri" w:cs="Calibri"/>
          <w:color w:val="0033CC"/>
        </w:rPr>
        <w:t>se</w:t>
      </w:r>
      <w:r w:rsidR="00A56292">
        <w:rPr>
          <w:rFonts w:ascii="Calibri" w:hAnsi="Calibri" w:cs="Calibri"/>
          <w:color w:val="0033CC"/>
        </w:rPr>
        <w:t>d as a source to help</w:t>
      </w:r>
      <w:r w:rsidR="00145E32">
        <w:rPr>
          <w:rFonts w:ascii="Calibri" w:hAnsi="Calibri" w:cs="Calibri"/>
          <w:color w:val="0033CC"/>
        </w:rPr>
        <w:t xml:space="preserve"> </w:t>
      </w:r>
      <w:r w:rsidR="002D25A2">
        <w:rPr>
          <w:rFonts w:ascii="Calibri" w:hAnsi="Calibri" w:cs="Calibri"/>
          <w:color w:val="0033CC"/>
        </w:rPr>
        <w:t xml:space="preserve">with </w:t>
      </w:r>
      <w:r w:rsidR="00F333C3" w:rsidRPr="0094275B">
        <w:rPr>
          <w:rFonts w:ascii="Calibri" w:hAnsi="Calibri" w:cs="Calibri"/>
          <w:color w:val="0033CC"/>
        </w:rPr>
        <w:t xml:space="preserve">the </w:t>
      </w:r>
      <w:r w:rsidR="00230290" w:rsidRPr="0094275B">
        <w:rPr>
          <w:rFonts w:ascii="Calibri" w:hAnsi="Calibri" w:cs="Calibri"/>
          <w:color w:val="0033CC"/>
        </w:rPr>
        <w:t xml:space="preserve">ideologies </w:t>
      </w:r>
      <w:r w:rsidR="00F333C3" w:rsidRPr="0094275B">
        <w:rPr>
          <w:rFonts w:ascii="Calibri" w:hAnsi="Calibri" w:cs="Calibri"/>
          <w:color w:val="0033CC"/>
        </w:rPr>
        <w:t xml:space="preserve">and </w:t>
      </w:r>
      <w:r w:rsidR="00230290" w:rsidRPr="0094275B">
        <w:rPr>
          <w:rFonts w:ascii="Calibri" w:hAnsi="Calibri" w:cs="Calibri"/>
          <w:color w:val="0033CC"/>
        </w:rPr>
        <w:t xml:space="preserve">perceptions </w:t>
      </w:r>
      <w:r w:rsidR="007256B9">
        <w:rPr>
          <w:rFonts w:ascii="Calibri" w:hAnsi="Calibri" w:cs="Calibri"/>
          <w:color w:val="0033CC"/>
        </w:rPr>
        <w:t xml:space="preserve">of the Igbo people </w:t>
      </w:r>
      <w:r w:rsidR="009257C8" w:rsidRPr="0094275B">
        <w:rPr>
          <w:rFonts w:ascii="Calibri" w:hAnsi="Calibri" w:cs="Calibri"/>
          <w:color w:val="0033CC"/>
        </w:rPr>
        <w:t xml:space="preserve">used by Achebe in </w:t>
      </w:r>
      <w:r w:rsidR="009257C8" w:rsidRPr="0094275B">
        <w:rPr>
          <w:rFonts w:ascii="Calibri" w:hAnsi="Calibri" w:cs="Calibri"/>
          <w:i/>
          <w:color w:val="0033CC"/>
        </w:rPr>
        <w:t>Things Fall Apart</w:t>
      </w:r>
    </w:p>
    <w:p w:rsidR="00D4184A" w:rsidRDefault="00D4184A" w:rsidP="00C17980">
      <w:pPr>
        <w:rPr>
          <w:rFonts w:ascii="Calibri" w:hAnsi="Calibri" w:cs="Calibri"/>
        </w:rPr>
      </w:pPr>
    </w:p>
    <w:p w:rsidR="00C17980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Oliver Lovesey, ‘Making Use of The Past in </w:t>
      </w:r>
      <w:r w:rsidRPr="0068506C">
        <w:rPr>
          <w:rFonts w:ascii="Calibri" w:hAnsi="Calibri" w:cs="Calibri"/>
          <w:i/>
        </w:rPr>
        <w:t>Things Fall Apart</w:t>
      </w:r>
      <w:r w:rsidRPr="0068506C">
        <w:rPr>
          <w:rFonts w:ascii="Calibri" w:hAnsi="Calibri" w:cs="Calibri"/>
        </w:rPr>
        <w:t xml:space="preserve"> </w:t>
      </w:r>
      <w:r w:rsidRPr="0068506C">
        <w:rPr>
          <w:rFonts w:ascii="Calibri" w:hAnsi="Calibri" w:cs="Calibri"/>
          <w:i/>
        </w:rPr>
        <w:t>in Modern Critical Interpretations</w:t>
      </w:r>
      <w:r w:rsidRPr="0068506C">
        <w:rPr>
          <w:rFonts w:ascii="Calibri" w:hAnsi="Calibri" w:cs="Calibri"/>
        </w:rPr>
        <w:t>, ed. Harold Bloom</w:t>
      </w:r>
      <w:r w:rsidRPr="0068506C">
        <w:rPr>
          <w:rFonts w:ascii="Calibri" w:hAnsi="Calibri" w:cs="Calibri"/>
          <w:i/>
        </w:rPr>
        <w:t xml:space="preserve">, </w:t>
      </w:r>
      <w:r w:rsidRPr="0068506C">
        <w:rPr>
          <w:rFonts w:ascii="Calibri" w:hAnsi="Calibri" w:cs="Calibri"/>
        </w:rPr>
        <w:t>(New York: Info Base Publishing, 2009)</w:t>
      </w:r>
    </w:p>
    <w:p w:rsidR="004C26F3" w:rsidRPr="0094275B" w:rsidRDefault="00590145" w:rsidP="00C17980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E</w:t>
      </w:r>
      <w:r w:rsidR="004C26F3" w:rsidRPr="0094275B">
        <w:rPr>
          <w:rFonts w:ascii="Calibri" w:hAnsi="Calibri" w:cs="Calibri"/>
          <w:color w:val="0033CC"/>
        </w:rPr>
        <w:t xml:space="preserve">xplains the varied aspect of culture, perceptions, history </w:t>
      </w:r>
      <w:r w:rsidR="00E70D4F" w:rsidRPr="0094275B">
        <w:rPr>
          <w:rFonts w:ascii="Calibri" w:hAnsi="Calibri" w:cs="Calibri"/>
          <w:color w:val="0033CC"/>
        </w:rPr>
        <w:t xml:space="preserve">and </w:t>
      </w:r>
      <w:r w:rsidR="004C26F3" w:rsidRPr="0094275B">
        <w:rPr>
          <w:rFonts w:ascii="Calibri" w:hAnsi="Calibri" w:cs="Calibri"/>
          <w:color w:val="0033CC"/>
        </w:rPr>
        <w:t>the way of life of the I</w:t>
      </w:r>
      <w:r w:rsidR="00F106A9">
        <w:rPr>
          <w:rFonts w:ascii="Calibri" w:hAnsi="Calibri" w:cs="Calibri"/>
          <w:color w:val="0033CC"/>
        </w:rPr>
        <w:t>gbo</w:t>
      </w:r>
      <w:r w:rsidR="004C26F3" w:rsidRPr="0094275B">
        <w:rPr>
          <w:rFonts w:ascii="Calibri" w:hAnsi="Calibri" w:cs="Calibri"/>
          <w:color w:val="0033CC"/>
        </w:rPr>
        <w:t xml:space="preserve"> people</w:t>
      </w:r>
      <w:r w:rsidR="00DC62CD" w:rsidRPr="0094275B">
        <w:rPr>
          <w:rFonts w:ascii="Calibri" w:hAnsi="Calibri" w:cs="Calibri"/>
          <w:color w:val="0033CC"/>
        </w:rPr>
        <w:t xml:space="preserve"> in relation to Things Fall Apart. </w:t>
      </w:r>
      <w:r w:rsidR="00F106A9">
        <w:rPr>
          <w:rFonts w:ascii="Calibri" w:hAnsi="Calibri" w:cs="Calibri"/>
          <w:color w:val="0033CC"/>
        </w:rPr>
        <w:t xml:space="preserve">Used to refer to </w:t>
      </w:r>
      <w:r w:rsidR="00791E08" w:rsidRPr="0094275B">
        <w:rPr>
          <w:rFonts w:ascii="Calibri" w:hAnsi="Calibri" w:cs="Calibri"/>
          <w:color w:val="0033CC"/>
        </w:rPr>
        <w:t xml:space="preserve">the </w:t>
      </w:r>
      <w:r w:rsidR="00F106A9">
        <w:rPr>
          <w:rFonts w:ascii="Calibri" w:hAnsi="Calibri" w:cs="Calibri"/>
          <w:color w:val="0033CC"/>
        </w:rPr>
        <w:t>I</w:t>
      </w:r>
      <w:r w:rsidR="000409CE">
        <w:rPr>
          <w:rFonts w:ascii="Calibri" w:hAnsi="Calibri" w:cs="Calibri"/>
          <w:color w:val="0033CC"/>
        </w:rPr>
        <w:t>gbo</w:t>
      </w:r>
      <w:r w:rsidR="00844B14">
        <w:rPr>
          <w:rFonts w:ascii="Calibri" w:hAnsi="Calibri" w:cs="Calibri"/>
          <w:color w:val="0033CC"/>
        </w:rPr>
        <w:t xml:space="preserve"> </w:t>
      </w:r>
      <w:r w:rsidR="00791E08" w:rsidRPr="0094275B">
        <w:rPr>
          <w:rFonts w:ascii="Calibri" w:hAnsi="Calibri" w:cs="Calibri"/>
          <w:color w:val="0033CC"/>
        </w:rPr>
        <w:t xml:space="preserve">ideologies </w:t>
      </w:r>
      <w:r w:rsidR="005D03CA">
        <w:rPr>
          <w:rFonts w:ascii="Calibri" w:hAnsi="Calibri" w:cs="Calibri"/>
          <w:color w:val="0033CC"/>
        </w:rPr>
        <w:t xml:space="preserve">and </w:t>
      </w:r>
      <w:r w:rsidR="00791E08" w:rsidRPr="0094275B">
        <w:rPr>
          <w:rFonts w:ascii="Calibri" w:hAnsi="Calibri" w:cs="Calibri"/>
          <w:color w:val="0033CC"/>
        </w:rPr>
        <w:t xml:space="preserve">culture portrayed by Achebe in </w:t>
      </w:r>
      <w:r w:rsidR="00791E08" w:rsidRPr="0094275B">
        <w:rPr>
          <w:rFonts w:ascii="Calibri" w:hAnsi="Calibri" w:cs="Calibri"/>
          <w:i/>
          <w:color w:val="0033CC"/>
        </w:rPr>
        <w:t>Things Fall Apart</w:t>
      </w:r>
      <w:r w:rsidR="00DC62CD" w:rsidRPr="0094275B">
        <w:rPr>
          <w:rFonts w:ascii="Calibri" w:hAnsi="Calibri" w:cs="Calibri"/>
          <w:color w:val="0033CC"/>
        </w:rPr>
        <w:t>.</w:t>
      </w:r>
    </w:p>
    <w:p w:rsidR="00D4184A" w:rsidRDefault="00D4184A" w:rsidP="00C17980">
      <w:pPr>
        <w:rPr>
          <w:rFonts w:ascii="Calibri" w:hAnsi="Calibri" w:cs="Calibri"/>
        </w:rPr>
      </w:pPr>
    </w:p>
    <w:p w:rsidR="00C17980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 xml:space="preserve">Philips, Nelson, ‘Telling Organizational Tales: On the Role of Narrative Fiction in the Study of Organizations’, (Montreal McGil University: Ebssco Publishing, 2002) [Available at: </w:t>
      </w:r>
      <w:hyperlink r:id="rId7" w:history="1">
        <w:r w:rsidRPr="0068506C">
          <w:rPr>
            <w:rStyle w:val="Hyperlink"/>
            <w:rFonts w:ascii="Calibri" w:hAnsi="Calibri" w:cs="Calibri"/>
          </w:rPr>
          <w:t>http://www.academia.edu/3694554</w:t>
        </w:r>
      </w:hyperlink>
      <w:r w:rsidRPr="0068506C">
        <w:rPr>
          <w:rFonts w:ascii="Calibri" w:hAnsi="Calibri" w:cs="Calibri"/>
        </w:rPr>
        <w:t>], Accessed 03/11/2017</w:t>
      </w:r>
    </w:p>
    <w:p w:rsidR="00E70D4F" w:rsidRPr="0094275B" w:rsidRDefault="007223C1" w:rsidP="00C17980">
      <w:pPr>
        <w:rPr>
          <w:rFonts w:ascii="Calibri" w:hAnsi="Calibri" w:cs="Calibri"/>
          <w:color w:val="0033CC"/>
        </w:rPr>
      </w:pPr>
      <w:r>
        <w:rPr>
          <w:rFonts w:ascii="Calibri" w:hAnsi="Calibri" w:cs="Calibri"/>
          <w:color w:val="0033CC"/>
        </w:rPr>
        <w:t>E</w:t>
      </w:r>
      <w:r w:rsidR="00693771" w:rsidRPr="0094275B">
        <w:rPr>
          <w:rFonts w:ascii="Calibri" w:hAnsi="Calibri" w:cs="Calibri"/>
          <w:color w:val="0033CC"/>
        </w:rPr>
        <w:t>xamin</w:t>
      </w:r>
      <w:r>
        <w:rPr>
          <w:rFonts w:ascii="Calibri" w:hAnsi="Calibri" w:cs="Calibri"/>
          <w:color w:val="0033CC"/>
        </w:rPr>
        <w:t>es</w:t>
      </w:r>
      <w:r w:rsidR="00E70D4F" w:rsidRPr="0094275B">
        <w:rPr>
          <w:rFonts w:ascii="Calibri" w:hAnsi="Calibri" w:cs="Calibri"/>
          <w:color w:val="0033CC"/>
        </w:rPr>
        <w:t xml:space="preserve"> social phenomena</w:t>
      </w:r>
      <w:r w:rsidR="00355A9B" w:rsidRPr="0094275B">
        <w:rPr>
          <w:rFonts w:ascii="Calibri" w:hAnsi="Calibri" w:cs="Calibri"/>
          <w:color w:val="0033CC"/>
        </w:rPr>
        <w:t xml:space="preserve"> </w:t>
      </w:r>
      <w:r w:rsidR="009B18F9" w:rsidRPr="0094275B">
        <w:rPr>
          <w:rFonts w:ascii="Calibri" w:hAnsi="Calibri" w:cs="Calibri"/>
          <w:color w:val="0033CC"/>
        </w:rPr>
        <w:t xml:space="preserve">in narrative fiction </w:t>
      </w:r>
      <w:r w:rsidR="00355A9B" w:rsidRPr="0094275B">
        <w:rPr>
          <w:rFonts w:ascii="Calibri" w:hAnsi="Calibri" w:cs="Calibri"/>
          <w:color w:val="0033CC"/>
        </w:rPr>
        <w:t xml:space="preserve">including techniques to explore theoretical perspectives. </w:t>
      </w:r>
      <w:r w:rsidR="009B18F9" w:rsidRPr="0094275B">
        <w:rPr>
          <w:rFonts w:ascii="Calibri" w:hAnsi="Calibri" w:cs="Calibri"/>
          <w:color w:val="0033CC"/>
        </w:rPr>
        <w:t xml:space="preserve">Used partially to substantiate the </w:t>
      </w:r>
      <w:r w:rsidR="00995F21">
        <w:rPr>
          <w:rFonts w:ascii="Calibri" w:hAnsi="Calibri" w:cs="Calibri"/>
          <w:color w:val="0033CC"/>
        </w:rPr>
        <w:t xml:space="preserve">role </w:t>
      </w:r>
      <w:r w:rsidR="009B18F9" w:rsidRPr="0094275B">
        <w:rPr>
          <w:rFonts w:ascii="Calibri" w:hAnsi="Calibri" w:cs="Calibri"/>
          <w:color w:val="0033CC"/>
        </w:rPr>
        <w:t xml:space="preserve">of social phenomena in narrative fiction </w:t>
      </w:r>
      <w:r w:rsidR="00557E46" w:rsidRPr="0094275B">
        <w:rPr>
          <w:rFonts w:ascii="Calibri" w:hAnsi="Calibri" w:cs="Calibri"/>
          <w:color w:val="0033CC"/>
        </w:rPr>
        <w:t xml:space="preserve">used in </w:t>
      </w:r>
      <w:r w:rsidR="009B18F9" w:rsidRPr="0094275B">
        <w:rPr>
          <w:rFonts w:ascii="Calibri" w:hAnsi="Calibri" w:cs="Calibri"/>
          <w:color w:val="0033CC"/>
        </w:rPr>
        <w:t>Achebe’s ideologies and perceptions.</w:t>
      </w:r>
    </w:p>
    <w:p w:rsidR="00D4184A" w:rsidRDefault="00D4184A" w:rsidP="00C17980">
      <w:pPr>
        <w:rPr>
          <w:rFonts w:ascii="Calibri" w:hAnsi="Calibri" w:cs="Calibri"/>
        </w:rPr>
      </w:pPr>
    </w:p>
    <w:p w:rsidR="00B06E19" w:rsidRDefault="00C17980" w:rsidP="00C17980">
      <w:pPr>
        <w:rPr>
          <w:rFonts w:ascii="Calibri" w:hAnsi="Calibri" w:cs="Calibri"/>
        </w:rPr>
      </w:pPr>
      <w:r w:rsidRPr="0068506C">
        <w:rPr>
          <w:rFonts w:ascii="Calibri" w:hAnsi="Calibri" w:cs="Calibri"/>
        </w:rPr>
        <w:t>Rimmon-Kenan, Shlomi</w:t>
      </w:r>
      <w:r w:rsidR="00C714C1">
        <w:rPr>
          <w:rFonts w:ascii="Calibri" w:hAnsi="Calibri" w:cs="Calibri"/>
        </w:rPr>
        <w:t>th</w:t>
      </w:r>
      <w:r w:rsidRPr="0068506C">
        <w:rPr>
          <w:rFonts w:ascii="Calibri" w:hAnsi="Calibri" w:cs="Calibri"/>
        </w:rPr>
        <w:t xml:space="preserve"> </w:t>
      </w:r>
      <w:r w:rsidRPr="0068506C">
        <w:rPr>
          <w:rFonts w:ascii="Calibri" w:hAnsi="Calibri" w:cs="Calibri"/>
          <w:i/>
        </w:rPr>
        <w:t>Narrative Fiction: Contemporary poetics Edition (</w:t>
      </w:r>
      <w:r w:rsidRPr="0068506C">
        <w:rPr>
          <w:rFonts w:ascii="Calibri" w:hAnsi="Calibri" w:cs="Calibri"/>
        </w:rPr>
        <w:t>London: Methuen/Routledge 1983)</w:t>
      </w:r>
    </w:p>
    <w:p w:rsidR="00C17980" w:rsidRPr="0094275B" w:rsidRDefault="00B06E19" w:rsidP="00C17980">
      <w:pPr>
        <w:rPr>
          <w:rFonts w:ascii="Calibri" w:hAnsi="Calibri" w:cs="Calibri"/>
          <w:color w:val="0033CC"/>
        </w:rPr>
      </w:pPr>
      <w:r w:rsidRPr="0094275B">
        <w:rPr>
          <w:rFonts w:ascii="Calibri" w:hAnsi="Calibri" w:cs="Calibri"/>
          <w:color w:val="0033CC"/>
        </w:rPr>
        <w:t>Illustrates the key approaches and techniques in Narrative fiction</w:t>
      </w:r>
      <w:r w:rsidR="00F069F9" w:rsidRPr="0094275B">
        <w:rPr>
          <w:rFonts w:ascii="Calibri" w:hAnsi="Calibri" w:cs="Calibri"/>
          <w:color w:val="0033CC"/>
        </w:rPr>
        <w:t>. T</w:t>
      </w:r>
      <w:r w:rsidRPr="0094275B">
        <w:rPr>
          <w:rFonts w:ascii="Calibri" w:hAnsi="Calibri" w:cs="Calibri"/>
          <w:color w:val="0033CC"/>
        </w:rPr>
        <w:t xml:space="preserve">he two chapters on Focalisation and Narration </w:t>
      </w:r>
      <w:r w:rsidR="00230979" w:rsidRPr="0094275B">
        <w:rPr>
          <w:rFonts w:ascii="Calibri" w:hAnsi="Calibri" w:cs="Calibri"/>
          <w:color w:val="0033CC"/>
        </w:rPr>
        <w:t xml:space="preserve">were </w:t>
      </w:r>
      <w:r w:rsidR="0097284F" w:rsidRPr="0094275B">
        <w:rPr>
          <w:rFonts w:ascii="Calibri" w:hAnsi="Calibri" w:cs="Calibri"/>
          <w:color w:val="0033CC"/>
        </w:rPr>
        <w:t xml:space="preserve">used </w:t>
      </w:r>
      <w:r w:rsidRPr="0094275B">
        <w:rPr>
          <w:rFonts w:ascii="Calibri" w:hAnsi="Calibri" w:cs="Calibri"/>
          <w:color w:val="0033CC"/>
        </w:rPr>
        <w:t>as the Primary Source to support the analysis on Narration and Focalisation.</w:t>
      </w:r>
    </w:p>
    <w:p w:rsidR="00AD108B" w:rsidRPr="0068506C" w:rsidRDefault="00AD108B"/>
    <w:sectPr w:rsidR="00AD108B" w:rsidRPr="0068506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646B6" w:rsidRDefault="004646B6" w:rsidP="00C01DEC">
      <w:pPr>
        <w:spacing w:after="0" w:line="240" w:lineRule="auto"/>
      </w:pPr>
      <w:r>
        <w:separator/>
      </w:r>
    </w:p>
  </w:endnote>
  <w:endnote w:type="continuationSeparator" w:id="0">
    <w:p w:rsidR="004646B6" w:rsidRDefault="004646B6" w:rsidP="00C01D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B4004" w:rsidRDefault="007B4004" w:rsidP="007B4004">
    <w:pPr>
      <w:pStyle w:val="Footer"/>
    </w:pPr>
    <w:r w:rsidRPr="000A2108">
      <w:rPr>
        <w:rFonts w:ascii="Garamond" w:hAnsi="Garamond"/>
        <w:i/>
      </w:rPr>
      <w:t>PORTFOLIO TASK</w:t>
    </w:r>
  </w:p>
  <w:p w:rsidR="007B4004" w:rsidRDefault="007B40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646B6" w:rsidRDefault="004646B6" w:rsidP="00C01DEC">
      <w:pPr>
        <w:spacing w:after="0" w:line="240" w:lineRule="auto"/>
      </w:pPr>
      <w:r>
        <w:separator/>
      </w:r>
    </w:p>
  </w:footnote>
  <w:footnote w:type="continuationSeparator" w:id="0">
    <w:p w:rsidR="004646B6" w:rsidRDefault="004646B6" w:rsidP="00C01D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01DEC" w:rsidRPr="00D8766D" w:rsidRDefault="00C01DEC" w:rsidP="00C01DEC">
    <w:pPr>
      <w:pStyle w:val="Header"/>
      <w:jc w:val="right"/>
      <w:rPr>
        <w:i/>
        <w:color w:val="3B3838"/>
        <w:sz w:val="18"/>
        <w:szCs w:val="18"/>
      </w:rPr>
    </w:pPr>
    <w:r w:rsidRPr="00D8766D">
      <w:rPr>
        <w:i/>
        <w:color w:val="3B3838"/>
        <w:sz w:val="18"/>
        <w:szCs w:val="18"/>
      </w:rPr>
      <w:t>CSSK4004</w:t>
    </w:r>
    <w:r>
      <w:rPr>
        <w:i/>
        <w:color w:val="3B3838"/>
        <w:sz w:val="18"/>
        <w:szCs w:val="18"/>
      </w:rPr>
      <w:t xml:space="preserve"> Referencing &amp; Bibliographies </w:t>
    </w:r>
    <w:r w:rsidRPr="00D8766D">
      <w:rPr>
        <w:i/>
        <w:color w:val="3B3838"/>
        <w:sz w:val="18"/>
        <w:szCs w:val="18"/>
      </w:rPr>
      <w:t xml:space="preserve">– Skills for Academic Study for English &amp; Creative Writing </w:t>
    </w:r>
  </w:p>
  <w:p w:rsidR="00C01DEC" w:rsidRPr="00E32A03" w:rsidRDefault="00C01DEC" w:rsidP="00C01DEC">
    <w:pPr>
      <w:pStyle w:val="Header"/>
      <w:jc w:val="right"/>
      <w:rPr>
        <w:i/>
        <w:color w:val="404040"/>
        <w:sz w:val="18"/>
        <w:szCs w:val="18"/>
      </w:rPr>
    </w:pPr>
    <w:r>
      <w:rPr>
        <w:i/>
        <w:color w:val="404040"/>
        <w:sz w:val="18"/>
        <w:szCs w:val="18"/>
      </w:rPr>
      <w:t>Prithi Shukla – 1708142 Creative Writing Level 4 2017 - 2018</w:t>
    </w:r>
  </w:p>
  <w:p w:rsidR="00C01DEC" w:rsidRDefault="00C01DE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980"/>
    <w:rsid w:val="00023113"/>
    <w:rsid w:val="000242CF"/>
    <w:rsid w:val="000409CE"/>
    <w:rsid w:val="00066DE1"/>
    <w:rsid w:val="000904A0"/>
    <w:rsid w:val="00097DF5"/>
    <w:rsid w:val="000A66E4"/>
    <w:rsid w:val="000B577F"/>
    <w:rsid w:val="000D01CC"/>
    <w:rsid w:val="00127E8F"/>
    <w:rsid w:val="00136D09"/>
    <w:rsid w:val="00145E32"/>
    <w:rsid w:val="001649C9"/>
    <w:rsid w:val="00171B9E"/>
    <w:rsid w:val="001B0CC3"/>
    <w:rsid w:val="001C1C8A"/>
    <w:rsid w:val="001C3196"/>
    <w:rsid w:val="00215AB5"/>
    <w:rsid w:val="00224F43"/>
    <w:rsid w:val="00230290"/>
    <w:rsid w:val="00230979"/>
    <w:rsid w:val="002317FB"/>
    <w:rsid w:val="00241475"/>
    <w:rsid w:val="00276B84"/>
    <w:rsid w:val="00286552"/>
    <w:rsid w:val="00287810"/>
    <w:rsid w:val="002A1493"/>
    <w:rsid w:val="002D25A2"/>
    <w:rsid w:val="002E6835"/>
    <w:rsid w:val="00320312"/>
    <w:rsid w:val="00340EE7"/>
    <w:rsid w:val="00355A9B"/>
    <w:rsid w:val="003836A2"/>
    <w:rsid w:val="00397381"/>
    <w:rsid w:val="003B3828"/>
    <w:rsid w:val="0040415C"/>
    <w:rsid w:val="00406F96"/>
    <w:rsid w:val="00432B7A"/>
    <w:rsid w:val="004646B6"/>
    <w:rsid w:val="004755CC"/>
    <w:rsid w:val="004978E3"/>
    <w:rsid w:val="004C168D"/>
    <w:rsid w:val="004C26F3"/>
    <w:rsid w:val="00522CB0"/>
    <w:rsid w:val="00534AA4"/>
    <w:rsid w:val="005354C4"/>
    <w:rsid w:val="0055400F"/>
    <w:rsid w:val="00555CEB"/>
    <w:rsid w:val="00557E46"/>
    <w:rsid w:val="00567495"/>
    <w:rsid w:val="00581608"/>
    <w:rsid w:val="00581E3B"/>
    <w:rsid w:val="00590145"/>
    <w:rsid w:val="00590BD8"/>
    <w:rsid w:val="00593AB8"/>
    <w:rsid w:val="005A03F0"/>
    <w:rsid w:val="005D03CA"/>
    <w:rsid w:val="005D5655"/>
    <w:rsid w:val="005E28A9"/>
    <w:rsid w:val="00613625"/>
    <w:rsid w:val="00633A42"/>
    <w:rsid w:val="00636F9F"/>
    <w:rsid w:val="006710B3"/>
    <w:rsid w:val="006769F8"/>
    <w:rsid w:val="00683AFE"/>
    <w:rsid w:val="0068506C"/>
    <w:rsid w:val="00693771"/>
    <w:rsid w:val="006F5EE5"/>
    <w:rsid w:val="007223C1"/>
    <w:rsid w:val="007256B9"/>
    <w:rsid w:val="00725C4D"/>
    <w:rsid w:val="00725F2B"/>
    <w:rsid w:val="007632ED"/>
    <w:rsid w:val="00767855"/>
    <w:rsid w:val="00791E08"/>
    <w:rsid w:val="007A296F"/>
    <w:rsid w:val="007B4004"/>
    <w:rsid w:val="007B5C27"/>
    <w:rsid w:val="007E383C"/>
    <w:rsid w:val="007E63A3"/>
    <w:rsid w:val="007F267F"/>
    <w:rsid w:val="0080041C"/>
    <w:rsid w:val="00800DA5"/>
    <w:rsid w:val="00814FED"/>
    <w:rsid w:val="00822FC2"/>
    <w:rsid w:val="00844B14"/>
    <w:rsid w:val="00850B9F"/>
    <w:rsid w:val="00854A21"/>
    <w:rsid w:val="00874B04"/>
    <w:rsid w:val="00884828"/>
    <w:rsid w:val="008F7D23"/>
    <w:rsid w:val="00900ED5"/>
    <w:rsid w:val="009257C8"/>
    <w:rsid w:val="009323E1"/>
    <w:rsid w:val="00941055"/>
    <w:rsid w:val="0094275B"/>
    <w:rsid w:val="009471FE"/>
    <w:rsid w:val="00960E35"/>
    <w:rsid w:val="0097284F"/>
    <w:rsid w:val="00983667"/>
    <w:rsid w:val="00995F21"/>
    <w:rsid w:val="009B18F9"/>
    <w:rsid w:val="00A14F25"/>
    <w:rsid w:val="00A217F4"/>
    <w:rsid w:val="00A56292"/>
    <w:rsid w:val="00A67DC6"/>
    <w:rsid w:val="00A7650F"/>
    <w:rsid w:val="00A941D9"/>
    <w:rsid w:val="00AC2E82"/>
    <w:rsid w:val="00AD108B"/>
    <w:rsid w:val="00AF5636"/>
    <w:rsid w:val="00B01075"/>
    <w:rsid w:val="00B06E19"/>
    <w:rsid w:val="00B27E3E"/>
    <w:rsid w:val="00B369EE"/>
    <w:rsid w:val="00B41B63"/>
    <w:rsid w:val="00BC056A"/>
    <w:rsid w:val="00BC14DE"/>
    <w:rsid w:val="00BC68DF"/>
    <w:rsid w:val="00BE17C7"/>
    <w:rsid w:val="00BE5D42"/>
    <w:rsid w:val="00C01DEC"/>
    <w:rsid w:val="00C17980"/>
    <w:rsid w:val="00C3340A"/>
    <w:rsid w:val="00C33DD9"/>
    <w:rsid w:val="00C40A2F"/>
    <w:rsid w:val="00C547BD"/>
    <w:rsid w:val="00C62CCF"/>
    <w:rsid w:val="00C714C1"/>
    <w:rsid w:val="00D36DA2"/>
    <w:rsid w:val="00D4184A"/>
    <w:rsid w:val="00D60166"/>
    <w:rsid w:val="00D60B3C"/>
    <w:rsid w:val="00D917F1"/>
    <w:rsid w:val="00DA2E34"/>
    <w:rsid w:val="00DA33ED"/>
    <w:rsid w:val="00DB48E6"/>
    <w:rsid w:val="00DC10D7"/>
    <w:rsid w:val="00DC62CD"/>
    <w:rsid w:val="00E45CF2"/>
    <w:rsid w:val="00E50003"/>
    <w:rsid w:val="00E64D32"/>
    <w:rsid w:val="00E70D4F"/>
    <w:rsid w:val="00EF5D6D"/>
    <w:rsid w:val="00F069F9"/>
    <w:rsid w:val="00F106A9"/>
    <w:rsid w:val="00F22D1D"/>
    <w:rsid w:val="00F333C3"/>
    <w:rsid w:val="00F42AE9"/>
    <w:rsid w:val="00F700A9"/>
    <w:rsid w:val="00F75431"/>
    <w:rsid w:val="00F86515"/>
    <w:rsid w:val="00FB1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B6E69"/>
  <w15:chartTrackingRefBased/>
  <w15:docId w15:val="{6B98A712-6129-4896-AB2E-D51446886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17980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17980"/>
    <w:rPr>
      <w:color w:val="0563C1" w:themeColor="hyperlink"/>
      <w:u w:val="single"/>
    </w:rPr>
  </w:style>
  <w:style w:type="character" w:customStyle="1" w:styleId="titleauthoretc">
    <w:name w:val="titleauthoretc"/>
    <w:rsid w:val="00397381"/>
  </w:style>
  <w:style w:type="paragraph" w:styleId="Header">
    <w:name w:val="header"/>
    <w:basedOn w:val="Normal"/>
    <w:link w:val="HeaderChar"/>
    <w:uiPriority w:val="99"/>
    <w:unhideWhenUsed/>
    <w:rsid w:val="00C01D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1DEC"/>
  </w:style>
  <w:style w:type="paragraph" w:styleId="Footer">
    <w:name w:val="footer"/>
    <w:basedOn w:val="Normal"/>
    <w:link w:val="FooterChar"/>
    <w:unhideWhenUsed/>
    <w:rsid w:val="00C01D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1D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73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2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academia.edu/369455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tor.org/stable/468419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809</TotalTime>
  <Pages>2</Pages>
  <Words>577</Words>
  <Characters>3290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</dc:creator>
  <cp:keywords/>
  <dc:description/>
  <cp:lastModifiedBy>Prithi Shukla</cp:lastModifiedBy>
  <cp:revision>148</cp:revision>
  <dcterms:created xsi:type="dcterms:W3CDTF">2017-11-21T14:28:00Z</dcterms:created>
  <dcterms:modified xsi:type="dcterms:W3CDTF">2017-12-04T18:47:00Z</dcterms:modified>
</cp:coreProperties>
</file>