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2A3E930" w:rsidR="00986B43" w:rsidRPr="009B0272"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Learner’s name:</w:t>
            </w:r>
            <w:r w:rsidR="00247265" w:rsidRPr="009B0272">
              <w:rPr>
                <w:rFonts w:ascii="Times New Roman" w:hAnsi="Times New Roman" w:cs="Times New Roman"/>
                <w:b/>
                <w:color w:val="auto"/>
                <w:sz w:val="44"/>
                <w:szCs w:val="44"/>
              </w:rPr>
              <w:t xml:space="preserve"> </w:t>
            </w:r>
            <w:r w:rsidR="009B0272" w:rsidRPr="009B0272">
              <w:rPr>
                <w:rFonts w:ascii="Times New Roman" w:hAnsi="Times New Roman" w:cs="Times New Roman"/>
                <w:b/>
                <w:color w:val="auto"/>
                <w:sz w:val="44"/>
                <w:szCs w:val="44"/>
              </w:rPr>
              <w:t>Sarah Freckleton</w:t>
            </w:r>
          </w:p>
          <w:p w14:paraId="0B6CD0DB" w14:textId="689515B5" w:rsidR="009C337F" w:rsidRPr="009B0272"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50DE0CC5" w:rsidR="009C337F" w:rsidRPr="009B0272"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Email address:</w:t>
            </w:r>
            <w:r w:rsidR="009B0272" w:rsidRPr="009B0272">
              <w:rPr>
                <w:rFonts w:ascii="Times New Roman" w:hAnsi="Times New Roman" w:cs="Times New Roman"/>
                <w:b/>
                <w:color w:val="auto"/>
                <w:sz w:val="44"/>
                <w:szCs w:val="44"/>
              </w:rPr>
              <w:t xml:space="preserve"> </w:t>
            </w:r>
            <w:r w:rsidR="0083175D" w:rsidRPr="0083175D">
              <w:rPr>
                <w:rFonts w:ascii="Times New Roman" w:hAnsi="Times New Roman" w:cs="Times New Roman"/>
                <w:b/>
                <w:sz w:val="44"/>
                <w:szCs w:val="44"/>
              </w:rPr>
              <w:t>2419618@student.uwtsd.ac.uk</w:t>
            </w:r>
          </w:p>
          <w:p w14:paraId="22E38809" w14:textId="77777777" w:rsidR="00986B43" w:rsidRPr="009B0272"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72BA6D5F" w:rsidR="00F927A1" w:rsidRPr="009B0272"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9B0272">
              <w:rPr>
                <w:rFonts w:ascii="Times New Roman" w:hAnsi="Times New Roman" w:cs="Times New Roman"/>
                <w:b/>
                <w:color w:val="auto"/>
                <w:sz w:val="44"/>
                <w:szCs w:val="44"/>
              </w:rPr>
              <w:t>Learner’s University Registration</w:t>
            </w:r>
            <w:r w:rsidR="00F927A1" w:rsidRPr="009B0272">
              <w:rPr>
                <w:rFonts w:ascii="Times New Roman" w:hAnsi="Times New Roman" w:cs="Times New Roman"/>
                <w:b/>
                <w:color w:val="auto"/>
                <w:sz w:val="44"/>
                <w:szCs w:val="44"/>
              </w:rPr>
              <w:t xml:space="preserve"> Number:</w:t>
            </w:r>
            <w:r w:rsidR="009B0272" w:rsidRPr="009B0272">
              <w:rPr>
                <w:rFonts w:ascii="Times New Roman" w:hAnsi="Times New Roman" w:cs="Times New Roman"/>
                <w:b/>
                <w:color w:val="auto"/>
                <w:sz w:val="44"/>
                <w:szCs w:val="44"/>
              </w:rPr>
              <w:t xml:space="preserve"> </w:t>
            </w:r>
            <w:r w:rsidR="009B0272" w:rsidRPr="009B0272">
              <w:rPr>
                <w:rFonts w:ascii="Times New Roman" w:hAnsi="Times New Roman" w:cs="Times New Roman"/>
                <w:b/>
                <w:sz w:val="44"/>
                <w:szCs w:val="44"/>
              </w:rPr>
              <w:t>2419618</w:t>
            </w:r>
          </w:p>
          <w:p w14:paraId="622FD17A" w14:textId="77777777" w:rsidR="0085230E" w:rsidRPr="009B0272"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9B0272">
              <w:rPr>
                <w:rFonts w:ascii="Times New Roman" w:hAnsi="Times New Roman" w:cs="Times New Roman"/>
                <w:b/>
                <w:color w:val="auto"/>
                <w:sz w:val="44"/>
                <w:szCs w:val="44"/>
              </w:rPr>
              <w:t xml:space="preserve">Cohort: </w:t>
            </w:r>
            <w:r w:rsidR="00D64552" w:rsidRPr="009B0272">
              <w:rPr>
                <w:rFonts w:ascii="Times New Roman" w:hAnsi="Times New Roman" w:cs="Times New Roman"/>
                <w:b/>
                <w:color w:val="auto"/>
                <w:sz w:val="44"/>
                <w:szCs w:val="44"/>
              </w:rPr>
              <w:t>21</w:t>
            </w:r>
            <w:r w:rsidR="00AE6231" w:rsidRPr="009B0272">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7F4A8E0" w:rsidR="006E481E" w:rsidRPr="008B28E7" w:rsidRDefault="006E481E" w:rsidP="00FF7EBB">
      <w:pPr>
        <w:jc w:val="both"/>
        <w:rPr>
          <w:sz w:val="24"/>
          <w:szCs w:val="24"/>
        </w:rPr>
      </w:pPr>
      <w:r w:rsidRPr="008B28E7">
        <w:rPr>
          <w:sz w:val="24"/>
          <w:szCs w:val="24"/>
        </w:rPr>
        <w:t>Date of observation</w:t>
      </w:r>
      <w:r w:rsidR="00C7108B">
        <w:rPr>
          <w:sz w:val="24"/>
          <w:szCs w:val="24"/>
        </w:rPr>
        <w:t>:  _ _ _</w:t>
      </w:r>
      <w:r w:rsidR="00274E87">
        <w:rPr>
          <w:sz w:val="24"/>
          <w:szCs w:val="24"/>
        </w:rPr>
        <w:t>29/08/25</w:t>
      </w:r>
      <w:r w:rsidR="00C7108B">
        <w:rPr>
          <w:sz w:val="24"/>
          <w:szCs w:val="24"/>
        </w:rPr>
        <w:t xml:space="preserve">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102BD2">
        <w:trPr>
          <w:trHeight w:val="2967"/>
        </w:trPr>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1B25842" w14:textId="77777777" w:rsidR="00102BD2" w:rsidRDefault="00102BD2" w:rsidP="00D3203C">
            <w:pPr>
              <w:jc w:val="both"/>
              <w:rPr>
                <w:i/>
                <w:sz w:val="24"/>
                <w:szCs w:val="24"/>
              </w:rPr>
            </w:pPr>
          </w:p>
          <w:p w14:paraId="4CE8C8AA" w14:textId="77777777" w:rsidR="00102BD2" w:rsidRDefault="00102BD2" w:rsidP="00D3203C">
            <w:pPr>
              <w:jc w:val="both"/>
              <w:rPr>
                <w:i/>
                <w:sz w:val="24"/>
                <w:szCs w:val="24"/>
              </w:rPr>
            </w:pPr>
          </w:p>
          <w:p w14:paraId="243D500E" w14:textId="77777777" w:rsidR="001819F4" w:rsidRPr="00102BD2" w:rsidRDefault="001819F4" w:rsidP="00102BD2">
            <w:pPr>
              <w:spacing w:line="360" w:lineRule="auto"/>
              <w:jc w:val="both"/>
              <w:rPr>
                <w:rFonts w:ascii="Aptos" w:hAnsi="Aptos"/>
                <w:sz w:val="22"/>
                <w:szCs w:val="22"/>
              </w:rPr>
            </w:pPr>
            <w:r w:rsidRPr="00102BD2">
              <w:rPr>
                <w:rFonts w:ascii="Aptos" w:hAnsi="Aptos"/>
                <w:sz w:val="22"/>
                <w:szCs w:val="22"/>
              </w:rPr>
              <w:t>The aim of this observation was to build rapport, assess communication needs, and update the SSWBA (2014) Assessment and Care Plan. It focused on understanding the individual’s views, preferences, and well-being, while identifying any unmet needs, in line with Part 3 Code of Practice, Section 145.</w:t>
            </w:r>
          </w:p>
          <w:p w14:paraId="5F34F596" w14:textId="77777777" w:rsidR="001819F4" w:rsidRPr="00102BD2" w:rsidRDefault="001819F4" w:rsidP="00102BD2">
            <w:pPr>
              <w:spacing w:line="360" w:lineRule="auto"/>
              <w:jc w:val="both"/>
              <w:rPr>
                <w:rFonts w:ascii="Aptos" w:hAnsi="Aptos"/>
                <w:sz w:val="22"/>
                <w:szCs w:val="22"/>
              </w:rPr>
            </w:pPr>
          </w:p>
          <w:p w14:paraId="0DBE66CB" w14:textId="6088B745" w:rsidR="001819F4" w:rsidRPr="00102BD2" w:rsidRDefault="001819F4" w:rsidP="00102BD2">
            <w:pPr>
              <w:spacing w:line="360" w:lineRule="auto"/>
              <w:jc w:val="both"/>
              <w:rPr>
                <w:rFonts w:ascii="Aptos" w:hAnsi="Aptos"/>
                <w:sz w:val="22"/>
                <w:szCs w:val="22"/>
              </w:rPr>
            </w:pPr>
            <w:r w:rsidRPr="00102BD2">
              <w:rPr>
                <w:rFonts w:ascii="Aptos" w:hAnsi="Aptos"/>
                <w:sz w:val="22"/>
                <w:szCs w:val="22"/>
              </w:rPr>
              <w:t xml:space="preserve">The visit took place in the service user’s home, which is located in a semi-rural area within the county in which I work. This context is significant when considering access to day opportunities, social inclusion, and transport, especially for those in isolated or poorly connected areas. I ensured they were made aware of their right to use Welsh, in line with the ‘Active Offer’ set out in </w:t>
            </w:r>
            <w:r w:rsidRPr="00102BD2">
              <w:rPr>
                <w:rFonts w:ascii="Aptos" w:hAnsi="Aptos"/>
                <w:i/>
                <w:iCs/>
                <w:sz w:val="22"/>
                <w:szCs w:val="22"/>
              </w:rPr>
              <w:t>More than just words: A Strategic Framework for Promoting the Welsh Language in Health, Social Services and Social Care</w:t>
            </w:r>
            <w:r w:rsidRPr="00102BD2">
              <w:rPr>
                <w:rFonts w:ascii="Aptos" w:hAnsi="Aptos"/>
                <w:sz w:val="22"/>
                <w:szCs w:val="22"/>
              </w:rPr>
              <w:t xml:space="preserve"> (Welsh Government, 20</w:t>
            </w:r>
            <w:r w:rsidR="00417690">
              <w:rPr>
                <w:rFonts w:ascii="Aptos" w:hAnsi="Aptos"/>
                <w:sz w:val="22"/>
                <w:szCs w:val="22"/>
              </w:rPr>
              <w:t>1</w:t>
            </w:r>
            <w:r w:rsidR="00B30436">
              <w:rPr>
                <w:rFonts w:ascii="Aptos" w:hAnsi="Aptos"/>
                <w:sz w:val="22"/>
                <w:szCs w:val="22"/>
              </w:rPr>
              <w:t>2</w:t>
            </w:r>
            <w:r w:rsidRPr="00102BD2">
              <w:rPr>
                <w:rFonts w:ascii="Aptos" w:hAnsi="Aptos"/>
                <w:sz w:val="22"/>
                <w:szCs w:val="22"/>
              </w:rPr>
              <w:t xml:space="preserve">).  Though Welsh was her first language, she felt more comfortable discussing personal matters in English. Respecting this choice was vital for building trust and ensuring a person-centred conversation, highlighting the importance of language choice in supporting Welsh identity and cultural sensitivity. </w:t>
            </w:r>
          </w:p>
          <w:p w14:paraId="5C7A316B" w14:textId="77777777" w:rsidR="001819F4" w:rsidRPr="00102BD2" w:rsidRDefault="001819F4" w:rsidP="00102BD2">
            <w:pPr>
              <w:spacing w:line="360" w:lineRule="auto"/>
              <w:jc w:val="both"/>
              <w:rPr>
                <w:rFonts w:ascii="Aptos" w:hAnsi="Aptos"/>
                <w:sz w:val="22"/>
                <w:szCs w:val="22"/>
              </w:rPr>
            </w:pPr>
          </w:p>
          <w:p w14:paraId="56C6AE23" w14:textId="77777777" w:rsidR="001819F4" w:rsidRDefault="001819F4" w:rsidP="00102BD2">
            <w:pPr>
              <w:spacing w:line="360" w:lineRule="auto"/>
              <w:jc w:val="both"/>
              <w:rPr>
                <w:rFonts w:ascii="Aptos" w:hAnsi="Aptos"/>
                <w:sz w:val="22"/>
                <w:szCs w:val="22"/>
              </w:rPr>
            </w:pPr>
            <w:r w:rsidRPr="00102BD2">
              <w:rPr>
                <w:rFonts w:ascii="Aptos" w:hAnsi="Aptos"/>
                <w:sz w:val="22"/>
                <w:szCs w:val="22"/>
              </w:rPr>
              <w:t xml:space="preserve">I was mindful of the impact my presence might have, especially given the power imbalance that often exists when social work is involved (Karim, 2023, Fook 2016). This can feel even more intense during observations, potentially causing discomfort or a sense of feeling judged. To reduce this, I used open body language, kept my tone informal, and made it clear they were in control of the process. I explained they could pause or stop the observation anytime and I reflected throughout on how my presence and communication might affect their sense of safety and comfort. </w:t>
            </w:r>
          </w:p>
          <w:p w14:paraId="77B44279" w14:textId="77777777" w:rsidR="00274E87" w:rsidRPr="00102BD2" w:rsidRDefault="00274E87" w:rsidP="00102BD2">
            <w:pPr>
              <w:spacing w:line="360" w:lineRule="auto"/>
              <w:jc w:val="both"/>
              <w:rPr>
                <w:rFonts w:ascii="Aptos" w:hAnsi="Aptos"/>
                <w:sz w:val="22"/>
                <w:szCs w:val="22"/>
              </w:rPr>
            </w:pPr>
          </w:p>
          <w:p w14:paraId="7B9F0101" w14:textId="77777777" w:rsidR="00102BD2" w:rsidRPr="00102BD2" w:rsidRDefault="00102BD2" w:rsidP="00102BD2">
            <w:pPr>
              <w:spacing w:line="360" w:lineRule="auto"/>
              <w:jc w:val="both"/>
              <w:rPr>
                <w:rFonts w:ascii="Aptos" w:hAnsi="Aptos"/>
                <w:sz w:val="22"/>
                <w:szCs w:val="22"/>
              </w:rPr>
            </w:pPr>
            <w:r w:rsidRPr="00102BD2">
              <w:rPr>
                <w:rFonts w:ascii="Aptos" w:hAnsi="Aptos"/>
                <w:sz w:val="22"/>
                <w:szCs w:val="22"/>
              </w:rPr>
              <w:lastRenderedPageBreak/>
              <w:t>Following Empowerment Theory (Gibson, 1991), I focused on building trust, working collaboratively, and making sure the person felt listened to, respected, and in control (SCW, 2017). I used clear language, allowed extra response time, and adapted communication to her needs. Consent for the</w:t>
            </w:r>
          </w:p>
          <w:p w14:paraId="117ECD54" w14:textId="6F10FA50" w:rsidR="00102BD2" w:rsidRPr="00102BD2" w:rsidRDefault="00102BD2" w:rsidP="00102BD2">
            <w:pPr>
              <w:spacing w:line="360" w:lineRule="auto"/>
              <w:jc w:val="both"/>
              <w:rPr>
                <w:rFonts w:ascii="Aptos" w:hAnsi="Aptos"/>
                <w:sz w:val="22"/>
                <w:szCs w:val="22"/>
              </w:rPr>
            </w:pPr>
            <w:r w:rsidRPr="00102BD2">
              <w:rPr>
                <w:rFonts w:ascii="Aptos" w:hAnsi="Aptos"/>
                <w:sz w:val="22"/>
                <w:szCs w:val="22"/>
              </w:rPr>
              <w:t>observation and my involvement was obtained in advance, with information provided to ensure informed choice.</w:t>
            </w:r>
          </w:p>
          <w:p w14:paraId="4897C204" w14:textId="77777777" w:rsidR="00102BD2" w:rsidRPr="00102BD2" w:rsidRDefault="00102BD2" w:rsidP="00102BD2">
            <w:pPr>
              <w:jc w:val="both"/>
              <w:rPr>
                <w:rFonts w:ascii="Aptos" w:hAnsi="Aptos"/>
                <w:sz w:val="22"/>
                <w:szCs w:val="22"/>
              </w:rPr>
            </w:pPr>
          </w:p>
          <w:p w14:paraId="00FAFDA1" w14:textId="77777777" w:rsidR="00102BD2" w:rsidRPr="00102BD2" w:rsidRDefault="00102BD2" w:rsidP="00102BD2">
            <w:pPr>
              <w:jc w:val="both"/>
              <w:rPr>
                <w:rFonts w:ascii="Aptos" w:hAnsi="Aptos"/>
                <w:iCs/>
                <w:sz w:val="22"/>
                <w:szCs w:val="22"/>
              </w:rPr>
            </w:pPr>
          </w:p>
          <w:p w14:paraId="6E21401D" w14:textId="7CE204B8" w:rsidR="00D3203C" w:rsidRPr="00102BD2" w:rsidRDefault="00102BD2" w:rsidP="00102BD2">
            <w:pPr>
              <w:jc w:val="both"/>
              <w:rPr>
                <w:rFonts w:ascii="Aptos" w:hAnsi="Aptos"/>
                <w:i/>
                <w:sz w:val="22"/>
                <w:szCs w:val="22"/>
              </w:rPr>
            </w:pPr>
            <w:r w:rsidRPr="00102BD2">
              <w:rPr>
                <w:rFonts w:ascii="Aptos" w:hAnsi="Aptos"/>
                <w:i/>
                <w:sz w:val="22"/>
                <w:szCs w:val="22"/>
              </w:rPr>
              <w:t>Word Count 329</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77877772" w14:textId="77777777" w:rsidR="00102BD2" w:rsidRDefault="00102BD2" w:rsidP="00D3203C">
            <w:pPr>
              <w:jc w:val="both"/>
              <w:rPr>
                <w:i/>
                <w:sz w:val="24"/>
                <w:szCs w:val="24"/>
              </w:rPr>
            </w:pPr>
          </w:p>
          <w:p w14:paraId="2652F453" w14:textId="77777777" w:rsidR="00102BD2" w:rsidRDefault="00102BD2" w:rsidP="00D3203C">
            <w:pPr>
              <w:jc w:val="both"/>
              <w:rPr>
                <w:i/>
                <w:sz w:val="24"/>
                <w:szCs w:val="24"/>
              </w:rPr>
            </w:pPr>
          </w:p>
          <w:p w14:paraId="136FF29D" w14:textId="77777777" w:rsidR="00102BD2" w:rsidRDefault="00102BD2" w:rsidP="00D3203C">
            <w:pPr>
              <w:jc w:val="both"/>
              <w:rPr>
                <w:i/>
                <w:sz w:val="24"/>
                <w:szCs w:val="24"/>
              </w:rPr>
            </w:pPr>
          </w:p>
          <w:p w14:paraId="10B5572B" w14:textId="77777777" w:rsidR="00102BD2" w:rsidRDefault="00102BD2" w:rsidP="00D3203C">
            <w:pPr>
              <w:jc w:val="both"/>
              <w:rPr>
                <w:i/>
                <w:sz w:val="24"/>
                <w:szCs w:val="24"/>
              </w:rPr>
            </w:pPr>
          </w:p>
          <w:p w14:paraId="30253C02" w14:textId="77777777" w:rsidR="00102BD2" w:rsidRDefault="00102BD2" w:rsidP="00D3203C">
            <w:pPr>
              <w:jc w:val="both"/>
              <w:rPr>
                <w:i/>
                <w:sz w:val="24"/>
                <w:szCs w:val="24"/>
              </w:rPr>
            </w:pPr>
          </w:p>
          <w:p w14:paraId="4CDFDE37" w14:textId="77777777" w:rsidR="00102BD2" w:rsidRDefault="00102BD2" w:rsidP="00D3203C">
            <w:pPr>
              <w:jc w:val="both"/>
              <w:rPr>
                <w:i/>
                <w:sz w:val="24"/>
                <w:szCs w:val="24"/>
              </w:rPr>
            </w:pPr>
          </w:p>
          <w:p w14:paraId="0DB08545" w14:textId="79B349DF" w:rsidR="00102BD2" w:rsidRPr="008B28E7" w:rsidRDefault="00102BD2"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7665B215" w14:textId="77777777" w:rsidR="00102BD2" w:rsidRDefault="00102BD2" w:rsidP="00243DB0">
            <w:pPr>
              <w:jc w:val="both"/>
              <w:rPr>
                <w:b/>
                <w:sz w:val="24"/>
                <w:szCs w:val="24"/>
              </w:rPr>
            </w:pPr>
          </w:p>
          <w:p w14:paraId="2CFDE7EF" w14:textId="40450D9F"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8E7E794" w14:textId="77777777" w:rsidR="002F2185" w:rsidRDefault="002F2185" w:rsidP="00243DB0">
            <w:pPr>
              <w:jc w:val="both"/>
              <w:rPr>
                <w:sz w:val="24"/>
                <w:szCs w:val="24"/>
              </w:rPr>
            </w:pPr>
          </w:p>
          <w:p w14:paraId="099A928C" w14:textId="77777777" w:rsidR="00102BD2" w:rsidRPr="0043646F" w:rsidRDefault="00102BD2" w:rsidP="0043646F">
            <w:pPr>
              <w:spacing w:line="360" w:lineRule="auto"/>
              <w:jc w:val="both"/>
              <w:rPr>
                <w:rFonts w:ascii="Aptos" w:hAnsi="Aptos"/>
                <w:sz w:val="22"/>
                <w:szCs w:val="22"/>
              </w:rPr>
            </w:pPr>
          </w:p>
          <w:p w14:paraId="0F80E830" w14:textId="77777777" w:rsidR="00102BD2" w:rsidRPr="0043646F" w:rsidRDefault="00102BD2" w:rsidP="0043646F">
            <w:pPr>
              <w:spacing w:line="360" w:lineRule="auto"/>
              <w:jc w:val="both"/>
              <w:rPr>
                <w:rFonts w:ascii="Aptos" w:hAnsi="Aptos"/>
                <w:sz w:val="22"/>
                <w:szCs w:val="22"/>
              </w:rPr>
            </w:pPr>
          </w:p>
          <w:p w14:paraId="36053814"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During a recent direct observation, I undertook the task of updating a SSWBA (2014) assessment and care plan with a client who has a diagnosis of a learning disability and Autism. This situation presented a number of potential challenges, as the client had a history of not engaging well with social workers, and the family had previously been reluctant to allow professionals into their home. Despite these barriers, the visit proved to be a positive experience. The client engaged consistently throughout, the family welcomed my presence, and I was able to build rapport quickly. Reflecting on this observation through Jasper’s model of reflection (2003) has enabled me to explore what contributed to the success of this visit, what challenges remained, and how my practice can continue to develop.</w:t>
            </w:r>
          </w:p>
          <w:p w14:paraId="01452712" w14:textId="77777777" w:rsidR="0043646F" w:rsidRPr="0043646F" w:rsidRDefault="0043646F" w:rsidP="0043646F">
            <w:pPr>
              <w:pStyle w:val="BodyText"/>
              <w:snapToGrid w:val="0"/>
              <w:spacing w:line="360" w:lineRule="auto"/>
              <w:jc w:val="both"/>
              <w:rPr>
                <w:rFonts w:ascii="Aptos" w:hAnsi="Aptos"/>
                <w:b w:val="0"/>
                <w:sz w:val="22"/>
                <w:szCs w:val="22"/>
              </w:rPr>
            </w:pPr>
          </w:p>
          <w:p w14:paraId="54F87BCF"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My awareness of the family’s reluctance to allow professionals into the home and of the client’s past difficulties engaging with services, influenced my expectations and created a degree of apprehension. However, I also recognised that every meeting is unique, and my role was to approach the situation with openness, empathy, and a commitment to the principles of the SSWB(W)A (2014), which place the person at the centre of assessment and planning. The SSWB(W)A (2014) emphasises the importance of voice and control, and of working collaboratively with people to identify “what matters” to them (Welsh Government, 2014). Entering the visit with this mindset helped me to remain focused on the client’s perspective rather than preconceptions about past disengagement.</w:t>
            </w:r>
          </w:p>
          <w:p w14:paraId="5BB29CB9" w14:textId="77777777" w:rsidR="0043646F" w:rsidRPr="0043646F" w:rsidRDefault="0043646F" w:rsidP="0043646F">
            <w:pPr>
              <w:pStyle w:val="BodyText"/>
              <w:snapToGrid w:val="0"/>
              <w:spacing w:line="360" w:lineRule="auto"/>
              <w:jc w:val="both"/>
              <w:rPr>
                <w:rFonts w:ascii="Aptos" w:hAnsi="Aptos"/>
                <w:b w:val="0"/>
                <w:sz w:val="22"/>
                <w:szCs w:val="22"/>
              </w:rPr>
            </w:pPr>
          </w:p>
          <w:p w14:paraId="6E33596B" w14:textId="25FE595B" w:rsidR="0043646F" w:rsidRPr="0043646F" w:rsidRDefault="0043646F" w:rsidP="0043646F">
            <w:pPr>
              <w:spacing w:line="360" w:lineRule="auto"/>
              <w:jc w:val="both"/>
              <w:rPr>
                <w:rFonts w:ascii="Aptos" w:eastAsia="SimSun" w:hAnsi="Aptos" w:cs="Lucida Sans"/>
                <w:kern w:val="1"/>
                <w:sz w:val="22"/>
                <w:szCs w:val="22"/>
                <w:lang w:eastAsia="zh-CN" w:bidi="hi-IN"/>
              </w:rPr>
            </w:pPr>
            <w:r w:rsidRPr="0043646F">
              <w:rPr>
                <w:rFonts w:ascii="Aptos" w:eastAsia="SimSun" w:hAnsi="Aptos" w:cs="Lucida Sans"/>
                <w:kern w:val="1"/>
                <w:sz w:val="22"/>
                <w:szCs w:val="22"/>
                <w:lang w:eastAsia="zh-CN" w:bidi="hi-IN"/>
              </w:rPr>
              <w:lastRenderedPageBreak/>
              <w:t>I was mindful of the importance of communication. The client has a diagnosis of a learning disability and Autism, and I knew it was essential to adapt my approach to ensure she felt comfortable and able to participate fully. I consciously used clear, simple language and avoided jargon, speaking at a pace that allowed time for her to process information</w:t>
            </w:r>
            <w:r w:rsidRPr="0043646F">
              <w:rPr>
                <w:rFonts w:ascii="Aptos" w:hAnsi="Aptos"/>
                <w:sz w:val="22"/>
                <w:szCs w:val="22"/>
              </w:rPr>
              <w:t xml:space="preserve"> (SCW, 2017)</w:t>
            </w:r>
            <w:r w:rsidRPr="0043646F">
              <w:rPr>
                <w:rFonts w:ascii="Aptos" w:eastAsia="SimSun" w:hAnsi="Aptos" w:cs="Lucida Sans"/>
                <w:kern w:val="1"/>
                <w:sz w:val="22"/>
                <w:szCs w:val="22"/>
                <w:lang w:eastAsia="zh-CN" w:bidi="hi-IN"/>
              </w:rPr>
              <w:t>. I ensured understanding throughout and gave her opportunities to express herself in her own words. I also made the active offer of language, demonstrating</w:t>
            </w:r>
            <w:r w:rsidRPr="0043646F">
              <w:rPr>
                <w:rFonts w:ascii="Aptos" w:hAnsi="Aptos"/>
                <w:sz w:val="22"/>
                <w:szCs w:val="22"/>
              </w:rPr>
              <w:t xml:space="preserve"> respect for her rights and identity, </w:t>
            </w:r>
            <w:r w:rsidRPr="0043646F">
              <w:rPr>
                <w:rFonts w:ascii="Aptos" w:eastAsia="SimSun" w:hAnsi="Aptos" w:cs="Lucida Sans"/>
                <w:kern w:val="1"/>
                <w:sz w:val="22"/>
                <w:szCs w:val="22"/>
                <w:lang w:eastAsia="zh-CN" w:bidi="hi-IN"/>
              </w:rPr>
              <w:t>which research shows can build trust in the professional relationship (Welsh Government, 201</w:t>
            </w:r>
            <w:r w:rsidR="006D2136">
              <w:rPr>
                <w:rFonts w:ascii="Aptos" w:eastAsia="SimSun" w:hAnsi="Aptos" w:cs="Lucida Sans"/>
                <w:kern w:val="1"/>
                <w:sz w:val="22"/>
                <w:szCs w:val="22"/>
                <w:lang w:eastAsia="zh-CN" w:bidi="hi-IN"/>
              </w:rPr>
              <w:t>2</w:t>
            </w:r>
            <w:r w:rsidRPr="0043646F">
              <w:rPr>
                <w:rFonts w:ascii="Aptos" w:eastAsia="SimSun" w:hAnsi="Aptos" w:cs="Lucida Sans"/>
                <w:kern w:val="1"/>
                <w:sz w:val="22"/>
                <w:szCs w:val="22"/>
                <w:lang w:eastAsia="zh-CN" w:bidi="hi-IN"/>
              </w:rPr>
              <w:t xml:space="preserve">). </w:t>
            </w:r>
          </w:p>
          <w:p w14:paraId="42FA5382" w14:textId="77777777" w:rsidR="0043646F" w:rsidRPr="0043646F" w:rsidRDefault="0043646F" w:rsidP="0043646F">
            <w:pPr>
              <w:spacing w:line="360" w:lineRule="auto"/>
              <w:jc w:val="both"/>
              <w:rPr>
                <w:rFonts w:ascii="Aptos" w:eastAsia="SimSun" w:hAnsi="Aptos" w:cs="Lucida Sans"/>
                <w:kern w:val="1"/>
                <w:sz w:val="22"/>
                <w:szCs w:val="22"/>
                <w:lang w:eastAsia="zh-CN" w:bidi="hi-IN"/>
              </w:rPr>
            </w:pPr>
          </w:p>
          <w:p w14:paraId="186282F6" w14:textId="4587A549" w:rsidR="0043646F" w:rsidRPr="0043646F" w:rsidRDefault="0043646F" w:rsidP="0043646F">
            <w:pPr>
              <w:spacing w:line="360" w:lineRule="auto"/>
              <w:jc w:val="both"/>
              <w:rPr>
                <w:rFonts w:ascii="Aptos" w:eastAsia="SimSun" w:hAnsi="Aptos" w:cs="Lucida Sans"/>
                <w:kern w:val="1"/>
                <w:sz w:val="22"/>
                <w:szCs w:val="22"/>
                <w:lang w:eastAsia="zh-CN" w:bidi="hi-IN"/>
              </w:rPr>
            </w:pPr>
            <w:r w:rsidRPr="0043646F">
              <w:rPr>
                <w:rFonts w:ascii="Aptos" w:eastAsia="SimSun" w:hAnsi="Aptos" w:cs="Lucida Sans"/>
                <w:kern w:val="1"/>
                <w:sz w:val="22"/>
                <w:szCs w:val="22"/>
                <w:lang w:eastAsia="zh-CN" w:bidi="hi-IN"/>
              </w:rPr>
              <w:t>Individuals appreciate social workers who are empathetic, respectful, and who demonstrate understanding and compassion (Kam, 20</w:t>
            </w:r>
            <w:r w:rsidR="00716347">
              <w:rPr>
                <w:rFonts w:ascii="Aptos" w:eastAsia="SimSun" w:hAnsi="Aptos" w:cs="Lucida Sans"/>
                <w:kern w:val="1"/>
                <w:sz w:val="22"/>
                <w:szCs w:val="22"/>
                <w:lang w:eastAsia="zh-CN" w:bidi="hi-IN"/>
              </w:rPr>
              <w:t>19</w:t>
            </w:r>
            <w:r w:rsidRPr="0043646F">
              <w:rPr>
                <w:rFonts w:ascii="Aptos" w:eastAsia="SimSun" w:hAnsi="Aptos" w:cs="Lucida Sans"/>
                <w:kern w:val="1"/>
                <w:sz w:val="22"/>
                <w:szCs w:val="22"/>
                <w:lang w:eastAsia="zh-CN" w:bidi="hi-IN"/>
              </w:rPr>
              <w:t>). Additionally, Thompson (2016) also highlights that tone, body language, and active listening are vital to effective communication. Drawing on these principles, I ensured my body language was open and inviting, and I responded in ways that acknowledged and valued what she shared. Additionally, I incorporated the core skills of Motivational Interviewing to support a collaborative and empowering conversation. I used ‘open-ended questions’ to encourage her to express herself fully, ‘affirmations’ to recognise her strengths and efforts, ‘reflective listening’ to show understanding and validate her experiences, and ‘summarising’ to clarify and reinforce key points. These techniques helped build rapport and trust, making it clear that her thoughts and feelings were respected and central to the discussion. This approach not only allowed a more open dialogue but also supported her sense of autonomy and confidence in making decisions about her own life (SCW, 2017).</w:t>
            </w:r>
          </w:p>
          <w:p w14:paraId="1646DDF4" w14:textId="77777777" w:rsidR="0043646F" w:rsidRPr="0043646F" w:rsidRDefault="0043646F" w:rsidP="0043646F">
            <w:pPr>
              <w:pStyle w:val="BodyText"/>
              <w:snapToGrid w:val="0"/>
              <w:spacing w:line="360" w:lineRule="auto"/>
              <w:jc w:val="both"/>
              <w:rPr>
                <w:rFonts w:ascii="Aptos" w:hAnsi="Aptos"/>
                <w:b w:val="0"/>
                <w:sz w:val="22"/>
                <w:szCs w:val="22"/>
              </w:rPr>
            </w:pPr>
          </w:p>
          <w:p w14:paraId="37BD912A"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lang w:bidi="hi-IN"/>
              </w:rPr>
              <w:t xml:space="preserve">As the conversation progressed, the client’s body language relaxed, showing increased ease. She spoke more openly, providing richer information for the assessment, highlighting the importance of building rapport. Ruch (2010) </w:t>
            </w:r>
            <w:r w:rsidRPr="0043646F">
              <w:rPr>
                <w:rFonts w:ascii="Aptos" w:hAnsi="Aptos"/>
                <w:b w:val="0"/>
                <w:sz w:val="22"/>
                <w:szCs w:val="22"/>
              </w:rPr>
              <w:t>suggests that</w:t>
            </w:r>
            <w:r w:rsidRPr="0043646F">
              <w:rPr>
                <w:rFonts w:ascii="Aptos" w:hAnsi="Aptos"/>
                <w:b w:val="0"/>
                <w:sz w:val="22"/>
                <w:szCs w:val="22"/>
                <w:lang w:bidi="hi-IN"/>
              </w:rPr>
              <w:t xml:space="preserve"> relationship-based practice fosters trust and collaboration</w:t>
            </w:r>
            <w:r w:rsidRPr="0043646F">
              <w:rPr>
                <w:rFonts w:ascii="Aptos" w:hAnsi="Aptos"/>
                <w:b w:val="0"/>
                <w:sz w:val="22"/>
                <w:szCs w:val="22"/>
              </w:rPr>
              <w:t xml:space="preserve"> which is central for effective social work</w:t>
            </w:r>
            <w:r w:rsidRPr="0043646F">
              <w:rPr>
                <w:rFonts w:ascii="Aptos" w:hAnsi="Aptos"/>
                <w:b w:val="0"/>
                <w:sz w:val="22"/>
                <w:szCs w:val="22"/>
                <w:lang w:bidi="hi-IN"/>
              </w:rPr>
              <w:t>. Her engagement, despite past disengagement, suggested my approach reduced barriers. I reflected that rapport requires empathy, authenticity, and genuine focus on the person’s perspective (SCW, 2017).</w:t>
            </w:r>
          </w:p>
          <w:p w14:paraId="7E76C295" w14:textId="77777777" w:rsidR="0043646F" w:rsidRPr="0043646F" w:rsidRDefault="0043646F" w:rsidP="0043646F">
            <w:pPr>
              <w:pStyle w:val="BodyText"/>
              <w:snapToGrid w:val="0"/>
              <w:spacing w:line="360" w:lineRule="auto"/>
              <w:jc w:val="both"/>
              <w:rPr>
                <w:rFonts w:ascii="Aptos" w:hAnsi="Aptos"/>
                <w:b w:val="0"/>
                <w:sz w:val="22"/>
                <w:szCs w:val="22"/>
              </w:rPr>
            </w:pPr>
          </w:p>
          <w:p w14:paraId="2D13D587"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 xml:space="preserve">The family context required careful consideration. Their previous reluctance to allow professionals into the home could have created tension or resulted in the family becoming defensive. However, by acknowledging their protective role and respecting their views, I was able to work together with them more openly and collaboratively (SCW, 2011). I explained clearly the purpose of the visit and emphasised that my role was to work alongside them to support the client’s wellbeing. This helped make things feel less </w:t>
            </w:r>
            <w:r w:rsidRPr="0043646F">
              <w:rPr>
                <w:rFonts w:ascii="Aptos" w:hAnsi="Aptos"/>
                <w:b w:val="0"/>
                <w:sz w:val="22"/>
                <w:szCs w:val="22"/>
              </w:rPr>
              <w:lastRenderedPageBreak/>
              <w:t>intrusive and showed that the support was there as a positive resource rather than a negative. Jasper’s model encourages practitioners to reflect on what might influence the situation, and here, the family’s attitude played a significant role in the success of the visit (Jasper, 2003). By being respectful and open with them, I was able to build a more collaborative relationship.</w:t>
            </w:r>
          </w:p>
          <w:p w14:paraId="6CF35835" w14:textId="77777777" w:rsidR="0043646F" w:rsidRPr="0043646F" w:rsidRDefault="0043646F" w:rsidP="0043646F">
            <w:pPr>
              <w:pStyle w:val="BodyText"/>
              <w:snapToGrid w:val="0"/>
              <w:spacing w:line="360" w:lineRule="auto"/>
              <w:jc w:val="both"/>
              <w:rPr>
                <w:rFonts w:ascii="Aptos" w:hAnsi="Aptos"/>
                <w:b w:val="0"/>
                <w:sz w:val="22"/>
                <w:szCs w:val="22"/>
              </w:rPr>
            </w:pPr>
          </w:p>
          <w:p w14:paraId="4E8BE3FC"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I was also conscious of exercising professional judgement. The client’s wishes were central, but my role also required me to assess needs, risks, and strengths in a balanced way. Although the family’s protectiveness was motivated by good intentions, it could potentially limit the client’s independence and opportunity for making their own choices. My analysis needed to recognise this tension and consider how support could be offered in a way that promoted her autonomy while maintaining family relationships. This required a thoughtful approach in both verbal communication and documentation, ensuring that the assessment reflected the complex situation while maintaining sensitivity towards the family. It was important to encourage the individual to take initiative in recognising her needs and goals, and supporting her in the decision-making process (SCW, 2011). Taylor and Whittaker (2018) suggest that professional judgement involves weighing multiple perspectives and exercising critical analysis. This observation allowed the valuable opportunity to practice that balance.</w:t>
            </w:r>
          </w:p>
          <w:p w14:paraId="67B628C4" w14:textId="77777777" w:rsidR="0043646F" w:rsidRPr="0043646F" w:rsidRDefault="0043646F" w:rsidP="0043646F">
            <w:pPr>
              <w:pStyle w:val="BodyText"/>
              <w:snapToGrid w:val="0"/>
              <w:spacing w:line="360" w:lineRule="auto"/>
              <w:jc w:val="both"/>
              <w:rPr>
                <w:rFonts w:ascii="Aptos" w:hAnsi="Aptos"/>
                <w:b w:val="0"/>
                <w:sz w:val="22"/>
                <w:szCs w:val="22"/>
              </w:rPr>
            </w:pPr>
          </w:p>
          <w:p w14:paraId="5246C876" w14:textId="77777777" w:rsidR="0043646F" w:rsidRPr="0043646F" w:rsidRDefault="0043646F" w:rsidP="0043646F">
            <w:pPr>
              <w:spacing w:line="360" w:lineRule="auto"/>
              <w:jc w:val="both"/>
              <w:rPr>
                <w:rFonts w:ascii="Aptos" w:eastAsia="SimSun" w:hAnsi="Aptos" w:cs="Lucida Sans"/>
                <w:kern w:val="1"/>
                <w:sz w:val="22"/>
                <w:szCs w:val="22"/>
                <w:lang w:eastAsia="zh-CN" w:bidi="hi-IN"/>
              </w:rPr>
            </w:pPr>
            <w:r w:rsidRPr="0043646F">
              <w:rPr>
                <w:rFonts w:ascii="Aptos" w:hAnsi="Aptos"/>
                <w:sz w:val="22"/>
                <w:szCs w:val="22"/>
              </w:rPr>
              <w:t>On r</w:t>
            </w:r>
            <w:r w:rsidRPr="0043646F">
              <w:rPr>
                <w:rFonts w:ascii="Aptos" w:eastAsia="SimSun" w:hAnsi="Aptos" w:cs="Lucida Sans"/>
                <w:kern w:val="1"/>
                <w:sz w:val="22"/>
                <w:szCs w:val="22"/>
                <w:lang w:eastAsia="zh-CN" w:bidi="hi-IN"/>
              </w:rPr>
              <w:t>eflecti</w:t>
            </w:r>
            <w:r w:rsidRPr="0043646F">
              <w:rPr>
                <w:rFonts w:ascii="Aptos" w:hAnsi="Aptos"/>
                <w:sz w:val="22"/>
                <w:szCs w:val="22"/>
              </w:rPr>
              <w:t>o</w:t>
            </w:r>
            <w:r w:rsidRPr="0043646F">
              <w:rPr>
                <w:rFonts w:ascii="Aptos" w:eastAsia="SimSun" w:hAnsi="Aptos" w:cs="Lucida Sans"/>
                <w:kern w:val="1"/>
                <w:sz w:val="22"/>
                <w:szCs w:val="22"/>
                <w:lang w:eastAsia="zh-CN" w:bidi="hi-IN"/>
              </w:rPr>
              <w:t>n</w:t>
            </w:r>
            <w:r w:rsidRPr="0043646F">
              <w:rPr>
                <w:rFonts w:ascii="Aptos" w:hAnsi="Aptos"/>
                <w:sz w:val="22"/>
                <w:szCs w:val="22"/>
              </w:rPr>
              <w:t xml:space="preserve">, </w:t>
            </w:r>
            <w:r w:rsidRPr="0043646F">
              <w:rPr>
                <w:rFonts w:ascii="Aptos" w:eastAsia="SimSun" w:hAnsi="Aptos" w:cs="Lucida Sans"/>
                <w:kern w:val="1"/>
                <w:sz w:val="22"/>
                <w:szCs w:val="22"/>
                <w:lang w:eastAsia="zh-CN" w:bidi="hi-IN"/>
              </w:rPr>
              <w:t>I considered alternative strategies that might have strengthened the visit further. While communication was effective, I recognise that using easy-read materials or visual prompts could have provided additional accessibility. Mencap (2021) highlights the importance of accessible information for people with learning disabilities, and incorporating such tools could have supported the client’s engagement even more. I also reflected that while I encouraged the client to share her views</w:t>
            </w:r>
            <w:r w:rsidRPr="0043646F">
              <w:rPr>
                <w:rFonts w:ascii="Aptos" w:hAnsi="Aptos"/>
                <w:sz w:val="22"/>
                <w:szCs w:val="22"/>
              </w:rPr>
              <w:t>, I could have used clearer, more focused questions to gain a better understanding of her preferences.</w:t>
            </w:r>
            <w:r w:rsidRPr="0043646F">
              <w:rPr>
                <w:rFonts w:ascii="Aptos" w:eastAsia="SimSun" w:hAnsi="Aptos" w:cs="Lucida Sans"/>
                <w:kern w:val="1"/>
                <w:sz w:val="22"/>
                <w:szCs w:val="22"/>
                <w:lang w:eastAsia="zh-CN" w:bidi="hi-IN"/>
              </w:rPr>
              <w:t xml:space="preserve"> Egan (2014) suggests that skilled questioning can facilitate more detailed exploration of what matters most to individuals. Additionally, while I acknowledged the family’s role, there may have been an opportunity to involve them more actively in developing the care plan with the client. Ensuring the family feel valued as contributors can help strengthen their willingness to engage positively in the future (Baginsky, 2023).</w:t>
            </w:r>
          </w:p>
          <w:p w14:paraId="008527DE" w14:textId="77777777" w:rsidR="0043646F" w:rsidRPr="0043646F" w:rsidRDefault="0043646F" w:rsidP="0043646F">
            <w:pPr>
              <w:pStyle w:val="BodyText"/>
              <w:snapToGrid w:val="0"/>
              <w:spacing w:line="360" w:lineRule="auto"/>
              <w:jc w:val="both"/>
              <w:rPr>
                <w:rFonts w:ascii="Aptos" w:hAnsi="Aptos"/>
                <w:b w:val="0"/>
                <w:sz w:val="22"/>
                <w:szCs w:val="22"/>
              </w:rPr>
            </w:pPr>
          </w:p>
          <w:p w14:paraId="0F5730B1"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 xml:space="preserve">This experience reinforced the importance of not allowing past disengagement to shape expectations. Every interaction offers an opportunity to rebuild trust and strengthen relationships (SCW, 2017). Research has highlighted that when parents trust social workers, they are more likely to engage with support, leading to better overall outcomes (Nissen and Engen, 2021). The observation also demonstrated </w:t>
            </w:r>
            <w:r w:rsidRPr="0043646F">
              <w:rPr>
                <w:rFonts w:ascii="Aptos" w:hAnsi="Aptos"/>
                <w:b w:val="0"/>
                <w:sz w:val="22"/>
                <w:szCs w:val="22"/>
              </w:rPr>
              <w:lastRenderedPageBreak/>
              <w:t>that actions such as adapting communication, making the active offer, and showing genuine respect, can have a positive impact on engagement. These actions reflect the principles of the SSWBA, which emphasises strengths-based, person-centred practice that promotes wellbeing and autonomy (Welsh Government, 2014).</w:t>
            </w:r>
          </w:p>
          <w:p w14:paraId="1EF39CE4" w14:textId="77777777" w:rsidR="0043646F" w:rsidRPr="0043646F" w:rsidRDefault="0043646F" w:rsidP="0043646F">
            <w:pPr>
              <w:pStyle w:val="BodyText"/>
              <w:snapToGrid w:val="0"/>
              <w:spacing w:line="360" w:lineRule="auto"/>
              <w:jc w:val="both"/>
              <w:rPr>
                <w:rFonts w:ascii="Aptos" w:hAnsi="Aptos"/>
                <w:b w:val="0"/>
                <w:sz w:val="22"/>
                <w:szCs w:val="22"/>
              </w:rPr>
            </w:pPr>
          </w:p>
          <w:p w14:paraId="02D6AAB7"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lang w:bidi="hi-IN"/>
              </w:rPr>
              <w:t xml:space="preserve">Using Jasper’s model (2003), I reflected on what happened, influencing factors, and alternative strategies to improve </w:t>
            </w:r>
            <w:r w:rsidRPr="0043646F">
              <w:rPr>
                <w:rFonts w:ascii="Aptos" w:hAnsi="Aptos"/>
                <w:b w:val="0"/>
                <w:sz w:val="22"/>
                <w:szCs w:val="22"/>
              </w:rPr>
              <w:t xml:space="preserve">and develop </w:t>
            </w:r>
            <w:r w:rsidRPr="0043646F">
              <w:rPr>
                <w:rFonts w:ascii="Aptos" w:hAnsi="Aptos"/>
                <w:b w:val="0"/>
                <w:sz w:val="22"/>
                <w:szCs w:val="22"/>
                <w:lang w:bidi="hi-IN"/>
              </w:rPr>
              <w:t xml:space="preserve">my practice. Reflective models link theory and practice, </w:t>
            </w:r>
            <w:r w:rsidRPr="0043646F">
              <w:rPr>
                <w:rFonts w:ascii="Aptos" w:hAnsi="Aptos"/>
                <w:b w:val="0"/>
                <w:sz w:val="22"/>
                <w:szCs w:val="22"/>
              </w:rPr>
              <w:t xml:space="preserve">which is </w:t>
            </w:r>
            <w:r w:rsidRPr="0043646F">
              <w:rPr>
                <w:rFonts w:ascii="Aptos" w:hAnsi="Aptos"/>
                <w:b w:val="0"/>
                <w:sz w:val="22"/>
                <w:szCs w:val="22"/>
                <w:lang w:bidi="hi-IN"/>
              </w:rPr>
              <w:t xml:space="preserve">key to professional growth. Thompson (2016) highlighted clear communication, Ruch (2010) stressed relationship-building, and the SSWBA (2014) clarified legal duties. These insights explain the visit’s success and </w:t>
            </w:r>
            <w:r w:rsidRPr="0043646F">
              <w:rPr>
                <w:rFonts w:ascii="Aptos" w:hAnsi="Aptos"/>
                <w:b w:val="0"/>
                <w:sz w:val="22"/>
                <w:szCs w:val="22"/>
              </w:rPr>
              <w:t xml:space="preserve">help to </w:t>
            </w:r>
            <w:r w:rsidRPr="0043646F">
              <w:rPr>
                <w:rFonts w:ascii="Aptos" w:hAnsi="Aptos"/>
                <w:b w:val="0"/>
                <w:sz w:val="22"/>
                <w:szCs w:val="22"/>
                <w:lang w:bidi="hi-IN"/>
              </w:rPr>
              <w:t>guide future practice.</w:t>
            </w:r>
          </w:p>
          <w:p w14:paraId="005FDC14" w14:textId="77777777" w:rsidR="0043646F" w:rsidRPr="0043646F" w:rsidRDefault="0043646F" w:rsidP="0043646F">
            <w:pPr>
              <w:pStyle w:val="BodyText"/>
              <w:snapToGrid w:val="0"/>
              <w:spacing w:line="360" w:lineRule="auto"/>
              <w:jc w:val="both"/>
              <w:rPr>
                <w:rFonts w:ascii="Aptos" w:hAnsi="Aptos"/>
                <w:b w:val="0"/>
                <w:sz w:val="22"/>
                <w:szCs w:val="22"/>
              </w:rPr>
            </w:pPr>
          </w:p>
          <w:p w14:paraId="788A9FD4"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I plan to continue developing my communication strategies by preparing accessible resources in advance of visits with clients who have learning disabilities. I will also practice incorporating more reflective questioning to gain richer information during assessments. Importantly, I will remain attentive to the balance between respecting family perspectives and ensuring the client’s voice remains central (SCW, 2017). This requires ongoing critical reflection and professional judgement to manage complex situations.</w:t>
            </w:r>
          </w:p>
          <w:p w14:paraId="792275D0" w14:textId="77777777" w:rsidR="0043646F" w:rsidRPr="0043646F" w:rsidRDefault="0043646F" w:rsidP="0043646F">
            <w:pPr>
              <w:pStyle w:val="BodyText"/>
              <w:snapToGrid w:val="0"/>
              <w:spacing w:line="360" w:lineRule="auto"/>
              <w:jc w:val="both"/>
              <w:rPr>
                <w:rFonts w:ascii="Aptos" w:hAnsi="Aptos"/>
                <w:b w:val="0"/>
                <w:sz w:val="22"/>
                <w:szCs w:val="22"/>
              </w:rPr>
            </w:pPr>
          </w:p>
          <w:p w14:paraId="3A0EB741" w14:textId="77777777" w:rsidR="0043646F" w:rsidRPr="0043646F" w:rsidRDefault="0043646F" w:rsidP="0043646F">
            <w:pPr>
              <w:pStyle w:val="BodyText"/>
              <w:snapToGrid w:val="0"/>
              <w:spacing w:line="360" w:lineRule="auto"/>
              <w:jc w:val="both"/>
              <w:rPr>
                <w:rFonts w:ascii="Aptos" w:hAnsi="Aptos"/>
                <w:b w:val="0"/>
                <w:sz w:val="22"/>
                <w:szCs w:val="22"/>
              </w:rPr>
            </w:pPr>
            <w:r w:rsidRPr="0043646F">
              <w:rPr>
                <w:rFonts w:ascii="Aptos" w:hAnsi="Aptos"/>
                <w:b w:val="0"/>
                <w:sz w:val="22"/>
                <w:szCs w:val="22"/>
              </w:rPr>
              <w:t>In conclusion, this observation was a positive experience. Despite a history of disengagement, the client engaged fully and the family were receptive, demonstrating that with the right approach, barriers can be overcome. Through adapting communication, building rapport, making the active offer, and applying professional judgement, I was able to complete an assessment that was both analytical and collaborative. The reflection process has highlighted the strengths of my practice while also identifying areas for growth, such as greater use of accessible materials and deeper involvement of families. Ultimately, the experience reinforced my belief in the importance of reflective practice and relationship-based approaches in social work, and it strengthened my commitment to ensuring that assessments under the SSWBA are not simply procedural but meaningful processes that uphold the dignity, rights, and wellbeing of individuals.</w:t>
            </w:r>
          </w:p>
          <w:p w14:paraId="5782FEDD" w14:textId="77777777" w:rsidR="00102BD2" w:rsidRDefault="00102BD2" w:rsidP="00243DB0">
            <w:pPr>
              <w:jc w:val="both"/>
              <w:rPr>
                <w:sz w:val="24"/>
                <w:szCs w:val="24"/>
              </w:rPr>
            </w:pPr>
          </w:p>
          <w:p w14:paraId="62954288" w14:textId="077721FE" w:rsidR="00102BD2" w:rsidRPr="005948C2" w:rsidRDefault="005948C2" w:rsidP="00243DB0">
            <w:pPr>
              <w:jc w:val="both"/>
              <w:rPr>
                <w:rFonts w:ascii="Aptos" w:hAnsi="Aptos"/>
                <w:i/>
                <w:iCs/>
                <w:sz w:val="22"/>
                <w:szCs w:val="22"/>
              </w:rPr>
            </w:pPr>
            <w:r w:rsidRPr="005948C2">
              <w:rPr>
                <w:rFonts w:ascii="Aptos" w:hAnsi="Aptos"/>
                <w:i/>
                <w:iCs/>
                <w:sz w:val="22"/>
                <w:szCs w:val="22"/>
              </w:rPr>
              <w:t xml:space="preserve">Word Count </w:t>
            </w:r>
            <w:r>
              <w:rPr>
                <w:rFonts w:ascii="Aptos" w:hAnsi="Aptos"/>
                <w:i/>
                <w:iCs/>
                <w:sz w:val="22"/>
                <w:szCs w:val="22"/>
              </w:rPr>
              <w:t>1379</w:t>
            </w:r>
          </w:p>
          <w:p w14:paraId="3EDAC0C5" w14:textId="77777777" w:rsidR="00102BD2" w:rsidRDefault="00102BD2" w:rsidP="00243DB0">
            <w:pPr>
              <w:jc w:val="both"/>
              <w:rPr>
                <w:sz w:val="24"/>
                <w:szCs w:val="24"/>
              </w:rPr>
            </w:pPr>
          </w:p>
          <w:p w14:paraId="32CFD395" w14:textId="6CFC551A" w:rsidR="00102BD2" w:rsidRPr="008B28E7" w:rsidRDefault="00102BD2"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00775ED8">
        <w:tc>
          <w:tcPr>
            <w:tcW w:w="2697"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3" w:type="dxa"/>
          </w:tcPr>
          <w:p w14:paraId="150D8B65" w14:textId="77777777" w:rsidR="00CA3593" w:rsidRDefault="00CA3593" w:rsidP="00FF7EBB">
            <w:pPr>
              <w:jc w:val="both"/>
              <w:rPr>
                <w:sz w:val="24"/>
                <w:szCs w:val="24"/>
              </w:rPr>
            </w:pPr>
          </w:p>
          <w:p w14:paraId="6F3F794D" w14:textId="43A96ECB" w:rsidR="007E5F9B" w:rsidRPr="008B28E7" w:rsidRDefault="007E5F9B" w:rsidP="00FF7EBB">
            <w:pPr>
              <w:jc w:val="both"/>
              <w:rPr>
                <w:sz w:val="24"/>
                <w:szCs w:val="24"/>
              </w:rPr>
            </w:pPr>
            <w:r>
              <w:rPr>
                <w:sz w:val="24"/>
                <w:szCs w:val="24"/>
              </w:rPr>
              <w:t>Yes the Social Worker was on time.</w:t>
            </w:r>
          </w:p>
        </w:tc>
      </w:tr>
      <w:tr w:rsidR="00CA3593" w:rsidRPr="008B28E7" w14:paraId="1012FA0D" w14:textId="77777777" w:rsidTr="00775ED8">
        <w:tc>
          <w:tcPr>
            <w:tcW w:w="2697"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3" w:type="dxa"/>
          </w:tcPr>
          <w:p w14:paraId="4ADE415F" w14:textId="77777777" w:rsidR="00CA3593" w:rsidRDefault="00CA3593" w:rsidP="00FF7EBB">
            <w:pPr>
              <w:jc w:val="both"/>
              <w:rPr>
                <w:sz w:val="24"/>
                <w:szCs w:val="24"/>
              </w:rPr>
            </w:pPr>
          </w:p>
          <w:p w14:paraId="0F0363A9" w14:textId="4B7EB885" w:rsidR="004575B3" w:rsidRPr="008B28E7" w:rsidRDefault="004575B3" w:rsidP="00FF7EBB">
            <w:pPr>
              <w:jc w:val="both"/>
              <w:rPr>
                <w:sz w:val="24"/>
                <w:szCs w:val="24"/>
              </w:rPr>
            </w:pPr>
            <w:r>
              <w:rPr>
                <w:sz w:val="24"/>
                <w:szCs w:val="24"/>
              </w:rPr>
              <w:t>The Social Worker contacted me by telephone to make an appointment and asked in advance that she would be bringing an observer to be present. The Social Worker explained the reasons for bringing the observer and why.</w:t>
            </w:r>
          </w:p>
        </w:tc>
      </w:tr>
      <w:tr w:rsidR="00775ED8" w:rsidRPr="008B28E7" w14:paraId="254F62F1" w14:textId="77777777" w:rsidTr="00775ED8">
        <w:tc>
          <w:tcPr>
            <w:tcW w:w="2697" w:type="dxa"/>
          </w:tcPr>
          <w:p w14:paraId="46856B8A" w14:textId="2E5806D7" w:rsidR="00775ED8" w:rsidRPr="00C7108B" w:rsidRDefault="00775ED8" w:rsidP="00775ED8">
            <w:pPr>
              <w:rPr>
                <w:sz w:val="22"/>
                <w:szCs w:val="22"/>
              </w:rPr>
            </w:pPr>
            <w:r w:rsidRPr="00C7108B">
              <w:rPr>
                <w:sz w:val="22"/>
                <w:szCs w:val="22"/>
              </w:rPr>
              <w:t>Were you clear why the social worker met with you today?</w:t>
            </w:r>
          </w:p>
        </w:tc>
        <w:tc>
          <w:tcPr>
            <w:tcW w:w="7373" w:type="dxa"/>
          </w:tcPr>
          <w:p w14:paraId="077B6E9E" w14:textId="654D59A6" w:rsidR="00775ED8" w:rsidRPr="008B28E7" w:rsidRDefault="00775ED8" w:rsidP="00775ED8">
            <w:pPr>
              <w:jc w:val="both"/>
              <w:rPr>
                <w:sz w:val="24"/>
                <w:szCs w:val="24"/>
              </w:rPr>
            </w:pPr>
            <w:r>
              <w:rPr>
                <w:sz w:val="24"/>
                <w:szCs w:val="24"/>
              </w:rPr>
              <w:t>Yes the Social Worker informed me that she was undertak</w:t>
            </w:r>
            <w:r>
              <w:rPr>
                <w:sz w:val="24"/>
                <w:szCs w:val="24"/>
              </w:rPr>
              <w:t>ing</w:t>
            </w:r>
            <w:r>
              <w:rPr>
                <w:sz w:val="24"/>
                <w:szCs w:val="24"/>
              </w:rPr>
              <w:t xml:space="preserve"> a</w:t>
            </w:r>
            <w:r w:rsidR="00F75DB5">
              <w:rPr>
                <w:sz w:val="24"/>
                <w:szCs w:val="24"/>
              </w:rPr>
              <w:t>n assessment and</w:t>
            </w:r>
            <w:r>
              <w:rPr>
                <w:sz w:val="24"/>
                <w:szCs w:val="24"/>
              </w:rPr>
              <w:t xml:space="preserve"> review and the reasons why. </w:t>
            </w:r>
          </w:p>
        </w:tc>
      </w:tr>
      <w:tr w:rsidR="00775ED8" w:rsidRPr="008B28E7" w14:paraId="793B8DB8" w14:textId="77777777" w:rsidTr="00775ED8">
        <w:tc>
          <w:tcPr>
            <w:tcW w:w="2697" w:type="dxa"/>
          </w:tcPr>
          <w:p w14:paraId="3FABBB25" w14:textId="4228BE63" w:rsidR="00775ED8" w:rsidRPr="00C7108B" w:rsidRDefault="00775ED8" w:rsidP="00775ED8">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tc>
        <w:tc>
          <w:tcPr>
            <w:tcW w:w="7373" w:type="dxa"/>
          </w:tcPr>
          <w:p w14:paraId="3A375EC5" w14:textId="024C6B61" w:rsidR="00775ED8" w:rsidRPr="008B28E7" w:rsidRDefault="00F37636" w:rsidP="00775ED8">
            <w:pPr>
              <w:jc w:val="both"/>
              <w:rPr>
                <w:sz w:val="24"/>
                <w:szCs w:val="24"/>
              </w:rPr>
            </w:pPr>
            <w:r>
              <w:rPr>
                <w:sz w:val="24"/>
                <w:szCs w:val="24"/>
              </w:rPr>
              <w:t>The Social worker appeared prepared, she asked questions that captured my care and support needs.</w:t>
            </w:r>
          </w:p>
        </w:tc>
      </w:tr>
      <w:tr w:rsidR="00775ED8" w:rsidRPr="008B28E7" w14:paraId="7B9FBC52" w14:textId="77777777" w:rsidTr="00775ED8">
        <w:tc>
          <w:tcPr>
            <w:tcW w:w="2697" w:type="dxa"/>
          </w:tcPr>
          <w:p w14:paraId="7CB8CA18" w14:textId="77777777" w:rsidR="00775ED8" w:rsidRDefault="00775ED8" w:rsidP="00775ED8">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775ED8" w:rsidRPr="00C7108B" w:rsidRDefault="00775ED8" w:rsidP="00775ED8">
            <w:pPr>
              <w:tabs>
                <w:tab w:val="left" w:pos="851"/>
              </w:tabs>
              <w:overflowPunct/>
              <w:autoSpaceDE/>
              <w:autoSpaceDN/>
              <w:adjustRightInd/>
              <w:ind w:hanging="142"/>
              <w:textAlignment w:val="auto"/>
              <w:rPr>
                <w:sz w:val="22"/>
                <w:szCs w:val="22"/>
              </w:rPr>
            </w:pPr>
          </w:p>
        </w:tc>
        <w:tc>
          <w:tcPr>
            <w:tcW w:w="7373" w:type="dxa"/>
          </w:tcPr>
          <w:p w14:paraId="7761BD15" w14:textId="443B87AB" w:rsidR="00775ED8" w:rsidRPr="008B28E7" w:rsidRDefault="00A818D7" w:rsidP="00775ED8">
            <w:pPr>
              <w:jc w:val="both"/>
              <w:rPr>
                <w:sz w:val="24"/>
                <w:szCs w:val="24"/>
              </w:rPr>
            </w:pPr>
            <w:r>
              <w:rPr>
                <w:sz w:val="24"/>
                <w:szCs w:val="24"/>
              </w:rPr>
              <w:t>Yes, I felt listened to, she asked me things about what I like to do, I felt the Social Worker wanted to get to know me.</w:t>
            </w:r>
          </w:p>
        </w:tc>
      </w:tr>
      <w:tr w:rsidR="00775ED8" w:rsidRPr="008B28E7" w14:paraId="7EA05E3F" w14:textId="77777777" w:rsidTr="00775ED8">
        <w:tc>
          <w:tcPr>
            <w:tcW w:w="2697" w:type="dxa"/>
          </w:tcPr>
          <w:p w14:paraId="3A0892FF" w14:textId="77777777" w:rsidR="00775ED8" w:rsidRDefault="00775ED8" w:rsidP="00775ED8">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775ED8" w:rsidRPr="00706BB5" w:rsidRDefault="00775ED8" w:rsidP="00775ED8">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775ED8" w:rsidRPr="00C7108B" w:rsidRDefault="00775ED8" w:rsidP="00775ED8">
            <w:pPr>
              <w:tabs>
                <w:tab w:val="left" w:pos="-142"/>
                <w:tab w:val="left" w:pos="851"/>
              </w:tabs>
              <w:overflowPunct/>
              <w:autoSpaceDE/>
              <w:autoSpaceDN/>
              <w:adjustRightInd/>
              <w:textAlignment w:val="auto"/>
              <w:rPr>
                <w:sz w:val="22"/>
                <w:szCs w:val="22"/>
              </w:rPr>
            </w:pPr>
          </w:p>
        </w:tc>
        <w:tc>
          <w:tcPr>
            <w:tcW w:w="7373" w:type="dxa"/>
          </w:tcPr>
          <w:p w14:paraId="203A7B7E" w14:textId="3EA3C95D" w:rsidR="00775ED8" w:rsidRPr="008B28E7" w:rsidRDefault="004C0AA2" w:rsidP="00775ED8">
            <w:pPr>
              <w:jc w:val="both"/>
              <w:rPr>
                <w:sz w:val="24"/>
                <w:szCs w:val="24"/>
              </w:rPr>
            </w:pPr>
            <w:r>
              <w:rPr>
                <w:sz w:val="24"/>
                <w:szCs w:val="24"/>
              </w:rPr>
              <w:t xml:space="preserve">Yes, the Social Worker spoke at a slower place, she spoke clearly and gave enough </w:t>
            </w:r>
            <w:r>
              <w:rPr>
                <w:sz w:val="24"/>
                <w:szCs w:val="24"/>
              </w:rPr>
              <w:t>time</w:t>
            </w:r>
            <w:r>
              <w:rPr>
                <w:sz w:val="24"/>
                <w:szCs w:val="24"/>
              </w:rPr>
              <w:t xml:space="preserve"> for me to answer. She did say at the beginning that if there was anything that I did not understand that she would repeat, but she did not need to do this.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16D219DF" w:rsidR="00D0503D" w:rsidRPr="008B28E7" w:rsidRDefault="00D371A4" w:rsidP="00D0503D">
            <w:pPr>
              <w:jc w:val="both"/>
              <w:rPr>
                <w:sz w:val="24"/>
                <w:szCs w:val="24"/>
              </w:rPr>
            </w:pPr>
            <w:r>
              <w:rPr>
                <w:sz w:val="24"/>
                <w:szCs w:val="24"/>
              </w:rPr>
              <w:t>I was a little apprehensive before she came, but having met the Social Worker, she made me feel at ease very quickly.</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082F0CA4" w14:textId="77777777" w:rsidR="00D3114B" w:rsidRDefault="00D3114B" w:rsidP="00D3114B">
            <w:pPr>
              <w:jc w:val="both"/>
              <w:rPr>
                <w:sz w:val="24"/>
                <w:szCs w:val="24"/>
              </w:rPr>
            </w:pPr>
            <w:r>
              <w:rPr>
                <w:sz w:val="24"/>
                <w:szCs w:val="24"/>
              </w:rPr>
              <w:t xml:space="preserve">No there are no other comments that I wish to make. </w:t>
            </w:r>
          </w:p>
          <w:p w14:paraId="18CB2DE2" w14:textId="33D96064" w:rsidR="00D0503D" w:rsidRPr="008B28E7" w:rsidRDefault="00D3114B" w:rsidP="00D3114B">
            <w:pPr>
              <w:jc w:val="both"/>
              <w:rPr>
                <w:sz w:val="24"/>
                <w:szCs w:val="24"/>
              </w:rPr>
            </w:pPr>
            <w:r>
              <w:rPr>
                <w:sz w:val="24"/>
                <w:szCs w:val="24"/>
              </w:rPr>
              <w:t>The meeting went well.</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1D68DA91" w14:textId="77777777" w:rsidR="00D3203C" w:rsidRDefault="00D3203C" w:rsidP="00411F20">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89875" w14:textId="77777777" w:rsidR="00BE2F28" w:rsidRDefault="00BE2F28">
      <w:r>
        <w:separator/>
      </w:r>
    </w:p>
  </w:endnote>
  <w:endnote w:type="continuationSeparator" w:id="0">
    <w:p w14:paraId="30ABE623" w14:textId="77777777" w:rsidR="00BE2F28" w:rsidRDefault="00BE2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3C5CB" w14:textId="77777777" w:rsidR="00BE2F28" w:rsidRDefault="00BE2F28">
      <w:r>
        <w:separator/>
      </w:r>
    </w:p>
  </w:footnote>
  <w:footnote w:type="continuationSeparator" w:id="0">
    <w:p w14:paraId="53B376F7" w14:textId="77777777" w:rsidR="00BE2F28" w:rsidRDefault="00BE2F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10F"/>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7839"/>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3631"/>
    <w:rsid w:val="000D6653"/>
    <w:rsid w:val="000E0D51"/>
    <w:rsid w:val="000E26B0"/>
    <w:rsid w:val="000E37C2"/>
    <w:rsid w:val="000E38C3"/>
    <w:rsid w:val="000F1599"/>
    <w:rsid w:val="000F1769"/>
    <w:rsid w:val="000F1A97"/>
    <w:rsid w:val="000F42AE"/>
    <w:rsid w:val="000F6196"/>
    <w:rsid w:val="000F6BC3"/>
    <w:rsid w:val="00102BD2"/>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19F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E87"/>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4D5"/>
    <w:rsid w:val="003F67A4"/>
    <w:rsid w:val="00400786"/>
    <w:rsid w:val="00401FDA"/>
    <w:rsid w:val="004046F0"/>
    <w:rsid w:val="0040668F"/>
    <w:rsid w:val="00411EF7"/>
    <w:rsid w:val="00411F20"/>
    <w:rsid w:val="00412677"/>
    <w:rsid w:val="00417690"/>
    <w:rsid w:val="00425160"/>
    <w:rsid w:val="00430DE3"/>
    <w:rsid w:val="004348AE"/>
    <w:rsid w:val="0043646F"/>
    <w:rsid w:val="004376C0"/>
    <w:rsid w:val="0044223A"/>
    <w:rsid w:val="00450B67"/>
    <w:rsid w:val="00451851"/>
    <w:rsid w:val="0045189A"/>
    <w:rsid w:val="00453343"/>
    <w:rsid w:val="004538C3"/>
    <w:rsid w:val="004575B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0AA2"/>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8C2"/>
    <w:rsid w:val="00594F9F"/>
    <w:rsid w:val="005A1B4C"/>
    <w:rsid w:val="005A545C"/>
    <w:rsid w:val="005B271A"/>
    <w:rsid w:val="005B3A2D"/>
    <w:rsid w:val="005C1567"/>
    <w:rsid w:val="005C28D3"/>
    <w:rsid w:val="005C6CE5"/>
    <w:rsid w:val="005D3F07"/>
    <w:rsid w:val="005D4A1E"/>
    <w:rsid w:val="005D4F72"/>
    <w:rsid w:val="005E13EA"/>
    <w:rsid w:val="005E17F1"/>
    <w:rsid w:val="005E7D86"/>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2136"/>
    <w:rsid w:val="006D5970"/>
    <w:rsid w:val="006E481E"/>
    <w:rsid w:val="006E795F"/>
    <w:rsid w:val="006F0862"/>
    <w:rsid w:val="006F1438"/>
    <w:rsid w:val="006F2A9E"/>
    <w:rsid w:val="006F5ED3"/>
    <w:rsid w:val="00700249"/>
    <w:rsid w:val="007069CD"/>
    <w:rsid w:val="00706BB5"/>
    <w:rsid w:val="0071231A"/>
    <w:rsid w:val="00712E90"/>
    <w:rsid w:val="00713B7E"/>
    <w:rsid w:val="00716347"/>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ED8"/>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F9B"/>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75D"/>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993"/>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272"/>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8D7"/>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436"/>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F28"/>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33B0"/>
    <w:rsid w:val="00D3114B"/>
    <w:rsid w:val="00D3203C"/>
    <w:rsid w:val="00D33491"/>
    <w:rsid w:val="00D3442D"/>
    <w:rsid w:val="00D36F00"/>
    <w:rsid w:val="00D371A4"/>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636"/>
    <w:rsid w:val="00F4043E"/>
    <w:rsid w:val="00F41795"/>
    <w:rsid w:val="00F41BBC"/>
    <w:rsid w:val="00F444F0"/>
    <w:rsid w:val="00F446FF"/>
    <w:rsid w:val="00F45521"/>
    <w:rsid w:val="00F50847"/>
    <w:rsid w:val="00F53F27"/>
    <w:rsid w:val="00F546D1"/>
    <w:rsid w:val="00F60281"/>
    <w:rsid w:val="00F66272"/>
    <w:rsid w:val="00F709C0"/>
    <w:rsid w:val="00F75DB5"/>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10</Pages>
  <Words>2665</Words>
  <Characters>15194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Freckleton</cp:lastModifiedBy>
  <cp:revision>27</cp:revision>
  <cp:lastPrinted>2020-02-11T19:20:00Z</cp:lastPrinted>
  <dcterms:created xsi:type="dcterms:W3CDTF">2022-09-29T11:34:00Z</dcterms:created>
  <dcterms:modified xsi:type="dcterms:W3CDTF">2025-10-08T08:14:00Z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