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C0D9C" w14:textId="49EBA059" w:rsidR="00E462E9" w:rsidRPr="00CC229C" w:rsidRDefault="00E462E9" w:rsidP="00320CFD">
      <w:pPr>
        <w:rPr>
          <w:rFonts w:ascii="Arial" w:hAnsi="Arial" w:cs="Arial"/>
          <w:i/>
          <w:sz w:val="24"/>
          <w:szCs w:val="24"/>
        </w:rPr>
      </w:pPr>
      <w:r w:rsidRPr="00CC229C">
        <w:rPr>
          <w:rFonts w:ascii="Arial" w:hAnsi="Arial" w:cs="Arial"/>
          <w:i/>
          <w:sz w:val="24"/>
          <w:szCs w:val="24"/>
        </w:rPr>
        <w:t>I declare that this assignment is all my own work and that I have acknowledged all materials used from the published or unpublished works of other peo</w:t>
      </w:r>
      <w:bookmarkStart w:id="0" w:name="_GoBack"/>
      <w:bookmarkEnd w:id="0"/>
      <w:r w:rsidRPr="00CC229C">
        <w:rPr>
          <w:rFonts w:ascii="Arial" w:hAnsi="Arial" w:cs="Arial"/>
          <w:i/>
          <w:sz w:val="24"/>
          <w:szCs w:val="24"/>
        </w:rPr>
        <w:t>ple. All references have been duly cited.</w:t>
      </w:r>
    </w:p>
    <w:p w14:paraId="5E974E4A" w14:textId="1689BD9B" w:rsidR="00D72A1A" w:rsidRPr="00320CFD" w:rsidRDefault="00B677FC" w:rsidP="00320CFD">
      <w:pPr>
        <w:rPr>
          <w:rFonts w:ascii="Arial" w:hAnsi="Arial" w:cs="Arial"/>
          <w:b/>
          <w:sz w:val="24"/>
          <w:szCs w:val="24"/>
        </w:rPr>
      </w:pPr>
      <w:r>
        <w:rPr>
          <w:rFonts w:ascii="Arial" w:hAnsi="Arial" w:cs="Arial"/>
          <w:b/>
          <w:sz w:val="24"/>
          <w:szCs w:val="24"/>
        </w:rPr>
        <w:t>Critically appraise the procurement and resource planning used within an organisation, such as the UK MOD, to meet the organisation’s strategic objectives such as Army 2020.</w:t>
      </w:r>
    </w:p>
    <w:p w14:paraId="440CA45E" w14:textId="373C133C" w:rsidR="00C246F5" w:rsidRDefault="00D72A1A" w:rsidP="00320CFD">
      <w:pPr>
        <w:rPr>
          <w:rFonts w:ascii="Arial" w:hAnsi="Arial" w:cs="Arial"/>
          <w:b/>
          <w:sz w:val="24"/>
          <w:szCs w:val="24"/>
        </w:rPr>
      </w:pPr>
      <w:r w:rsidRPr="00320CFD">
        <w:rPr>
          <w:rFonts w:ascii="Arial" w:hAnsi="Arial" w:cs="Arial"/>
          <w:b/>
          <w:sz w:val="24"/>
          <w:szCs w:val="24"/>
        </w:rPr>
        <w:t>ABSTRACT</w:t>
      </w:r>
    </w:p>
    <w:p w14:paraId="16BABCD7" w14:textId="5F5A6711" w:rsidR="00141B6F" w:rsidRPr="00967C52" w:rsidRDefault="00D568B9" w:rsidP="00320CFD">
      <w:pPr>
        <w:rPr>
          <w:rFonts w:ascii="Arial" w:hAnsi="Arial" w:cs="Arial"/>
          <w:sz w:val="24"/>
          <w:szCs w:val="24"/>
        </w:rPr>
      </w:pPr>
      <w:r w:rsidRPr="00967C52">
        <w:rPr>
          <w:rFonts w:ascii="Arial" w:hAnsi="Arial" w:cs="Arial"/>
          <w:sz w:val="24"/>
          <w:szCs w:val="24"/>
        </w:rPr>
        <w:t>Against a backdrop of austerity and rapidly changing, diverse global threats, the MOD is attempting to transform defence with a</w:t>
      </w:r>
      <w:r w:rsidR="00967C52" w:rsidRPr="00967C52">
        <w:rPr>
          <w:rFonts w:ascii="Arial" w:hAnsi="Arial" w:cs="Arial"/>
          <w:sz w:val="24"/>
          <w:szCs w:val="24"/>
        </w:rPr>
        <w:t>n overhauled,</w:t>
      </w:r>
      <w:r w:rsidRPr="00967C52">
        <w:rPr>
          <w:rFonts w:ascii="Arial" w:hAnsi="Arial" w:cs="Arial"/>
          <w:sz w:val="24"/>
          <w:szCs w:val="24"/>
        </w:rPr>
        <w:t xml:space="preserve"> more agile acquisition system </w:t>
      </w:r>
      <w:r w:rsidR="00967C52" w:rsidRPr="00967C52">
        <w:rPr>
          <w:rFonts w:ascii="Arial" w:hAnsi="Arial" w:cs="Arial"/>
          <w:sz w:val="24"/>
          <w:szCs w:val="24"/>
        </w:rPr>
        <w:t xml:space="preserve">at </w:t>
      </w:r>
      <w:r w:rsidRPr="00967C52">
        <w:rPr>
          <w:rFonts w:ascii="Arial" w:hAnsi="Arial" w:cs="Arial"/>
          <w:sz w:val="24"/>
          <w:szCs w:val="24"/>
        </w:rPr>
        <w:t xml:space="preserve">the heart of its plans. </w:t>
      </w:r>
    </w:p>
    <w:p w14:paraId="5F435140" w14:textId="4A3BE568" w:rsidR="00D72A1A" w:rsidRPr="00320CFD" w:rsidRDefault="005A1CC1" w:rsidP="00320CFD">
      <w:pPr>
        <w:rPr>
          <w:rFonts w:ascii="Arial" w:hAnsi="Arial" w:cs="Arial"/>
          <w:b/>
          <w:sz w:val="24"/>
          <w:szCs w:val="24"/>
        </w:rPr>
      </w:pPr>
      <w:r w:rsidRPr="00320CFD">
        <w:rPr>
          <w:rFonts w:ascii="Arial" w:hAnsi="Arial" w:cs="Arial"/>
          <w:b/>
          <w:sz w:val="24"/>
          <w:szCs w:val="24"/>
        </w:rPr>
        <w:t>MAIN TEXT</w:t>
      </w:r>
    </w:p>
    <w:p w14:paraId="1079A8B3" w14:textId="1D71246A" w:rsidR="00004A59" w:rsidRDefault="00B677FC" w:rsidP="00320CFD">
      <w:pPr>
        <w:rPr>
          <w:rFonts w:ascii="Arial" w:hAnsi="Arial" w:cs="Arial"/>
          <w:sz w:val="24"/>
          <w:szCs w:val="24"/>
        </w:rPr>
      </w:pPr>
      <w:r>
        <w:rPr>
          <w:rFonts w:ascii="Arial" w:hAnsi="Arial" w:cs="Arial"/>
          <w:i/>
          <w:sz w:val="24"/>
          <w:szCs w:val="24"/>
        </w:rPr>
        <w:t>“</w:t>
      </w:r>
      <w:r w:rsidRPr="00B677FC">
        <w:rPr>
          <w:rFonts w:ascii="Arial" w:hAnsi="Arial" w:cs="Arial"/>
          <w:i/>
          <w:sz w:val="24"/>
          <w:szCs w:val="24"/>
        </w:rPr>
        <w:t xml:space="preserve">Our national security depends on our economic security, and vice versa. </w:t>
      </w:r>
      <w:proofErr w:type="gramStart"/>
      <w:r w:rsidRPr="00B677FC">
        <w:rPr>
          <w:rFonts w:ascii="Arial" w:hAnsi="Arial" w:cs="Arial"/>
          <w:i/>
          <w:sz w:val="24"/>
          <w:szCs w:val="24"/>
        </w:rPr>
        <w:t>So</w:t>
      </w:r>
      <w:proofErr w:type="gramEnd"/>
      <w:r w:rsidRPr="00B677FC">
        <w:rPr>
          <w:rFonts w:ascii="Arial" w:hAnsi="Arial" w:cs="Arial"/>
          <w:i/>
          <w:sz w:val="24"/>
          <w:szCs w:val="24"/>
        </w:rPr>
        <w:t xml:space="preserve"> the first step in our National Security Strategy is to ensure our economy is, and remains, strong.</w:t>
      </w:r>
      <w:r w:rsidR="005F1763">
        <w:rPr>
          <w:rFonts w:ascii="Arial" w:hAnsi="Arial" w:cs="Arial"/>
          <w:i/>
          <w:sz w:val="24"/>
          <w:szCs w:val="24"/>
        </w:rPr>
        <w:t xml:space="preserve">” </w:t>
      </w:r>
      <w:r w:rsidR="005F1763" w:rsidRPr="005F1763">
        <w:rPr>
          <w:rFonts w:ascii="Arial" w:hAnsi="Arial" w:cs="Arial"/>
          <w:sz w:val="24"/>
          <w:szCs w:val="24"/>
        </w:rPr>
        <w:t>(Cameron, 2015)</w:t>
      </w:r>
    </w:p>
    <w:p w14:paraId="52AA90E1" w14:textId="0F5A46D3" w:rsidR="00AF2E52" w:rsidRDefault="005F1763" w:rsidP="00320CFD">
      <w:pPr>
        <w:rPr>
          <w:rFonts w:ascii="Arial" w:hAnsi="Arial" w:cs="Arial"/>
          <w:sz w:val="24"/>
          <w:szCs w:val="24"/>
        </w:rPr>
      </w:pPr>
      <w:r>
        <w:rPr>
          <w:rFonts w:ascii="Arial" w:hAnsi="Arial" w:cs="Arial"/>
          <w:sz w:val="24"/>
          <w:szCs w:val="24"/>
        </w:rPr>
        <w:t>In 2015 David Cameron’s government set out it’s Strategic Defence and Security Review (SDSR) with the intention of refining the 2010 SDSR</w:t>
      </w:r>
      <w:r w:rsidR="006D7B14">
        <w:rPr>
          <w:rFonts w:ascii="Arial" w:hAnsi="Arial" w:cs="Arial"/>
          <w:sz w:val="24"/>
          <w:szCs w:val="24"/>
        </w:rPr>
        <w:t>.</w:t>
      </w:r>
      <w:r w:rsidR="00DE6A3A">
        <w:rPr>
          <w:rFonts w:ascii="Arial" w:hAnsi="Arial" w:cs="Arial"/>
          <w:sz w:val="24"/>
          <w:szCs w:val="24"/>
        </w:rPr>
        <w:t xml:space="preserve">  The document laid down the United Kingdom’s three National Security Objectives: </w:t>
      </w:r>
      <w:r w:rsidR="00BD6E68">
        <w:rPr>
          <w:rFonts w:ascii="Arial" w:hAnsi="Arial" w:cs="Arial"/>
          <w:sz w:val="24"/>
          <w:szCs w:val="24"/>
        </w:rPr>
        <w:t>‘</w:t>
      </w:r>
      <w:r w:rsidR="00DE6A3A">
        <w:rPr>
          <w:rFonts w:ascii="Arial" w:hAnsi="Arial" w:cs="Arial"/>
          <w:sz w:val="24"/>
          <w:szCs w:val="24"/>
        </w:rPr>
        <w:t>Protect our people</w:t>
      </w:r>
      <w:r w:rsidR="00BD6E68">
        <w:rPr>
          <w:rFonts w:ascii="Arial" w:hAnsi="Arial" w:cs="Arial"/>
          <w:sz w:val="24"/>
          <w:szCs w:val="24"/>
        </w:rPr>
        <w:t>’</w:t>
      </w:r>
      <w:r w:rsidR="00DE6A3A">
        <w:rPr>
          <w:rFonts w:ascii="Arial" w:hAnsi="Arial" w:cs="Arial"/>
          <w:sz w:val="24"/>
          <w:szCs w:val="24"/>
        </w:rPr>
        <w:t xml:space="preserve">, </w:t>
      </w:r>
      <w:r w:rsidR="00BD6E68">
        <w:rPr>
          <w:rFonts w:ascii="Arial" w:hAnsi="Arial" w:cs="Arial"/>
          <w:sz w:val="24"/>
          <w:szCs w:val="24"/>
        </w:rPr>
        <w:t>‘</w:t>
      </w:r>
      <w:r w:rsidR="00DE6A3A">
        <w:rPr>
          <w:rFonts w:ascii="Arial" w:hAnsi="Arial" w:cs="Arial"/>
          <w:sz w:val="24"/>
          <w:szCs w:val="24"/>
        </w:rPr>
        <w:t>Project our influence</w:t>
      </w:r>
      <w:r w:rsidR="00BD6E68">
        <w:rPr>
          <w:rFonts w:ascii="Arial" w:hAnsi="Arial" w:cs="Arial"/>
          <w:sz w:val="24"/>
          <w:szCs w:val="24"/>
        </w:rPr>
        <w:t>’</w:t>
      </w:r>
      <w:r w:rsidR="00DE6A3A">
        <w:rPr>
          <w:rFonts w:ascii="Arial" w:hAnsi="Arial" w:cs="Arial"/>
          <w:sz w:val="24"/>
          <w:szCs w:val="24"/>
        </w:rPr>
        <w:t xml:space="preserve"> and </w:t>
      </w:r>
      <w:r w:rsidR="00BD6E68">
        <w:rPr>
          <w:rFonts w:ascii="Arial" w:hAnsi="Arial" w:cs="Arial"/>
          <w:sz w:val="24"/>
          <w:szCs w:val="24"/>
        </w:rPr>
        <w:t>‘</w:t>
      </w:r>
      <w:r w:rsidR="00DE6A3A">
        <w:rPr>
          <w:rFonts w:ascii="Arial" w:hAnsi="Arial" w:cs="Arial"/>
          <w:sz w:val="24"/>
          <w:szCs w:val="24"/>
        </w:rPr>
        <w:t>Promote our prosperity</w:t>
      </w:r>
      <w:r w:rsidR="00BD6E68">
        <w:rPr>
          <w:rFonts w:ascii="Arial" w:hAnsi="Arial" w:cs="Arial"/>
          <w:sz w:val="24"/>
          <w:szCs w:val="24"/>
        </w:rPr>
        <w:t>’</w:t>
      </w:r>
      <w:r w:rsidR="00DE6A3A">
        <w:rPr>
          <w:rFonts w:ascii="Arial" w:hAnsi="Arial" w:cs="Arial"/>
          <w:sz w:val="24"/>
          <w:szCs w:val="24"/>
        </w:rPr>
        <w:t>.</w:t>
      </w:r>
      <w:r w:rsidR="000E1872">
        <w:rPr>
          <w:rFonts w:ascii="Arial" w:hAnsi="Arial" w:cs="Arial"/>
          <w:sz w:val="24"/>
          <w:szCs w:val="24"/>
        </w:rPr>
        <w:t xml:space="preserve"> These security objectives do not fall solely to the MOD</w:t>
      </w:r>
      <w:r w:rsidR="00AF2E52">
        <w:rPr>
          <w:rFonts w:ascii="Arial" w:hAnsi="Arial" w:cs="Arial"/>
          <w:sz w:val="24"/>
          <w:szCs w:val="24"/>
        </w:rPr>
        <w:t xml:space="preserve">, as they encroach on spheres of influence of other government departments such as DTI, DFID and the FCO.  The majority of the MOD’s remit can be found within the ‘Protect’ and ‘Project’ objectives.  </w:t>
      </w:r>
    </w:p>
    <w:p w14:paraId="07E70E5B" w14:textId="77777777" w:rsidR="00AF2E52" w:rsidRDefault="00AF2E52" w:rsidP="00320CFD">
      <w:pPr>
        <w:rPr>
          <w:rFonts w:ascii="Arial" w:hAnsi="Arial" w:cs="Arial"/>
          <w:i/>
          <w:sz w:val="24"/>
          <w:szCs w:val="24"/>
        </w:rPr>
      </w:pPr>
      <w:r>
        <w:rPr>
          <w:rFonts w:ascii="Arial" w:hAnsi="Arial" w:cs="Arial"/>
          <w:sz w:val="24"/>
          <w:szCs w:val="24"/>
        </w:rPr>
        <w:t xml:space="preserve">The document lays out </w:t>
      </w:r>
      <w:r w:rsidRPr="00AF2E52">
        <w:rPr>
          <w:rFonts w:ascii="Arial" w:hAnsi="Arial" w:cs="Arial"/>
          <w:i/>
          <w:sz w:val="24"/>
          <w:szCs w:val="24"/>
        </w:rPr>
        <w:t>‘</w:t>
      </w:r>
      <w:r>
        <w:rPr>
          <w:rFonts w:ascii="Arial" w:hAnsi="Arial" w:cs="Arial"/>
          <w:i/>
          <w:sz w:val="24"/>
          <w:szCs w:val="24"/>
        </w:rPr>
        <w:t>f</w:t>
      </w:r>
      <w:r w:rsidRPr="00AF2E52">
        <w:rPr>
          <w:rFonts w:ascii="Arial" w:hAnsi="Arial" w:cs="Arial"/>
          <w:i/>
          <w:sz w:val="24"/>
          <w:szCs w:val="24"/>
        </w:rPr>
        <w:t>our particular challenges are likely to drive UK security priorities for the coming decade’</w:t>
      </w:r>
      <w:r>
        <w:rPr>
          <w:rFonts w:ascii="Arial" w:hAnsi="Arial" w:cs="Arial"/>
          <w:i/>
          <w:sz w:val="24"/>
          <w:szCs w:val="24"/>
        </w:rPr>
        <w:t>:</w:t>
      </w:r>
    </w:p>
    <w:p w14:paraId="1DB6D8C7" w14:textId="28FCB250" w:rsidR="00AF2E52" w:rsidRDefault="00AF2E52" w:rsidP="00AF2E52">
      <w:pPr>
        <w:pStyle w:val="ListParagraph"/>
        <w:numPr>
          <w:ilvl w:val="0"/>
          <w:numId w:val="10"/>
        </w:numPr>
        <w:rPr>
          <w:rFonts w:ascii="Arial" w:hAnsi="Arial" w:cs="Arial"/>
          <w:sz w:val="24"/>
          <w:szCs w:val="24"/>
        </w:rPr>
      </w:pPr>
      <w:r>
        <w:rPr>
          <w:rFonts w:ascii="Arial" w:hAnsi="Arial" w:cs="Arial"/>
          <w:sz w:val="24"/>
          <w:szCs w:val="24"/>
        </w:rPr>
        <w:t>I</w:t>
      </w:r>
      <w:r w:rsidRPr="00AF2E52">
        <w:rPr>
          <w:rFonts w:ascii="Arial" w:hAnsi="Arial" w:cs="Arial"/>
          <w:sz w:val="24"/>
          <w:szCs w:val="24"/>
        </w:rPr>
        <w:t>ncreas</w:t>
      </w:r>
      <w:r>
        <w:rPr>
          <w:rFonts w:ascii="Arial" w:hAnsi="Arial" w:cs="Arial"/>
          <w:sz w:val="24"/>
          <w:szCs w:val="24"/>
        </w:rPr>
        <w:t>ed</w:t>
      </w:r>
      <w:r w:rsidRPr="00AF2E52">
        <w:rPr>
          <w:rFonts w:ascii="Arial" w:hAnsi="Arial" w:cs="Arial"/>
          <w:sz w:val="24"/>
          <w:szCs w:val="24"/>
        </w:rPr>
        <w:t xml:space="preserve"> threat </w:t>
      </w:r>
      <w:r>
        <w:rPr>
          <w:rFonts w:ascii="Arial" w:hAnsi="Arial" w:cs="Arial"/>
          <w:sz w:val="24"/>
          <w:szCs w:val="24"/>
        </w:rPr>
        <w:t xml:space="preserve">of </w:t>
      </w:r>
      <w:r w:rsidRPr="00AF2E52">
        <w:rPr>
          <w:rFonts w:ascii="Arial" w:hAnsi="Arial" w:cs="Arial"/>
          <w:sz w:val="24"/>
          <w:szCs w:val="24"/>
        </w:rPr>
        <w:t>terrorism, extremism and instability.</w:t>
      </w:r>
    </w:p>
    <w:p w14:paraId="68CAA271" w14:textId="2D861E35" w:rsidR="00AF2E52" w:rsidRDefault="00AF2E52" w:rsidP="00AF2E52">
      <w:pPr>
        <w:pStyle w:val="ListParagraph"/>
        <w:numPr>
          <w:ilvl w:val="0"/>
          <w:numId w:val="10"/>
        </w:numPr>
        <w:rPr>
          <w:rFonts w:ascii="Arial" w:hAnsi="Arial" w:cs="Arial"/>
          <w:sz w:val="24"/>
          <w:szCs w:val="24"/>
        </w:rPr>
      </w:pPr>
      <w:r>
        <w:rPr>
          <w:rFonts w:ascii="Arial" w:hAnsi="Arial" w:cs="Arial"/>
          <w:sz w:val="24"/>
          <w:szCs w:val="24"/>
        </w:rPr>
        <w:t>R</w:t>
      </w:r>
      <w:r w:rsidRPr="00AF2E52">
        <w:rPr>
          <w:rFonts w:ascii="Arial" w:hAnsi="Arial" w:cs="Arial"/>
          <w:sz w:val="24"/>
          <w:szCs w:val="24"/>
        </w:rPr>
        <w:t>esurgence of state-based threats</w:t>
      </w:r>
      <w:r>
        <w:rPr>
          <w:rFonts w:ascii="Arial" w:hAnsi="Arial" w:cs="Arial"/>
          <w:sz w:val="24"/>
          <w:szCs w:val="24"/>
        </w:rPr>
        <w:t>.</w:t>
      </w:r>
    </w:p>
    <w:p w14:paraId="75263466" w14:textId="77777777" w:rsidR="00BD6E68" w:rsidRDefault="00AF2E52" w:rsidP="004F0F4F">
      <w:pPr>
        <w:pStyle w:val="ListParagraph"/>
        <w:numPr>
          <w:ilvl w:val="0"/>
          <w:numId w:val="10"/>
        </w:numPr>
        <w:rPr>
          <w:rFonts w:ascii="Arial" w:hAnsi="Arial" w:cs="Arial"/>
          <w:sz w:val="24"/>
          <w:szCs w:val="24"/>
        </w:rPr>
      </w:pPr>
      <w:r w:rsidRPr="00BD6E68">
        <w:rPr>
          <w:rFonts w:ascii="Arial" w:hAnsi="Arial" w:cs="Arial"/>
          <w:sz w:val="24"/>
          <w:szCs w:val="24"/>
        </w:rPr>
        <w:t>Impact of technology, especially cyber threats.</w:t>
      </w:r>
    </w:p>
    <w:p w14:paraId="49CC2A55" w14:textId="6E8165AB" w:rsidR="00AF2E52" w:rsidRPr="00BD6E68" w:rsidRDefault="00AF2E52" w:rsidP="004F0F4F">
      <w:pPr>
        <w:pStyle w:val="ListParagraph"/>
        <w:numPr>
          <w:ilvl w:val="0"/>
          <w:numId w:val="10"/>
        </w:numPr>
        <w:rPr>
          <w:rFonts w:ascii="Arial" w:hAnsi="Arial" w:cs="Arial"/>
          <w:sz w:val="24"/>
          <w:szCs w:val="24"/>
        </w:rPr>
      </w:pPr>
      <w:r w:rsidRPr="00BD6E68">
        <w:rPr>
          <w:rFonts w:ascii="Arial" w:hAnsi="Arial" w:cs="Arial"/>
          <w:sz w:val="24"/>
          <w:szCs w:val="24"/>
        </w:rPr>
        <w:t>Erosion of the rules-based international order.</w:t>
      </w:r>
    </w:p>
    <w:p w14:paraId="0E24B31E" w14:textId="63FA8C69" w:rsidR="002E23F0" w:rsidRDefault="002E23F0" w:rsidP="00320CFD">
      <w:pPr>
        <w:rPr>
          <w:rFonts w:ascii="Arial" w:hAnsi="Arial" w:cs="Arial"/>
          <w:sz w:val="24"/>
          <w:szCs w:val="24"/>
        </w:rPr>
      </w:pPr>
      <w:r>
        <w:rPr>
          <w:rFonts w:ascii="Arial" w:hAnsi="Arial" w:cs="Arial"/>
          <w:sz w:val="24"/>
          <w:szCs w:val="24"/>
        </w:rPr>
        <w:t xml:space="preserve">Central to the </w:t>
      </w:r>
      <w:r w:rsidRPr="002E23F0">
        <w:rPr>
          <w:rFonts w:ascii="Arial" w:hAnsi="Arial" w:cs="Arial"/>
          <w:sz w:val="24"/>
          <w:szCs w:val="24"/>
        </w:rPr>
        <w:t xml:space="preserve">2015 SDSR </w:t>
      </w:r>
      <w:r>
        <w:rPr>
          <w:rFonts w:ascii="Arial" w:hAnsi="Arial" w:cs="Arial"/>
          <w:sz w:val="24"/>
          <w:szCs w:val="24"/>
        </w:rPr>
        <w:t xml:space="preserve">was the government’s desire to refine </w:t>
      </w:r>
      <w:r w:rsidR="007B4B1A">
        <w:rPr>
          <w:rFonts w:ascii="Arial" w:hAnsi="Arial" w:cs="Arial"/>
          <w:sz w:val="24"/>
          <w:szCs w:val="24"/>
        </w:rPr>
        <w:t>its</w:t>
      </w:r>
      <w:r>
        <w:rPr>
          <w:rFonts w:ascii="Arial" w:hAnsi="Arial" w:cs="Arial"/>
          <w:sz w:val="24"/>
          <w:szCs w:val="24"/>
        </w:rPr>
        <w:t xml:space="preserve"> defence industrial plan by taking </w:t>
      </w:r>
      <w:r>
        <w:rPr>
          <w:rFonts w:ascii="Arial" w:hAnsi="Arial" w:cs="Arial"/>
          <w:i/>
          <w:sz w:val="24"/>
          <w:szCs w:val="24"/>
        </w:rPr>
        <w:t>‘</w:t>
      </w:r>
      <w:r w:rsidRPr="002E23F0">
        <w:rPr>
          <w:rFonts w:ascii="Arial" w:hAnsi="Arial" w:cs="Arial"/>
          <w:i/>
          <w:sz w:val="24"/>
          <w:szCs w:val="24"/>
        </w:rPr>
        <w:t>further action to help the UK’s defence and security industries to grow and compete successfully</w:t>
      </w:r>
      <w:r>
        <w:rPr>
          <w:rFonts w:ascii="Arial" w:hAnsi="Arial" w:cs="Arial"/>
          <w:i/>
          <w:sz w:val="24"/>
          <w:szCs w:val="24"/>
        </w:rPr>
        <w:t xml:space="preserve">’ </w:t>
      </w:r>
      <w:r>
        <w:rPr>
          <w:rFonts w:ascii="Arial" w:hAnsi="Arial" w:cs="Arial"/>
          <w:sz w:val="24"/>
          <w:szCs w:val="24"/>
        </w:rPr>
        <w:t xml:space="preserve">and to </w:t>
      </w:r>
      <w:r w:rsidRPr="002E23F0">
        <w:rPr>
          <w:rFonts w:ascii="Arial" w:hAnsi="Arial" w:cs="Arial"/>
          <w:i/>
          <w:sz w:val="24"/>
          <w:szCs w:val="24"/>
        </w:rPr>
        <w:t>‘drive greater innovation into the UK’s defence procurement to ensure that future investment decisions contribute to a more dynamic and productive economy.’</w:t>
      </w:r>
      <w:r>
        <w:rPr>
          <w:rFonts w:ascii="Arial" w:hAnsi="Arial" w:cs="Arial"/>
          <w:sz w:val="24"/>
          <w:szCs w:val="24"/>
        </w:rPr>
        <w:t xml:space="preserve"> (</w:t>
      </w:r>
      <w:r w:rsidR="00CB7B0B">
        <w:rPr>
          <w:rFonts w:ascii="Arial" w:hAnsi="Arial" w:cs="Arial"/>
          <w:sz w:val="24"/>
          <w:szCs w:val="24"/>
        </w:rPr>
        <w:t>HMG,</w:t>
      </w:r>
      <w:r>
        <w:rPr>
          <w:rFonts w:ascii="Arial" w:hAnsi="Arial" w:cs="Arial"/>
          <w:sz w:val="24"/>
          <w:szCs w:val="24"/>
        </w:rPr>
        <w:t xml:space="preserve"> 2015)</w:t>
      </w:r>
    </w:p>
    <w:p w14:paraId="7E93EC1D" w14:textId="76EC5A5F" w:rsidR="007B4B1A" w:rsidRDefault="007B4B1A" w:rsidP="00320CFD">
      <w:pPr>
        <w:rPr>
          <w:rFonts w:ascii="Arial" w:hAnsi="Arial" w:cs="Arial"/>
          <w:sz w:val="24"/>
          <w:szCs w:val="24"/>
        </w:rPr>
      </w:pPr>
      <w:r w:rsidRPr="007B4B1A">
        <w:rPr>
          <w:rFonts w:ascii="Arial" w:hAnsi="Arial" w:cs="Arial"/>
          <w:sz w:val="24"/>
          <w:szCs w:val="24"/>
        </w:rPr>
        <w:t xml:space="preserve">In 2017 the government </w:t>
      </w:r>
      <w:r>
        <w:rPr>
          <w:rFonts w:ascii="Arial" w:hAnsi="Arial" w:cs="Arial"/>
          <w:sz w:val="24"/>
          <w:szCs w:val="24"/>
        </w:rPr>
        <w:t>built on this with its</w:t>
      </w:r>
      <w:r w:rsidRPr="007B4B1A">
        <w:rPr>
          <w:rFonts w:ascii="Arial" w:hAnsi="Arial" w:cs="Arial"/>
          <w:sz w:val="24"/>
          <w:szCs w:val="24"/>
        </w:rPr>
        <w:t xml:space="preserve"> Green paper “Building our Industrial Strategy”</w:t>
      </w:r>
      <w:r>
        <w:rPr>
          <w:rFonts w:ascii="Arial" w:hAnsi="Arial" w:cs="Arial"/>
          <w:sz w:val="24"/>
          <w:szCs w:val="24"/>
        </w:rPr>
        <w:t xml:space="preserve">, which highlighted the need to improve defence procurement and encouraged inward investment.  There </w:t>
      </w:r>
      <w:r>
        <w:rPr>
          <w:rFonts w:ascii="Arial" w:hAnsi="Arial" w:cs="Arial"/>
          <w:sz w:val="24"/>
          <w:szCs w:val="24"/>
        </w:rPr>
        <w:lastRenderedPageBreak/>
        <w:t xml:space="preserve">was </w:t>
      </w:r>
      <w:r w:rsidRPr="007B4B1A">
        <w:rPr>
          <w:rFonts w:ascii="Arial" w:hAnsi="Arial" w:cs="Arial"/>
          <w:i/>
          <w:sz w:val="24"/>
          <w:szCs w:val="24"/>
        </w:rPr>
        <w:t xml:space="preserve">‘…broad support from both industry and the trade unions’ </w:t>
      </w:r>
      <w:r>
        <w:rPr>
          <w:rFonts w:ascii="Arial" w:hAnsi="Arial" w:cs="Arial"/>
          <w:sz w:val="24"/>
          <w:szCs w:val="24"/>
        </w:rPr>
        <w:t xml:space="preserve">(HoC DC 2017) for this policy and, in his evidence to the House of Commons Defence Committee, Professor Utley argued that the defence industrial policy was </w:t>
      </w:r>
      <w:r w:rsidRPr="00AE70F7">
        <w:rPr>
          <w:rFonts w:ascii="Arial" w:hAnsi="Arial" w:cs="Arial"/>
          <w:i/>
          <w:sz w:val="24"/>
          <w:szCs w:val="24"/>
        </w:rPr>
        <w:t>‘…predicated on, among other factors, a particular view of value for money</w:t>
      </w:r>
      <w:r w:rsidR="00AE70F7">
        <w:rPr>
          <w:rFonts w:ascii="Arial" w:hAnsi="Arial" w:cs="Arial"/>
          <w:i/>
          <w:sz w:val="24"/>
          <w:szCs w:val="24"/>
        </w:rPr>
        <w:t>…</w:t>
      </w:r>
      <w:r w:rsidR="00AE70F7" w:rsidRPr="00AE70F7">
        <w:rPr>
          <w:rFonts w:ascii="Arial" w:hAnsi="Arial" w:cs="Arial"/>
          <w:i/>
          <w:sz w:val="24"/>
          <w:szCs w:val="24"/>
        </w:rPr>
        <w:t>’</w:t>
      </w:r>
      <w:r w:rsidR="00AE70F7">
        <w:rPr>
          <w:rFonts w:ascii="Arial" w:hAnsi="Arial" w:cs="Arial"/>
          <w:i/>
          <w:sz w:val="24"/>
          <w:szCs w:val="24"/>
        </w:rPr>
        <w:t xml:space="preserve"> </w:t>
      </w:r>
      <w:r w:rsidR="00AE70F7">
        <w:rPr>
          <w:rFonts w:ascii="Arial" w:hAnsi="Arial" w:cs="Arial"/>
          <w:sz w:val="24"/>
          <w:szCs w:val="24"/>
        </w:rPr>
        <w:t xml:space="preserve">and that </w:t>
      </w:r>
      <w:r w:rsidR="00AE70F7" w:rsidRPr="00AE70F7">
        <w:rPr>
          <w:rFonts w:ascii="Arial" w:hAnsi="Arial" w:cs="Arial"/>
          <w:i/>
          <w:sz w:val="24"/>
          <w:szCs w:val="24"/>
        </w:rPr>
        <w:t>‘…there was</w:t>
      </w:r>
      <w:r w:rsidR="00AE70F7" w:rsidRPr="00AE70F7">
        <w:rPr>
          <w:rFonts w:ascii="Arial" w:hAnsi="Arial" w:cs="Arial"/>
          <w:sz w:val="24"/>
          <w:szCs w:val="24"/>
        </w:rPr>
        <w:t xml:space="preserve"> </w:t>
      </w:r>
      <w:r w:rsidR="00AE70F7" w:rsidRPr="00AE70F7">
        <w:rPr>
          <w:rFonts w:ascii="Arial" w:hAnsi="Arial" w:cs="Arial"/>
          <w:i/>
          <w:sz w:val="24"/>
          <w:szCs w:val="24"/>
        </w:rPr>
        <w:t>“some mileage” in a broader conception of value for money that looked at the: Net economic and security benefits of different acquisition options in terms of where the pound goes: the economic and employment multipliers that are derived from investing in suitable onshore alternatives, fiscal revenues, strategic influence that can be derived from exporting national defence goods and so on’</w:t>
      </w:r>
      <w:r w:rsidR="00AE70F7" w:rsidRPr="00AE70F7">
        <w:rPr>
          <w:rFonts w:ascii="Arial" w:hAnsi="Arial" w:cs="Arial"/>
          <w:sz w:val="24"/>
          <w:szCs w:val="24"/>
        </w:rPr>
        <w:t>.</w:t>
      </w:r>
      <w:r w:rsidR="00AE70F7" w:rsidRPr="00AE70F7">
        <w:t xml:space="preserve"> </w:t>
      </w:r>
      <w:r w:rsidR="00AE70F7" w:rsidRPr="00AE70F7">
        <w:rPr>
          <w:rFonts w:ascii="Arial" w:hAnsi="Arial" w:cs="Arial"/>
          <w:sz w:val="24"/>
          <w:szCs w:val="24"/>
        </w:rPr>
        <w:t>(HoC DC 2017)</w:t>
      </w:r>
    </w:p>
    <w:p w14:paraId="6453EDE3" w14:textId="5870C4CA" w:rsidR="00AE70F7" w:rsidRDefault="00AE70F7" w:rsidP="00320CFD">
      <w:pPr>
        <w:rPr>
          <w:rFonts w:ascii="Arial" w:hAnsi="Arial" w:cs="Arial"/>
          <w:sz w:val="24"/>
          <w:szCs w:val="24"/>
        </w:rPr>
      </w:pPr>
      <w:r>
        <w:rPr>
          <w:rFonts w:ascii="Arial" w:hAnsi="Arial" w:cs="Arial"/>
          <w:sz w:val="24"/>
          <w:szCs w:val="24"/>
        </w:rPr>
        <w:t>In simple terms this somewhat defines the MOD’s market orientation:</w:t>
      </w:r>
    </w:p>
    <w:p w14:paraId="793A4F06" w14:textId="5D53CF25" w:rsidR="00AE70F7" w:rsidRDefault="00667968" w:rsidP="00AE70F7">
      <w:pPr>
        <w:pStyle w:val="ListParagraph"/>
        <w:numPr>
          <w:ilvl w:val="0"/>
          <w:numId w:val="12"/>
        </w:numPr>
        <w:rPr>
          <w:rFonts w:ascii="Arial" w:hAnsi="Arial" w:cs="Arial"/>
          <w:sz w:val="24"/>
          <w:szCs w:val="24"/>
        </w:rPr>
      </w:pPr>
      <w:r>
        <w:rPr>
          <w:rFonts w:ascii="Arial" w:hAnsi="Arial" w:cs="Arial"/>
          <w:sz w:val="24"/>
          <w:szCs w:val="24"/>
        </w:rPr>
        <w:t>Efficiencies</w:t>
      </w:r>
      <w:r w:rsidR="00EE4272">
        <w:rPr>
          <w:rFonts w:ascii="Arial" w:hAnsi="Arial" w:cs="Arial"/>
          <w:sz w:val="24"/>
          <w:szCs w:val="24"/>
        </w:rPr>
        <w:t xml:space="preserve"> and savings</w:t>
      </w:r>
      <w:r w:rsidR="00AE70F7">
        <w:rPr>
          <w:rFonts w:ascii="Arial" w:hAnsi="Arial" w:cs="Arial"/>
          <w:sz w:val="24"/>
          <w:szCs w:val="24"/>
        </w:rPr>
        <w:t xml:space="preserve"> (not profit</w:t>
      </w:r>
      <w:r w:rsidR="004F0F4F">
        <w:rPr>
          <w:rFonts w:ascii="Arial" w:hAnsi="Arial" w:cs="Arial"/>
          <w:sz w:val="24"/>
          <w:szCs w:val="24"/>
        </w:rPr>
        <w:t xml:space="preserve"> making</w:t>
      </w:r>
      <w:r w:rsidR="00AE70F7">
        <w:rPr>
          <w:rFonts w:ascii="Arial" w:hAnsi="Arial" w:cs="Arial"/>
          <w:sz w:val="24"/>
          <w:szCs w:val="24"/>
        </w:rPr>
        <w:t>).</w:t>
      </w:r>
    </w:p>
    <w:p w14:paraId="46055C31" w14:textId="648ACAE8" w:rsidR="00AE70F7" w:rsidRDefault="00AE70F7" w:rsidP="00AE70F7">
      <w:pPr>
        <w:pStyle w:val="ListParagraph"/>
        <w:numPr>
          <w:ilvl w:val="0"/>
          <w:numId w:val="12"/>
        </w:numPr>
        <w:rPr>
          <w:rFonts w:ascii="Arial" w:hAnsi="Arial" w:cs="Arial"/>
          <w:sz w:val="24"/>
          <w:szCs w:val="24"/>
        </w:rPr>
      </w:pPr>
      <w:r>
        <w:rPr>
          <w:rFonts w:ascii="Arial" w:hAnsi="Arial" w:cs="Arial"/>
          <w:sz w:val="24"/>
          <w:szCs w:val="24"/>
        </w:rPr>
        <w:t>Invest, where possible, in UK industry.</w:t>
      </w:r>
    </w:p>
    <w:p w14:paraId="56F12F66" w14:textId="6DC40119" w:rsidR="005A6AC9" w:rsidRPr="00DE774F" w:rsidRDefault="00EE4272" w:rsidP="00DE774F">
      <w:pPr>
        <w:rPr>
          <w:rFonts w:ascii="Arial" w:hAnsi="Arial" w:cs="Arial"/>
          <w:i/>
          <w:sz w:val="24"/>
          <w:szCs w:val="24"/>
        </w:rPr>
      </w:pPr>
      <w:r>
        <w:rPr>
          <w:rFonts w:ascii="Arial" w:hAnsi="Arial" w:cs="Arial"/>
          <w:sz w:val="24"/>
          <w:szCs w:val="24"/>
        </w:rPr>
        <w:t xml:space="preserve">The current ‘Defence Operating Model’ originated from Lord Levene’s </w:t>
      </w:r>
      <w:r w:rsidR="000A3C20">
        <w:rPr>
          <w:rFonts w:ascii="Arial" w:hAnsi="Arial" w:cs="Arial"/>
          <w:sz w:val="24"/>
          <w:szCs w:val="24"/>
        </w:rPr>
        <w:t>‘</w:t>
      </w:r>
      <w:r>
        <w:rPr>
          <w:rFonts w:ascii="Arial" w:hAnsi="Arial" w:cs="Arial"/>
          <w:sz w:val="24"/>
          <w:szCs w:val="24"/>
        </w:rPr>
        <w:t>Defence Reform Review</w:t>
      </w:r>
      <w:r w:rsidR="000A3C20">
        <w:rPr>
          <w:rFonts w:ascii="Arial" w:hAnsi="Arial" w:cs="Arial"/>
          <w:sz w:val="24"/>
          <w:szCs w:val="24"/>
        </w:rPr>
        <w:t>’</w:t>
      </w:r>
      <w:r>
        <w:rPr>
          <w:rFonts w:ascii="Arial" w:hAnsi="Arial" w:cs="Arial"/>
          <w:sz w:val="24"/>
          <w:szCs w:val="24"/>
        </w:rPr>
        <w:t xml:space="preserve"> (2010)</w:t>
      </w:r>
      <w:r w:rsidR="00DE774F">
        <w:rPr>
          <w:rFonts w:ascii="Arial" w:hAnsi="Arial" w:cs="Arial"/>
          <w:sz w:val="24"/>
          <w:szCs w:val="24"/>
        </w:rPr>
        <w:t xml:space="preserve">.  Within this model is the acquisition system which is </w:t>
      </w:r>
      <w:r w:rsidR="00DE774F" w:rsidRPr="00DE774F">
        <w:rPr>
          <w:rFonts w:ascii="Arial" w:hAnsi="Arial" w:cs="Arial"/>
          <w:i/>
          <w:sz w:val="24"/>
          <w:szCs w:val="24"/>
        </w:rPr>
        <w:t>‘…founded on two main principles…– simplicity of approach and clarity of accountability.</w:t>
      </w:r>
      <w:r w:rsidR="00DE774F">
        <w:rPr>
          <w:rFonts w:ascii="Arial" w:hAnsi="Arial" w:cs="Arial"/>
          <w:i/>
          <w:sz w:val="24"/>
          <w:szCs w:val="24"/>
        </w:rPr>
        <w:t xml:space="preserve">’ </w:t>
      </w:r>
      <w:r w:rsidR="005A6AC9" w:rsidRPr="00DE774F">
        <w:rPr>
          <w:rFonts w:ascii="Arial" w:hAnsi="Arial" w:cs="Arial"/>
          <w:sz w:val="24"/>
          <w:szCs w:val="24"/>
        </w:rPr>
        <w:t>(MOD, 201</w:t>
      </w:r>
      <w:r w:rsidR="000A3C20">
        <w:rPr>
          <w:rFonts w:ascii="Arial" w:hAnsi="Arial" w:cs="Arial"/>
          <w:sz w:val="24"/>
          <w:szCs w:val="24"/>
        </w:rPr>
        <w:t>5</w:t>
      </w:r>
      <w:r w:rsidR="005A6AC9" w:rsidRPr="00DE774F">
        <w:rPr>
          <w:rFonts w:ascii="Arial" w:hAnsi="Arial" w:cs="Arial"/>
          <w:sz w:val="24"/>
          <w:szCs w:val="24"/>
        </w:rPr>
        <w:t>)</w:t>
      </w:r>
    </w:p>
    <w:p w14:paraId="692C6567" w14:textId="5B0CF1C6" w:rsidR="005A6AC9" w:rsidRDefault="005A6AC9" w:rsidP="005A6AC9">
      <w:pPr>
        <w:rPr>
          <w:rFonts w:ascii="Arial" w:hAnsi="Arial" w:cs="Arial"/>
          <w:sz w:val="24"/>
          <w:szCs w:val="24"/>
        </w:rPr>
      </w:pPr>
      <w:r>
        <w:rPr>
          <w:rFonts w:ascii="Arial" w:hAnsi="Arial" w:cs="Arial"/>
          <w:sz w:val="24"/>
          <w:szCs w:val="24"/>
        </w:rPr>
        <w:t>The model and key elements of the acquisition system is outlined below:</w:t>
      </w:r>
    </w:p>
    <w:p w14:paraId="1AA42D12" w14:textId="012BCD98" w:rsidR="008C2B32" w:rsidRDefault="008C2B32" w:rsidP="005A6AC9">
      <w:pPr>
        <w:rPr>
          <w:rFonts w:ascii="Arial" w:hAnsi="Arial" w:cs="Arial"/>
          <w:sz w:val="24"/>
          <w:szCs w:val="24"/>
        </w:rPr>
      </w:pPr>
      <w:r>
        <w:rPr>
          <w:rFonts w:ascii="Arial" w:hAnsi="Arial" w:cs="Arial"/>
          <w:noProof/>
          <w:sz w:val="24"/>
          <w:szCs w:val="24"/>
        </w:rPr>
        <w:drawing>
          <wp:inline distT="0" distB="0" distL="0" distR="0" wp14:anchorId="087AEAC8" wp14:editId="4D5B2025">
            <wp:extent cx="4305673" cy="30863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cquisition.png"/>
                    <pic:cNvPicPr/>
                  </pic:nvPicPr>
                  <pic:blipFill>
                    <a:blip r:embed="rId8">
                      <a:extLst>
                        <a:ext uri="{28A0092B-C50C-407E-A947-70E740481C1C}">
                          <a14:useLocalDpi xmlns:a14="http://schemas.microsoft.com/office/drawing/2010/main" val="0"/>
                        </a:ext>
                      </a:extLst>
                    </a:blip>
                    <a:stretch>
                      <a:fillRect/>
                    </a:stretch>
                  </pic:blipFill>
                  <pic:spPr>
                    <a:xfrm>
                      <a:off x="0" y="0"/>
                      <a:ext cx="4305673" cy="3086367"/>
                    </a:xfrm>
                    <a:prstGeom prst="rect">
                      <a:avLst/>
                    </a:prstGeom>
                  </pic:spPr>
                </pic:pic>
              </a:graphicData>
            </a:graphic>
          </wp:inline>
        </w:drawing>
      </w:r>
    </w:p>
    <w:p w14:paraId="5DC16D7D" w14:textId="03400F56" w:rsidR="008C2B32" w:rsidRDefault="008C2B32" w:rsidP="008C2B32">
      <w:pPr>
        <w:rPr>
          <w:rFonts w:ascii="Arial" w:hAnsi="Arial" w:cs="Arial"/>
          <w:b/>
          <w:sz w:val="24"/>
          <w:szCs w:val="24"/>
        </w:rPr>
      </w:pPr>
      <w:r>
        <w:rPr>
          <w:rFonts w:ascii="Arial" w:hAnsi="Arial" w:cs="Arial"/>
          <w:b/>
          <w:sz w:val="24"/>
          <w:szCs w:val="24"/>
        </w:rPr>
        <w:t xml:space="preserve">Figure 1.  </w:t>
      </w:r>
      <w:bookmarkStart w:id="1" w:name="_Hlk517216430"/>
      <w:r w:rsidRPr="008C2B32">
        <w:rPr>
          <w:rFonts w:ascii="Arial" w:hAnsi="Arial" w:cs="Arial"/>
          <w:b/>
          <w:sz w:val="24"/>
          <w:szCs w:val="24"/>
        </w:rPr>
        <w:t xml:space="preserve">The Acquisition System’s </w:t>
      </w:r>
      <w:r w:rsidR="00E97F38" w:rsidRPr="008C2B32">
        <w:rPr>
          <w:rFonts w:ascii="Arial" w:hAnsi="Arial" w:cs="Arial"/>
          <w:b/>
          <w:sz w:val="24"/>
          <w:szCs w:val="24"/>
        </w:rPr>
        <w:t>top-level</w:t>
      </w:r>
      <w:r w:rsidRPr="008C2B32">
        <w:rPr>
          <w:rFonts w:ascii="Arial" w:hAnsi="Arial" w:cs="Arial"/>
          <w:b/>
          <w:sz w:val="24"/>
          <w:szCs w:val="24"/>
        </w:rPr>
        <w:t xml:space="preserve"> accountabilities, organisations and interactions </w:t>
      </w:r>
      <w:r>
        <w:rPr>
          <w:rFonts w:ascii="Arial" w:hAnsi="Arial" w:cs="Arial"/>
          <w:b/>
          <w:sz w:val="24"/>
          <w:szCs w:val="24"/>
        </w:rPr>
        <w:t>(DE&amp;S, 2018)</w:t>
      </w:r>
      <w:bookmarkEnd w:id="1"/>
    </w:p>
    <w:p w14:paraId="30839144" w14:textId="0D93A094" w:rsidR="00DE774F" w:rsidRPr="00DE774F" w:rsidRDefault="00DE774F" w:rsidP="005A6AC9">
      <w:pPr>
        <w:rPr>
          <w:rFonts w:ascii="Arial" w:hAnsi="Arial" w:cs="Arial"/>
          <w:sz w:val="24"/>
          <w:szCs w:val="24"/>
        </w:rPr>
      </w:pPr>
      <w:r>
        <w:rPr>
          <w:rFonts w:ascii="Arial" w:hAnsi="Arial" w:cs="Arial"/>
          <w:sz w:val="24"/>
          <w:szCs w:val="24"/>
        </w:rPr>
        <w:lastRenderedPageBreak/>
        <w:t xml:space="preserve">The head office </w:t>
      </w:r>
      <w:r w:rsidRPr="00DE774F">
        <w:rPr>
          <w:rFonts w:ascii="Arial" w:hAnsi="Arial" w:cs="Arial"/>
          <w:sz w:val="24"/>
          <w:szCs w:val="24"/>
        </w:rPr>
        <w:t>set</w:t>
      </w:r>
      <w:r>
        <w:rPr>
          <w:rFonts w:ascii="Arial" w:hAnsi="Arial" w:cs="Arial"/>
          <w:sz w:val="24"/>
          <w:szCs w:val="24"/>
        </w:rPr>
        <w:t>s</w:t>
      </w:r>
      <w:r w:rsidRPr="00DE774F">
        <w:rPr>
          <w:rFonts w:ascii="Arial" w:hAnsi="Arial" w:cs="Arial"/>
          <w:sz w:val="24"/>
          <w:szCs w:val="24"/>
        </w:rPr>
        <w:t xml:space="preserve"> strategy</w:t>
      </w:r>
      <w:r>
        <w:rPr>
          <w:rFonts w:ascii="Arial" w:hAnsi="Arial" w:cs="Arial"/>
          <w:sz w:val="24"/>
          <w:szCs w:val="24"/>
        </w:rPr>
        <w:t>, a</w:t>
      </w:r>
      <w:r w:rsidRPr="00DE774F">
        <w:rPr>
          <w:rFonts w:ascii="Arial" w:hAnsi="Arial" w:cs="Arial"/>
          <w:sz w:val="24"/>
          <w:szCs w:val="24"/>
        </w:rPr>
        <w:t>llocat</w:t>
      </w:r>
      <w:r>
        <w:rPr>
          <w:rFonts w:ascii="Arial" w:hAnsi="Arial" w:cs="Arial"/>
          <w:sz w:val="24"/>
          <w:szCs w:val="24"/>
        </w:rPr>
        <w:t>es</w:t>
      </w:r>
      <w:r w:rsidRPr="00DE774F">
        <w:rPr>
          <w:rFonts w:ascii="Arial" w:hAnsi="Arial" w:cs="Arial"/>
          <w:sz w:val="24"/>
          <w:szCs w:val="24"/>
        </w:rPr>
        <w:t xml:space="preserve"> resources, mak</w:t>
      </w:r>
      <w:r>
        <w:rPr>
          <w:rFonts w:ascii="Arial" w:hAnsi="Arial" w:cs="Arial"/>
          <w:sz w:val="24"/>
          <w:szCs w:val="24"/>
        </w:rPr>
        <w:t>es</w:t>
      </w:r>
      <w:r w:rsidRPr="00DE774F">
        <w:rPr>
          <w:rFonts w:ascii="Arial" w:hAnsi="Arial" w:cs="Arial"/>
          <w:sz w:val="24"/>
          <w:szCs w:val="24"/>
        </w:rPr>
        <w:t xml:space="preserve"> high-level investment decisions</w:t>
      </w:r>
      <w:r>
        <w:rPr>
          <w:rFonts w:ascii="Arial" w:hAnsi="Arial" w:cs="Arial"/>
          <w:sz w:val="24"/>
          <w:szCs w:val="24"/>
        </w:rPr>
        <w:t xml:space="preserve"> - </w:t>
      </w:r>
      <w:r w:rsidRPr="00DE774F">
        <w:rPr>
          <w:rFonts w:ascii="Arial" w:hAnsi="Arial" w:cs="Arial"/>
          <w:sz w:val="24"/>
          <w:szCs w:val="24"/>
        </w:rPr>
        <w:t>and hold</w:t>
      </w:r>
      <w:r>
        <w:rPr>
          <w:rFonts w:ascii="Arial" w:hAnsi="Arial" w:cs="Arial"/>
          <w:sz w:val="24"/>
          <w:szCs w:val="24"/>
        </w:rPr>
        <w:t>s</w:t>
      </w:r>
      <w:r w:rsidRPr="00DE774F">
        <w:rPr>
          <w:rFonts w:ascii="Arial" w:hAnsi="Arial" w:cs="Arial"/>
          <w:sz w:val="24"/>
          <w:szCs w:val="24"/>
        </w:rPr>
        <w:t xml:space="preserve"> the customers and the delivery agents to account.</w:t>
      </w:r>
      <w:r>
        <w:rPr>
          <w:rFonts w:ascii="Arial" w:hAnsi="Arial" w:cs="Arial"/>
          <w:sz w:val="24"/>
          <w:szCs w:val="24"/>
        </w:rPr>
        <w:t xml:space="preserve">  The customers are the four commands (and the Director of Strategic Programmes in Head Office) that are accountable</w:t>
      </w:r>
      <w:r w:rsidR="00060D49">
        <w:rPr>
          <w:rFonts w:ascii="Arial" w:hAnsi="Arial" w:cs="Arial"/>
          <w:sz w:val="24"/>
          <w:szCs w:val="24"/>
        </w:rPr>
        <w:t xml:space="preserve"> for informed, economic decisions about equipment, logistic support and information services they require to meet their mission.  The delivery agents are DE&amp;S and ISS, who </w:t>
      </w:r>
      <w:r w:rsidR="00060D49" w:rsidRPr="00060D49">
        <w:rPr>
          <w:rFonts w:ascii="Arial" w:hAnsi="Arial" w:cs="Arial"/>
          <w:i/>
          <w:sz w:val="24"/>
          <w:szCs w:val="24"/>
        </w:rPr>
        <w:t>‘…support the customers to make economically rational and evidence-based decisions, by providing consistent and reliable financial, commercial, industrial and technical advice and information</w:t>
      </w:r>
      <w:r w:rsidR="00060D49">
        <w:rPr>
          <w:rFonts w:ascii="Arial" w:hAnsi="Arial" w:cs="Arial"/>
          <w:i/>
          <w:sz w:val="24"/>
          <w:szCs w:val="24"/>
        </w:rPr>
        <w:t>...’ and ‘…</w:t>
      </w:r>
      <w:r w:rsidR="00060D49" w:rsidRPr="00060D49">
        <w:rPr>
          <w:rFonts w:ascii="Arial" w:hAnsi="Arial" w:cs="Arial"/>
          <w:i/>
          <w:sz w:val="24"/>
          <w:szCs w:val="24"/>
        </w:rPr>
        <w:t>manage the relationship with suppliers in industry, delivering best value for Defence, to meet the customers’ needs.’</w:t>
      </w:r>
      <w:r w:rsidR="00060D49">
        <w:rPr>
          <w:rFonts w:ascii="Arial" w:hAnsi="Arial" w:cs="Arial"/>
          <w:sz w:val="24"/>
          <w:szCs w:val="24"/>
        </w:rPr>
        <w:t xml:space="preserve"> (MOD, 201</w:t>
      </w:r>
      <w:r w:rsidR="000A3C20">
        <w:rPr>
          <w:rFonts w:ascii="Arial" w:hAnsi="Arial" w:cs="Arial"/>
          <w:sz w:val="24"/>
          <w:szCs w:val="24"/>
        </w:rPr>
        <w:t>5</w:t>
      </w:r>
      <w:r w:rsidR="00060D49">
        <w:rPr>
          <w:rFonts w:ascii="Arial" w:hAnsi="Arial" w:cs="Arial"/>
          <w:sz w:val="24"/>
          <w:szCs w:val="24"/>
        </w:rPr>
        <w:t>)</w:t>
      </w:r>
    </w:p>
    <w:p w14:paraId="0112123C" w14:textId="4BDF29F3" w:rsidR="00DE774F" w:rsidRDefault="003E79CD" w:rsidP="005A6AC9">
      <w:pPr>
        <w:rPr>
          <w:rFonts w:ascii="Arial" w:hAnsi="Arial" w:cs="Arial"/>
          <w:sz w:val="24"/>
          <w:szCs w:val="24"/>
        </w:rPr>
      </w:pPr>
      <w:r w:rsidRPr="003E79CD">
        <w:rPr>
          <w:rFonts w:ascii="Arial" w:hAnsi="Arial" w:cs="Arial"/>
          <w:sz w:val="24"/>
          <w:szCs w:val="24"/>
        </w:rPr>
        <w:t xml:space="preserve">The work of DE&amp;S is regulated by the ‘Single Source Regulations Office’(SSRO), which is </w:t>
      </w:r>
      <w:r w:rsidRPr="003E79CD">
        <w:rPr>
          <w:rFonts w:ascii="Arial" w:hAnsi="Arial" w:cs="Arial"/>
          <w:i/>
          <w:sz w:val="24"/>
          <w:szCs w:val="24"/>
        </w:rPr>
        <w:t>‘…an independent statutory regulator of the UK government’s procurement of ‘single source’, or non-competitive, military goods, works and services.’</w:t>
      </w:r>
      <w:r w:rsidRPr="003E79CD">
        <w:rPr>
          <w:rFonts w:ascii="Arial" w:hAnsi="Arial" w:cs="Arial"/>
          <w:sz w:val="24"/>
          <w:szCs w:val="24"/>
        </w:rPr>
        <w:t xml:space="preserve"> (HoC DC, 2017).</w:t>
      </w:r>
    </w:p>
    <w:p w14:paraId="3BBBB64D" w14:textId="20B02F29" w:rsidR="00EE4272" w:rsidRDefault="00131636" w:rsidP="00EE4272">
      <w:pPr>
        <w:rPr>
          <w:rFonts w:ascii="Arial" w:hAnsi="Arial" w:cs="Arial"/>
          <w:sz w:val="24"/>
          <w:szCs w:val="24"/>
        </w:rPr>
      </w:pPr>
      <w:r>
        <w:rPr>
          <w:rFonts w:ascii="Arial" w:hAnsi="Arial" w:cs="Arial"/>
          <w:sz w:val="24"/>
          <w:szCs w:val="24"/>
        </w:rPr>
        <w:t>The SSRO exists due to the Currie Review of 2011, which looked into the ‘</w:t>
      </w:r>
      <w:r w:rsidRPr="00131636">
        <w:rPr>
          <w:rFonts w:ascii="Arial" w:hAnsi="Arial" w:cs="Arial"/>
          <w:sz w:val="24"/>
          <w:szCs w:val="24"/>
        </w:rPr>
        <w:t>Government Profit Formula and its Associated Arrangements</w:t>
      </w:r>
      <w:r w:rsidR="00781FDD">
        <w:rPr>
          <w:rFonts w:ascii="Arial" w:hAnsi="Arial" w:cs="Arial"/>
          <w:sz w:val="24"/>
          <w:szCs w:val="24"/>
        </w:rPr>
        <w:t>’</w:t>
      </w:r>
      <w:r w:rsidRPr="00131636">
        <w:rPr>
          <w:rFonts w:ascii="Arial" w:hAnsi="Arial" w:cs="Arial"/>
          <w:sz w:val="24"/>
          <w:szCs w:val="24"/>
        </w:rPr>
        <w:t xml:space="preserve"> (GPFAA), also known as the ‘Yellow Book’</w:t>
      </w:r>
      <w:r w:rsidR="00781FDD">
        <w:rPr>
          <w:rFonts w:ascii="Arial" w:hAnsi="Arial" w:cs="Arial"/>
          <w:sz w:val="24"/>
          <w:szCs w:val="24"/>
        </w:rPr>
        <w:t xml:space="preserve">.  Established in 1968, it was an agreement between the Treasury and Confederation of British Industry to govern </w:t>
      </w:r>
      <w:proofErr w:type="gramStart"/>
      <w:r w:rsidR="00781FDD">
        <w:rPr>
          <w:rFonts w:ascii="Arial" w:hAnsi="Arial" w:cs="Arial"/>
          <w:sz w:val="24"/>
          <w:szCs w:val="24"/>
        </w:rPr>
        <w:t>single source</w:t>
      </w:r>
      <w:proofErr w:type="gramEnd"/>
      <w:r w:rsidR="00781FDD">
        <w:rPr>
          <w:rFonts w:ascii="Arial" w:hAnsi="Arial" w:cs="Arial"/>
          <w:sz w:val="24"/>
          <w:szCs w:val="24"/>
        </w:rPr>
        <w:t xml:space="preserve"> defence contracts. Lord Currie was charged with looking at increasing contractor efficiency and value for money for the taxpayer. The review found that there had </w:t>
      </w:r>
      <w:r w:rsidR="00781FDD" w:rsidRPr="00781FDD">
        <w:rPr>
          <w:rFonts w:ascii="Arial" w:hAnsi="Arial" w:cs="Arial"/>
          <w:i/>
          <w:sz w:val="24"/>
          <w:szCs w:val="24"/>
        </w:rPr>
        <w:t>‘…undoubtedly been inefficiencies in single source M</w:t>
      </w:r>
      <w:r w:rsidR="00781FDD">
        <w:rPr>
          <w:rFonts w:ascii="Arial" w:hAnsi="Arial" w:cs="Arial"/>
          <w:i/>
          <w:sz w:val="24"/>
          <w:szCs w:val="24"/>
        </w:rPr>
        <w:t>O</w:t>
      </w:r>
      <w:r w:rsidR="00781FDD" w:rsidRPr="00781FDD">
        <w:rPr>
          <w:rFonts w:ascii="Arial" w:hAnsi="Arial" w:cs="Arial"/>
          <w:i/>
          <w:sz w:val="24"/>
          <w:szCs w:val="24"/>
        </w:rPr>
        <w:t>D spending, partly a result of inefficiencies on the side of industry and from skilful deployment of Yellow Book regulations to secure returns that, although within the regulations, have not been appropriate’</w:t>
      </w:r>
      <w:r w:rsidR="00781FDD">
        <w:rPr>
          <w:rFonts w:ascii="Arial" w:hAnsi="Arial" w:cs="Arial"/>
          <w:sz w:val="24"/>
          <w:szCs w:val="24"/>
        </w:rPr>
        <w:t xml:space="preserve"> (Currie, 2011)</w:t>
      </w:r>
    </w:p>
    <w:p w14:paraId="220DFAF5" w14:textId="710A7F9C" w:rsidR="00781FDD" w:rsidRDefault="00781FDD" w:rsidP="00EE4272">
      <w:pPr>
        <w:rPr>
          <w:rFonts w:ascii="Arial" w:hAnsi="Arial" w:cs="Arial"/>
          <w:sz w:val="24"/>
          <w:szCs w:val="24"/>
        </w:rPr>
      </w:pPr>
      <w:r>
        <w:rPr>
          <w:rFonts w:ascii="Arial" w:hAnsi="Arial" w:cs="Arial"/>
          <w:sz w:val="24"/>
          <w:szCs w:val="24"/>
        </w:rPr>
        <w:t xml:space="preserve">The SSRO was therefore established to </w:t>
      </w:r>
      <w:r w:rsidRPr="00781FDD">
        <w:rPr>
          <w:rFonts w:ascii="Arial" w:hAnsi="Arial" w:cs="Arial"/>
          <w:i/>
          <w:sz w:val="24"/>
          <w:szCs w:val="24"/>
        </w:rPr>
        <w:t>‘investigate whether suppliers are being as efficient as possible.’</w:t>
      </w:r>
      <w:r>
        <w:rPr>
          <w:rFonts w:ascii="Arial" w:hAnsi="Arial" w:cs="Arial"/>
          <w:i/>
          <w:sz w:val="24"/>
          <w:szCs w:val="24"/>
        </w:rPr>
        <w:t xml:space="preserve"> </w:t>
      </w:r>
      <w:r w:rsidR="00AD6720">
        <w:rPr>
          <w:rFonts w:ascii="Arial" w:hAnsi="Arial" w:cs="Arial"/>
          <w:sz w:val="24"/>
          <w:szCs w:val="24"/>
        </w:rPr>
        <w:t>(Currie, 2011)</w:t>
      </w:r>
    </w:p>
    <w:p w14:paraId="3ACE6A06" w14:textId="44E46492" w:rsidR="006A3E36" w:rsidRDefault="00000CBC" w:rsidP="00EE4272">
      <w:pPr>
        <w:rPr>
          <w:rFonts w:ascii="Arial" w:hAnsi="Arial" w:cs="Arial"/>
          <w:sz w:val="24"/>
          <w:szCs w:val="24"/>
        </w:rPr>
      </w:pPr>
      <w:r>
        <w:rPr>
          <w:rFonts w:ascii="Arial" w:hAnsi="Arial" w:cs="Arial"/>
          <w:sz w:val="24"/>
          <w:szCs w:val="24"/>
        </w:rPr>
        <w:t>Unfortunately, despite the MOD’s claims that the Acquisition Framework had brought ‘step changes in performance</w:t>
      </w:r>
      <w:r w:rsidR="00A2086C">
        <w:rPr>
          <w:rFonts w:ascii="Arial" w:hAnsi="Arial" w:cs="Arial"/>
          <w:sz w:val="24"/>
          <w:szCs w:val="24"/>
        </w:rPr>
        <w:t xml:space="preserve">’, it </w:t>
      </w:r>
      <w:r>
        <w:rPr>
          <w:rFonts w:ascii="Arial" w:hAnsi="Arial" w:cs="Arial"/>
          <w:sz w:val="24"/>
          <w:szCs w:val="24"/>
        </w:rPr>
        <w:t xml:space="preserve">comes in for some severe </w:t>
      </w:r>
      <w:r w:rsidR="00A2086C">
        <w:rPr>
          <w:rFonts w:ascii="Arial" w:hAnsi="Arial" w:cs="Arial"/>
          <w:sz w:val="24"/>
          <w:szCs w:val="24"/>
        </w:rPr>
        <w:t>criticism</w:t>
      </w:r>
      <w:r>
        <w:rPr>
          <w:rFonts w:ascii="Arial" w:hAnsi="Arial" w:cs="Arial"/>
          <w:sz w:val="24"/>
          <w:szCs w:val="24"/>
        </w:rPr>
        <w:t>: ‘</w:t>
      </w:r>
      <w:r w:rsidRPr="00000CBC">
        <w:rPr>
          <w:rFonts w:ascii="Arial" w:hAnsi="Arial" w:cs="Arial"/>
          <w:i/>
          <w:sz w:val="24"/>
          <w:szCs w:val="24"/>
        </w:rPr>
        <w:t>Professor Taylor warned that…the</w:t>
      </w:r>
      <w:r>
        <w:rPr>
          <w:rFonts w:ascii="Arial" w:hAnsi="Arial" w:cs="Arial"/>
          <w:sz w:val="24"/>
          <w:szCs w:val="24"/>
        </w:rPr>
        <w:t xml:space="preserve"> </w:t>
      </w:r>
      <w:r w:rsidRPr="00000CBC">
        <w:rPr>
          <w:rFonts w:ascii="Arial" w:hAnsi="Arial" w:cs="Arial"/>
          <w:i/>
          <w:sz w:val="24"/>
          <w:szCs w:val="24"/>
        </w:rPr>
        <w:t>relationship between DE&amp;S and the front line commands made sense for purchasing products which were already available in the marketplace, it made “little sense at all” for projects requiring significant development effort, or for arranging “sensible in-service support arrangements”</w:t>
      </w:r>
      <w:r w:rsidRPr="00000CBC">
        <w:rPr>
          <w:rFonts w:ascii="Arial" w:hAnsi="Arial" w:cs="Arial"/>
          <w:sz w:val="24"/>
          <w:szCs w:val="24"/>
        </w:rPr>
        <w:t xml:space="preserve"> (HoC DC, 2017)</w:t>
      </w:r>
      <w:r>
        <w:rPr>
          <w:rFonts w:ascii="Arial" w:hAnsi="Arial" w:cs="Arial"/>
          <w:sz w:val="24"/>
          <w:szCs w:val="24"/>
        </w:rPr>
        <w:t xml:space="preserve"> and this is further compounded by DefenceSynergia which suggested that </w:t>
      </w:r>
      <w:r w:rsidRPr="00000CBC">
        <w:rPr>
          <w:rFonts w:ascii="Arial" w:hAnsi="Arial" w:cs="Arial"/>
          <w:i/>
          <w:sz w:val="24"/>
          <w:szCs w:val="24"/>
        </w:rPr>
        <w:t xml:space="preserve">‘…if the four DE&amp;S divisions (maritime, land, air and Joint) were embedded within their respective commands, each head of Command would have responsibility not only for the budget and resources, but would also </w:t>
      </w:r>
      <w:bookmarkStart w:id="2" w:name="_Hlk517357604"/>
      <w:r w:rsidRPr="00000CBC">
        <w:rPr>
          <w:rFonts w:ascii="Arial" w:hAnsi="Arial" w:cs="Arial"/>
          <w:i/>
          <w:sz w:val="24"/>
          <w:szCs w:val="24"/>
        </w:rPr>
        <w:t xml:space="preserve">assume accountability and the ability to “tune procurement </w:t>
      </w:r>
      <w:r w:rsidRPr="00000CBC">
        <w:rPr>
          <w:rFonts w:ascii="Arial" w:hAnsi="Arial" w:cs="Arial"/>
          <w:i/>
          <w:sz w:val="24"/>
          <w:szCs w:val="24"/>
        </w:rPr>
        <w:lastRenderedPageBreak/>
        <w:t>processes in context</w:t>
      </w:r>
      <w:bookmarkEnd w:id="2"/>
      <w:r w:rsidRPr="00000CBC">
        <w:rPr>
          <w:rFonts w:ascii="Arial" w:hAnsi="Arial" w:cs="Arial"/>
          <w:i/>
          <w:sz w:val="24"/>
          <w:szCs w:val="24"/>
        </w:rPr>
        <w:t>”. As a result, “the Four Service Chiefs would be held accountable for the ‘Whole Force’ delivery of their tasked Capabilities”.’</w:t>
      </w:r>
      <w:r>
        <w:rPr>
          <w:rFonts w:ascii="Arial" w:hAnsi="Arial" w:cs="Arial"/>
          <w:sz w:val="24"/>
          <w:szCs w:val="24"/>
        </w:rPr>
        <w:t xml:space="preserve"> (HoC DC, 2017)</w:t>
      </w:r>
    </w:p>
    <w:p w14:paraId="5D610552" w14:textId="235FEBB7" w:rsidR="00007F68" w:rsidRDefault="00007F68" w:rsidP="00320CFD">
      <w:pPr>
        <w:rPr>
          <w:rFonts w:ascii="Arial" w:hAnsi="Arial" w:cs="Arial"/>
          <w:sz w:val="24"/>
          <w:szCs w:val="24"/>
        </w:rPr>
      </w:pPr>
      <w:r w:rsidRPr="0014332F">
        <w:rPr>
          <w:rFonts w:ascii="Arial" w:hAnsi="Arial" w:cs="Arial"/>
          <w:sz w:val="24"/>
          <w:szCs w:val="24"/>
        </w:rPr>
        <w:t xml:space="preserve">To help achieve the goals </w:t>
      </w:r>
      <w:r w:rsidR="0014332F" w:rsidRPr="0014332F">
        <w:rPr>
          <w:rFonts w:ascii="Arial" w:hAnsi="Arial" w:cs="Arial"/>
          <w:sz w:val="24"/>
          <w:szCs w:val="24"/>
        </w:rPr>
        <w:t xml:space="preserve">of the SDSR </w:t>
      </w:r>
      <w:r w:rsidRPr="0014332F">
        <w:rPr>
          <w:rFonts w:ascii="Arial" w:hAnsi="Arial" w:cs="Arial"/>
          <w:sz w:val="24"/>
          <w:szCs w:val="24"/>
        </w:rPr>
        <w:t xml:space="preserve">the MOD published the Defence Equipment Plan 2016, </w:t>
      </w:r>
      <w:r w:rsidRPr="0014332F">
        <w:rPr>
          <w:rFonts w:ascii="Arial" w:hAnsi="Arial" w:cs="Arial"/>
          <w:i/>
          <w:sz w:val="24"/>
          <w:szCs w:val="24"/>
        </w:rPr>
        <w:t>‘…pledging to spend £178 billion over the next ten years on defence equipment and support, including eight Type 26 Global Combat ships, new mechanised infantry vehicles and nine new Boeing P–8A Maritime Patrol aircraft.</w:t>
      </w:r>
      <w:r w:rsidRPr="0014332F">
        <w:rPr>
          <w:rFonts w:ascii="Arial" w:hAnsi="Arial" w:cs="Arial"/>
          <w:sz w:val="24"/>
          <w:szCs w:val="24"/>
        </w:rPr>
        <w:t>’ (HoC DC, 2017)</w:t>
      </w:r>
    </w:p>
    <w:p w14:paraId="31E29908" w14:textId="0B383B6B" w:rsidR="0014332F" w:rsidRDefault="0014332F" w:rsidP="00320CFD">
      <w:pPr>
        <w:rPr>
          <w:rFonts w:ascii="Arial" w:hAnsi="Arial" w:cs="Arial"/>
          <w:sz w:val="24"/>
          <w:szCs w:val="24"/>
        </w:rPr>
      </w:pPr>
      <w:r>
        <w:rPr>
          <w:rFonts w:ascii="Arial" w:hAnsi="Arial" w:cs="Arial"/>
          <w:sz w:val="24"/>
          <w:szCs w:val="24"/>
        </w:rPr>
        <w:t>Naturally many of these projects now lie within DE&amp;S</w:t>
      </w:r>
      <w:r w:rsidR="008C2B32">
        <w:rPr>
          <w:rFonts w:ascii="Arial" w:hAnsi="Arial" w:cs="Arial"/>
          <w:sz w:val="24"/>
          <w:szCs w:val="24"/>
        </w:rPr>
        <w:t xml:space="preserve">, which looks to </w:t>
      </w:r>
      <w:r w:rsidR="008C2B32" w:rsidRPr="008C2B32">
        <w:rPr>
          <w:rFonts w:ascii="Arial" w:hAnsi="Arial" w:cs="Arial"/>
          <w:i/>
          <w:sz w:val="24"/>
          <w:szCs w:val="24"/>
        </w:rPr>
        <w:t>‘deliver flexible and agile commercial solutions through a simplified “five by six” procurement route model. Our five procurement routes and six standard forms of contract will be supported by a range of process improvements, designed to drive consistency, simplification and speed to market’</w:t>
      </w:r>
      <w:r w:rsidR="008C2B32">
        <w:rPr>
          <w:rFonts w:ascii="Arial" w:hAnsi="Arial" w:cs="Arial"/>
          <w:sz w:val="24"/>
          <w:szCs w:val="24"/>
        </w:rPr>
        <w:t xml:space="preserve"> (DE&amp;S, 2018)</w:t>
      </w:r>
    </w:p>
    <w:p w14:paraId="074C3D55" w14:textId="46157751" w:rsidR="00417CD3" w:rsidRDefault="00417CD3" w:rsidP="00320CFD">
      <w:pPr>
        <w:rPr>
          <w:rFonts w:ascii="Arial" w:hAnsi="Arial" w:cs="Arial"/>
          <w:sz w:val="24"/>
          <w:szCs w:val="24"/>
        </w:rPr>
      </w:pPr>
      <w:r>
        <w:rPr>
          <w:rFonts w:ascii="Arial" w:hAnsi="Arial" w:cs="Arial"/>
          <w:sz w:val="24"/>
          <w:szCs w:val="24"/>
        </w:rPr>
        <w:t xml:space="preserve">The </w:t>
      </w:r>
      <w:r w:rsidR="00B25BAC">
        <w:rPr>
          <w:rFonts w:ascii="Arial" w:hAnsi="Arial" w:cs="Arial"/>
          <w:sz w:val="24"/>
          <w:szCs w:val="24"/>
        </w:rPr>
        <w:t>‘five by six procurement model’ can be seen below:</w:t>
      </w:r>
    </w:p>
    <w:p w14:paraId="408F3EDC" w14:textId="16C663B4" w:rsidR="00B25BAC" w:rsidRDefault="00B25BAC" w:rsidP="00320CFD">
      <w:pPr>
        <w:rPr>
          <w:rFonts w:ascii="Arial" w:hAnsi="Arial" w:cs="Arial"/>
          <w:sz w:val="24"/>
          <w:szCs w:val="24"/>
        </w:rPr>
      </w:pPr>
      <w:r>
        <w:rPr>
          <w:rFonts w:ascii="Arial" w:hAnsi="Arial" w:cs="Arial"/>
          <w:noProof/>
          <w:sz w:val="24"/>
          <w:szCs w:val="24"/>
        </w:rPr>
        <w:drawing>
          <wp:inline distT="0" distB="0" distL="0" distR="0" wp14:anchorId="7883E84E" wp14:editId="10D3DA56">
            <wp:extent cx="3882653" cy="49149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vebysix.png"/>
                    <pic:cNvPicPr/>
                  </pic:nvPicPr>
                  <pic:blipFill>
                    <a:blip r:embed="rId9">
                      <a:extLst>
                        <a:ext uri="{28A0092B-C50C-407E-A947-70E740481C1C}">
                          <a14:useLocalDpi xmlns:a14="http://schemas.microsoft.com/office/drawing/2010/main" val="0"/>
                        </a:ext>
                      </a:extLst>
                    </a:blip>
                    <a:stretch>
                      <a:fillRect/>
                    </a:stretch>
                  </pic:blipFill>
                  <pic:spPr>
                    <a:xfrm>
                      <a:off x="0" y="0"/>
                      <a:ext cx="3926813" cy="4970800"/>
                    </a:xfrm>
                    <a:prstGeom prst="rect">
                      <a:avLst/>
                    </a:prstGeom>
                  </pic:spPr>
                </pic:pic>
              </a:graphicData>
            </a:graphic>
          </wp:inline>
        </w:drawing>
      </w:r>
    </w:p>
    <w:p w14:paraId="53EB9F85" w14:textId="131A7551" w:rsidR="00B25BAC" w:rsidRDefault="00B25BAC" w:rsidP="00320CFD">
      <w:pPr>
        <w:rPr>
          <w:rFonts w:ascii="Arial" w:hAnsi="Arial" w:cs="Arial"/>
          <w:b/>
          <w:sz w:val="24"/>
          <w:szCs w:val="24"/>
        </w:rPr>
      </w:pPr>
      <w:r w:rsidRPr="00BE286A">
        <w:rPr>
          <w:rFonts w:ascii="Arial" w:hAnsi="Arial" w:cs="Arial"/>
          <w:b/>
          <w:sz w:val="24"/>
          <w:szCs w:val="24"/>
        </w:rPr>
        <w:t>Figure 2. Five by Six Procurement Model</w:t>
      </w:r>
      <w:r w:rsidR="00BE286A" w:rsidRPr="00BE286A">
        <w:rPr>
          <w:rFonts w:ascii="Arial" w:hAnsi="Arial" w:cs="Arial"/>
          <w:b/>
          <w:sz w:val="24"/>
          <w:szCs w:val="24"/>
        </w:rPr>
        <w:t xml:space="preserve"> (DE&amp;S, 2018)</w:t>
      </w:r>
    </w:p>
    <w:p w14:paraId="79135430" w14:textId="548E3950" w:rsidR="00BE286A" w:rsidRDefault="00BE286A" w:rsidP="00320CFD">
      <w:pPr>
        <w:rPr>
          <w:rFonts w:ascii="Arial" w:hAnsi="Arial" w:cs="Arial"/>
          <w:sz w:val="24"/>
          <w:szCs w:val="24"/>
        </w:rPr>
      </w:pPr>
      <w:r>
        <w:rPr>
          <w:rFonts w:ascii="Arial" w:hAnsi="Arial" w:cs="Arial"/>
          <w:sz w:val="24"/>
          <w:szCs w:val="24"/>
        </w:rPr>
        <w:lastRenderedPageBreak/>
        <w:t xml:space="preserve">In </w:t>
      </w:r>
      <w:r w:rsidR="00CD7C12">
        <w:rPr>
          <w:rFonts w:ascii="Arial" w:hAnsi="Arial" w:cs="Arial"/>
          <w:sz w:val="24"/>
          <w:szCs w:val="24"/>
        </w:rPr>
        <w:t>short</w:t>
      </w:r>
      <w:r>
        <w:rPr>
          <w:rFonts w:ascii="Arial" w:hAnsi="Arial" w:cs="Arial"/>
          <w:sz w:val="24"/>
          <w:szCs w:val="24"/>
        </w:rPr>
        <w:t xml:space="preserve">, when a customer approaches DE&amp;S with a requirement then one of five procurement methods will be chosen – dependent on the projects scale, complexity and risk. </w:t>
      </w:r>
      <w:r w:rsidR="00CB4A59">
        <w:rPr>
          <w:rFonts w:ascii="Arial" w:hAnsi="Arial" w:cs="Arial"/>
          <w:sz w:val="24"/>
          <w:szCs w:val="24"/>
        </w:rPr>
        <w:t xml:space="preserve">The </w:t>
      </w:r>
      <w:r w:rsidR="00E4349C">
        <w:rPr>
          <w:rFonts w:ascii="Arial" w:hAnsi="Arial" w:cs="Arial"/>
          <w:sz w:val="24"/>
          <w:szCs w:val="24"/>
        </w:rPr>
        <w:t xml:space="preserve">Project Team can then use one of six types of contract that they feel is best suited to the project.  </w:t>
      </w:r>
      <w:r w:rsidR="00942445">
        <w:rPr>
          <w:rFonts w:ascii="Arial" w:hAnsi="Arial" w:cs="Arial"/>
          <w:sz w:val="24"/>
          <w:szCs w:val="24"/>
        </w:rPr>
        <w:t>S</w:t>
      </w:r>
      <w:r w:rsidR="00E4349C">
        <w:rPr>
          <w:rFonts w:ascii="Arial" w:hAnsi="Arial" w:cs="Arial"/>
          <w:sz w:val="24"/>
          <w:szCs w:val="24"/>
        </w:rPr>
        <w:t xml:space="preserve">tandard form contracts are efficient for the procurement of mass goods and services as they </w:t>
      </w:r>
      <w:r w:rsidR="00E4349C" w:rsidRPr="00E4349C">
        <w:rPr>
          <w:rFonts w:ascii="Arial" w:hAnsi="Arial" w:cs="Arial"/>
          <w:i/>
          <w:sz w:val="24"/>
          <w:szCs w:val="24"/>
        </w:rPr>
        <w:t xml:space="preserve">‘…can reduce transaction costs by eliminating the need to negotiate the many details of a contract for each instance a product is sold or a service is used. However, these contracts also have the ability to trick or abuse consumers because of the unequal bargaining power between the parties.’ </w:t>
      </w:r>
      <w:r w:rsidR="00942445" w:rsidRPr="00942445">
        <w:rPr>
          <w:rFonts w:ascii="Arial" w:hAnsi="Arial" w:cs="Arial"/>
          <w:sz w:val="24"/>
          <w:szCs w:val="24"/>
        </w:rPr>
        <w:t>(</w:t>
      </w:r>
      <w:hyperlink r:id="rId10" w:history="1">
        <w:r w:rsidR="00942445" w:rsidRPr="004E4605">
          <w:rPr>
            <w:rStyle w:val="Hyperlink"/>
            <w:rFonts w:ascii="Arial" w:hAnsi="Arial" w:cs="Arial"/>
            <w:sz w:val="24"/>
            <w:szCs w:val="24"/>
          </w:rPr>
          <w:t>www.faircontracts.org</w:t>
        </w:r>
      </w:hyperlink>
      <w:r w:rsidR="00942445">
        <w:rPr>
          <w:rFonts w:ascii="Arial" w:hAnsi="Arial" w:cs="Arial"/>
          <w:sz w:val="24"/>
          <w:szCs w:val="24"/>
        </w:rPr>
        <w:t>, 2018</w:t>
      </w:r>
      <w:r w:rsidR="00942445" w:rsidRPr="00942445">
        <w:rPr>
          <w:rFonts w:ascii="Arial" w:hAnsi="Arial" w:cs="Arial"/>
          <w:sz w:val="24"/>
          <w:szCs w:val="24"/>
        </w:rPr>
        <w:t>)</w:t>
      </w:r>
      <w:r w:rsidR="00366362">
        <w:rPr>
          <w:rFonts w:ascii="Arial" w:hAnsi="Arial" w:cs="Arial"/>
          <w:sz w:val="24"/>
          <w:szCs w:val="24"/>
        </w:rPr>
        <w:t xml:space="preserve">. Pre-negotiation and group procurement contracts allow DE&amp;S to take advantage of their volume leverage </w:t>
      </w:r>
      <w:r w:rsidR="0004587A">
        <w:rPr>
          <w:rFonts w:ascii="Arial" w:hAnsi="Arial" w:cs="Arial"/>
          <w:sz w:val="24"/>
          <w:szCs w:val="24"/>
        </w:rPr>
        <w:t>to achieve economies of scale and acquire goods at higher speeds.</w:t>
      </w:r>
    </w:p>
    <w:p w14:paraId="0A2C2826" w14:textId="06EBCA33" w:rsidR="008C2B32" w:rsidRDefault="0004587A" w:rsidP="00320CFD">
      <w:pPr>
        <w:rPr>
          <w:rFonts w:ascii="Arial" w:hAnsi="Arial" w:cs="Arial"/>
          <w:sz w:val="24"/>
          <w:szCs w:val="24"/>
        </w:rPr>
      </w:pPr>
      <w:r>
        <w:rPr>
          <w:rFonts w:ascii="Arial" w:hAnsi="Arial" w:cs="Arial"/>
          <w:sz w:val="24"/>
          <w:szCs w:val="24"/>
        </w:rPr>
        <w:t xml:space="preserve">To enhance the MOD’s procurement </w:t>
      </w:r>
      <w:r w:rsidR="00AA1124">
        <w:rPr>
          <w:rFonts w:ascii="Arial" w:hAnsi="Arial" w:cs="Arial"/>
          <w:sz w:val="24"/>
          <w:szCs w:val="24"/>
        </w:rPr>
        <w:t>capability,</w:t>
      </w:r>
      <w:r>
        <w:rPr>
          <w:rFonts w:ascii="Arial" w:hAnsi="Arial" w:cs="Arial"/>
          <w:sz w:val="24"/>
          <w:szCs w:val="24"/>
        </w:rPr>
        <w:t xml:space="preserve"> it is currently developing the ‘Contracting Purchase and Finance’ tool to </w:t>
      </w:r>
      <w:r w:rsidRPr="0004587A">
        <w:rPr>
          <w:rFonts w:ascii="Arial" w:hAnsi="Arial" w:cs="Arial"/>
          <w:i/>
          <w:sz w:val="24"/>
          <w:szCs w:val="24"/>
        </w:rPr>
        <w:t xml:space="preserve">‘provide a single end to end capability for its existing procurement tools.’ </w:t>
      </w:r>
      <w:r>
        <w:rPr>
          <w:rFonts w:ascii="Arial" w:hAnsi="Arial" w:cs="Arial"/>
          <w:sz w:val="24"/>
          <w:szCs w:val="24"/>
        </w:rPr>
        <w:t>(MOD, 2018).  It is intended that the tool will replace P2</w:t>
      </w:r>
      <w:r w:rsidR="00F51FC9">
        <w:rPr>
          <w:rFonts w:ascii="Arial" w:hAnsi="Arial" w:cs="Arial"/>
          <w:sz w:val="24"/>
          <w:szCs w:val="24"/>
        </w:rPr>
        <w:t>P</w:t>
      </w:r>
      <w:r>
        <w:rPr>
          <w:rFonts w:ascii="Arial" w:hAnsi="Arial" w:cs="Arial"/>
          <w:sz w:val="24"/>
          <w:szCs w:val="24"/>
        </w:rPr>
        <w:t>,</w:t>
      </w:r>
      <w:r w:rsidR="00C2267B">
        <w:rPr>
          <w:rFonts w:ascii="Arial" w:hAnsi="Arial" w:cs="Arial"/>
          <w:sz w:val="24"/>
          <w:szCs w:val="24"/>
        </w:rPr>
        <w:t xml:space="preserve"> </w:t>
      </w:r>
      <w:r>
        <w:rPr>
          <w:rFonts w:ascii="Arial" w:hAnsi="Arial" w:cs="Arial"/>
          <w:sz w:val="24"/>
          <w:szCs w:val="24"/>
        </w:rPr>
        <w:t>DCO</w:t>
      </w:r>
      <w:r w:rsidR="00AA1124">
        <w:rPr>
          <w:rFonts w:ascii="Arial" w:hAnsi="Arial" w:cs="Arial"/>
          <w:sz w:val="24"/>
          <w:szCs w:val="24"/>
        </w:rPr>
        <w:t>, AWARD and all other paper processes; will provide the MOD and suppliers with improved contract visibility and management.</w:t>
      </w:r>
    </w:p>
    <w:p w14:paraId="56341368" w14:textId="7DF11F22" w:rsidR="00E23BA0" w:rsidRDefault="00F51FC9" w:rsidP="00320CFD">
      <w:pPr>
        <w:rPr>
          <w:rFonts w:ascii="Arial" w:hAnsi="Arial" w:cs="Arial"/>
          <w:sz w:val="24"/>
          <w:szCs w:val="24"/>
        </w:rPr>
      </w:pPr>
      <w:r>
        <w:rPr>
          <w:rFonts w:ascii="Arial" w:hAnsi="Arial" w:cs="Arial"/>
          <w:sz w:val="24"/>
          <w:szCs w:val="24"/>
        </w:rPr>
        <w:t xml:space="preserve">With a large </w:t>
      </w:r>
      <w:r w:rsidR="00C2267B">
        <w:rPr>
          <w:rFonts w:ascii="Arial" w:hAnsi="Arial" w:cs="Arial"/>
          <w:sz w:val="24"/>
          <w:szCs w:val="24"/>
        </w:rPr>
        <w:t>amount</w:t>
      </w:r>
      <w:r>
        <w:rPr>
          <w:rFonts w:ascii="Arial" w:hAnsi="Arial" w:cs="Arial"/>
          <w:sz w:val="24"/>
          <w:szCs w:val="24"/>
        </w:rPr>
        <w:t xml:space="preserve"> of equipment programmes, the MOD has </w:t>
      </w:r>
      <w:r w:rsidR="00E23BA0">
        <w:rPr>
          <w:rFonts w:ascii="Arial" w:hAnsi="Arial" w:cs="Arial"/>
          <w:sz w:val="24"/>
          <w:szCs w:val="24"/>
        </w:rPr>
        <w:t xml:space="preserve">many diverse needs </w:t>
      </w:r>
      <w:r w:rsidR="00C2267B">
        <w:rPr>
          <w:rFonts w:ascii="Arial" w:hAnsi="Arial" w:cs="Arial"/>
          <w:sz w:val="24"/>
          <w:szCs w:val="24"/>
        </w:rPr>
        <w:t xml:space="preserve">- </w:t>
      </w:r>
      <w:r w:rsidR="00E23BA0">
        <w:rPr>
          <w:rFonts w:ascii="Arial" w:hAnsi="Arial" w:cs="Arial"/>
          <w:sz w:val="24"/>
          <w:szCs w:val="24"/>
        </w:rPr>
        <w:t>and these are usually met by specialist suppliers who cater to unique market segments.  It can therefore be said that the MOD</w:t>
      </w:r>
      <w:r>
        <w:rPr>
          <w:rFonts w:ascii="Arial" w:hAnsi="Arial" w:cs="Arial"/>
          <w:sz w:val="24"/>
          <w:szCs w:val="24"/>
        </w:rPr>
        <w:t xml:space="preserve"> </w:t>
      </w:r>
      <w:r w:rsidR="00E23BA0">
        <w:rPr>
          <w:rFonts w:ascii="Arial" w:hAnsi="Arial" w:cs="Arial"/>
          <w:sz w:val="24"/>
          <w:szCs w:val="24"/>
        </w:rPr>
        <w:t xml:space="preserve">sometimes </w:t>
      </w:r>
      <w:r>
        <w:rPr>
          <w:rFonts w:ascii="Arial" w:hAnsi="Arial" w:cs="Arial"/>
          <w:sz w:val="24"/>
          <w:szCs w:val="24"/>
        </w:rPr>
        <w:t>operates in ‘fragmented markets’</w:t>
      </w:r>
      <w:r w:rsidR="00E23BA0">
        <w:rPr>
          <w:rFonts w:ascii="Arial" w:hAnsi="Arial" w:cs="Arial"/>
          <w:sz w:val="24"/>
          <w:szCs w:val="24"/>
        </w:rPr>
        <w:t xml:space="preserve">. In other market segments, where technology is jealously guarded by companies (and their host nations governments), it can be argued that the MOD is faced with monopolistic markets.  Whilst the defence industrial plan looks to maintain and develop the UK’s workforce skills and sovereign capabilities, Prof Taylor stated that MOD procurement has a somewhat contradictory attitude as it also looked to </w:t>
      </w:r>
      <w:r w:rsidR="00E23BA0" w:rsidRPr="00E23BA0">
        <w:rPr>
          <w:rFonts w:ascii="Arial" w:hAnsi="Arial" w:cs="Arial"/>
          <w:i/>
          <w:sz w:val="24"/>
          <w:szCs w:val="24"/>
        </w:rPr>
        <w:t>‘…buy from the world market in order to gain the maximum freedom possible.</w:t>
      </w:r>
      <w:r w:rsidR="00E23BA0">
        <w:rPr>
          <w:rFonts w:ascii="Arial" w:hAnsi="Arial" w:cs="Arial"/>
          <w:sz w:val="24"/>
          <w:szCs w:val="24"/>
        </w:rPr>
        <w:t xml:space="preserve">’ (HoC DC, 2017). Prof Uttley has argued that </w:t>
      </w:r>
      <w:r w:rsidR="004A685D" w:rsidRPr="004A685D">
        <w:rPr>
          <w:rFonts w:ascii="Arial" w:hAnsi="Arial" w:cs="Arial"/>
          <w:i/>
          <w:sz w:val="24"/>
          <w:szCs w:val="24"/>
        </w:rPr>
        <w:t>‘…</w:t>
      </w:r>
      <w:r w:rsidR="00E23BA0" w:rsidRPr="004A685D">
        <w:rPr>
          <w:rFonts w:ascii="Arial" w:hAnsi="Arial" w:cs="Arial"/>
          <w:i/>
          <w:sz w:val="24"/>
          <w:szCs w:val="24"/>
        </w:rPr>
        <w:t>the procurement of off-the-shelf equipment had a negative impact on the number of qualified scientists and engineers employed in the UK</w:t>
      </w:r>
      <w:r w:rsidR="004A685D" w:rsidRPr="004A685D">
        <w:rPr>
          <w:rFonts w:ascii="Arial" w:hAnsi="Arial" w:cs="Arial"/>
          <w:i/>
          <w:sz w:val="24"/>
          <w:szCs w:val="24"/>
        </w:rPr>
        <w:t xml:space="preserve">.’ </w:t>
      </w:r>
      <w:r w:rsidR="004A685D">
        <w:rPr>
          <w:rFonts w:ascii="Arial" w:hAnsi="Arial" w:cs="Arial"/>
          <w:sz w:val="24"/>
          <w:szCs w:val="24"/>
        </w:rPr>
        <w:t xml:space="preserve">(HoC DC, 2017) and this was mirrored by DefenceSynergia who </w:t>
      </w:r>
      <w:r w:rsidR="004A685D" w:rsidRPr="004A685D">
        <w:rPr>
          <w:rFonts w:ascii="Arial" w:hAnsi="Arial" w:cs="Arial"/>
          <w:i/>
          <w:sz w:val="24"/>
          <w:szCs w:val="24"/>
        </w:rPr>
        <w:t>‘…warned that while increased levels of procurement from the USA may increase “commonality” and “inter-operability” with our key ally, it also had the effect of reducing UK expertise in industrial design, manufacturing and support.’</w:t>
      </w:r>
      <w:r w:rsidR="004A685D">
        <w:rPr>
          <w:rFonts w:ascii="Arial" w:hAnsi="Arial" w:cs="Arial"/>
          <w:i/>
          <w:sz w:val="24"/>
          <w:szCs w:val="24"/>
        </w:rPr>
        <w:t xml:space="preserve"> </w:t>
      </w:r>
      <w:r w:rsidR="004A685D" w:rsidRPr="004A685D">
        <w:rPr>
          <w:rFonts w:ascii="Arial" w:hAnsi="Arial" w:cs="Arial"/>
          <w:sz w:val="24"/>
          <w:szCs w:val="24"/>
        </w:rPr>
        <w:t>(HoC DC, 2017)</w:t>
      </w:r>
      <w:r w:rsidR="004A685D">
        <w:rPr>
          <w:rFonts w:ascii="Arial" w:hAnsi="Arial" w:cs="Arial"/>
          <w:sz w:val="24"/>
          <w:szCs w:val="24"/>
        </w:rPr>
        <w:t>.  It can also be highlighted that such procurement policies negatively impact on the UK’s export potential</w:t>
      </w:r>
      <w:r w:rsidR="000A3C20">
        <w:rPr>
          <w:rFonts w:ascii="Arial" w:hAnsi="Arial" w:cs="Arial"/>
          <w:sz w:val="24"/>
          <w:szCs w:val="24"/>
        </w:rPr>
        <w:t>, as demonstrated in the fact that it has not sold a new frigate, submarine or destroyer since the 1970’s</w:t>
      </w:r>
      <w:r w:rsidR="004A685D">
        <w:rPr>
          <w:rFonts w:ascii="Arial" w:hAnsi="Arial" w:cs="Arial"/>
          <w:sz w:val="24"/>
          <w:szCs w:val="24"/>
        </w:rPr>
        <w:t>.</w:t>
      </w:r>
    </w:p>
    <w:p w14:paraId="3FF1C9D5" w14:textId="4B35F8A8" w:rsidR="00680302" w:rsidRDefault="00C5209E" w:rsidP="00320CFD">
      <w:pPr>
        <w:rPr>
          <w:rFonts w:ascii="Arial" w:hAnsi="Arial" w:cs="Arial"/>
          <w:sz w:val="24"/>
          <w:szCs w:val="24"/>
        </w:rPr>
      </w:pPr>
      <w:r>
        <w:rPr>
          <w:rFonts w:ascii="Arial" w:hAnsi="Arial" w:cs="Arial"/>
          <w:sz w:val="24"/>
          <w:szCs w:val="24"/>
        </w:rPr>
        <w:lastRenderedPageBreak/>
        <w:t>SDSR 2015 contained a government pledge to spend £178 billion over 10 years, with £24.4 billion set aside for new projects. By the time of the release of the 2016 Defence Equipment Plan, the forecasted key spending on defence procurement had risen from £68.5 billion to £82 billion, new equipment support arrangements rose by 28% to £23 billion and contingency provision increased 23% to just over £5 billion. Meanwhile, the cost of supporting existing, in service equipment rose by just 2%. To generate funds the MOD intends to sell off 30% of defence estates, which will also generate savings of £2.4 billion.</w:t>
      </w:r>
    </w:p>
    <w:p w14:paraId="666D35C5" w14:textId="3498B268" w:rsidR="00E5153C" w:rsidRDefault="00C5209E" w:rsidP="00320CFD">
      <w:pPr>
        <w:rPr>
          <w:rFonts w:ascii="Arial" w:hAnsi="Arial" w:cs="Arial"/>
          <w:sz w:val="24"/>
          <w:szCs w:val="24"/>
        </w:rPr>
      </w:pPr>
      <w:r>
        <w:rPr>
          <w:rFonts w:ascii="Arial" w:hAnsi="Arial" w:cs="Arial"/>
          <w:sz w:val="24"/>
          <w:szCs w:val="24"/>
        </w:rPr>
        <w:t xml:space="preserve">Much of the </w:t>
      </w:r>
      <w:r w:rsidR="008F1A7A">
        <w:rPr>
          <w:rFonts w:ascii="Arial" w:hAnsi="Arial" w:cs="Arial"/>
          <w:sz w:val="24"/>
          <w:szCs w:val="24"/>
        </w:rPr>
        <w:t xml:space="preserve">plans affordability is owed to ‘Efficiency Savings’. The MOD </w:t>
      </w:r>
      <w:r w:rsidR="00C644EB">
        <w:rPr>
          <w:rFonts w:ascii="Arial" w:hAnsi="Arial" w:cs="Arial"/>
          <w:sz w:val="24"/>
          <w:szCs w:val="24"/>
        </w:rPr>
        <w:t>needs</w:t>
      </w:r>
      <w:r w:rsidR="008F1A7A">
        <w:rPr>
          <w:rFonts w:ascii="Arial" w:hAnsi="Arial" w:cs="Arial"/>
          <w:sz w:val="24"/>
          <w:szCs w:val="24"/>
        </w:rPr>
        <w:t xml:space="preserve"> to make efficiency savings of </w:t>
      </w:r>
      <w:r w:rsidR="008F1A7A" w:rsidRPr="008F1A7A">
        <w:rPr>
          <w:rFonts w:ascii="Arial" w:hAnsi="Arial" w:cs="Arial"/>
          <w:i/>
          <w:sz w:val="24"/>
          <w:szCs w:val="24"/>
        </w:rPr>
        <w:t>‘…a final target figure of £9.8 billion.’</w:t>
      </w:r>
      <w:r w:rsidR="008F1A7A">
        <w:rPr>
          <w:rFonts w:ascii="Arial" w:hAnsi="Arial" w:cs="Arial"/>
          <w:sz w:val="24"/>
          <w:szCs w:val="24"/>
        </w:rPr>
        <w:t xml:space="preserve"> (HoC DC, 2017).  </w:t>
      </w:r>
      <w:r w:rsidR="00AB3F6D">
        <w:rPr>
          <w:rFonts w:ascii="Arial" w:hAnsi="Arial" w:cs="Arial"/>
          <w:sz w:val="24"/>
          <w:szCs w:val="24"/>
        </w:rPr>
        <w:t>However,</w:t>
      </w:r>
      <w:r w:rsidR="008F1A7A">
        <w:rPr>
          <w:rFonts w:ascii="Arial" w:hAnsi="Arial" w:cs="Arial"/>
          <w:sz w:val="24"/>
          <w:szCs w:val="24"/>
        </w:rPr>
        <w:t xml:space="preserve"> the National Audit Office </w:t>
      </w:r>
      <w:r w:rsidR="008F1A7A" w:rsidRPr="008F1A7A">
        <w:rPr>
          <w:rFonts w:ascii="Arial" w:hAnsi="Arial" w:cs="Arial"/>
          <w:i/>
          <w:sz w:val="24"/>
          <w:szCs w:val="24"/>
        </w:rPr>
        <w:t>‘…raises concerns about whether the target will be achieved’</w:t>
      </w:r>
      <w:r w:rsidR="008F1A7A">
        <w:rPr>
          <w:rFonts w:ascii="Arial" w:hAnsi="Arial" w:cs="Arial"/>
          <w:sz w:val="24"/>
          <w:szCs w:val="24"/>
        </w:rPr>
        <w:t xml:space="preserve"> </w:t>
      </w:r>
      <w:r w:rsidR="00AB3F6D">
        <w:rPr>
          <w:rFonts w:ascii="Arial" w:hAnsi="Arial" w:cs="Arial"/>
          <w:sz w:val="24"/>
          <w:szCs w:val="24"/>
        </w:rPr>
        <w:t xml:space="preserve">and </w:t>
      </w:r>
      <w:r w:rsidR="00AB3F6D" w:rsidRPr="00AB3F6D">
        <w:rPr>
          <w:rFonts w:ascii="Arial" w:hAnsi="Arial" w:cs="Arial"/>
          <w:i/>
          <w:sz w:val="24"/>
          <w:szCs w:val="24"/>
        </w:rPr>
        <w:t>‘…repeatedly highlights the lack of clarity as to the specific projects that would be targeted for ‘efficiency savings’</w:t>
      </w:r>
      <w:r w:rsidR="00AB3F6D">
        <w:rPr>
          <w:rFonts w:ascii="Arial" w:hAnsi="Arial" w:cs="Arial"/>
          <w:sz w:val="24"/>
          <w:szCs w:val="24"/>
        </w:rPr>
        <w:t xml:space="preserve"> </w:t>
      </w:r>
      <w:r w:rsidR="008F1A7A">
        <w:rPr>
          <w:rFonts w:ascii="Arial" w:hAnsi="Arial" w:cs="Arial"/>
          <w:sz w:val="24"/>
          <w:szCs w:val="24"/>
        </w:rPr>
        <w:t>(HoC DC, 2017)</w:t>
      </w:r>
      <w:r w:rsidR="00E5153C">
        <w:rPr>
          <w:rFonts w:ascii="Arial" w:hAnsi="Arial" w:cs="Arial"/>
          <w:sz w:val="24"/>
          <w:szCs w:val="24"/>
        </w:rPr>
        <w:t>. As highlighted below, the MOD had struggled to meet savings goals laid out in 2015:</w:t>
      </w:r>
    </w:p>
    <w:p w14:paraId="4711E87E" w14:textId="7A9F2254" w:rsidR="00E5153C" w:rsidRDefault="00E5153C" w:rsidP="00320CFD">
      <w:pPr>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4E75E198" wp14:editId="43C1BDE7">
            <wp:extent cx="4366638" cy="13412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AOsavings.png"/>
                    <pic:cNvPicPr/>
                  </pic:nvPicPr>
                  <pic:blipFill>
                    <a:blip r:embed="rId11">
                      <a:extLst>
                        <a:ext uri="{28A0092B-C50C-407E-A947-70E740481C1C}">
                          <a14:useLocalDpi xmlns:a14="http://schemas.microsoft.com/office/drawing/2010/main" val="0"/>
                        </a:ext>
                      </a:extLst>
                    </a:blip>
                    <a:stretch>
                      <a:fillRect/>
                    </a:stretch>
                  </pic:blipFill>
                  <pic:spPr>
                    <a:xfrm>
                      <a:off x="0" y="0"/>
                      <a:ext cx="4366638" cy="1341236"/>
                    </a:xfrm>
                    <a:prstGeom prst="rect">
                      <a:avLst/>
                    </a:prstGeom>
                  </pic:spPr>
                </pic:pic>
              </a:graphicData>
            </a:graphic>
          </wp:inline>
        </w:drawing>
      </w:r>
    </w:p>
    <w:p w14:paraId="45F4E16F" w14:textId="6CFF41AC" w:rsidR="00E5153C" w:rsidRDefault="00E5153C" w:rsidP="00320CFD">
      <w:pPr>
        <w:rPr>
          <w:rFonts w:ascii="Arial" w:hAnsi="Arial" w:cs="Arial"/>
          <w:sz w:val="24"/>
          <w:szCs w:val="24"/>
        </w:rPr>
      </w:pPr>
      <w:r w:rsidRPr="00E5153C">
        <w:rPr>
          <w:rFonts w:ascii="Arial" w:hAnsi="Arial" w:cs="Arial"/>
          <w:b/>
          <w:sz w:val="24"/>
          <w:szCs w:val="24"/>
        </w:rPr>
        <w:t xml:space="preserve">Figure 3. </w:t>
      </w:r>
      <w:bookmarkStart w:id="3" w:name="_Hlk517304183"/>
      <w:r w:rsidRPr="00E5153C">
        <w:rPr>
          <w:rFonts w:ascii="Arial" w:hAnsi="Arial" w:cs="Arial"/>
          <w:b/>
          <w:sz w:val="24"/>
          <w:szCs w:val="24"/>
        </w:rPr>
        <w:t>MoD progress against previously announced ‘efficiencies’</w:t>
      </w:r>
      <w:r>
        <w:rPr>
          <w:rFonts w:ascii="Arial" w:hAnsi="Arial" w:cs="Arial"/>
          <w:sz w:val="24"/>
          <w:szCs w:val="24"/>
        </w:rPr>
        <w:t xml:space="preserve"> </w:t>
      </w:r>
      <w:bookmarkEnd w:id="3"/>
      <w:r>
        <w:rPr>
          <w:rFonts w:ascii="Arial" w:hAnsi="Arial" w:cs="Arial"/>
          <w:sz w:val="24"/>
          <w:szCs w:val="24"/>
        </w:rPr>
        <w:t>(HoC DC, 2017)</w:t>
      </w:r>
    </w:p>
    <w:p w14:paraId="4B3A40E0" w14:textId="77777777" w:rsidR="002D1B0F" w:rsidRDefault="002D1B0F" w:rsidP="00320CFD">
      <w:pPr>
        <w:rPr>
          <w:rFonts w:ascii="Arial" w:hAnsi="Arial" w:cs="Arial"/>
          <w:sz w:val="24"/>
          <w:szCs w:val="24"/>
        </w:rPr>
      </w:pPr>
    </w:p>
    <w:p w14:paraId="709128C2" w14:textId="2DA26CF2" w:rsidR="00C5209E" w:rsidRDefault="00E5153C" w:rsidP="00320CFD">
      <w:pPr>
        <w:rPr>
          <w:rFonts w:ascii="Arial" w:hAnsi="Arial" w:cs="Arial"/>
          <w:sz w:val="24"/>
          <w:szCs w:val="24"/>
        </w:rPr>
      </w:pPr>
      <w:r>
        <w:rPr>
          <w:rFonts w:ascii="Arial" w:hAnsi="Arial" w:cs="Arial"/>
          <w:sz w:val="24"/>
          <w:szCs w:val="24"/>
        </w:rPr>
        <w:t>The House of Commons Defence Committee endorsed the NAO’s view that</w:t>
      </w:r>
      <w:r w:rsidRPr="00E5153C">
        <w:rPr>
          <w:rFonts w:ascii="Arial" w:hAnsi="Arial" w:cs="Arial"/>
          <w:sz w:val="24"/>
          <w:szCs w:val="24"/>
        </w:rPr>
        <w:t xml:space="preserve"> </w:t>
      </w:r>
      <w:r w:rsidRPr="00E5153C">
        <w:rPr>
          <w:rFonts w:ascii="Arial" w:hAnsi="Arial" w:cs="Arial"/>
          <w:i/>
          <w:sz w:val="24"/>
          <w:szCs w:val="24"/>
        </w:rPr>
        <w:t>‘affordability of the plan is now at greater risk than at any time since reporting was introduced in 2012”, warning that the MoD “faces the risk that in future it may have to return to a situation where affordability of the portfolio is maintained by delaying or reducing the scope of projects.’</w:t>
      </w:r>
      <w:r>
        <w:rPr>
          <w:rFonts w:ascii="Arial" w:hAnsi="Arial" w:cs="Arial"/>
          <w:sz w:val="24"/>
          <w:szCs w:val="24"/>
        </w:rPr>
        <w:t xml:space="preserve"> (HoC DC, 2017).</w:t>
      </w:r>
    </w:p>
    <w:p w14:paraId="750ECE55" w14:textId="7DD83049" w:rsidR="00E5153C" w:rsidRDefault="00E5153C" w:rsidP="00320CFD">
      <w:pPr>
        <w:rPr>
          <w:rFonts w:ascii="Arial" w:hAnsi="Arial" w:cs="Arial"/>
          <w:sz w:val="24"/>
          <w:szCs w:val="24"/>
        </w:rPr>
      </w:pPr>
      <w:r>
        <w:rPr>
          <w:rFonts w:ascii="Arial" w:hAnsi="Arial" w:cs="Arial"/>
          <w:sz w:val="24"/>
          <w:szCs w:val="24"/>
        </w:rPr>
        <w:t>The NAO therefore recommended that the government should:</w:t>
      </w:r>
    </w:p>
    <w:p w14:paraId="5E6F1953" w14:textId="77777777" w:rsidR="00E5153C" w:rsidRPr="00E5153C" w:rsidRDefault="00E5153C" w:rsidP="00E5153C">
      <w:pPr>
        <w:ind w:firstLine="720"/>
        <w:rPr>
          <w:rFonts w:ascii="Arial" w:hAnsi="Arial" w:cs="Arial"/>
          <w:i/>
          <w:sz w:val="24"/>
          <w:szCs w:val="24"/>
        </w:rPr>
      </w:pPr>
      <w:r w:rsidRPr="00E5153C">
        <w:rPr>
          <w:rFonts w:ascii="Arial" w:hAnsi="Arial" w:cs="Arial"/>
          <w:i/>
          <w:sz w:val="24"/>
          <w:szCs w:val="24"/>
        </w:rPr>
        <w:t xml:space="preserve">• “establish clear baselines against which savings are to be measured; </w:t>
      </w:r>
    </w:p>
    <w:p w14:paraId="0B7A68B5" w14:textId="720FAD0F" w:rsidR="00E5153C" w:rsidRPr="00E5153C" w:rsidRDefault="00E5153C" w:rsidP="00E5153C">
      <w:pPr>
        <w:ind w:firstLine="720"/>
        <w:rPr>
          <w:rFonts w:ascii="Arial" w:hAnsi="Arial" w:cs="Arial"/>
          <w:i/>
          <w:sz w:val="24"/>
          <w:szCs w:val="24"/>
        </w:rPr>
      </w:pPr>
      <w:r w:rsidRPr="00E5153C">
        <w:rPr>
          <w:rFonts w:ascii="Arial" w:hAnsi="Arial" w:cs="Arial"/>
          <w:i/>
          <w:sz w:val="24"/>
          <w:szCs w:val="24"/>
        </w:rPr>
        <w:t xml:space="preserve">• establish a robust audit trail; </w:t>
      </w:r>
    </w:p>
    <w:p w14:paraId="0854EC04" w14:textId="77777777" w:rsidR="00E5153C" w:rsidRPr="00E5153C" w:rsidRDefault="00E5153C" w:rsidP="00E5153C">
      <w:pPr>
        <w:ind w:firstLine="720"/>
        <w:rPr>
          <w:rFonts w:ascii="Arial" w:hAnsi="Arial" w:cs="Arial"/>
          <w:i/>
          <w:sz w:val="24"/>
          <w:szCs w:val="24"/>
        </w:rPr>
      </w:pPr>
      <w:r w:rsidRPr="00E5153C">
        <w:rPr>
          <w:rFonts w:ascii="Arial" w:hAnsi="Arial" w:cs="Arial"/>
          <w:i/>
          <w:sz w:val="24"/>
          <w:szCs w:val="24"/>
        </w:rPr>
        <w:t xml:space="preserve">• put in place reporting arrangements which mitigate the risk of double-counting; </w:t>
      </w:r>
    </w:p>
    <w:p w14:paraId="37FA325C" w14:textId="77777777" w:rsidR="00E5153C" w:rsidRPr="00E5153C" w:rsidRDefault="00E5153C" w:rsidP="00E5153C">
      <w:pPr>
        <w:ind w:firstLine="720"/>
        <w:rPr>
          <w:rFonts w:ascii="Arial" w:hAnsi="Arial" w:cs="Arial"/>
          <w:i/>
          <w:sz w:val="24"/>
          <w:szCs w:val="24"/>
        </w:rPr>
      </w:pPr>
      <w:r w:rsidRPr="00E5153C">
        <w:rPr>
          <w:rFonts w:ascii="Arial" w:hAnsi="Arial" w:cs="Arial"/>
          <w:i/>
          <w:sz w:val="24"/>
          <w:szCs w:val="24"/>
        </w:rPr>
        <w:t xml:space="preserve">• report on risks to deliverability and sustainability of savings; and </w:t>
      </w:r>
    </w:p>
    <w:p w14:paraId="6E307FA4" w14:textId="14D7BDB9" w:rsidR="00E5153C" w:rsidRDefault="00E5153C" w:rsidP="00E5153C">
      <w:pPr>
        <w:ind w:firstLine="720"/>
        <w:rPr>
          <w:rFonts w:ascii="Arial" w:hAnsi="Arial" w:cs="Arial"/>
          <w:sz w:val="24"/>
          <w:szCs w:val="24"/>
        </w:rPr>
      </w:pPr>
      <w:r w:rsidRPr="00E5153C">
        <w:rPr>
          <w:rFonts w:ascii="Arial" w:hAnsi="Arial" w:cs="Arial"/>
          <w:i/>
          <w:sz w:val="24"/>
          <w:szCs w:val="24"/>
        </w:rPr>
        <w:lastRenderedPageBreak/>
        <w:t>• create clear lines of accountability for delivery within budget holders”</w:t>
      </w:r>
      <w:r>
        <w:rPr>
          <w:rFonts w:ascii="Arial" w:hAnsi="Arial" w:cs="Arial"/>
          <w:i/>
          <w:sz w:val="24"/>
          <w:szCs w:val="24"/>
        </w:rPr>
        <w:t xml:space="preserve"> </w:t>
      </w:r>
      <w:r>
        <w:rPr>
          <w:rFonts w:ascii="Arial" w:hAnsi="Arial" w:cs="Arial"/>
          <w:sz w:val="24"/>
          <w:szCs w:val="24"/>
        </w:rPr>
        <w:t>(HoC DC, 2017)</w:t>
      </w:r>
    </w:p>
    <w:p w14:paraId="1D1CEDC3" w14:textId="43BE1691" w:rsidR="002D1B0F" w:rsidRDefault="002D1B0F" w:rsidP="002D1B0F">
      <w:pPr>
        <w:rPr>
          <w:rFonts w:ascii="Arial" w:hAnsi="Arial" w:cs="Arial"/>
          <w:sz w:val="24"/>
          <w:szCs w:val="24"/>
        </w:rPr>
      </w:pPr>
      <w:r>
        <w:rPr>
          <w:rFonts w:ascii="Arial" w:hAnsi="Arial" w:cs="Arial"/>
          <w:sz w:val="24"/>
          <w:szCs w:val="24"/>
        </w:rPr>
        <w:t>This criticism has been acted upon by DE&amp;S, who measure their corporate performance against Key Performance Indicators (KPI’s) every 2 months. Each KPI is measured by a metric (usually %) for each customer – Navy, Army, Air, JFC and Director Strategic Programmes.  Most are given a health rating of Red (unsatisfactory), Amber (warning) or Green (satisfactory).</w:t>
      </w:r>
      <w:r w:rsidR="00B87173">
        <w:rPr>
          <w:rFonts w:ascii="Arial" w:hAnsi="Arial" w:cs="Arial"/>
          <w:sz w:val="24"/>
          <w:szCs w:val="24"/>
        </w:rPr>
        <w:t xml:space="preserve">  Each project feeds into this table – and project managers, use similar project management tools and techniques to track progress and costs at a local level.  An example of the DE&amp;S KPI’s:</w:t>
      </w:r>
    </w:p>
    <w:p w14:paraId="6E749429" w14:textId="42A86AF3" w:rsidR="00B87173" w:rsidRDefault="00B87173" w:rsidP="002D1B0F">
      <w:pPr>
        <w:rPr>
          <w:rFonts w:ascii="Arial" w:hAnsi="Arial" w:cs="Arial"/>
          <w:sz w:val="24"/>
          <w:szCs w:val="24"/>
        </w:rPr>
      </w:pPr>
      <w:r>
        <w:rPr>
          <w:rFonts w:ascii="Arial" w:hAnsi="Arial" w:cs="Arial"/>
          <w:noProof/>
          <w:sz w:val="24"/>
          <w:szCs w:val="24"/>
        </w:rPr>
        <w:drawing>
          <wp:inline distT="0" distB="0" distL="0" distR="0" wp14:anchorId="4C461CA4" wp14:editId="6B29EE50">
            <wp:extent cx="5143946" cy="5616427"/>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PI.png"/>
                    <pic:cNvPicPr/>
                  </pic:nvPicPr>
                  <pic:blipFill>
                    <a:blip r:embed="rId12">
                      <a:extLst>
                        <a:ext uri="{28A0092B-C50C-407E-A947-70E740481C1C}">
                          <a14:useLocalDpi xmlns:a14="http://schemas.microsoft.com/office/drawing/2010/main" val="0"/>
                        </a:ext>
                      </a:extLst>
                    </a:blip>
                    <a:stretch>
                      <a:fillRect/>
                    </a:stretch>
                  </pic:blipFill>
                  <pic:spPr>
                    <a:xfrm>
                      <a:off x="0" y="0"/>
                      <a:ext cx="5143946" cy="5616427"/>
                    </a:xfrm>
                    <a:prstGeom prst="rect">
                      <a:avLst/>
                    </a:prstGeom>
                  </pic:spPr>
                </pic:pic>
              </a:graphicData>
            </a:graphic>
          </wp:inline>
        </w:drawing>
      </w:r>
    </w:p>
    <w:p w14:paraId="521BB7BB" w14:textId="20D0FCA2" w:rsidR="00B87173" w:rsidRPr="00B87173" w:rsidRDefault="00B87173" w:rsidP="002D1B0F">
      <w:pPr>
        <w:rPr>
          <w:rFonts w:ascii="Arial" w:hAnsi="Arial" w:cs="Arial"/>
          <w:b/>
          <w:sz w:val="24"/>
          <w:szCs w:val="24"/>
        </w:rPr>
      </w:pPr>
      <w:r w:rsidRPr="00B87173">
        <w:rPr>
          <w:rFonts w:ascii="Arial" w:hAnsi="Arial" w:cs="Arial"/>
          <w:b/>
          <w:sz w:val="24"/>
          <w:szCs w:val="24"/>
        </w:rPr>
        <w:t>Figure 4. DE &amp; S Key Performance Indicators (DE&amp;S, 2018)</w:t>
      </w:r>
    </w:p>
    <w:p w14:paraId="51CF30D9" w14:textId="5EA51DFA" w:rsidR="008D6DEC" w:rsidRDefault="008D6DEC" w:rsidP="00320CFD">
      <w:pPr>
        <w:rPr>
          <w:rFonts w:ascii="Arial" w:hAnsi="Arial" w:cs="Arial"/>
          <w:sz w:val="24"/>
          <w:szCs w:val="24"/>
        </w:rPr>
      </w:pPr>
      <w:r>
        <w:rPr>
          <w:rFonts w:ascii="Arial" w:hAnsi="Arial" w:cs="Arial"/>
          <w:sz w:val="24"/>
          <w:szCs w:val="24"/>
        </w:rPr>
        <w:lastRenderedPageBreak/>
        <w:t>A potential failure point within the MOD procurement organisation is loss of highly skilled personnel.  This was highlighted in 2017 by Stephen Lovegrove (MOD PUS) upon the resignation of the DE&amp;S CEO Tony Douglas, who ‘</w:t>
      </w:r>
      <w:r w:rsidRPr="008D6DEC">
        <w:rPr>
          <w:rFonts w:ascii="Arial" w:hAnsi="Arial" w:cs="Arial"/>
          <w:i/>
          <w:sz w:val="24"/>
          <w:szCs w:val="24"/>
        </w:rPr>
        <w:t>…had been a “real force for change” within DE&amp;S and had “provided an enormous amount of positive momentum” for the organisation.’</w:t>
      </w:r>
      <w:r>
        <w:rPr>
          <w:rFonts w:ascii="Arial" w:hAnsi="Arial" w:cs="Arial"/>
          <w:i/>
          <w:sz w:val="24"/>
          <w:szCs w:val="24"/>
        </w:rPr>
        <w:t xml:space="preserve"> </w:t>
      </w:r>
      <w:r>
        <w:rPr>
          <w:rFonts w:ascii="Arial" w:hAnsi="Arial" w:cs="Arial"/>
          <w:sz w:val="24"/>
          <w:szCs w:val="24"/>
        </w:rPr>
        <w:t>His successor, Roger West, departed in 2018.  Marcine Waterman, the CE of the SSRO, also departed in late 2017</w:t>
      </w:r>
      <w:r w:rsidR="009C4D01">
        <w:rPr>
          <w:rFonts w:ascii="Arial" w:hAnsi="Arial" w:cs="Arial"/>
          <w:sz w:val="24"/>
          <w:szCs w:val="24"/>
        </w:rPr>
        <w:t xml:space="preserve"> – after her two predecessors lasted only 2 years in total.  At this point it was recommended that (SSRO)</w:t>
      </w:r>
      <w:r w:rsidR="009C4D01" w:rsidRPr="009C4D01">
        <w:rPr>
          <w:rFonts w:ascii="Arial" w:hAnsi="Arial" w:cs="Arial"/>
          <w:sz w:val="24"/>
          <w:szCs w:val="24"/>
        </w:rPr>
        <w:t xml:space="preserve"> </w:t>
      </w:r>
      <w:r w:rsidR="009C4D01" w:rsidRPr="009C4D01">
        <w:rPr>
          <w:rFonts w:ascii="Arial" w:hAnsi="Arial" w:cs="Arial"/>
          <w:i/>
          <w:sz w:val="24"/>
          <w:szCs w:val="24"/>
        </w:rPr>
        <w:t>‘…personnel must be chosen, and its funds provided, independently of the MoD.’</w:t>
      </w:r>
      <w:r w:rsidR="009C4D01">
        <w:rPr>
          <w:rFonts w:ascii="Arial" w:hAnsi="Arial" w:cs="Arial"/>
          <w:i/>
          <w:sz w:val="24"/>
          <w:szCs w:val="24"/>
        </w:rPr>
        <w:t xml:space="preserve"> </w:t>
      </w:r>
      <w:r w:rsidR="009C4D01">
        <w:rPr>
          <w:rFonts w:ascii="Arial" w:hAnsi="Arial" w:cs="Arial"/>
          <w:sz w:val="24"/>
          <w:szCs w:val="24"/>
        </w:rPr>
        <w:t>(HoC DD, 2017).</w:t>
      </w:r>
    </w:p>
    <w:p w14:paraId="7F7BEAF7" w14:textId="245D5D19" w:rsidR="009C4D01" w:rsidRDefault="00C3777F" w:rsidP="00320CFD">
      <w:pPr>
        <w:rPr>
          <w:rFonts w:ascii="Arial" w:hAnsi="Arial" w:cs="Arial"/>
          <w:sz w:val="24"/>
          <w:szCs w:val="24"/>
        </w:rPr>
      </w:pPr>
      <w:r>
        <w:rPr>
          <w:rFonts w:ascii="Arial" w:hAnsi="Arial" w:cs="Arial"/>
          <w:sz w:val="24"/>
          <w:szCs w:val="24"/>
        </w:rPr>
        <w:t>Indeed,</w:t>
      </w:r>
      <w:r w:rsidR="009C4D01">
        <w:rPr>
          <w:rFonts w:ascii="Arial" w:hAnsi="Arial" w:cs="Arial"/>
          <w:sz w:val="24"/>
          <w:szCs w:val="24"/>
        </w:rPr>
        <w:t xml:space="preserve"> across the MOD ‘</w:t>
      </w:r>
      <w:r w:rsidR="009C4D01" w:rsidRPr="009C4D01">
        <w:rPr>
          <w:rFonts w:ascii="Arial" w:hAnsi="Arial" w:cs="Arial"/>
          <w:i/>
          <w:sz w:val="24"/>
          <w:szCs w:val="24"/>
        </w:rPr>
        <w:t>We are developing initiatives for the MOD workforce to help address the skills challenge facing the UK defence sector</w:t>
      </w:r>
      <w:r w:rsidR="009C4D01">
        <w:rPr>
          <w:rFonts w:ascii="Arial" w:hAnsi="Arial" w:cs="Arial"/>
          <w:i/>
          <w:sz w:val="24"/>
          <w:szCs w:val="24"/>
        </w:rPr>
        <w:t>…</w:t>
      </w:r>
      <w:r w:rsidR="009C4D01" w:rsidRPr="009C4D01">
        <w:rPr>
          <w:rFonts w:ascii="Arial" w:hAnsi="Arial" w:cs="Arial"/>
          <w:i/>
          <w:sz w:val="24"/>
          <w:szCs w:val="24"/>
        </w:rPr>
        <w:t>We are on track to expand MOD apprenticeship programmes further to train at least 50,000 apprentices by 2020</w:t>
      </w:r>
      <w:r w:rsidR="009C4D01">
        <w:rPr>
          <w:rFonts w:ascii="Arial" w:hAnsi="Arial" w:cs="Arial"/>
          <w:i/>
          <w:sz w:val="24"/>
          <w:szCs w:val="24"/>
        </w:rPr>
        <w:t xml:space="preserve">.’ </w:t>
      </w:r>
      <w:r w:rsidR="009C4D01">
        <w:rPr>
          <w:rFonts w:ascii="Arial" w:hAnsi="Arial" w:cs="Arial"/>
          <w:sz w:val="24"/>
          <w:szCs w:val="24"/>
        </w:rPr>
        <w:t>(HMG, 2016)</w:t>
      </w:r>
      <w:r w:rsidR="001C2287">
        <w:rPr>
          <w:rFonts w:ascii="Arial" w:hAnsi="Arial" w:cs="Arial"/>
          <w:sz w:val="24"/>
          <w:szCs w:val="24"/>
        </w:rPr>
        <w:t xml:space="preserve">.  The following stakeholder and relationship map shows some of the competing and complimentary demands for </w:t>
      </w:r>
      <w:r w:rsidR="00DF6A18">
        <w:rPr>
          <w:rFonts w:ascii="Arial" w:hAnsi="Arial" w:cs="Arial"/>
          <w:sz w:val="24"/>
          <w:szCs w:val="24"/>
        </w:rPr>
        <w:t xml:space="preserve">a </w:t>
      </w:r>
      <w:r w:rsidR="001C2287">
        <w:rPr>
          <w:rFonts w:ascii="Arial" w:hAnsi="Arial" w:cs="Arial"/>
          <w:sz w:val="24"/>
          <w:szCs w:val="24"/>
        </w:rPr>
        <w:t xml:space="preserve">skilled </w:t>
      </w:r>
      <w:r w:rsidR="00C1622E">
        <w:rPr>
          <w:rFonts w:ascii="Arial" w:hAnsi="Arial" w:cs="Arial"/>
          <w:sz w:val="24"/>
          <w:szCs w:val="24"/>
        </w:rPr>
        <w:t>project manage</w:t>
      </w:r>
      <w:r w:rsidR="00DF6A18">
        <w:rPr>
          <w:rFonts w:ascii="Arial" w:hAnsi="Arial" w:cs="Arial"/>
          <w:sz w:val="24"/>
          <w:szCs w:val="24"/>
        </w:rPr>
        <w:t>r</w:t>
      </w:r>
      <w:r w:rsidR="001C2287">
        <w:rPr>
          <w:rFonts w:ascii="Arial" w:hAnsi="Arial" w:cs="Arial"/>
          <w:sz w:val="24"/>
          <w:szCs w:val="24"/>
        </w:rPr>
        <w:t>:</w:t>
      </w:r>
    </w:p>
    <w:p w14:paraId="40065B28" w14:textId="001BA78E" w:rsidR="001C2287" w:rsidRDefault="00DF6A18" w:rsidP="00320CFD">
      <w:pPr>
        <w:rPr>
          <w:rFonts w:ascii="Arial" w:hAnsi="Arial" w:cs="Arial"/>
          <w:sz w:val="24"/>
          <w:szCs w:val="24"/>
        </w:rPr>
      </w:pPr>
      <w:r>
        <w:rPr>
          <w:rFonts w:ascii="Arial" w:hAnsi="Arial" w:cs="Arial"/>
          <w:noProof/>
          <w:sz w:val="24"/>
          <w:szCs w:val="24"/>
        </w:rPr>
        <w:drawing>
          <wp:inline distT="0" distB="0" distL="0" distR="0" wp14:anchorId="00026680" wp14:editId="3B999BCA">
            <wp:extent cx="6560769" cy="45415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76649" cy="4552513"/>
                    </a:xfrm>
                    <a:prstGeom prst="rect">
                      <a:avLst/>
                    </a:prstGeom>
                    <a:noFill/>
                  </pic:spPr>
                </pic:pic>
              </a:graphicData>
            </a:graphic>
          </wp:inline>
        </w:drawing>
      </w:r>
    </w:p>
    <w:p w14:paraId="22C91CFB" w14:textId="788B9152" w:rsidR="00280A3E" w:rsidRPr="00DF6A18" w:rsidRDefault="00DF6A18" w:rsidP="00320CFD">
      <w:pPr>
        <w:rPr>
          <w:rFonts w:ascii="Arial" w:hAnsi="Arial" w:cs="Arial"/>
          <w:b/>
          <w:sz w:val="24"/>
          <w:szCs w:val="24"/>
        </w:rPr>
      </w:pPr>
      <w:r w:rsidRPr="00DF6A18">
        <w:rPr>
          <w:rFonts w:ascii="Arial" w:hAnsi="Arial" w:cs="Arial"/>
          <w:b/>
          <w:sz w:val="24"/>
          <w:szCs w:val="24"/>
        </w:rPr>
        <w:t>Figure 5. Competing and Complimentary Demands for Skilled Personnel.</w:t>
      </w:r>
    </w:p>
    <w:p w14:paraId="229828CB" w14:textId="3429CDD5" w:rsidR="00280A3E" w:rsidRDefault="00DF6A18" w:rsidP="00320CFD">
      <w:pPr>
        <w:rPr>
          <w:rFonts w:ascii="Arial" w:hAnsi="Arial" w:cs="Arial"/>
          <w:sz w:val="24"/>
          <w:szCs w:val="24"/>
        </w:rPr>
      </w:pPr>
      <w:r>
        <w:rPr>
          <w:rFonts w:ascii="Arial" w:hAnsi="Arial" w:cs="Arial"/>
          <w:sz w:val="24"/>
          <w:szCs w:val="24"/>
        </w:rPr>
        <w:lastRenderedPageBreak/>
        <w:t xml:space="preserve">The primary requirement to satisfy ones own wants and needs means that ‘the self’ is placed in the definitive class, along with the current project team for which they work – and the need to meet any personal financial obligations they have </w:t>
      </w:r>
      <w:r w:rsidR="00C2267B">
        <w:rPr>
          <w:rFonts w:ascii="Arial" w:hAnsi="Arial" w:cs="Arial"/>
          <w:sz w:val="24"/>
          <w:szCs w:val="24"/>
        </w:rPr>
        <w:t>e.g.</w:t>
      </w:r>
      <w:r>
        <w:rPr>
          <w:rFonts w:ascii="Arial" w:hAnsi="Arial" w:cs="Arial"/>
          <w:sz w:val="24"/>
          <w:szCs w:val="24"/>
        </w:rPr>
        <w:t xml:space="preserve"> Mortgage, bills etc.  Some project managers work on secondary projects and so, with less power than the primary project, this team </w:t>
      </w:r>
      <w:proofErr w:type="gramStart"/>
      <w:r>
        <w:rPr>
          <w:rFonts w:ascii="Arial" w:hAnsi="Arial" w:cs="Arial"/>
          <w:sz w:val="24"/>
          <w:szCs w:val="24"/>
        </w:rPr>
        <w:t>can be seen as</w:t>
      </w:r>
      <w:proofErr w:type="gramEnd"/>
      <w:r>
        <w:rPr>
          <w:rFonts w:ascii="Arial" w:hAnsi="Arial" w:cs="Arial"/>
          <w:sz w:val="24"/>
          <w:szCs w:val="24"/>
        </w:rPr>
        <w:t xml:space="preserve"> ‘dependent’ on them.  The family can be classed as ‘dominant’ as they exercise a large degree of power and legitimacy over the individual – but perhaps less urgency, however at times this may change. Dangerous stakeholders may be seen to be rival companies and agencies with the ability to lure the employee away from the project team with the promise of an increased salary, or better conditions.  </w:t>
      </w:r>
      <w:r w:rsidR="00484FB0">
        <w:rPr>
          <w:rFonts w:ascii="Arial" w:hAnsi="Arial" w:cs="Arial"/>
          <w:sz w:val="24"/>
          <w:szCs w:val="24"/>
        </w:rPr>
        <w:t>Likewise,</w:t>
      </w:r>
      <w:r>
        <w:rPr>
          <w:rFonts w:ascii="Arial" w:hAnsi="Arial" w:cs="Arial"/>
          <w:sz w:val="24"/>
          <w:szCs w:val="24"/>
        </w:rPr>
        <w:t xml:space="preserve"> a hostile nation, with lots of power and urgency, </w:t>
      </w:r>
      <w:r w:rsidR="00FF322D">
        <w:rPr>
          <w:rFonts w:ascii="Arial" w:hAnsi="Arial" w:cs="Arial"/>
          <w:sz w:val="24"/>
          <w:szCs w:val="24"/>
        </w:rPr>
        <w:t>might look to corrupt, damage or kill employees to further their aims.</w:t>
      </w:r>
    </w:p>
    <w:p w14:paraId="3591585A" w14:textId="2F15783E" w:rsidR="00484FB0" w:rsidRDefault="00484FB0" w:rsidP="00320CFD">
      <w:pPr>
        <w:rPr>
          <w:rFonts w:ascii="Arial" w:hAnsi="Arial" w:cs="Arial"/>
          <w:sz w:val="24"/>
          <w:szCs w:val="24"/>
        </w:rPr>
      </w:pPr>
      <w:r>
        <w:rPr>
          <w:rFonts w:ascii="Arial" w:hAnsi="Arial" w:cs="Arial"/>
          <w:sz w:val="24"/>
          <w:szCs w:val="24"/>
        </w:rPr>
        <w:t>If DE &amp; S were unable to attract the right calibre of acquisition staff or projec</w:t>
      </w:r>
      <w:r w:rsidR="0061648E">
        <w:rPr>
          <w:rFonts w:ascii="Arial" w:hAnsi="Arial" w:cs="Arial"/>
          <w:sz w:val="24"/>
          <w:szCs w:val="24"/>
        </w:rPr>
        <w:t xml:space="preserve">t managers then it is likely that projects would struggle to maintain coherence, direction and efficiency resulting in increased costs and overruns.  A catastrophic failure </w:t>
      </w:r>
      <w:r w:rsidR="00C644EB">
        <w:rPr>
          <w:rFonts w:ascii="Arial" w:hAnsi="Arial" w:cs="Arial"/>
          <w:sz w:val="24"/>
          <w:szCs w:val="24"/>
        </w:rPr>
        <w:t>could</w:t>
      </w:r>
      <w:r w:rsidR="0061648E">
        <w:rPr>
          <w:rFonts w:ascii="Arial" w:hAnsi="Arial" w:cs="Arial"/>
          <w:sz w:val="24"/>
          <w:szCs w:val="24"/>
        </w:rPr>
        <w:t xml:space="preserve"> be brought about by a hostile nation or terror organisation if they were to successfully target DE &amp; S, MOD Abbey Wood with the intention of causing mass casualties </w:t>
      </w:r>
      <w:r w:rsidR="00420B8B">
        <w:rPr>
          <w:rFonts w:ascii="Arial" w:hAnsi="Arial" w:cs="Arial"/>
          <w:sz w:val="24"/>
          <w:szCs w:val="24"/>
        </w:rPr>
        <w:t>e.g.</w:t>
      </w:r>
      <w:r w:rsidR="0061648E">
        <w:rPr>
          <w:rFonts w:ascii="Arial" w:hAnsi="Arial" w:cs="Arial"/>
          <w:sz w:val="24"/>
          <w:szCs w:val="24"/>
        </w:rPr>
        <w:t xml:space="preserve"> Airstrike, bomb attack.  Of the 11,400 personnel employed by DE &amp; S across the UK </w:t>
      </w:r>
      <w:r w:rsidR="00C644EB">
        <w:rPr>
          <w:rFonts w:ascii="Arial" w:hAnsi="Arial" w:cs="Arial"/>
          <w:sz w:val="24"/>
          <w:szCs w:val="24"/>
        </w:rPr>
        <w:t>- a significant percentage</w:t>
      </w:r>
      <w:r w:rsidR="00CC7658">
        <w:rPr>
          <w:rFonts w:ascii="Arial" w:hAnsi="Arial" w:cs="Arial"/>
          <w:sz w:val="24"/>
          <w:szCs w:val="24"/>
        </w:rPr>
        <w:t xml:space="preserve"> work at the Abbey Wood site.  A mass casualty incident at this location would mean that, in an instant, the MOD would lose huge swathes of professional and corporate knowledge, lose elements of command and control, have its human networks with contractors disrupted, lose physical documentation and plans; also have </w:t>
      </w:r>
      <w:r w:rsidR="00420B8B">
        <w:rPr>
          <w:rFonts w:ascii="Arial" w:hAnsi="Arial" w:cs="Arial"/>
          <w:sz w:val="24"/>
          <w:szCs w:val="24"/>
        </w:rPr>
        <w:t>its</w:t>
      </w:r>
      <w:r w:rsidR="00CC7658">
        <w:rPr>
          <w:rFonts w:ascii="Arial" w:hAnsi="Arial" w:cs="Arial"/>
          <w:sz w:val="24"/>
          <w:szCs w:val="24"/>
        </w:rPr>
        <w:t xml:space="preserve"> e-commerce communications disrupted.  The current location of so many project teams in the same location is akin to placing all its eggs one basket.</w:t>
      </w:r>
      <w:r w:rsidR="00CE5F29">
        <w:rPr>
          <w:rFonts w:ascii="Arial" w:hAnsi="Arial" w:cs="Arial"/>
          <w:sz w:val="24"/>
          <w:szCs w:val="24"/>
        </w:rPr>
        <w:t xml:space="preserve"> A contingency plan to counter this threat might:</w:t>
      </w:r>
    </w:p>
    <w:p w14:paraId="037A2A06" w14:textId="57EBF01A" w:rsidR="00CE5F29" w:rsidRDefault="00CE5F29" w:rsidP="00F73DFB">
      <w:pPr>
        <w:pStyle w:val="ListParagraph"/>
        <w:numPr>
          <w:ilvl w:val="0"/>
          <w:numId w:val="15"/>
        </w:numPr>
        <w:ind w:left="709" w:firstLine="11"/>
        <w:rPr>
          <w:rFonts w:ascii="Arial" w:hAnsi="Arial" w:cs="Arial"/>
          <w:sz w:val="24"/>
          <w:szCs w:val="24"/>
        </w:rPr>
      </w:pPr>
      <w:r>
        <w:rPr>
          <w:rFonts w:ascii="Arial" w:hAnsi="Arial" w:cs="Arial"/>
          <w:sz w:val="24"/>
          <w:szCs w:val="24"/>
        </w:rPr>
        <w:t xml:space="preserve">Embed </w:t>
      </w:r>
      <w:r w:rsidR="00F73DFB">
        <w:rPr>
          <w:rFonts w:ascii="Arial" w:hAnsi="Arial" w:cs="Arial"/>
          <w:sz w:val="24"/>
          <w:szCs w:val="24"/>
        </w:rPr>
        <w:t xml:space="preserve">DE&amp;S divisions into front line commands.  As well as giving each Command </w:t>
      </w:r>
      <w:r w:rsidR="00F73DFB" w:rsidRPr="00F73DFB">
        <w:rPr>
          <w:rFonts w:ascii="Arial" w:hAnsi="Arial" w:cs="Arial"/>
          <w:i/>
          <w:sz w:val="24"/>
          <w:szCs w:val="24"/>
        </w:rPr>
        <w:t>‘…accountability and the ability to “tune procurement processes in context”</w:t>
      </w:r>
      <w:r w:rsidR="00F73DFB">
        <w:rPr>
          <w:rFonts w:ascii="Arial" w:hAnsi="Arial" w:cs="Arial"/>
          <w:i/>
          <w:sz w:val="24"/>
          <w:szCs w:val="24"/>
        </w:rPr>
        <w:t>,</w:t>
      </w:r>
      <w:r w:rsidR="00F73DFB" w:rsidRPr="00F73DFB">
        <w:rPr>
          <w:rFonts w:ascii="Arial" w:hAnsi="Arial" w:cs="Arial"/>
          <w:i/>
          <w:sz w:val="24"/>
          <w:szCs w:val="24"/>
        </w:rPr>
        <w:t>’</w:t>
      </w:r>
      <w:r w:rsidR="00F73DFB">
        <w:rPr>
          <w:rFonts w:ascii="Arial" w:hAnsi="Arial" w:cs="Arial"/>
          <w:i/>
          <w:sz w:val="24"/>
          <w:szCs w:val="24"/>
        </w:rPr>
        <w:t xml:space="preserve"> </w:t>
      </w:r>
      <w:r w:rsidR="00F73DFB">
        <w:rPr>
          <w:rFonts w:ascii="Arial" w:hAnsi="Arial" w:cs="Arial"/>
          <w:sz w:val="24"/>
          <w:szCs w:val="24"/>
        </w:rPr>
        <w:t xml:space="preserve">as suggested by DefenceSynergia – it would also offer security advantages to the organisation by not having </w:t>
      </w:r>
      <w:proofErr w:type="gramStart"/>
      <w:r w:rsidR="00F73DFB">
        <w:rPr>
          <w:rFonts w:ascii="Arial" w:hAnsi="Arial" w:cs="Arial"/>
          <w:sz w:val="24"/>
          <w:szCs w:val="24"/>
        </w:rPr>
        <w:t>all of</w:t>
      </w:r>
      <w:proofErr w:type="gramEnd"/>
      <w:r w:rsidR="00F73DFB">
        <w:rPr>
          <w:rFonts w:ascii="Arial" w:hAnsi="Arial" w:cs="Arial"/>
          <w:sz w:val="24"/>
          <w:szCs w:val="24"/>
        </w:rPr>
        <w:t xml:space="preserve"> its staff in the same location.</w:t>
      </w:r>
    </w:p>
    <w:p w14:paraId="1166FD99" w14:textId="77777777" w:rsidR="00F856C0" w:rsidRDefault="00F856C0" w:rsidP="00F856C0">
      <w:pPr>
        <w:pStyle w:val="ListParagraph"/>
        <w:rPr>
          <w:rFonts w:ascii="Arial" w:hAnsi="Arial" w:cs="Arial"/>
          <w:sz w:val="24"/>
          <w:szCs w:val="24"/>
        </w:rPr>
      </w:pPr>
    </w:p>
    <w:p w14:paraId="1DD956C9" w14:textId="3FF8A158" w:rsidR="00F856C0" w:rsidRDefault="00F73DFB" w:rsidP="00F856C0">
      <w:pPr>
        <w:pStyle w:val="ListParagraph"/>
        <w:numPr>
          <w:ilvl w:val="0"/>
          <w:numId w:val="15"/>
        </w:numPr>
        <w:ind w:left="720" w:firstLine="0"/>
        <w:rPr>
          <w:rFonts w:ascii="Arial" w:hAnsi="Arial" w:cs="Arial"/>
          <w:sz w:val="24"/>
          <w:szCs w:val="24"/>
        </w:rPr>
      </w:pPr>
      <w:r>
        <w:rPr>
          <w:rFonts w:ascii="Arial" w:hAnsi="Arial" w:cs="Arial"/>
          <w:sz w:val="24"/>
          <w:szCs w:val="24"/>
        </w:rPr>
        <w:t>Encourage more employee home working.  Again, this would spread staff out away from one central location.  However, it may also act as a recruitment tool, using the prospect of home working as an incentive to tempt high quality staff away from rival employers whilst also retaining current staff.</w:t>
      </w:r>
    </w:p>
    <w:p w14:paraId="38C587FA" w14:textId="77777777" w:rsidR="00F856C0" w:rsidRPr="00F856C0" w:rsidRDefault="00F856C0" w:rsidP="00F856C0">
      <w:pPr>
        <w:pStyle w:val="ListParagraph"/>
        <w:rPr>
          <w:rFonts w:ascii="Arial" w:hAnsi="Arial" w:cs="Arial"/>
          <w:sz w:val="24"/>
          <w:szCs w:val="24"/>
        </w:rPr>
      </w:pPr>
    </w:p>
    <w:p w14:paraId="721DEC1B" w14:textId="2135A47B" w:rsidR="00F73DFB" w:rsidRDefault="00F856C0" w:rsidP="00F856C0">
      <w:pPr>
        <w:pStyle w:val="ListParagraph"/>
        <w:numPr>
          <w:ilvl w:val="0"/>
          <w:numId w:val="15"/>
        </w:numPr>
        <w:ind w:left="709" w:firstLine="11"/>
        <w:rPr>
          <w:rFonts w:ascii="Arial" w:hAnsi="Arial" w:cs="Arial"/>
          <w:sz w:val="24"/>
          <w:szCs w:val="24"/>
        </w:rPr>
      </w:pPr>
      <w:r>
        <w:rPr>
          <w:rFonts w:ascii="Arial" w:hAnsi="Arial" w:cs="Arial"/>
          <w:sz w:val="24"/>
          <w:szCs w:val="24"/>
        </w:rPr>
        <w:lastRenderedPageBreak/>
        <w:t>Set up satellite offices in regions close to key contractors or in depressed regions able to offer skilled workers and office space at lower prices.</w:t>
      </w:r>
    </w:p>
    <w:p w14:paraId="21F3C7EB" w14:textId="4B257480" w:rsidR="00141B6F" w:rsidRPr="00141B6F" w:rsidRDefault="000E35FB" w:rsidP="00141B6F">
      <w:pPr>
        <w:rPr>
          <w:rFonts w:ascii="Arial" w:hAnsi="Arial" w:cs="Arial"/>
          <w:b/>
          <w:sz w:val="24"/>
          <w:szCs w:val="24"/>
        </w:rPr>
      </w:pPr>
      <w:r>
        <w:rPr>
          <w:rFonts w:ascii="Arial" w:hAnsi="Arial" w:cs="Arial"/>
          <w:b/>
          <w:sz w:val="24"/>
          <w:szCs w:val="24"/>
        </w:rPr>
        <w:t>CONCLUSION</w:t>
      </w:r>
    </w:p>
    <w:p w14:paraId="454766EC" w14:textId="7AEA99FC" w:rsidR="00141B6F" w:rsidRPr="00141B6F" w:rsidRDefault="00141B6F" w:rsidP="00141B6F">
      <w:pPr>
        <w:rPr>
          <w:rFonts w:ascii="Arial" w:hAnsi="Arial" w:cs="Arial"/>
          <w:sz w:val="24"/>
          <w:szCs w:val="24"/>
        </w:rPr>
      </w:pPr>
      <w:r>
        <w:rPr>
          <w:rFonts w:ascii="Arial" w:hAnsi="Arial" w:cs="Arial"/>
          <w:sz w:val="24"/>
          <w:szCs w:val="24"/>
        </w:rPr>
        <w:t xml:space="preserve">The Gray and Levene reviews have triggered a much needed, ambitious transformation programme within the MOD but </w:t>
      </w:r>
      <w:r w:rsidR="0019526E">
        <w:rPr>
          <w:rFonts w:ascii="Arial" w:hAnsi="Arial" w:cs="Arial"/>
          <w:sz w:val="24"/>
          <w:szCs w:val="24"/>
        </w:rPr>
        <w:t>it is concerning that its projected efficiency savings are unrealistic</w:t>
      </w:r>
      <w:r w:rsidR="00C644EB">
        <w:rPr>
          <w:rFonts w:ascii="Arial" w:hAnsi="Arial" w:cs="Arial"/>
          <w:sz w:val="24"/>
          <w:szCs w:val="24"/>
        </w:rPr>
        <w:t>, that future projects may need to be delayed or reduced -</w:t>
      </w:r>
      <w:r w:rsidR="0019526E">
        <w:rPr>
          <w:rFonts w:ascii="Arial" w:hAnsi="Arial" w:cs="Arial"/>
          <w:sz w:val="24"/>
          <w:szCs w:val="24"/>
        </w:rPr>
        <w:t xml:space="preserve"> and </w:t>
      </w:r>
      <w:r w:rsidR="00C644EB">
        <w:rPr>
          <w:rFonts w:ascii="Arial" w:hAnsi="Arial" w:cs="Arial"/>
          <w:sz w:val="24"/>
          <w:szCs w:val="24"/>
        </w:rPr>
        <w:t xml:space="preserve">that </w:t>
      </w:r>
      <w:r w:rsidR="0019526E">
        <w:rPr>
          <w:rFonts w:ascii="Arial" w:hAnsi="Arial" w:cs="Arial"/>
          <w:sz w:val="24"/>
          <w:szCs w:val="24"/>
        </w:rPr>
        <w:t>the current centralisation of DE&amp;S staff leaves wider defence vulnerable.</w:t>
      </w:r>
    </w:p>
    <w:p w14:paraId="37FFBFE1" w14:textId="6970EB49" w:rsidR="00280A3E" w:rsidRDefault="00280A3E" w:rsidP="00320CFD">
      <w:pPr>
        <w:rPr>
          <w:rFonts w:ascii="Arial" w:hAnsi="Arial" w:cs="Arial"/>
          <w:sz w:val="24"/>
          <w:szCs w:val="24"/>
        </w:rPr>
      </w:pPr>
    </w:p>
    <w:p w14:paraId="5F4A209D" w14:textId="00F4EA7C" w:rsidR="00420B8B" w:rsidRPr="00420B8B" w:rsidRDefault="00420B8B" w:rsidP="00320CFD">
      <w:pPr>
        <w:rPr>
          <w:rFonts w:ascii="Arial" w:hAnsi="Arial" w:cs="Arial"/>
          <w:sz w:val="24"/>
          <w:szCs w:val="24"/>
        </w:rPr>
      </w:pPr>
      <w:r w:rsidRPr="00420B8B">
        <w:rPr>
          <w:rFonts w:ascii="Arial" w:hAnsi="Arial" w:cs="Arial"/>
          <w:b/>
          <w:sz w:val="24"/>
          <w:szCs w:val="24"/>
        </w:rPr>
        <w:t>Word count:</w:t>
      </w:r>
      <w:r>
        <w:rPr>
          <w:rFonts w:ascii="Arial" w:hAnsi="Arial" w:cs="Arial"/>
          <w:sz w:val="24"/>
          <w:szCs w:val="24"/>
        </w:rPr>
        <w:t xml:space="preserve"> </w:t>
      </w:r>
      <w:r w:rsidR="00B3330B">
        <w:rPr>
          <w:rFonts w:ascii="Arial" w:hAnsi="Arial" w:cs="Arial"/>
          <w:sz w:val="24"/>
          <w:szCs w:val="24"/>
        </w:rPr>
        <w:t>2544.</w:t>
      </w:r>
    </w:p>
    <w:p w14:paraId="1C056A75" w14:textId="4CEDF12D" w:rsidR="006617F9" w:rsidRPr="00320CFD" w:rsidRDefault="006617F9" w:rsidP="00320CFD">
      <w:pPr>
        <w:rPr>
          <w:rFonts w:ascii="Arial" w:hAnsi="Arial" w:cs="Arial"/>
          <w:b/>
          <w:sz w:val="24"/>
          <w:szCs w:val="24"/>
        </w:rPr>
      </w:pPr>
      <w:r w:rsidRPr="00320CFD">
        <w:rPr>
          <w:rFonts w:ascii="Arial" w:hAnsi="Arial" w:cs="Arial"/>
          <w:b/>
          <w:sz w:val="24"/>
          <w:szCs w:val="24"/>
        </w:rPr>
        <w:t>List of Figures:</w:t>
      </w:r>
    </w:p>
    <w:p w14:paraId="1B20774E" w14:textId="7EC06AE3" w:rsidR="005A6AC9" w:rsidRDefault="005A6AC9" w:rsidP="0069217F">
      <w:pPr>
        <w:rPr>
          <w:rFonts w:ascii="Arial" w:hAnsi="Arial" w:cs="Arial"/>
          <w:sz w:val="24"/>
          <w:szCs w:val="24"/>
        </w:rPr>
      </w:pPr>
      <w:r>
        <w:rPr>
          <w:rFonts w:ascii="Arial" w:hAnsi="Arial" w:cs="Arial"/>
          <w:sz w:val="24"/>
          <w:szCs w:val="24"/>
        </w:rPr>
        <w:t xml:space="preserve">Figure 1. </w:t>
      </w:r>
      <w:r w:rsidR="008C2B32">
        <w:rPr>
          <w:rFonts w:ascii="Arial" w:hAnsi="Arial" w:cs="Arial"/>
          <w:sz w:val="24"/>
          <w:szCs w:val="24"/>
        </w:rPr>
        <w:t>DE&amp;S</w:t>
      </w:r>
      <w:r>
        <w:rPr>
          <w:rFonts w:ascii="Arial" w:hAnsi="Arial" w:cs="Arial"/>
          <w:sz w:val="24"/>
          <w:szCs w:val="24"/>
        </w:rPr>
        <w:t xml:space="preserve"> (2018). </w:t>
      </w:r>
      <w:r w:rsidR="008C2B32" w:rsidRPr="008C2B32">
        <w:rPr>
          <w:rFonts w:ascii="Arial" w:hAnsi="Arial" w:cs="Arial"/>
          <w:sz w:val="24"/>
          <w:szCs w:val="24"/>
        </w:rPr>
        <w:t>The Acquisition System’s top-level accountabilities, organisations and interactions</w:t>
      </w:r>
      <w:r w:rsidR="008C2B32">
        <w:rPr>
          <w:rFonts w:ascii="Arial" w:hAnsi="Arial" w:cs="Arial"/>
          <w:sz w:val="24"/>
          <w:szCs w:val="24"/>
        </w:rPr>
        <w:t xml:space="preserve">. </w:t>
      </w:r>
      <w:r w:rsidR="008C2B32" w:rsidRPr="008C2B32">
        <w:rPr>
          <w:rFonts w:ascii="Arial" w:hAnsi="Arial" w:cs="Arial"/>
          <w:sz w:val="24"/>
          <w:szCs w:val="24"/>
        </w:rPr>
        <w:t>“DE&amp;S Corporate Plan 2018-2021”</w:t>
      </w:r>
    </w:p>
    <w:p w14:paraId="36D17D27" w14:textId="38478DD8" w:rsidR="00BE286A" w:rsidRDefault="00BE286A" w:rsidP="0069217F">
      <w:pPr>
        <w:rPr>
          <w:rFonts w:ascii="Arial" w:hAnsi="Arial" w:cs="Arial"/>
          <w:sz w:val="24"/>
          <w:szCs w:val="24"/>
        </w:rPr>
      </w:pPr>
      <w:r>
        <w:rPr>
          <w:rFonts w:ascii="Arial" w:hAnsi="Arial" w:cs="Arial"/>
          <w:sz w:val="24"/>
          <w:szCs w:val="24"/>
        </w:rPr>
        <w:t xml:space="preserve">Figure 2. DE&amp;S (2018). Five by Six Procurement Model. </w:t>
      </w:r>
      <w:r w:rsidRPr="008C2B32">
        <w:rPr>
          <w:rFonts w:ascii="Arial" w:hAnsi="Arial" w:cs="Arial"/>
          <w:sz w:val="24"/>
          <w:szCs w:val="24"/>
        </w:rPr>
        <w:t>“DE&amp;S Corporate Plan 2018-2021”</w:t>
      </w:r>
    </w:p>
    <w:p w14:paraId="2C1975CE" w14:textId="0C788B5A" w:rsidR="00E5153C" w:rsidRDefault="00E5153C" w:rsidP="0069217F">
      <w:pPr>
        <w:rPr>
          <w:rFonts w:ascii="Arial" w:hAnsi="Arial" w:cs="Arial"/>
          <w:sz w:val="24"/>
          <w:szCs w:val="24"/>
        </w:rPr>
      </w:pPr>
      <w:r>
        <w:rPr>
          <w:rFonts w:ascii="Arial" w:hAnsi="Arial" w:cs="Arial"/>
          <w:sz w:val="24"/>
          <w:szCs w:val="24"/>
        </w:rPr>
        <w:t xml:space="preserve">Figure 3. HoC DC (2017). </w:t>
      </w:r>
      <w:r w:rsidR="002D1B0F" w:rsidRPr="002D1B0F">
        <w:rPr>
          <w:rFonts w:ascii="Arial" w:hAnsi="Arial" w:cs="Arial"/>
          <w:sz w:val="24"/>
          <w:szCs w:val="24"/>
        </w:rPr>
        <w:t>MoD progress against previously announced ‘efficiencies’</w:t>
      </w:r>
      <w:r w:rsidR="002D1B0F">
        <w:rPr>
          <w:rFonts w:ascii="Arial" w:hAnsi="Arial" w:cs="Arial"/>
          <w:sz w:val="24"/>
          <w:szCs w:val="24"/>
        </w:rPr>
        <w:t xml:space="preserve"> </w:t>
      </w:r>
      <w:r w:rsidR="002D1B0F" w:rsidRPr="002D1B0F">
        <w:rPr>
          <w:rFonts w:ascii="Arial" w:hAnsi="Arial" w:cs="Arial"/>
          <w:sz w:val="24"/>
          <w:szCs w:val="24"/>
        </w:rPr>
        <w:t>“Gambling on ‘Efficiency’: Defence Acquisition and Procurement.”</w:t>
      </w:r>
    </w:p>
    <w:p w14:paraId="04711872" w14:textId="4EE3E63F" w:rsidR="005D3022" w:rsidRDefault="00BD4FAC" w:rsidP="0069217F">
      <w:pPr>
        <w:rPr>
          <w:rFonts w:ascii="Arial" w:hAnsi="Arial" w:cs="Arial"/>
          <w:sz w:val="24"/>
          <w:szCs w:val="24"/>
        </w:rPr>
      </w:pPr>
      <w:r w:rsidRPr="005D3022">
        <w:rPr>
          <w:rFonts w:ascii="Arial" w:hAnsi="Arial" w:cs="Arial"/>
          <w:sz w:val="24"/>
          <w:szCs w:val="24"/>
        </w:rPr>
        <w:t xml:space="preserve">Figure </w:t>
      </w:r>
      <w:r w:rsidR="00B87173">
        <w:rPr>
          <w:rFonts w:ascii="Arial" w:hAnsi="Arial" w:cs="Arial"/>
          <w:sz w:val="24"/>
          <w:szCs w:val="24"/>
        </w:rPr>
        <w:t>4</w:t>
      </w:r>
      <w:r w:rsidRPr="005D3022">
        <w:rPr>
          <w:rFonts w:ascii="Arial" w:hAnsi="Arial" w:cs="Arial"/>
          <w:sz w:val="24"/>
          <w:szCs w:val="24"/>
        </w:rPr>
        <w:t xml:space="preserve">. </w:t>
      </w:r>
      <w:r w:rsidR="005D3022" w:rsidRPr="005D3022">
        <w:rPr>
          <w:rFonts w:ascii="Arial" w:hAnsi="Arial" w:cs="Arial"/>
          <w:sz w:val="24"/>
          <w:szCs w:val="24"/>
        </w:rPr>
        <w:t xml:space="preserve">DE&amp;S (2018). DE&amp;S </w:t>
      </w:r>
      <w:r w:rsidR="00B87173">
        <w:rPr>
          <w:rFonts w:ascii="Arial" w:hAnsi="Arial" w:cs="Arial"/>
          <w:sz w:val="24"/>
          <w:szCs w:val="24"/>
        </w:rPr>
        <w:t>Key Performance Indicators</w:t>
      </w:r>
      <w:r w:rsidR="005D3022" w:rsidRPr="005D3022">
        <w:rPr>
          <w:rFonts w:ascii="Arial" w:hAnsi="Arial" w:cs="Arial"/>
          <w:sz w:val="24"/>
          <w:szCs w:val="24"/>
        </w:rPr>
        <w:t xml:space="preserve">. </w:t>
      </w:r>
      <w:bookmarkStart w:id="4" w:name="_Hlk517216472"/>
      <w:r w:rsidR="005D3022" w:rsidRPr="005D3022">
        <w:rPr>
          <w:rFonts w:ascii="Arial" w:hAnsi="Arial" w:cs="Arial"/>
          <w:sz w:val="24"/>
          <w:szCs w:val="24"/>
        </w:rPr>
        <w:t>“DE&amp;S Corporate Plan 2018-2021”</w:t>
      </w:r>
      <w:bookmarkEnd w:id="4"/>
    </w:p>
    <w:p w14:paraId="1804DB20" w14:textId="47BCFFA8" w:rsidR="001C2287" w:rsidRPr="005D3022" w:rsidRDefault="001C2287" w:rsidP="0069217F">
      <w:pPr>
        <w:rPr>
          <w:rFonts w:ascii="Arial" w:hAnsi="Arial" w:cs="Arial"/>
          <w:sz w:val="24"/>
          <w:szCs w:val="24"/>
        </w:rPr>
      </w:pPr>
      <w:bookmarkStart w:id="5" w:name="_Hlk517354978"/>
      <w:r>
        <w:rPr>
          <w:rFonts w:ascii="Arial" w:hAnsi="Arial" w:cs="Arial"/>
          <w:sz w:val="24"/>
          <w:szCs w:val="24"/>
        </w:rPr>
        <w:t>Figure 5. Competing and Complimentary Demands for Skilled Personnel.</w:t>
      </w:r>
    </w:p>
    <w:bookmarkEnd w:id="5"/>
    <w:p w14:paraId="111F25AF" w14:textId="72F56970" w:rsidR="006617F9" w:rsidRPr="00320CFD" w:rsidRDefault="006617F9" w:rsidP="00320CFD">
      <w:pPr>
        <w:rPr>
          <w:rFonts w:ascii="Arial" w:hAnsi="Arial" w:cs="Arial"/>
          <w:sz w:val="24"/>
          <w:szCs w:val="24"/>
        </w:rPr>
      </w:pPr>
    </w:p>
    <w:p w14:paraId="4BDAEDBD" w14:textId="460366F2" w:rsidR="006617F9" w:rsidRDefault="00525CFC" w:rsidP="00320CFD">
      <w:pPr>
        <w:rPr>
          <w:rFonts w:ascii="Arial" w:hAnsi="Arial" w:cs="Arial"/>
          <w:b/>
          <w:sz w:val="24"/>
          <w:szCs w:val="24"/>
        </w:rPr>
      </w:pPr>
      <w:r w:rsidRPr="00320CFD">
        <w:rPr>
          <w:rFonts w:ascii="Arial" w:hAnsi="Arial" w:cs="Arial"/>
          <w:b/>
          <w:sz w:val="24"/>
          <w:szCs w:val="24"/>
        </w:rPr>
        <w:t>References</w:t>
      </w:r>
      <w:r w:rsidR="006617F9" w:rsidRPr="00320CFD">
        <w:rPr>
          <w:rFonts w:ascii="Arial" w:hAnsi="Arial" w:cs="Arial"/>
          <w:b/>
          <w:sz w:val="24"/>
          <w:szCs w:val="24"/>
        </w:rPr>
        <w:t>:</w:t>
      </w:r>
    </w:p>
    <w:p w14:paraId="0B912B28" w14:textId="242D0E78" w:rsidR="006D7B14" w:rsidRDefault="006D7B14" w:rsidP="00320CFD">
      <w:pPr>
        <w:rPr>
          <w:rFonts w:ascii="Arial" w:hAnsi="Arial" w:cs="Arial"/>
          <w:sz w:val="24"/>
          <w:szCs w:val="24"/>
        </w:rPr>
      </w:pPr>
      <w:r w:rsidRPr="006D7B14">
        <w:rPr>
          <w:rFonts w:ascii="Arial" w:hAnsi="Arial" w:cs="Arial"/>
          <w:sz w:val="24"/>
          <w:szCs w:val="24"/>
        </w:rPr>
        <w:t xml:space="preserve">Cameron, D (2015). Foreword: </w:t>
      </w:r>
      <w:r w:rsidR="00414093">
        <w:rPr>
          <w:rFonts w:ascii="Arial" w:hAnsi="Arial" w:cs="Arial"/>
          <w:sz w:val="24"/>
          <w:szCs w:val="24"/>
        </w:rPr>
        <w:t>“</w:t>
      </w:r>
      <w:r w:rsidRPr="006D7B14">
        <w:rPr>
          <w:rFonts w:ascii="Arial" w:hAnsi="Arial" w:cs="Arial"/>
          <w:sz w:val="24"/>
          <w:szCs w:val="24"/>
        </w:rPr>
        <w:t>National Security Strategy and Strategic Defence and Security Review 2015.</w:t>
      </w:r>
      <w:r w:rsidR="00414093">
        <w:rPr>
          <w:rFonts w:ascii="Arial" w:hAnsi="Arial" w:cs="Arial"/>
          <w:sz w:val="24"/>
          <w:szCs w:val="24"/>
        </w:rPr>
        <w:t>”</w:t>
      </w:r>
      <w:r w:rsidRPr="006D7B14">
        <w:rPr>
          <w:rFonts w:ascii="Arial" w:hAnsi="Arial" w:cs="Arial"/>
          <w:sz w:val="24"/>
          <w:szCs w:val="24"/>
        </w:rPr>
        <w:t xml:space="preserve"> </w:t>
      </w:r>
      <w:bookmarkStart w:id="6" w:name="_Hlk517359662"/>
      <w:r w:rsidR="004F0F4F">
        <w:rPr>
          <w:rStyle w:val="Hyperlink"/>
          <w:rFonts w:ascii="Arial" w:hAnsi="Arial" w:cs="Arial"/>
          <w:sz w:val="24"/>
          <w:szCs w:val="24"/>
        </w:rPr>
        <w:fldChar w:fldCharType="begin"/>
      </w:r>
      <w:r w:rsidR="004F0F4F">
        <w:rPr>
          <w:rStyle w:val="Hyperlink"/>
          <w:rFonts w:ascii="Arial" w:hAnsi="Arial" w:cs="Arial"/>
          <w:sz w:val="24"/>
          <w:szCs w:val="24"/>
        </w:rPr>
        <w:instrText xml:space="preserve"> HYPERLINK "https://assets.publishing.service.gov.uk/government/uploads/system/uploads/attachment_data/file/478936/52309_Cm_9161_NSS_SD_Review_PRINT_only.pdf" </w:instrText>
      </w:r>
      <w:r w:rsidR="004F0F4F">
        <w:rPr>
          <w:rStyle w:val="Hyperlink"/>
          <w:rFonts w:ascii="Arial" w:hAnsi="Arial" w:cs="Arial"/>
          <w:sz w:val="24"/>
          <w:szCs w:val="24"/>
        </w:rPr>
        <w:fldChar w:fldCharType="separate"/>
      </w:r>
      <w:r w:rsidRPr="006D7B14">
        <w:rPr>
          <w:rStyle w:val="Hyperlink"/>
          <w:rFonts w:ascii="Arial" w:hAnsi="Arial" w:cs="Arial"/>
          <w:sz w:val="24"/>
          <w:szCs w:val="24"/>
        </w:rPr>
        <w:t>https://assets.publishing.service.gov.uk/government/uploads/system/uploads/attachment_data/file/478936/52309_Cm_9161_NSS_SD_Review_PRINT_only.pdf</w:t>
      </w:r>
      <w:r w:rsidR="004F0F4F">
        <w:rPr>
          <w:rStyle w:val="Hyperlink"/>
          <w:rFonts w:ascii="Arial" w:hAnsi="Arial" w:cs="Arial"/>
          <w:sz w:val="24"/>
          <w:szCs w:val="24"/>
        </w:rPr>
        <w:fldChar w:fldCharType="end"/>
      </w:r>
      <w:r w:rsidRPr="006D7B14">
        <w:rPr>
          <w:rFonts w:ascii="Arial" w:hAnsi="Arial" w:cs="Arial"/>
          <w:sz w:val="24"/>
          <w:szCs w:val="24"/>
        </w:rPr>
        <w:t xml:space="preserve"> Retrieved 12 </w:t>
      </w:r>
      <w:proofErr w:type="gramStart"/>
      <w:r w:rsidRPr="006D7B14">
        <w:rPr>
          <w:rFonts w:ascii="Arial" w:hAnsi="Arial" w:cs="Arial"/>
          <w:sz w:val="24"/>
          <w:szCs w:val="24"/>
        </w:rPr>
        <w:t>Jun,</w:t>
      </w:r>
      <w:proofErr w:type="gramEnd"/>
      <w:r w:rsidRPr="006D7B14">
        <w:rPr>
          <w:rFonts w:ascii="Arial" w:hAnsi="Arial" w:cs="Arial"/>
          <w:sz w:val="24"/>
          <w:szCs w:val="24"/>
        </w:rPr>
        <w:t xml:space="preserve"> 2018.</w:t>
      </w:r>
    </w:p>
    <w:bookmarkEnd w:id="6"/>
    <w:p w14:paraId="6F90DBB2" w14:textId="733E937B" w:rsidR="00CB7B0B" w:rsidRDefault="00CB7B0B" w:rsidP="00320CFD">
      <w:pPr>
        <w:rPr>
          <w:rFonts w:ascii="Arial" w:hAnsi="Arial" w:cs="Arial"/>
          <w:sz w:val="24"/>
          <w:szCs w:val="24"/>
        </w:rPr>
      </w:pPr>
      <w:r>
        <w:rPr>
          <w:rFonts w:ascii="Arial" w:hAnsi="Arial" w:cs="Arial"/>
          <w:sz w:val="24"/>
          <w:szCs w:val="24"/>
        </w:rPr>
        <w:t>HMG (2015). “</w:t>
      </w:r>
      <w:r w:rsidRPr="00CB7B0B">
        <w:rPr>
          <w:rFonts w:ascii="Arial" w:hAnsi="Arial" w:cs="Arial"/>
          <w:sz w:val="24"/>
          <w:szCs w:val="24"/>
        </w:rPr>
        <w:t>National Security Strategy and Strategic Defence and Security Review 2015</w:t>
      </w:r>
      <w:r>
        <w:rPr>
          <w:rFonts w:ascii="Arial" w:hAnsi="Arial" w:cs="Arial"/>
          <w:sz w:val="24"/>
          <w:szCs w:val="24"/>
        </w:rPr>
        <w:t xml:space="preserve">.” </w:t>
      </w:r>
      <w:hyperlink r:id="rId14" w:history="1">
        <w:r w:rsidRPr="00422780">
          <w:rPr>
            <w:rStyle w:val="Hyperlink"/>
            <w:rFonts w:ascii="Arial" w:hAnsi="Arial" w:cs="Arial"/>
            <w:sz w:val="24"/>
            <w:szCs w:val="24"/>
          </w:rPr>
          <w:t>https://assets.publishing.service.gov.uk/government/uploads/system/uploads/attachment_data/file/478936/52309_Cm_9161_NSS_SD_Review_PRINT_only.pdf</w:t>
        </w:r>
      </w:hyperlink>
      <w:r>
        <w:rPr>
          <w:rFonts w:ascii="Arial" w:hAnsi="Arial" w:cs="Arial"/>
          <w:sz w:val="24"/>
          <w:szCs w:val="24"/>
        </w:rPr>
        <w:t xml:space="preserve"> </w:t>
      </w:r>
      <w:r w:rsidRPr="00CB7B0B">
        <w:rPr>
          <w:rFonts w:ascii="Arial" w:hAnsi="Arial" w:cs="Arial"/>
          <w:sz w:val="24"/>
          <w:szCs w:val="24"/>
        </w:rPr>
        <w:t xml:space="preserve"> Retrieved 12 </w:t>
      </w:r>
      <w:proofErr w:type="gramStart"/>
      <w:r w:rsidRPr="00CB7B0B">
        <w:rPr>
          <w:rFonts w:ascii="Arial" w:hAnsi="Arial" w:cs="Arial"/>
          <w:sz w:val="24"/>
          <w:szCs w:val="24"/>
        </w:rPr>
        <w:t>Jun,</w:t>
      </w:r>
      <w:proofErr w:type="gramEnd"/>
      <w:r w:rsidRPr="00CB7B0B">
        <w:rPr>
          <w:rFonts w:ascii="Arial" w:hAnsi="Arial" w:cs="Arial"/>
          <w:sz w:val="24"/>
          <w:szCs w:val="24"/>
        </w:rPr>
        <w:t xml:space="preserve"> 2018.</w:t>
      </w:r>
    </w:p>
    <w:p w14:paraId="79A30F67" w14:textId="7F7E1637" w:rsidR="00007F68" w:rsidRDefault="00007F68" w:rsidP="00320CFD">
      <w:pPr>
        <w:rPr>
          <w:rFonts w:ascii="Arial" w:hAnsi="Arial" w:cs="Arial"/>
          <w:sz w:val="24"/>
          <w:szCs w:val="24"/>
        </w:rPr>
      </w:pPr>
      <w:r>
        <w:rPr>
          <w:rFonts w:ascii="Arial" w:hAnsi="Arial" w:cs="Arial"/>
          <w:sz w:val="24"/>
          <w:szCs w:val="24"/>
        </w:rPr>
        <w:lastRenderedPageBreak/>
        <w:t>House of Commons Defence Committee (2017)</w:t>
      </w:r>
      <w:r w:rsidR="00AB0111">
        <w:rPr>
          <w:rFonts w:ascii="Arial" w:hAnsi="Arial" w:cs="Arial"/>
          <w:sz w:val="24"/>
          <w:szCs w:val="24"/>
        </w:rPr>
        <w:t xml:space="preserve">. </w:t>
      </w:r>
      <w:bookmarkStart w:id="7" w:name="_Hlk517304265"/>
      <w:r w:rsidR="00AB0111">
        <w:rPr>
          <w:rFonts w:ascii="Arial" w:hAnsi="Arial" w:cs="Arial"/>
          <w:sz w:val="24"/>
          <w:szCs w:val="24"/>
        </w:rPr>
        <w:t>“</w:t>
      </w:r>
      <w:r w:rsidR="00AB0111" w:rsidRPr="00AB0111">
        <w:rPr>
          <w:rFonts w:ascii="Arial" w:hAnsi="Arial" w:cs="Arial"/>
          <w:sz w:val="24"/>
          <w:szCs w:val="24"/>
        </w:rPr>
        <w:t>Gambling on ‘Efficiency’: Defence Acquisition and Procurement</w:t>
      </w:r>
      <w:r w:rsidR="00AB0111">
        <w:rPr>
          <w:rFonts w:ascii="Arial" w:hAnsi="Arial" w:cs="Arial"/>
          <w:sz w:val="24"/>
          <w:szCs w:val="24"/>
        </w:rPr>
        <w:t xml:space="preserve">.” </w:t>
      </w:r>
      <w:bookmarkEnd w:id="7"/>
      <w:r w:rsidR="004F0F4F">
        <w:rPr>
          <w:rStyle w:val="Hyperlink"/>
          <w:rFonts w:ascii="Arial" w:hAnsi="Arial" w:cs="Arial"/>
          <w:sz w:val="24"/>
          <w:szCs w:val="24"/>
        </w:rPr>
        <w:fldChar w:fldCharType="begin"/>
      </w:r>
      <w:r w:rsidR="004F0F4F">
        <w:rPr>
          <w:rStyle w:val="Hyperlink"/>
          <w:rFonts w:ascii="Arial" w:hAnsi="Arial" w:cs="Arial"/>
          <w:sz w:val="24"/>
          <w:szCs w:val="24"/>
        </w:rPr>
        <w:instrText xml:space="preserve"> HYPERLINK "https://publications.parliament.uk/pa/cm201719/cmselect/cmdfence/431/431.pdf" </w:instrText>
      </w:r>
      <w:r w:rsidR="004F0F4F">
        <w:rPr>
          <w:rStyle w:val="Hyperlink"/>
          <w:rFonts w:ascii="Arial" w:hAnsi="Arial" w:cs="Arial"/>
          <w:sz w:val="24"/>
          <w:szCs w:val="24"/>
        </w:rPr>
        <w:fldChar w:fldCharType="separate"/>
      </w:r>
      <w:r w:rsidR="00AB0111" w:rsidRPr="00F5388F">
        <w:rPr>
          <w:rStyle w:val="Hyperlink"/>
          <w:rFonts w:ascii="Arial" w:hAnsi="Arial" w:cs="Arial"/>
          <w:sz w:val="24"/>
          <w:szCs w:val="24"/>
        </w:rPr>
        <w:t>https://publications.parliament.uk/pa/cm201719/cmselect/cmdfence/431/431.pdf</w:t>
      </w:r>
      <w:r w:rsidR="004F0F4F">
        <w:rPr>
          <w:rStyle w:val="Hyperlink"/>
          <w:rFonts w:ascii="Arial" w:hAnsi="Arial" w:cs="Arial"/>
          <w:sz w:val="24"/>
          <w:szCs w:val="24"/>
        </w:rPr>
        <w:fldChar w:fldCharType="end"/>
      </w:r>
      <w:r w:rsidR="00AB0111">
        <w:rPr>
          <w:rFonts w:ascii="Arial" w:hAnsi="Arial" w:cs="Arial"/>
          <w:sz w:val="24"/>
          <w:szCs w:val="24"/>
        </w:rPr>
        <w:t xml:space="preserve"> Retrieved 12 </w:t>
      </w:r>
      <w:proofErr w:type="gramStart"/>
      <w:r w:rsidR="00AB0111">
        <w:rPr>
          <w:rFonts w:ascii="Arial" w:hAnsi="Arial" w:cs="Arial"/>
          <w:sz w:val="24"/>
          <w:szCs w:val="24"/>
        </w:rPr>
        <w:t>Jun,</w:t>
      </w:r>
      <w:proofErr w:type="gramEnd"/>
      <w:r w:rsidR="00AB0111">
        <w:rPr>
          <w:rFonts w:ascii="Arial" w:hAnsi="Arial" w:cs="Arial"/>
          <w:sz w:val="24"/>
          <w:szCs w:val="24"/>
        </w:rPr>
        <w:t xml:space="preserve"> 2018.</w:t>
      </w:r>
    </w:p>
    <w:p w14:paraId="23272AF4" w14:textId="6945770E" w:rsidR="00EE4272" w:rsidRDefault="005A6AC9" w:rsidP="00320CFD">
      <w:pPr>
        <w:rPr>
          <w:rFonts w:ascii="Arial" w:hAnsi="Arial" w:cs="Arial"/>
          <w:sz w:val="24"/>
          <w:szCs w:val="24"/>
        </w:rPr>
      </w:pPr>
      <w:r>
        <w:rPr>
          <w:rFonts w:ascii="Arial" w:hAnsi="Arial" w:cs="Arial"/>
          <w:sz w:val="24"/>
          <w:szCs w:val="24"/>
        </w:rPr>
        <w:t xml:space="preserve">Ministry of Defence (2015). “How Defence Works.” </w:t>
      </w:r>
      <w:hyperlink r:id="rId15" w:history="1">
        <w:r w:rsidRPr="004E4605">
          <w:rPr>
            <w:rStyle w:val="Hyperlink"/>
            <w:rFonts w:ascii="Arial" w:hAnsi="Arial" w:cs="Arial"/>
            <w:sz w:val="24"/>
            <w:szCs w:val="24"/>
          </w:rPr>
          <w:t>https://assets.publishing.service.gov.uk/government/uploads/system/uploads/attachment_data/file/484941/20151208HowDefenceWorksV4_2.pdf</w:t>
        </w:r>
      </w:hyperlink>
      <w:r>
        <w:rPr>
          <w:rFonts w:ascii="Arial" w:hAnsi="Arial" w:cs="Arial"/>
          <w:sz w:val="24"/>
          <w:szCs w:val="24"/>
        </w:rPr>
        <w:t xml:space="preserve"> Retrieved 19 </w:t>
      </w:r>
      <w:proofErr w:type="gramStart"/>
      <w:r>
        <w:rPr>
          <w:rFonts w:ascii="Arial" w:hAnsi="Arial" w:cs="Arial"/>
          <w:sz w:val="24"/>
          <w:szCs w:val="24"/>
        </w:rPr>
        <w:t>Jun,</w:t>
      </w:r>
      <w:proofErr w:type="gramEnd"/>
      <w:r>
        <w:rPr>
          <w:rFonts w:ascii="Arial" w:hAnsi="Arial" w:cs="Arial"/>
          <w:sz w:val="24"/>
          <w:szCs w:val="24"/>
        </w:rPr>
        <w:t xml:space="preserve"> 2018.</w:t>
      </w:r>
    </w:p>
    <w:p w14:paraId="28F54DD9" w14:textId="3BA2EE64" w:rsidR="00781FDD" w:rsidRDefault="00781FDD" w:rsidP="00320CFD">
      <w:pPr>
        <w:rPr>
          <w:rFonts w:ascii="Arial" w:hAnsi="Arial" w:cs="Arial"/>
          <w:sz w:val="24"/>
          <w:szCs w:val="24"/>
        </w:rPr>
      </w:pPr>
      <w:r>
        <w:rPr>
          <w:rFonts w:ascii="Arial" w:hAnsi="Arial" w:cs="Arial"/>
          <w:sz w:val="24"/>
          <w:szCs w:val="24"/>
        </w:rPr>
        <w:t>Lord Currie of Marylebone (2011). “</w:t>
      </w:r>
      <w:r w:rsidRPr="00781FDD">
        <w:rPr>
          <w:rFonts w:ascii="Arial" w:hAnsi="Arial" w:cs="Arial"/>
          <w:sz w:val="24"/>
          <w:szCs w:val="24"/>
        </w:rPr>
        <w:t>Review of Single Source Pricing Regulations</w:t>
      </w:r>
      <w:r>
        <w:rPr>
          <w:rFonts w:ascii="Arial" w:hAnsi="Arial" w:cs="Arial"/>
          <w:sz w:val="24"/>
          <w:szCs w:val="24"/>
        </w:rPr>
        <w:t xml:space="preserve">.” </w:t>
      </w:r>
      <w:hyperlink r:id="rId16" w:history="1">
        <w:r w:rsidRPr="004E4605">
          <w:rPr>
            <w:rStyle w:val="Hyperlink"/>
            <w:rFonts w:ascii="Arial" w:hAnsi="Arial" w:cs="Arial"/>
            <w:sz w:val="24"/>
            <w:szCs w:val="24"/>
          </w:rPr>
          <w:t>https://assets.publishing.service.gov.uk/government/uploads/system/uploads/attachment_data/file/35913/review_single_source_pricing_regs.pdf</w:t>
        </w:r>
      </w:hyperlink>
      <w:r>
        <w:rPr>
          <w:rFonts w:ascii="Arial" w:hAnsi="Arial" w:cs="Arial"/>
          <w:sz w:val="24"/>
          <w:szCs w:val="24"/>
        </w:rPr>
        <w:t xml:space="preserve"> Retrieved 19 </w:t>
      </w:r>
      <w:proofErr w:type="gramStart"/>
      <w:r>
        <w:rPr>
          <w:rFonts w:ascii="Arial" w:hAnsi="Arial" w:cs="Arial"/>
          <w:sz w:val="24"/>
          <w:szCs w:val="24"/>
        </w:rPr>
        <w:t>Jun,</w:t>
      </w:r>
      <w:proofErr w:type="gramEnd"/>
      <w:r>
        <w:rPr>
          <w:rFonts w:ascii="Arial" w:hAnsi="Arial" w:cs="Arial"/>
          <w:sz w:val="24"/>
          <w:szCs w:val="24"/>
        </w:rPr>
        <w:t xml:space="preserve"> 2018.</w:t>
      </w:r>
    </w:p>
    <w:p w14:paraId="74A03B9B" w14:textId="21DA5015" w:rsidR="00942445" w:rsidRDefault="00942445" w:rsidP="00320CFD">
      <w:pPr>
        <w:rPr>
          <w:rFonts w:ascii="Arial" w:hAnsi="Arial" w:cs="Arial"/>
          <w:sz w:val="24"/>
          <w:szCs w:val="24"/>
        </w:rPr>
      </w:pPr>
      <w:r>
        <w:rPr>
          <w:rFonts w:ascii="Arial" w:hAnsi="Arial" w:cs="Arial"/>
          <w:sz w:val="24"/>
          <w:szCs w:val="24"/>
        </w:rPr>
        <w:t xml:space="preserve">“What are standard form contracts?” </w:t>
      </w:r>
      <w:hyperlink r:id="rId17" w:history="1">
        <w:r w:rsidRPr="004E4605">
          <w:rPr>
            <w:rStyle w:val="Hyperlink"/>
            <w:rFonts w:ascii="Arial" w:hAnsi="Arial" w:cs="Arial"/>
            <w:sz w:val="24"/>
            <w:szCs w:val="24"/>
          </w:rPr>
          <w:t>http://www.faircontracts.org/what-are-standard-form-contracts</w:t>
        </w:r>
      </w:hyperlink>
      <w:r>
        <w:rPr>
          <w:rFonts w:ascii="Arial" w:hAnsi="Arial" w:cs="Arial"/>
          <w:sz w:val="24"/>
          <w:szCs w:val="24"/>
        </w:rPr>
        <w:t xml:space="preserve"> Retrieved 20 </w:t>
      </w:r>
      <w:proofErr w:type="gramStart"/>
      <w:r>
        <w:rPr>
          <w:rFonts w:ascii="Arial" w:hAnsi="Arial" w:cs="Arial"/>
          <w:sz w:val="24"/>
          <w:szCs w:val="24"/>
        </w:rPr>
        <w:t>Jun,</w:t>
      </w:r>
      <w:proofErr w:type="gramEnd"/>
      <w:r>
        <w:rPr>
          <w:rFonts w:ascii="Arial" w:hAnsi="Arial" w:cs="Arial"/>
          <w:sz w:val="24"/>
          <w:szCs w:val="24"/>
        </w:rPr>
        <w:t xml:space="preserve"> 2018.</w:t>
      </w:r>
    </w:p>
    <w:p w14:paraId="4F3F0098" w14:textId="6587E697" w:rsidR="0004587A" w:rsidRDefault="0004587A" w:rsidP="00320CFD">
      <w:pPr>
        <w:rPr>
          <w:rFonts w:ascii="Arial" w:hAnsi="Arial" w:cs="Arial"/>
          <w:sz w:val="24"/>
          <w:szCs w:val="24"/>
        </w:rPr>
      </w:pPr>
      <w:r>
        <w:rPr>
          <w:rFonts w:ascii="Arial" w:hAnsi="Arial" w:cs="Arial"/>
          <w:sz w:val="24"/>
          <w:szCs w:val="24"/>
        </w:rPr>
        <w:t>Ministry of Defence (2018). Leaflet: “Contracting, Purchase &amp; Finance will affect all suppliers involved in MOD procurement…”</w:t>
      </w:r>
    </w:p>
    <w:p w14:paraId="39ED824C" w14:textId="65B2C1E8" w:rsidR="00315CC6" w:rsidRPr="00320CFD" w:rsidRDefault="009C4D01" w:rsidP="00320CFD">
      <w:pPr>
        <w:rPr>
          <w:rFonts w:ascii="Arial" w:hAnsi="Arial" w:cs="Arial"/>
          <w:sz w:val="24"/>
          <w:szCs w:val="24"/>
        </w:rPr>
      </w:pPr>
      <w:r>
        <w:rPr>
          <w:rFonts w:ascii="Arial" w:hAnsi="Arial" w:cs="Arial"/>
          <w:sz w:val="24"/>
          <w:szCs w:val="24"/>
        </w:rPr>
        <w:t>HMG (2016). “</w:t>
      </w:r>
      <w:r w:rsidRPr="009C4D01">
        <w:rPr>
          <w:rFonts w:ascii="Arial" w:hAnsi="Arial" w:cs="Arial"/>
          <w:sz w:val="24"/>
          <w:szCs w:val="24"/>
        </w:rPr>
        <w:t>National Security Strategy and Strategic Defence and Security Review 2015</w:t>
      </w:r>
      <w:r>
        <w:rPr>
          <w:rFonts w:ascii="Arial" w:hAnsi="Arial" w:cs="Arial"/>
          <w:sz w:val="24"/>
          <w:szCs w:val="24"/>
        </w:rPr>
        <w:t xml:space="preserve"> - </w:t>
      </w:r>
      <w:r w:rsidRPr="009C4D01">
        <w:rPr>
          <w:rFonts w:ascii="Arial" w:hAnsi="Arial" w:cs="Arial"/>
          <w:sz w:val="24"/>
          <w:szCs w:val="24"/>
        </w:rPr>
        <w:t>First Annual Report 2016</w:t>
      </w:r>
      <w:r>
        <w:rPr>
          <w:rFonts w:ascii="Arial" w:hAnsi="Arial" w:cs="Arial"/>
          <w:sz w:val="24"/>
          <w:szCs w:val="24"/>
        </w:rPr>
        <w:t xml:space="preserve">.” </w:t>
      </w:r>
      <w:hyperlink r:id="rId18" w:history="1">
        <w:r w:rsidRPr="00422780">
          <w:rPr>
            <w:rStyle w:val="Hyperlink"/>
            <w:rFonts w:ascii="Arial" w:hAnsi="Arial" w:cs="Arial"/>
            <w:sz w:val="24"/>
            <w:szCs w:val="24"/>
          </w:rPr>
          <w:t>https://assets.publishing.service.gov.uk/government/uploads/system/uploads/attachment_data/file/575378/national_security_strategy_strategic_defence_security_review_annual_report_2016.pdf</w:t>
        </w:r>
      </w:hyperlink>
      <w:r>
        <w:rPr>
          <w:rFonts w:ascii="Arial" w:hAnsi="Arial" w:cs="Arial"/>
          <w:sz w:val="24"/>
          <w:szCs w:val="24"/>
        </w:rPr>
        <w:t xml:space="preserve"> Retrieved 21 </w:t>
      </w:r>
      <w:proofErr w:type="gramStart"/>
      <w:r>
        <w:rPr>
          <w:rFonts w:ascii="Arial" w:hAnsi="Arial" w:cs="Arial"/>
          <w:sz w:val="24"/>
          <w:szCs w:val="24"/>
        </w:rPr>
        <w:t>Jun,</w:t>
      </w:r>
      <w:proofErr w:type="gramEnd"/>
      <w:r>
        <w:rPr>
          <w:rFonts w:ascii="Arial" w:hAnsi="Arial" w:cs="Arial"/>
          <w:sz w:val="24"/>
          <w:szCs w:val="24"/>
        </w:rPr>
        <w:t xml:space="preserve"> 2018.</w:t>
      </w:r>
    </w:p>
    <w:sectPr w:rsidR="00315CC6" w:rsidRPr="00320CFD" w:rsidSect="00D72A1A">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FF904" w14:textId="77777777" w:rsidR="00992715" w:rsidRDefault="00992715" w:rsidP="00D72A1A">
      <w:pPr>
        <w:spacing w:after="0" w:line="240" w:lineRule="auto"/>
      </w:pPr>
      <w:r>
        <w:separator/>
      </w:r>
    </w:p>
  </w:endnote>
  <w:endnote w:type="continuationSeparator" w:id="0">
    <w:p w14:paraId="3C282745" w14:textId="77777777" w:rsidR="00992715" w:rsidRDefault="00992715" w:rsidP="00D72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3803525"/>
      <w:docPartObj>
        <w:docPartGallery w:val="Page Numbers (Bottom of Page)"/>
        <w:docPartUnique/>
      </w:docPartObj>
    </w:sdtPr>
    <w:sdtEndPr>
      <w:rPr>
        <w:noProof/>
      </w:rPr>
    </w:sdtEndPr>
    <w:sdtContent>
      <w:p w14:paraId="1BA2E8F2" w14:textId="77777777" w:rsidR="004F0F4F" w:rsidRDefault="004F0F4F">
        <w:pPr>
          <w:pStyle w:val="Footer"/>
          <w:jc w:val="center"/>
        </w:pPr>
      </w:p>
      <w:p w14:paraId="1AF31424" w14:textId="768EA289" w:rsidR="004F0F4F" w:rsidRDefault="004F0F4F">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31E8A9EB" w14:textId="77777777" w:rsidR="004F0F4F" w:rsidRDefault="004F0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34517" w14:textId="77777777" w:rsidR="00992715" w:rsidRDefault="00992715" w:rsidP="00D72A1A">
      <w:pPr>
        <w:spacing w:after="0" w:line="240" w:lineRule="auto"/>
      </w:pPr>
      <w:r>
        <w:separator/>
      </w:r>
    </w:p>
  </w:footnote>
  <w:footnote w:type="continuationSeparator" w:id="0">
    <w:p w14:paraId="4123D07D" w14:textId="77777777" w:rsidR="00992715" w:rsidRDefault="00992715" w:rsidP="00D72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4BBFD" w14:textId="686829FE" w:rsidR="004F0F4F" w:rsidRPr="00D72A1A" w:rsidRDefault="004F0F4F" w:rsidP="00D72A1A">
    <w:pPr>
      <w:pStyle w:val="Header"/>
      <w:jc w:val="center"/>
      <w:rPr>
        <w:rFonts w:ascii="Arial" w:hAnsi="Arial" w:cs="Arial"/>
        <w:b/>
      </w:rPr>
    </w:pPr>
    <w:r w:rsidRPr="00D72A1A">
      <w:rPr>
        <w:rFonts w:ascii="Arial" w:hAnsi="Arial" w:cs="Arial"/>
        <w:b/>
      </w:rPr>
      <w:t>CILT(UK) Level 6 Advanced Diploma in Logistics and Transport</w:t>
    </w:r>
  </w:p>
  <w:p w14:paraId="7F1FE8CF" w14:textId="063350DA" w:rsidR="004F0F4F" w:rsidRPr="00D72A1A" w:rsidRDefault="004F0F4F" w:rsidP="00D72A1A">
    <w:pPr>
      <w:pStyle w:val="Header"/>
      <w:jc w:val="center"/>
      <w:rPr>
        <w:rFonts w:ascii="Arial" w:hAnsi="Arial" w:cs="Arial"/>
        <w:b/>
      </w:rPr>
    </w:pPr>
  </w:p>
  <w:p w14:paraId="79B17436" w14:textId="11CD87BB" w:rsidR="004F0F4F" w:rsidRPr="00D72A1A" w:rsidRDefault="004F0F4F" w:rsidP="00D72A1A">
    <w:pPr>
      <w:pStyle w:val="Header"/>
      <w:rPr>
        <w:rFonts w:ascii="Arial" w:hAnsi="Arial" w:cs="Arial"/>
      </w:rPr>
    </w:pPr>
    <w:r w:rsidRPr="00D72A1A">
      <w:rPr>
        <w:rFonts w:ascii="Arial" w:hAnsi="Arial" w:cs="Arial"/>
      </w:rPr>
      <w:t>1051724 Lee Mulligan</w:t>
    </w:r>
    <w:r w:rsidRPr="00D72A1A">
      <w:rPr>
        <w:rFonts w:ascii="Arial" w:hAnsi="Arial" w:cs="Arial"/>
      </w:rPr>
      <w:tab/>
      <w:t>A</w:t>
    </w:r>
    <w:r w:rsidR="00B843FC">
      <w:rPr>
        <w:rFonts w:ascii="Arial" w:hAnsi="Arial" w:cs="Arial"/>
      </w:rPr>
      <w:t>DLT 01/02</w:t>
    </w:r>
  </w:p>
  <w:p w14:paraId="6944EB59" w14:textId="77777777" w:rsidR="004F0F4F" w:rsidRDefault="004F0F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1281E"/>
    <w:multiLevelType w:val="hybridMultilevel"/>
    <w:tmpl w:val="93D01FB8"/>
    <w:lvl w:ilvl="0" w:tplc="D4E00E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086B8E"/>
    <w:multiLevelType w:val="hybridMultilevel"/>
    <w:tmpl w:val="AA38CA2E"/>
    <w:lvl w:ilvl="0" w:tplc="5ED478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205741"/>
    <w:multiLevelType w:val="hybridMultilevel"/>
    <w:tmpl w:val="4926CA6A"/>
    <w:lvl w:ilvl="0" w:tplc="728253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0C72F29"/>
    <w:multiLevelType w:val="multilevel"/>
    <w:tmpl w:val="55E4811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ascii="Arial" w:eastAsiaTheme="minorHAnsi"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E43D8A"/>
    <w:multiLevelType w:val="hybridMultilevel"/>
    <w:tmpl w:val="85CC6BF4"/>
    <w:lvl w:ilvl="0" w:tplc="4796922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F772E45"/>
    <w:multiLevelType w:val="hybridMultilevel"/>
    <w:tmpl w:val="19EE3990"/>
    <w:lvl w:ilvl="0" w:tplc="71C87D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0AE4C44"/>
    <w:multiLevelType w:val="multilevel"/>
    <w:tmpl w:val="231EA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FD2C1E"/>
    <w:multiLevelType w:val="hybridMultilevel"/>
    <w:tmpl w:val="57FAA4FA"/>
    <w:lvl w:ilvl="0" w:tplc="33F4745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6552B42"/>
    <w:multiLevelType w:val="multilevel"/>
    <w:tmpl w:val="7FF41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B169B2"/>
    <w:multiLevelType w:val="hybridMultilevel"/>
    <w:tmpl w:val="234A2536"/>
    <w:lvl w:ilvl="0" w:tplc="C7FCB3F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6F43D7C"/>
    <w:multiLevelType w:val="hybridMultilevel"/>
    <w:tmpl w:val="0120A670"/>
    <w:lvl w:ilvl="0" w:tplc="AFB67CBE">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849641C"/>
    <w:multiLevelType w:val="hybridMultilevel"/>
    <w:tmpl w:val="E094346C"/>
    <w:lvl w:ilvl="0" w:tplc="7E8E8BD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DA0273B"/>
    <w:multiLevelType w:val="hybridMultilevel"/>
    <w:tmpl w:val="54A80A44"/>
    <w:lvl w:ilvl="0" w:tplc="89BC85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0BB284B"/>
    <w:multiLevelType w:val="hybridMultilevel"/>
    <w:tmpl w:val="20E42616"/>
    <w:lvl w:ilvl="0" w:tplc="FB94E5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60C06DA"/>
    <w:multiLevelType w:val="multilevel"/>
    <w:tmpl w:val="2D3224B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4"/>
  </w:num>
  <w:num w:numId="3">
    <w:abstractNumId w:val="3"/>
  </w:num>
  <w:num w:numId="4">
    <w:abstractNumId w:val="6"/>
  </w:num>
  <w:num w:numId="5">
    <w:abstractNumId w:val="14"/>
  </w:num>
  <w:num w:numId="6">
    <w:abstractNumId w:val="8"/>
  </w:num>
  <w:num w:numId="7">
    <w:abstractNumId w:val="13"/>
  </w:num>
  <w:num w:numId="8">
    <w:abstractNumId w:val="1"/>
  </w:num>
  <w:num w:numId="9">
    <w:abstractNumId w:val="0"/>
  </w:num>
  <w:num w:numId="10">
    <w:abstractNumId w:val="2"/>
  </w:num>
  <w:num w:numId="11">
    <w:abstractNumId w:val="7"/>
  </w:num>
  <w:num w:numId="12">
    <w:abstractNumId w:val="5"/>
  </w:num>
  <w:num w:numId="13">
    <w:abstractNumId w:val="11"/>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1A"/>
    <w:rsid w:val="00000CBC"/>
    <w:rsid w:val="00001B40"/>
    <w:rsid w:val="00004A59"/>
    <w:rsid w:val="00007F68"/>
    <w:rsid w:val="00013EAA"/>
    <w:rsid w:val="000266B8"/>
    <w:rsid w:val="0004587A"/>
    <w:rsid w:val="00051E16"/>
    <w:rsid w:val="00056E02"/>
    <w:rsid w:val="00060D49"/>
    <w:rsid w:val="00095F6B"/>
    <w:rsid w:val="000A3C20"/>
    <w:rsid w:val="000B23C6"/>
    <w:rsid w:val="000D1EFE"/>
    <w:rsid w:val="000E0EA5"/>
    <w:rsid w:val="000E1872"/>
    <w:rsid w:val="000E35FB"/>
    <w:rsid w:val="00131636"/>
    <w:rsid w:val="0013517D"/>
    <w:rsid w:val="00141B6F"/>
    <w:rsid w:val="0014332F"/>
    <w:rsid w:val="00143E8E"/>
    <w:rsid w:val="0019526E"/>
    <w:rsid w:val="001C2287"/>
    <w:rsid w:val="001D1E1E"/>
    <w:rsid w:val="001D7818"/>
    <w:rsid w:val="001E5F31"/>
    <w:rsid w:val="001F751A"/>
    <w:rsid w:val="00214DBF"/>
    <w:rsid w:val="00231BD5"/>
    <w:rsid w:val="0024212B"/>
    <w:rsid w:val="002504D4"/>
    <w:rsid w:val="00262CD2"/>
    <w:rsid w:val="00265995"/>
    <w:rsid w:val="00265BBA"/>
    <w:rsid w:val="0026698B"/>
    <w:rsid w:val="00267724"/>
    <w:rsid w:val="002760E3"/>
    <w:rsid w:val="00280A3E"/>
    <w:rsid w:val="002D1B0F"/>
    <w:rsid w:val="002D6AA1"/>
    <w:rsid w:val="002E23F0"/>
    <w:rsid w:val="002F32DE"/>
    <w:rsid w:val="00315761"/>
    <w:rsid w:val="00315CC6"/>
    <w:rsid w:val="00320CFD"/>
    <w:rsid w:val="003226A0"/>
    <w:rsid w:val="0032699F"/>
    <w:rsid w:val="00366362"/>
    <w:rsid w:val="003725B3"/>
    <w:rsid w:val="00385651"/>
    <w:rsid w:val="003A18F1"/>
    <w:rsid w:val="003A388D"/>
    <w:rsid w:val="003B7FCD"/>
    <w:rsid w:val="003C2703"/>
    <w:rsid w:val="003C3D4F"/>
    <w:rsid w:val="003C4675"/>
    <w:rsid w:val="003E79CD"/>
    <w:rsid w:val="00414093"/>
    <w:rsid w:val="00414801"/>
    <w:rsid w:val="00417CD3"/>
    <w:rsid w:val="00420B8B"/>
    <w:rsid w:val="00427DF5"/>
    <w:rsid w:val="00457FA2"/>
    <w:rsid w:val="00470A1E"/>
    <w:rsid w:val="00473F03"/>
    <w:rsid w:val="00484FB0"/>
    <w:rsid w:val="004A685D"/>
    <w:rsid w:val="004B0BFD"/>
    <w:rsid w:val="004D33C6"/>
    <w:rsid w:val="004E6D89"/>
    <w:rsid w:val="004F0F4F"/>
    <w:rsid w:val="004F215F"/>
    <w:rsid w:val="00513B25"/>
    <w:rsid w:val="005210EB"/>
    <w:rsid w:val="005236EA"/>
    <w:rsid w:val="00525CFC"/>
    <w:rsid w:val="00543030"/>
    <w:rsid w:val="00544AAD"/>
    <w:rsid w:val="005452B1"/>
    <w:rsid w:val="005504B9"/>
    <w:rsid w:val="00552DE6"/>
    <w:rsid w:val="005532C5"/>
    <w:rsid w:val="005547E2"/>
    <w:rsid w:val="00555065"/>
    <w:rsid w:val="00564D0B"/>
    <w:rsid w:val="00572774"/>
    <w:rsid w:val="005851F1"/>
    <w:rsid w:val="005A1CC1"/>
    <w:rsid w:val="005A6AC9"/>
    <w:rsid w:val="005C45CC"/>
    <w:rsid w:val="005D3022"/>
    <w:rsid w:val="005D5A9E"/>
    <w:rsid w:val="005F08C6"/>
    <w:rsid w:val="005F1763"/>
    <w:rsid w:val="00602F5E"/>
    <w:rsid w:val="0061648E"/>
    <w:rsid w:val="0062309C"/>
    <w:rsid w:val="00643B95"/>
    <w:rsid w:val="006617F9"/>
    <w:rsid w:val="00667968"/>
    <w:rsid w:val="00671290"/>
    <w:rsid w:val="00680302"/>
    <w:rsid w:val="0069217F"/>
    <w:rsid w:val="006A3E36"/>
    <w:rsid w:val="006A56EC"/>
    <w:rsid w:val="006D7B14"/>
    <w:rsid w:val="006E163F"/>
    <w:rsid w:val="006F33BC"/>
    <w:rsid w:val="00702B47"/>
    <w:rsid w:val="0070389C"/>
    <w:rsid w:val="007255E0"/>
    <w:rsid w:val="00755FF1"/>
    <w:rsid w:val="00770C90"/>
    <w:rsid w:val="00781FDD"/>
    <w:rsid w:val="00793856"/>
    <w:rsid w:val="007B49B9"/>
    <w:rsid w:val="007B4B1A"/>
    <w:rsid w:val="007B4ECA"/>
    <w:rsid w:val="00806ADE"/>
    <w:rsid w:val="008211D6"/>
    <w:rsid w:val="00821E86"/>
    <w:rsid w:val="00837428"/>
    <w:rsid w:val="00846D7A"/>
    <w:rsid w:val="00850D77"/>
    <w:rsid w:val="00854A59"/>
    <w:rsid w:val="00872217"/>
    <w:rsid w:val="00880694"/>
    <w:rsid w:val="00887C8A"/>
    <w:rsid w:val="00892E31"/>
    <w:rsid w:val="008A7900"/>
    <w:rsid w:val="008B3962"/>
    <w:rsid w:val="008B681E"/>
    <w:rsid w:val="008C2062"/>
    <w:rsid w:val="008C2B32"/>
    <w:rsid w:val="008D6DEC"/>
    <w:rsid w:val="008F1A7A"/>
    <w:rsid w:val="008F3087"/>
    <w:rsid w:val="00900F7B"/>
    <w:rsid w:val="0090268E"/>
    <w:rsid w:val="009130CB"/>
    <w:rsid w:val="009167C3"/>
    <w:rsid w:val="00942445"/>
    <w:rsid w:val="009527EC"/>
    <w:rsid w:val="00952F0E"/>
    <w:rsid w:val="0096671E"/>
    <w:rsid w:val="00967C52"/>
    <w:rsid w:val="00992715"/>
    <w:rsid w:val="009B0224"/>
    <w:rsid w:val="009C3931"/>
    <w:rsid w:val="009C4D01"/>
    <w:rsid w:val="009C6069"/>
    <w:rsid w:val="009E5863"/>
    <w:rsid w:val="00A04B36"/>
    <w:rsid w:val="00A07446"/>
    <w:rsid w:val="00A2086C"/>
    <w:rsid w:val="00A32FF6"/>
    <w:rsid w:val="00A37F25"/>
    <w:rsid w:val="00A627F3"/>
    <w:rsid w:val="00A76EE7"/>
    <w:rsid w:val="00AA1124"/>
    <w:rsid w:val="00AB0111"/>
    <w:rsid w:val="00AB3F6D"/>
    <w:rsid w:val="00AC3402"/>
    <w:rsid w:val="00AC4DF5"/>
    <w:rsid w:val="00AD01F3"/>
    <w:rsid w:val="00AD6720"/>
    <w:rsid w:val="00AE70F7"/>
    <w:rsid w:val="00AF2E52"/>
    <w:rsid w:val="00B03264"/>
    <w:rsid w:val="00B16E97"/>
    <w:rsid w:val="00B25BAC"/>
    <w:rsid w:val="00B3330B"/>
    <w:rsid w:val="00B349F7"/>
    <w:rsid w:val="00B35E08"/>
    <w:rsid w:val="00B55583"/>
    <w:rsid w:val="00B677FC"/>
    <w:rsid w:val="00B80067"/>
    <w:rsid w:val="00B843FC"/>
    <w:rsid w:val="00B84C9C"/>
    <w:rsid w:val="00B87173"/>
    <w:rsid w:val="00BA38AA"/>
    <w:rsid w:val="00BA564B"/>
    <w:rsid w:val="00BA66BE"/>
    <w:rsid w:val="00BD4D06"/>
    <w:rsid w:val="00BD4FAC"/>
    <w:rsid w:val="00BD6788"/>
    <w:rsid w:val="00BD6E68"/>
    <w:rsid w:val="00BE1585"/>
    <w:rsid w:val="00BE286A"/>
    <w:rsid w:val="00C1622E"/>
    <w:rsid w:val="00C2267B"/>
    <w:rsid w:val="00C246F5"/>
    <w:rsid w:val="00C3777F"/>
    <w:rsid w:val="00C440A8"/>
    <w:rsid w:val="00C50B9E"/>
    <w:rsid w:val="00C5209E"/>
    <w:rsid w:val="00C644EB"/>
    <w:rsid w:val="00C65F40"/>
    <w:rsid w:val="00C710EB"/>
    <w:rsid w:val="00CB4A59"/>
    <w:rsid w:val="00CB7B0B"/>
    <w:rsid w:val="00CC229C"/>
    <w:rsid w:val="00CC7658"/>
    <w:rsid w:val="00CD7C12"/>
    <w:rsid w:val="00CE1EE0"/>
    <w:rsid w:val="00CE5F29"/>
    <w:rsid w:val="00CF0A11"/>
    <w:rsid w:val="00D029E2"/>
    <w:rsid w:val="00D24C1D"/>
    <w:rsid w:val="00D319EA"/>
    <w:rsid w:val="00D568B9"/>
    <w:rsid w:val="00D72A1A"/>
    <w:rsid w:val="00D95D93"/>
    <w:rsid w:val="00D9688F"/>
    <w:rsid w:val="00D97A19"/>
    <w:rsid w:val="00DA5D7F"/>
    <w:rsid w:val="00DB2D6C"/>
    <w:rsid w:val="00DC2C49"/>
    <w:rsid w:val="00DC31C2"/>
    <w:rsid w:val="00DC46D6"/>
    <w:rsid w:val="00DC4C03"/>
    <w:rsid w:val="00DC751C"/>
    <w:rsid w:val="00DD1353"/>
    <w:rsid w:val="00DD7369"/>
    <w:rsid w:val="00DE6A3A"/>
    <w:rsid w:val="00DE774F"/>
    <w:rsid w:val="00DE7C22"/>
    <w:rsid w:val="00DF6A18"/>
    <w:rsid w:val="00E05B6E"/>
    <w:rsid w:val="00E158CC"/>
    <w:rsid w:val="00E16579"/>
    <w:rsid w:val="00E23BA0"/>
    <w:rsid w:val="00E2412A"/>
    <w:rsid w:val="00E4349C"/>
    <w:rsid w:val="00E462E9"/>
    <w:rsid w:val="00E5153C"/>
    <w:rsid w:val="00E61E85"/>
    <w:rsid w:val="00E655CE"/>
    <w:rsid w:val="00E66414"/>
    <w:rsid w:val="00E87F61"/>
    <w:rsid w:val="00E97F38"/>
    <w:rsid w:val="00EA75F6"/>
    <w:rsid w:val="00EC03F3"/>
    <w:rsid w:val="00EE4272"/>
    <w:rsid w:val="00F0105A"/>
    <w:rsid w:val="00F01064"/>
    <w:rsid w:val="00F354F9"/>
    <w:rsid w:val="00F43627"/>
    <w:rsid w:val="00F51FC9"/>
    <w:rsid w:val="00F540A7"/>
    <w:rsid w:val="00F57E31"/>
    <w:rsid w:val="00F70685"/>
    <w:rsid w:val="00F73DFB"/>
    <w:rsid w:val="00F856C0"/>
    <w:rsid w:val="00FB6986"/>
    <w:rsid w:val="00FE1913"/>
    <w:rsid w:val="00FE2B1A"/>
    <w:rsid w:val="00FF3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E14DE7"/>
  <w15:chartTrackingRefBased/>
  <w15:docId w15:val="{37DF01F8-1E94-4CE8-93B3-B02C3AA33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0A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2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A1A"/>
  </w:style>
  <w:style w:type="paragraph" w:styleId="Footer">
    <w:name w:val="footer"/>
    <w:basedOn w:val="Normal"/>
    <w:link w:val="FooterChar"/>
    <w:uiPriority w:val="99"/>
    <w:unhideWhenUsed/>
    <w:rsid w:val="00D72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A1A"/>
  </w:style>
  <w:style w:type="paragraph" w:styleId="ListParagraph">
    <w:name w:val="List Paragraph"/>
    <w:basedOn w:val="Normal"/>
    <w:uiPriority w:val="34"/>
    <w:qFormat/>
    <w:rsid w:val="006617F9"/>
    <w:pPr>
      <w:ind w:left="720"/>
      <w:contextualSpacing/>
    </w:pPr>
  </w:style>
  <w:style w:type="paragraph" w:styleId="EndnoteText">
    <w:name w:val="endnote text"/>
    <w:basedOn w:val="Normal"/>
    <w:link w:val="EndnoteTextChar"/>
    <w:uiPriority w:val="99"/>
    <w:unhideWhenUsed/>
    <w:rsid w:val="00E61E85"/>
    <w:pPr>
      <w:spacing w:after="0" w:line="240" w:lineRule="auto"/>
    </w:pPr>
    <w:rPr>
      <w:sz w:val="20"/>
      <w:szCs w:val="20"/>
    </w:rPr>
  </w:style>
  <w:style w:type="character" w:customStyle="1" w:styleId="EndnoteTextChar">
    <w:name w:val="Endnote Text Char"/>
    <w:basedOn w:val="DefaultParagraphFont"/>
    <w:link w:val="EndnoteText"/>
    <w:uiPriority w:val="99"/>
    <w:rsid w:val="00E61E85"/>
    <w:rPr>
      <w:sz w:val="20"/>
      <w:szCs w:val="20"/>
    </w:rPr>
  </w:style>
  <w:style w:type="character" w:styleId="EndnoteReference">
    <w:name w:val="endnote reference"/>
    <w:basedOn w:val="DefaultParagraphFont"/>
    <w:uiPriority w:val="99"/>
    <w:semiHidden/>
    <w:unhideWhenUsed/>
    <w:rsid w:val="00E61E85"/>
    <w:rPr>
      <w:vertAlign w:val="superscript"/>
    </w:rPr>
  </w:style>
  <w:style w:type="character" w:styleId="Hyperlink">
    <w:name w:val="Hyperlink"/>
    <w:basedOn w:val="DefaultParagraphFont"/>
    <w:uiPriority w:val="99"/>
    <w:unhideWhenUsed/>
    <w:rsid w:val="00A37F25"/>
    <w:rPr>
      <w:color w:val="0563C1" w:themeColor="hyperlink"/>
      <w:u w:val="single"/>
    </w:rPr>
  </w:style>
  <w:style w:type="character" w:customStyle="1" w:styleId="UnresolvedMention1">
    <w:name w:val="Unresolved Mention1"/>
    <w:basedOn w:val="DefaultParagraphFont"/>
    <w:uiPriority w:val="99"/>
    <w:semiHidden/>
    <w:unhideWhenUsed/>
    <w:rsid w:val="00A37F25"/>
    <w:rPr>
      <w:color w:val="808080"/>
      <w:shd w:val="clear" w:color="auto" w:fill="E6E6E6"/>
    </w:rPr>
  </w:style>
  <w:style w:type="character" w:styleId="CommentReference">
    <w:name w:val="annotation reference"/>
    <w:basedOn w:val="DefaultParagraphFont"/>
    <w:uiPriority w:val="99"/>
    <w:semiHidden/>
    <w:unhideWhenUsed/>
    <w:rsid w:val="0070389C"/>
    <w:rPr>
      <w:sz w:val="16"/>
      <w:szCs w:val="16"/>
    </w:rPr>
  </w:style>
  <w:style w:type="paragraph" w:styleId="CommentText">
    <w:name w:val="annotation text"/>
    <w:basedOn w:val="Normal"/>
    <w:link w:val="CommentTextChar"/>
    <w:uiPriority w:val="99"/>
    <w:semiHidden/>
    <w:unhideWhenUsed/>
    <w:rsid w:val="0070389C"/>
    <w:pPr>
      <w:spacing w:line="240" w:lineRule="auto"/>
    </w:pPr>
    <w:rPr>
      <w:sz w:val="20"/>
      <w:szCs w:val="20"/>
    </w:rPr>
  </w:style>
  <w:style w:type="character" w:customStyle="1" w:styleId="CommentTextChar">
    <w:name w:val="Comment Text Char"/>
    <w:basedOn w:val="DefaultParagraphFont"/>
    <w:link w:val="CommentText"/>
    <w:uiPriority w:val="99"/>
    <w:semiHidden/>
    <w:rsid w:val="0070389C"/>
    <w:rPr>
      <w:sz w:val="20"/>
      <w:szCs w:val="20"/>
    </w:rPr>
  </w:style>
  <w:style w:type="paragraph" w:styleId="CommentSubject">
    <w:name w:val="annotation subject"/>
    <w:basedOn w:val="CommentText"/>
    <w:next w:val="CommentText"/>
    <w:link w:val="CommentSubjectChar"/>
    <w:uiPriority w:val="99"/>
    <w:semiHidden/>
    <w:unhideWhenUsed/>
    <w:rsid w:val="0070389C"/>
    <w:rPr>
      <w:b/>
      <w:bCs/>
    </w:rPr>
  </w:style>
  <w:style w:type="character" w:customStyle="1" w:styleId="CommentSubjectChar">
    <w:name w:val="Comment Subject Char"/>
    <w:basedOn w:val="CommentTextChar"/>
    <w:link w:val="CommentSubject"/>
    <w:uiPriority w:val="99"/>
    <w:semiHidden/>
    <w:rsid w:val="0070389C"/>
    <w:rPr>
      <w:b/>
      <w:bCs/>
      <w:sz w:val="20"/>
      <w:szCs w:val="20"/>
    </w:rPr>
  </w:style>
  <w:style w:type="paragraph" w:styleId="BalloonText">
    <w:name w:val="Balloon Text"/>
    <w:basedOn w:val="Normal"/>
    <w:link w:val="BalloonTextChar"/>
    <w:uiPriority w:val="99"/>
    <w:semiHidden/>
    <w:unhideWhenUsed/>
    <w:rsid w:val="007038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89C"/>
    <w:rPr>
      <w:rFonts w:ascii="Segoe UI" w:hAnsi="Segoe UI" w:cs="Segoe UI"/>
      <w:sz w:val="18"/>
      <w:szCs w:val="18"/>
    </w:rPr>
  </w:style>
  <w:style w:type="character" w:styleId="UnresolvedMention">
    <w:name w:val="Unresolved Mention"/>
    <w:basedOn w:val="DefaultParagraphFont"/>
    <w:uiPriority w:val="99"/>
    <w:semiHidden/>
    <w:unhideWhenUsed/>
    <w:rsid w:val="00DA5D7F"/>
    <w:rPr>
      <w:color w:val="808080"/>
      <w:shd w:val="clear" w:color="auto" w:fill="E6E6E6"/>
    </w:rPr>
  </w:style>
  <w:style w:type="character" w:styleId="FollowedHyperlink">
    <w:name w:val="FollowedHyperlink"/>
    <w:basedOn w:val="DefaultParagraphFont"/>
    <w:uiPriority w:val="99"/>
    <w:semiHidden/>
    <w:unhideWhenUsed/>
    <w:rsid w:val="00315C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525844">
      <w:bodyDiv w:val="1"/>
      <w:marLeft w:val="0"/>
      <w:marRight w:val="0"/>
      <w:marTop w:val="0"/>
      <w:marBottom w:val="0"/>
      <w:divBdr>
        <w:top w:val="none" w:sz="0" w:space="0" w:color="auto"/>
        <w:left w:val="none" w:sz="0" w:space="0" w:color="auto"/>
        <w:bottom w:val="none" w:sz="0" w:space="0" w:color="auto"/>
        <w:right w:val="none" w:sz="0" w:space="0" w:color="auto"/>
      </w:divBdr>
    </w:div>
    <w:div w:id="191419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assets.publishing.service.gov.uk/government/uploads/system/uploads/attachment_data/file/575378/national_security_strategy_strategic_defence_security_review_annual_report_2016.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faircontracts.org/what-are-standard-form-contracts"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35913/review_single_source_pricing_reg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484941/20151208HowDefenceWorksV4_2.pdf" TargetMode="External"/><Relationship Id="rId10" Type="http://schemas.openxmlformats.org/officeDocument/2006/relationships/hyperlink" Target="http://www.faircontracts.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478936/52309_Cm_9161_NSS_SD_Review_PRINT_only.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D04EF-B0D5-4CEE-A7B2-D9D432218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2079</TotalTime>
  <Pages>11</Pages>
  <Words>2993</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dc:creator>
  <cp:keywords/>
  <dc:description/>
  <cp:lastModifiedBy>lee m</cp:lastModifiedBy>
  <cp:revision>40</cp:revision>
  <dcterms:created xsi:type="dcterms:W3CDTF">2018-06-12T20:07:00Z</dcterms:created>
  <dcterms:modified xsi:type="dcterms:W3CDTF">2018-06-21T15:42:00Z</dcterms:modified>
</cp:coreProperties>
</file>