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6B44" w:rsidRDefault="00B86B44" w:rsidP="00B86B44">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4750" cy="1231900"/>
                    </a:xfrm>
                    <a:prstGeom prst="rect">
                      <a:avLst/>
                    </a:prstGeom>
                    <a:noFill/>
                    <a:ln>
                      <a:noFill/>
                    </a:ln>
                  </pic:spPr>
                </pic:pic>
              </a:graphicData>
            </a:graphic>
          </wp:inline>
        </w:drawing>
      </w:r>
    </w:p>
    <w:p w:rsidR="00B86B44" w:rsidRDefault="00B86B44" w:rsidP="00B86B44"/>
    <w:p w:rsidR="00B86B44" w:rsidRPr="00427418" w:rsidRDefault="00B86B44" w:rsidP="00B86B44">
      <w:pPr>
        <w:rPr>
          <w:lang w:val="bg-BG"/>
        </w:rPr>
      </w:pPr>
    </w:p>
    <w:p w:rsidR="00B86B44" w:rsidRDefault="00B86B44" w:rsidP="00B86B44"/>
    <w:p w:rsidR="00B86B44" w:rsidRPr="00F0191E" w:rsidRDefault="00B86B44" w:rsidP="00B86B44">
      <w:pPr>
        <w:spacing w:line="360" w:lineRule="auto"/>
        <w:jc w:val="center"/>
        <w:rPr>
          <w:rFonts w:ascii="Arial" w:hAnsi="Arial" w:cs="Arial"/>
          <w:b/>
          <w:bCs/>
          <w:sz w:val="24"/>
          <w:szCs w:val="24"/>
        </w:rPr>
      </w:pPr>
      <w:r w:rsidRPr="00F0191E">
        <w:rPr>
          <w:rFonts w:ascii="Arial" w:hAnsi="Arial" w:cs="Arial"/>
          <w:b/>
          <w:bCs/>
          <w:sz w:val="24"/>
          <w:szCs w:val="24"/>
        </w:rPr>
        <w:t>BA BUSINESS MANAGEMENT</w:t>
      </w:r>
    </w:p>
    <w:p w:rsidR="00B86B44" w:rsidRPr="00F0191E" w:rsidRDefault="00B86B44" w:rsidP="00B86B44">
      <w:pPr>
        <w:spacing w:line="360" w:lineRule="auto"/>
        <w:jc w:val="center"/>
        <w:rPr>
          <w:rFonts w:ascii="Arial" w:hAnsi="Arial" w:cs="Arial"/>
          <w:b/>
          <w:bCs/>
          <w:sz w:val="24"/>
          <w:szCs w:val="24"/>
        </w:rPr>
      </w:pPr>
      <w:r w:rsidRPr="00F0191E">
        <w:rPr>
          <w:rFonts w:ascii="Arial" w:hAnsi="Arial" w:cs="Arial"/>
          <w:b/>
          <w:bCs/>
          <w:sz w:val="24"/>
          <w:szCs w:val="24"/>
        </w:rPr>
        <w:t>Assignment 1</w:t>
      </w:r>
    </w:p>
    <w:p w:rsidR="00B86B44" w:rsidRDefault="00B86B44" w:rsidP="00B86B44"/>
    <w:p w:rsidR="00B86B44" w:rsidRDefault="00B86B44" w:rsidP="00B86B44"/>
    <w:p w:rsidR="00B86B44" w:rsidRDefault="00B86B44" w:rsidP="00B86B44"/>
    <w:p w:rsidR="00B86B44" w:rsidRDefault="00B86B44" w:rsidP="00B86B44"/>
    <w:p w:rsidR="00B86B44" w:rsidRPr="00B86B44" w:rsidRDefault="00B86B44" w:rsidP="00B86B44">
      <w:pPr>
        <w:spacing w:line="360" w:lineRule="auto"/>
        <w:jc w:val="both"/>
        <w:rPr>
          <w:rFonts w:ascii="Arial" w:hAnsi="Arial" w:cs="Arial"/>
          <w:sz w:val="24"/>
          <w:szCs w:val="24"/>
          <w:lang w:val="en-GB"/>
        </w:rPr>
      </w:pPr>
      <w:r w:rsidRPr="00F0191E">
        <w:rPr>
          <w:rFonts w:ascii="Arial" w:hAnsi="Arial" w:cs="Arial"/>
          <w:b/>
          <w:bCs/>
          <w:sz w:val="24"/>
          <w:szCs w:val="24"/>
        </w:rPr>
        <w:t>Module</w:t>
      </w:r>
      <w:r w:rsidRPr="00F0191E">
        <w:rPr>
          <w:rFonts w:ascii="Arial" w:hAnsi="Arial" w:cs="Arial"/>
          <w:sz w:val="24"/>
          <w:szCs w:val="24"/>
        </w:rPr>
        <w:t xml:space="preserve">: </w:t>
      </w:r>
      <w:r>
        <w:rPr>
          <w:rFonts w:ascii="Arial" w:hAnsi="Arial" w:cs="Arial"/>
          <w:sz w:val="24"/>
          <w:szCs w:val="24"/>
          <w:lang w:val="en-GB"/>
        </w:rPr>
        <w:t>The Global Business Environment</w:t>
      </w:r>
    </w:p>
    <w:p w:rsidR="00B86B44" w:rsidRPr="00F0191E" w:rsidRDefault="00B86B44" w:rsidP="00B86B44">
      <w:pPr>
        <w:spacing w:line="360" w:lineRule="auto"/>
        <w:jc w:val="both"/>
        <w:rPr>
          <w:rFonts w:ascii="Arial" w:hAnsi="Arial" w:cs="Arial"/>
          <w:sz w:val="24"/>
          <w:szCs w:val="24"/>
        </w:rPr>
      </w:pPr>
      <w:r w:rsidRPr="00F0191E">
        <w:rPr>
          <w:rFonts w:ascii="Arial" w:hAnsi="Arial" w:cs="Arial"/>
          <w:b/>
          <w:bCs/>
          <w:sz w:val="24"/>
          <w:szCs w:val="24"/>
        </w:rPr>
        <w:t>Code</w:t>
      </w:r>
      <w:r>
        <w:rPr>
          <w:rFonts w:ascii="Arial" w:hAnsi="Arial" w:cs="Arial"/>
          <w:sz w:val="24"/>
          <w:szCs w:val="24"/>
        </w:rPr>
        <w:t>: LCBB4005</w:t>
      </w:r>
    </w:p>
    <w:p w:rsidR="00B86B44" w:rsidRPr="00F0191E" w:rsidRDefault="00B86B44" w:rsidP="00B86B44">
      <w:pPr>
        <w:spacing w:line="360" w:lineRule="auto"/>
        <w:jc w:val="both"/>
        <w:rPr>
          <w:rFonts w:ascii="Arial" w:hAnsi="Arial" w:cs="Arial"/>
          <w:sz w:val="24"/>
          <w:szCs w:val="24"/>
        </w:rPr>
      </w:pPr>
      <w:r w:rsidRPr="00F0191E">
        <w:rPr>
          <w:rFonts w:ascii="Arial" w:hAnsi="Arial" w:cs="Arial"/>
          <w:b/>
          <w:bCs/>
          <w:sz w:val="24"/>
          <w:szCs w:val="24"/>
        </w:rPr>
        <w:t>Lecturer</w:t>
      </w:r>
      <w:r w:rsidRPr="00F0191E">
        <w:rPr>
          <w:rFonts w:ascii="Arial" w:hAnsi="Arial" w:cs="Arial"/>
          <w:sz w:val="24"/>
          <w:szCs w:val="24"/>
        </w:rPr>
        <w:t>: Dr.</w:t>
      </w:r>
      <w:r>
        <w:rPr>
          <w:rFonts w:ascii="Arial" w:hAnsi="Arial" w:cs="Arial"/>
          <w:sz w:val="24"/>
          <w:szCs w:val="24"/>
        </w:rPr>
        <w:t xml:space="preserve"> Piyumika Gamage</w:t>
      </w:r>
    </w:p>
    <w:p w:rsidR="00B86B44" w:rsidRPr="00F0191E" w:rsidRDefault="00B86B44" w:rsidP="00B86B44">
      <w:pPr>
        <w:tabs>
          <w:tab w:val="left" w:pos="1224"/>
        </w:tabs>
        <w:spacing w:line="360" w:lineRule="auto"/>
        <w:jc w:val="both"/>
        <w:rPr>
          <w:rFonts w:ascii="Arial" w:hAnsi="Arial" w:cs="Arial"/>
          <w:b/>
          <w:bCs/>
          <w:sz w:val="24"/>
          <w:szCs w:val="24"/>
        </w:rPr>
      </w:pPr>
      <w:r w:rsidRPr="00F0191E">
        <w:rPr>
          <w:rFonts w:ascii="Arial" w:hAnsi="Arial" w:cs="Arial"/>
          <w:b/>
          <w:bCs/>
          <w:sz w:val="24"/>
          <w:szCs w:val="24"/>
        </w:rPr>
        <w:t xml:space="preserve">Name: </w:t>
      </w:r>
      <w:r w:rsidRPr="00F0191E">
        <w:rPr>
          <w:rFonts w:ascii="Arial" w:hAnsi="Arial" w:cs="Arial"/>
          <w:sz w:val="24"/>
          <w:szCs w:val="24"/>
        </w:rPr>
        <w:t>Borislav Nenkov</w:t>
      </w:r>
    </w:p>
    <w:p w:rsidR="00B86B44" w:rsidRPr="00F0191E" w:rsidRDefault="00B86B44" w:rsidP="00B86B44">
      <w:pPr>
        <w:spacing w:line="360" w:lineRule="auto"/>
        <w:jc w:val="both"/>
        <w:rPr>
          <w:rFonts w:ascii="Arial" w:hAnsi="Arial" w:cs="Arial"/>
          <w:b/>
          <w:bCs/>
          <w:sz w:val="24"/>
          <w:szCs w:val="24"/>
        </w:rPr>
      </w:pPr>
      <w:r w:rsidRPr="00F0191E">
        <w:rPr>
          <w:rFonts w:ascii="Arial" w:hAnsi="Arial" w:cs="Arial"/>
          <w:b/>
          <w:bCs/>
          <w:sz w:val="24"/>
          <w:szCs w:val="24"/>
        </w:rPr>
        <w:t xml:space="preserve">Student </w:t>
      </w:r>
      <w:r w:rsidRPr="00F0191E">
        <w:rPr>
          <w:rFonts w:ascii="Arial" w:hAnsi="Arial" w:cs="Arial"/>
          <w:sz w:val="24"/>
          <w:szCs w:val="24"/>
        </w:rPr>
        <w:t>ID:2242940</w:t>
      </w:r>
    </w:p>
    <w:p w:rsidR="00B86B44" w:rsidRPr="009B3D9A" w:rsidRDefault="00B86B44" w:rsidP="00B86B44">
      <w:pPr>
        <w:spacing w:line="360" w:lineRule="auto"/>
        <w:jc w:val="center"/>
        <w:rPr>
          <w:rFonts w:ascii="Arial" w:hAnsi="Arial" w:cs="Arial"/>
          <w:b/>
          <w:bCs/>
        </w:rPr>
      </w:pPr>
    </w:p>
    <w:p w:rsidR="00B86B44" w:rsidRPr="009B3D9A" w:rsidRDefault="00B86B44" w:rsidP="00B86B44">
      <w:pPr>
        <w:spacing w:line="360" w:lineRule="auto"/>
        <w:jc w:val="center"/>
        <w:rPr>
          <w:rFonts w:ascii="Arial" w:hAnsi="Arial" w:cs="Arial"/>
          <w:b/>
          <w:bCs/>
        </w:rPr>
      </w:pPr>
    </w:p>
    <w:p w:rsidR="00B86B44" w:rsidRPr="009B3D9A" w:rsidRDefault="00B86B44" w:rsidP="00B86B44">
      <w:pPr>
        <w:spacing w:line="360" w:lineRule="auto"/>
        <w:rPr>
          <w:rFonts w:ascii="Arial" w:hAnsi="Arial" w:cs="Arial"/>
          <w:b/>
          <w:bCs/>
        </w:rPr>
      </w:pPr>
    </w:p>
    <w:p w:rsidR="00B86B44" w:rsidRDefault="00B86B44" w:rsidP="00B86B44">
      <w:pPr>
        <w:spacing w:line="360" w:lineRule="auto"/>
        <w:rPr>
          <w:rFonts w:ascii="Arial" w:hAnsi="Arial" w:cs="Arial"/>
          <w:b/>
          <w:bCs/>
        </w:rPr>
      </w:pPr>
    </w:p>
    <w:p w:rsidR="00B86B44" w:rsidRPr="00F0191E" w:rsidRDefault="00B86B44" w:rsidP="00B86B44">
      <w:pPr>
        <w:spacing w:line="360" w:lineRule="auto"/>
        <w:jc w:val="center"/>
        <w:rPr>
          <w:rFonts w:ascii="Arial" w:hAnsi="Arial" w:cs="Arial"/>
          <w:b/>
          <w:bCs/>
          <w:sz w:val="24"/>
          <w:szCs w:val="24"/>
        </w:rPr>
      </w:pPr>
      <w:r w:rsidRPr="00F0191E">
        <w:rPr>
          <w:rFonts w:ascii="Arial" w:hAnsi="Arial" w:cs="Arial"/>
          <w:b/>
          <w:bCs/>
          <w:sz w:val="24"/>
          <w:szCs w:val="24"/>
        </w:rPr>
        <w:t xml:space="preserve">SUBMITTED ON THE </w:t>
      </w:r>
    </w:p>
    <w:p w:rsidR="00427418" w:rsidRPr="005F6119" w:rsidRDefault="00427418" w:rsidP="00427418">
      <w:pPr>
        <w:rPr>
          <w:rFonts w:ascii="Arial" w:hAnsi="Arial" w:cs="Arial"/>
          <w:b/>
          <w:bCs/>
          <w:sz w:val="24"/>
          <w:szCs w:val="24"/>
        </w:rPr>
      </w:pPr>
      <w:r w:rsidRPr="005F6119">
        <w:rPr>
          <w:rFonts w:ascii="Arial" w:hAnsi="Arial" w:cs="Arial"/>
          <w:b/>
          <w:bCs/>
          <w:sz w:val="24"/>
          <w:szCs w:val="24"/>
        </w:rPr>
        <w:lastRenderedPageBreak/>
        <w:t xml:space="preserve">TABLE OF CONTENT </w:t>
      </w:r>
    </w:p>
    <w:p w:rsidR="00770930" w:rsidRDefault="00770930"/>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p w:rsidR="00427418" w:rsidRDefault="00427418" w:rsidP="00804458">
      <w:pPr>
        <w:spacing w:line="360" w:lineRule="auto"/>
        <w:jc w:val="both"/>
        <w:rPr>
          <w:rFonts w:ascii="Arial" w:hAnsi="Arial" w:cs="Arial"/>
          <w:b/>
          <w:sz w:val="24"/>
          <w:szCs w:val="24"/>
        </w:rPr>
      </w:pPr>
      <w:r w:rsidRPr="00427418">
        <w:rPr>
          <w:rFonts w:ascii="Arial" w:hAnsi="Arial" w:cs="Arial"/>
          <w:b/>
          <w:sz w:val="24"/>
          <w:szCs w:val="24"/>
        </w:rPr>
        <w:lastRenderedPageBreak/>
        <w:t xml:space="preserve">Introduction </w:t>
      </w:r>
    </w:p>
    <w:p w:rsidR="00427418" w:rsidRDefault="007468AC" w:rsidP="00804458">
      <w:pPr>
        <w:spacing w:line="360" w:lineRule="auto"/>
        <w:jc w:val="both"/>
        <w:rPr>
          <w:rFonts w:ascii="Arial" w:hAnsi="Arial" w:cs="Arial"/>
          <w:sz w:val="24"/>
          <w:szCs w:val="24"/>
          <w:lang w:val="bg-BG"/>
        </w:rPr>
      </w:pPr>
      <w:r w:rsidRPr="007468AC">
        <w:rPr>
          <w:rFonts w:ascii="Arial" w:hAnsi="Arial" w:cs="Arial"/>
          <w:sz w:val="24"/>
          <w:szCs w:val="24"/>
        </w:rPr>
        <w:t>International business is concerned with the trade of goods, services and the movement of people and capital, by different companies and organizations around the world. When a company decides and takes steps to develop in another territory, it must do a good and thorough analysis of the business environment in the country where it wants to develop. For the purpose of this report, PESTLE analysis and Porters five forces will be used.</w:t>
      </w:r>
      <w:r>
        <w:rPr>
          <w:rFonts w:ascii="Arial" w:hAnsi="Arial" w:cs="Arial"/>
          <w:sz w:val="24"/>
          <w:szCs w:val="24"/>
          <w:lang w:val="bg-BG"/>
        </w:rPr>
        <w:t xml:space="preserve"> ДА НАМЕРЯ ЦИТАТ ЗА ДВЕТЕ!</w:t>
      </w:r>
      <w:r w:rsidR="007021D2">
        <w:rPr>
          <w:rFonts w:ascii="Arial" w:hAnsi="Arial" w:cs="Arial"/>
          <w:sz w:val="24"/>
          <w:szCs w:val="24"/>
          <w:lang w:val="bg-BG"/>
        </w:rPr>
        <w:t xml:space="preserve"> </w:t>
      </w:r>
      <w:r w:rsidR="00C8133F">
        <w:rPr>
          <w:rFonts w:ascii="Arial" w:hAnsi="Arial" w:cs="Arial"/>
          <w:sz w:val="24"/>
          <w:szCs w:val="24"/>
          <w:lang w:val="bg-BG"/>
        </w:rPr>
        <w:t xml:space="preserve"> </w:t>
      </w:r>
    </w:p>
    <w:p w:rsidR="002817A6" w:rsidRPr="005D2B72" w:rsidRDefault="00C8133F" w:rsidP="00804458">
      <w:pPr>
        <w:spacing w:line="360" w:lineRule="auto"/>
        <w:jc w:val="both"/>
        <w:rPr>
          <w:rFonts w:ascii="Arial" w:hAnsi="Arial" w:cs="Arial"/>
          <w:sz w:val="24"/>
          <w:szCs w:val="24"/>
          <w:lang w:val="en-GB"/>
        </w:rPr>
      </w:pPr>
      <w:r w:rsidRPr="00C8133F">
        <w:rPr>
          <w:rFonts w:ascii="Arial" w:hAnsi="Arial" w:cs="Arial"/>
          <w:sz w:val="24"/>
          <w:szCs w:val="24"/>
          <w:lang w:val="bg-BG"/>
        </w:rPr>
        <w:t xml:space="preserve">The management of </w:t>
      </w:r>
      <w:r w:rsidR="00117C72">
        <w:rPr>
          <w:rFonts w:ascii="Arial" w:hAnsi="Arial" w:cs="Arial"/>
          <w:sz w:val="24"/>
          <w:szCs w:val="24"/>
        </w:rPr>
        <w:t>TT</w:t>
      </w:r>
      <w:r w:rsidR="00117C72">
        <w:rPr>
          <w:rFonts w:ascii="Arial" w:hAnsi="Arial" w:cs="Arial"/>
          <w:sz w:val="24"/>
          <w:szCs w:val="24"/>
          <w:lang w:val="bg-BG"/>
        </w:rPr>
        <w:t xml:space="preserve"> electronics</w:t>
      </w:r>
      <w:r w:rsidR="00117C72">
        <w:rPr>
          <w:rFonts w:ascii="Arial" w:hAnsi="Arial" w:cs="Arial"/>
          <w:sz w:val="24"/>
          <w:szCs w:val="24"/>
          <w:lang w:val="en-GB"/>
        </w:rPr>
        <w:t xml:space="preserve">, </w:t>
      </w:r>
      <w:r w:rsidR="00117C72" w:rsidRPr="00117C72">
        <w:rPr>
          <w:rFonts w:ascii="Arial" w:hAnsi="Arial" w:cs="Arial"/>
          <w:sz w:val="24"/>
          <w:szCs w:val="24"/>
          <w:lang w:val="bg-BG"/>
        </w:rPr>
        <w:t>company develops an</w:t>
      </w:r>
      <w:r w:rsidR="005C773B">
        <w:rPr>
          <w:rFonts w:ascii="Arial" w:hAnsi="Arial" w:cs="Arial"/>
          <w:sz w:val="24"/>
          <w:szCs w:val="24"/>
          <w:lang w:val="bg-BG"/>
        </w:rPr>
        <w:t xml:space="preserve">d manufactures </w:t>
      </w:r>
      <w:r w:rsidR="005C773B" w:rsidRPr="00BB65A3">
        <w:rPr>
          <w:rFonts w:ascii="Arial" w:hAnsi="Arial" w:cs="Arial"/>
          <w:sz w:val="24"/>
          <w:szCs w:val="24"/>
          <w:lang w:val="en-GB"/>
        </w:rPr>
        <w:t>microelectronic</w:t>
      </w:r>
      <w:r w:rsidR="005C773B">
        <w:rPr>
          <w:rFonts w:ascii="Arial" w:hAnsi="Arial" w:cs="Arial"/>
          <w:sz w:val="24"/>
          <w:szCs w:val="24"/>
          <w:lang w:val="en-GB"/>
        </w:rPr>
        <w:t xml:space="preserve"> components </w:t>
      </w:r>
      <w:r w:rsidR="005C773B">
        <w:rPr>
          <w:rFonts w:ascii="Arial" w:hAnsi="Arial" w:cs="Arial"/>
          <w:sz w:val="24"/>
          <w:szCs w:val="24"/>
          <w:lang w:val="bg-BG"/>
        </w:rPr>
        <w:t xml:space="preserve">used </w:t>
      </w:r>
      <w:r w:rsidR="005C773B">
        <w:rPr>
          <w:rFonts w:ascii="Arial" w:hAnsi="Arial" w:cs="Arial"/>
          <w:sz w:val="24"/>
          <w:szCs w:val="24"/>
        </w:rPr>
        <w:t>for</w:t>
      </w:r>
      <w:r w:rsidR="00117C72" w:rsidRPr="00117C72">
        <w:rPr>
          <w:rFonts w:ascii="Arial" w:hAnsi="Arial" w:cs="Arial"/>
          <w:sz w:val="24"/>
          <w:szCs w:val="24"/>
          <w:lang w:val="bg-BG"/>
        </w:rPr>
        <w:t xml:space="preserve"> all types of electronic devices.</w:t>
      </w:r>
      <w:r w:rsidRPr="00C8133F">
        <w:rPr>
          <w:rFonts w:ascii="Arial" w:hAnsi="Arial" w:cs="Arial"/>
          <w:sz w:val="24"/>
          <w:szCs w:val="24"/>
          <w:lang w:val="bg-BG"/>
        </w:rPr>
        <w:t xml:space="preserve"> Registered ..., intends to make a strategic investment by moving part of its production to a developing country in Eastern Europe. </w:t>
      </w:r>
      <w:r w:rsidR="00117C72">
        <w:rPr>
          <w:rFonts w:ascii="Arial" w:hAnsi="Arial" w:cs="Arial"/>
          <w:sz w:val="24"/>
          <w:szCs w:val="24"/>
        </w:rPr>
        <w:t xml:space="preserve">Company </w:t>
      </w:r>
      <w:r w:rsidRPr="00C8133F">
        <w:rPr>
          <w:rFonts w:ascii="Arial" w:hAnsi="Arial" w:cs="Arial"/>
          <w:sz w:val="24"/>
          <w:szCs w:val="24"/>
          <w:lang w:val="bg-BG"/>
        </w:rPr>
        <w:t>The choice of Bulgaria is related to the good indicators of the country, as well as to the fact that it is part of the European Union.</w:t>
      </w:r>
      <w:r w:rsidR="004D6F98">
        <w:rPr>
          <w:rFonts w:ascii="Arial" w:hAnsi="Arial" w:cs="Arial"/>
          <w:sz w:val="24"/>
          <w:szCs w:val="24"/>
          <w:lang w:val="bg-BG"/>
        </w:rPr>
        <w:t xml:space="preserve"> СОРС! </w:t>
      </w:r>
      <w:r w:rsidR="004D6F98" w:rsidRPr="004D6F98">
        <w:rPr>
          <w:rFonts w:ascii="Arial" w:hAnsi="Arial" w:cs="Arial"/>
          <w:sz w:val="24"/>
          <w:szCs w:val="24"/>
          <w:lang w:val="bg-BG"/>
        </w:rPr>
        <w:t>Bulgaria is located on one of the important business routes between Europe and Asia. The population of the country is .... and the economy is growing with .... as the gross and domestic product amounts to ... for 2022. According to this indicator, Bulgaria is ranked .... place in Europe and on ... in the world. The country's goal is to enter the Eurozone and Schengen by 2025, which would make development more predictable and stable in the future.</w:t>
      </w:r>
    </w:p>
    <w:p w:rsidR="002817A6" w:rsidRPr="007C4533" w:rsidRDefault="002817A6" w:rsidP="00804458">
      <w:pPr>
        <w:spacing w:line="360" w:lineRule="auto"/>
        <w:jc w:val="both"/>
        <w:rPr>
          <w:rFonts w:ascii="Arial" w:hAnsi="Arial" w:cs="Arial"/>
          <w:b/>
          <w:sz w:val="24"/>
          <w:szCs w:val="24"/>
          <w:lang w:val="en-GB"/>
        </w:rPr>
      </w:pPr>
      <w:r w:rsidRPr="007C4533">
        <w:rPr>
          <w:rFonts w:ascii="Arial" w:hAnsi="Arial" w:cs="Arial"/>
          <w:b/>
          <w:sz w:val="24"/>
          <w:szCs w:val="24"/>
          <w:lang w:val="en-GB"/>
        </w:rPr>
        <w:t>Analysis of the Bulgarian business environment with application of the relevant theory</w:t>
      </w:r>
    </w:p>
    <w:p w:rsidR="003B2B42" w:rsidRDefault="007C4533" w:rsidP="00804458">
      <w:pPr>
        <w:spacing w:line="360" w:lineRule="auto"/>
        <w:jc w:val="both"/>
        <w:rPr>
          <w:rFonts w:ascii="Arial" w:hAnsi="Arial" w:cs="Arial"/>
          <w:sz w:val="24"/>
          <w:szCs w:val="24"/>
          <w:lang w:val="en-GB"/>
        </w:rPr>
      </w:pPr>
      <w:r w:rsidRPr="007C4533">
        <w:rPr>
          <w:rFonts w:ascii="Arial" w:hAnsi="Arial" w:cs="Arial"/>
          <w:sz w:val="24"/>
          <w:szCs w:val="24"/>
          <w:lang w:val="en-GB"/>
        </w:rPr>
        <w:t>To gain an idea of ​​the opportunities, challenges and risks of the company's expansion, this report will use two analyzes of the extern</w:t>
      </w:r>
      <w:r w:rsidR="00F92782">
        <w:rPr>
          <w:rFonts w:ascii="Arial" w:hAnsi="Arial" w:cs="Arial"/>
          <w:sz w:val="24"/>
          <w:szCs w:val="24"/>
          <w:lang w:val="en-GB"/>
        </w:rPr>
        <w:t>al environment. These are PESTLE</w:t>
      </w:r>
      <w:r w:rsidRPr="007C4533">
        <w:rPr>
          <w:rFonts w:ascii="Arial" w:hAnsi="Arial" w:cs="Arial"/>
          <w:sz w:val="24"/>
          <w:szCs w:val="24"/>
          <w:lang w:val="en-GB"/>
        </w:rPr>
        <w:t xml:space="preserve"> analysis and Porters five forces.</w:t>
      </w:r>
    </w:p>
    <w:p w:rsidR="00920379" w:rsidRPr="00920379" w:rsidRDefault="00A87F33" w:rsidP="00804458">
      <w:pPr>
        <w:spacing w:line="360" w:lineRule="auto"/>
        <w:jc w:val="both"/>
        <w:rPr>
          <w:rFonts w:ascii="Arial" w:hAnsi="Arial" w:cs="Arial"/>
          <w:sz w:val="24"/>
          <w:szCs w:val="24"/>
          <w:lang w:val="en-GB"/>
        </w:rPr>
      </w:pPr>
      <w:r>
        <w:rPr>
          <w:rFonts w:ascii="Arial" w:hAnsi="Arial" w:cs="Arial"/>
          <w:sz w:val="24"/>
          <w:szCs w:val="24"/>
          <w:lang w:val="en-GB"/>
        </w:rPr>
        <w:t xml:space="preserve">Political factors: </w:t>
      </w:r>
      <w:r w:rsidR="00920379" w:rsidRPr="00920379">
        <w:rPr>
          <w:rFonts w:ascii="Arial" w:hAnsi="Arial" w:cs="Arial"/>
          <w:sz w:val="24"/>
          <w:szCs w:val="24"/>
          <w:lang w:val="en-GB"/>
        </w:rPr>
        <w:t>These factors indicate the extent to which the government intervenes and influences the economy accordingly. This includes political system, government policy, trade policy related to import and export, tax policy, labor law and environmental policy. It follows that the political</w:t>
      </w:r>
      <w:r w:rsidR="00BC18C8">
        <w:rPr>
          <w:rFonts w:ascii="Arial" w:hAnsi="Arial" w:cs="Arial"/>
          <w:sz w:val="24"/>
          <w:szCs w:val="24"/>
          <w:lang w:val="bg-BG"/>
        </w:rPr>
        <w:t xml:space="preserve"> </w:t>
      </w:r>
      <w:r w:rsidR="00920379" w:rsidRPr="00920379">
        <w:rPr>
          <w:rFonts w:ascii="Arial" w:hAnsi="Arial" w:cs="Arial"/>
          <w:sz w:val="24"/>
          <w:szCs w:val="24"/>
          <w:lang w:val="en-GB"/>
        </w:rPr>
        <w:t>factors often affect the organization and it</w:t>
      </w:r>
      <w:r w:rsidR="00BC18C8">
        <w:rPr>
          <w:rFonts w:ascii="Arial" w:hAnsi="Arial" w:cs="Arial"/>
          <w:sz w:val="24"/>
          <w:szCs w:val="24"/>
          <w:lang w:val="bg-BG"/>
        </w:rPr>
        <w:t xml:space="preserve"> </w:t>
      </w:r>
      <w:r w:rsidR="00BC18C8">
        <w:rPr>
          <w:rFonts w:ascii="Arial" w:hAnsi="Arial" w:cs="Arial"/>
          <w:sz w:val="24"/>
          <w:szCs w:val="24"/>
          <w:lang w:val="en-GB"/>
        </w:rPr>
        <w:t>i</w:t>
      </w:r>
      <w:r w:rsidR="00920379" w:rsidRPr="00920379">
        <w:rPr>
          <w:rFonts w:ascii="Arial" w:hAnsi="Arial" w:cs="Arial"/>
          <w:sz w:val="24"/>
          <w:szCs w:val="24"/>
          <w:lang w:val="en-GB"/>
        </w:rPr>
        <w:t xml:space="preserve">s way of doing business. Bulgaria's governing system since 1989 has been a democratically elected parliamentary republic. The country is also a member of the European Union </w:t>
      </w:r>
      <w:r w:rsidR="00920379" w:rsidRPr="00920379">
        <w:rPr>
          <w:rFonts w:ascii="Arial" w:hAnsi="Arial" w:cs="Arial"/>
          <w:sz w:val="24"/>
          <w:szCs w:val="24"/>
          <w:lang w:val="en-GB"/>
        </w:rPr>
        <w:lastRenderedPageBreak/>
        <w:t>and as such is part of Europe's green deal - "Green Deal Industr</w:t>
      </w:r>
      <w:r w:rsidR="003B2B42">
        <w:rPr>
          <w:rFonts w:ascii="Arial" w:hAnsi="Arial" w:cs="Arial"/>
          <w:sz w:val="24"/>
          <w:szCs w:val="24"/>
          <w:lang w:val="en-GB"/>
        </w:rPr>
        <w:t>ial Plan for the Net-Zero Age" (</w:t>
      </w:r>
      <w:r w:rsidR="0059606D">
        <w:rPr>
          <w:rFonts w:ascii="Arial" w:hAnsi="Arial" w:cs="Arial"/>
          <w:sz w:val="24"/>
          <w:szCs w:val="24"/>
          <w:lang w:val="en-GB"/>
        </w:rPr>
        <w:t>European Commission, 2023)</w:t>
      </w:r>
      <w:r w:rsidR="00920379" w:rsidRPr="00920379">
        <w:rPr>
          <w:rFonts w:ascii="Arial" w:hAnsi="Arial" w:cs="Arial"/>
          <w:sz w:val="24"/>
          <w:szCs w:val="24"/>
          <w:lang w:val="en-GB"/>
        </w:rPr>
        <w:t xml:space="preserve">. This provides predictability for the state's intentions and decisions in the coming decades, which is </w:t>
      </w:r>
      <w:r w:rsidR="00BC18C8" w:rsidRPr="00BC18C8">
        <w:rPr>
          <w:rFonts w:ascii="Arial" w:hAnsi="Arial" w:cs="Arial"/>
          <w:sz w:val="24"/>
          <w:szCs w:val="24"/>
          <w:lang w:val="en-GB"/>
        </w:rPr>
        <w:t>favourable</w:t>
      </w:r>
      <w:r w:rsidR="00920379" w:rsidRPr="00920379">
        <w:rPr>
          <w:rFonts w:ascii="Arial" w:hAnsi="Arial" w:cs="Arial"/>
          <w:sz w:val="24"/>
          <w:szCs w:val="24"/>
          <w:lang w:val="en-GB"/>
        </w:rPr>
        <w:t xml:space="preserve"> for the organization. Another advantage of the country's membership in the European Union is the free movement of goods and services within the Union.</w:t>
      </w:r>
    </w:p>
    <w:p w:rsidR="00A87F33" w:rsidRDefault="00920379" w:rsidP="00804458">
      <w:pPr>
        <w:spacing w:line="360" w:lineRule="auto"/>
        <w:jc w:val="both"/>
        <w:rPr>
          <w:rFonts w:ascii="Arial" w:hAnsi="Arial" w:cs="Arial"/>
          <w:sz w:val="24"/>
          <w:szCs w:val="24"/>
          <w:lang w:val="bg-BG"/>
        </w:rPr>
      </w:pPr>
      <w:r w:rsidRPr="00920379">
        <w:rPr>
          <w:rFonts w:ascii="Arial" w:hAnsi="Arial" w:cs="Arial"/>
          <w:sz w:val="24"/>
          <w:szCs w:val="24"/>
          <w:lang w:val="en-GB"/>
        </w:rPr>
        <w:t>The tax rate for Bulgarians is 10% regardless of their income, and Bulgarian domestic companies are taxed on their worldwide income in Bulgaria, while foreign companies are taxed only on income generated in Bulgaria. The corporate income tax rate is also 10% flat rate and on dividend 5%</w:t>
      </w:r>
      <w:r w:rsidR="005F52D8">
        <w:rPr>
          <w:rFonts w:ascii="Arial" w:hAnsi="Arial" w:cs="Arial"/>
          <w:sz w:val="24"/>
          <w:szCs w:val="24"/>
          <w:lang w:val="en-GB"/>
        </w:rPr>
        <w:t xml:space="preserve"> (EAI International, 2022)</w:t>
      </w:r>
      <w:r w:rsidRPr="00920379">
        <w:rPr>
          <w:rFonts w:ascii="Arial" w:hAnsi="Arial" w:cs="Arial"/>
          <w:sz w:val="24"/>
          <w:szCs w:val="24"/>
          <w:lang w:val="en-GB"/>
        </w:rPr>
        <w:t>.</w:t>
      </w:r>
      <w:r w:rsidR="005F52D8">
        <w:rPr>
          <w:rFonts w:ascii="Arial" w:hAnsi="Arial" w:cs="Arial"/>
          <w:sz w:val="24"/>
          <w:szCs w:val="24"/>
          <w:lang w:val="en-GB"/>
        </w:rPr>
        <w:t xml:space="preserve"> </w:t>
      </w:r>
      <w:r w:rsidRPr="00920379">
        <w:rPr>
          <w:rFonts w:ascii="Arial" w:hAnsi="Arial" w:cs="Arial"/>
          <w:sz w:val="24"/>
          <w:szCs w:val="24"/>
          <w:lang w:val="en-GB"/>
        </w:rPr>
        <w:t>These low taxes make the country attractive for investment. Of course, like many Eastern European countries with a relatively young democracy, Bulgaria has a se</w:t>
      </w:r>
      <w:r w:rsidR="00DB1EA2">
        <w:rPr>
          <w:rFonts w:ascii="Arial" w:hAnsi="Arial" w:cs="Arial"/>
          <w:sz w:val="24"/>
          <w:szCs w:val="24"/>
          <w:lang w:val="en-GB"/>
        </w:rPr>
        <w:t>rious problem with corruption. A</w:t>
      </w:r>
      <w:r w:rsidRPr="00920379">
        <w:rPr>
          <w:rFonts w:ascii="Arial" w:hAnsi="Arial" w:cs="Arial"/>
          <w:sz w:val="24"/>
          <w:szCs w:val="24"/>
          <w:lang w:val="en-GB"/>
        </w:rPr>
        <w:t xml:space="preserve">ccording to </w:t>
      </w:r>
      <w:r w:rsidR="00AA535B">
        <w:rPr>
          <w:rFonts w:ascii="Arial" w:hAnsi="Arial" w:cs="Arial"/>
          <w:sz w:val="24"/>
          <w:szCs w:val="24"/>
          <w:lang w:val="en-GB"/>
        </w:rPr>
        <w:t>Transparency International (2022)</w:t>
      </w:r>
      <w:r w:rsidRPr="00920379">
        <w:rPr>
          <w:rFonts w:ascii="Arial" w:hAnsi="Arial" w:cs="Arial"/>
          <w:sz w:val="24"/>
          <w:szCs w:val="24"/>
          <w:lang w:val="en-GB"/>
        </w:rPr>
        <w:t>, the country ranks seventy-</w:t>
      </w:r>
      <w:r w:rsidR="00AA535B">
        <w:rPr>
          <w:rFonts w:ascii="Arial" w:hAnsi="Arial" w:cs="Arial"/>
          <w:sz w:val="24"/>
          <w:szCs w:val="24"/>
          <w:lang w:val="en-GB"/>
        </w:rPr>
        <w:t>tree</w:t>
      </w:r>
      <w:r w:rsidRPr="00920379">
        <w:rPr>
          <w:rFonts w:ascii="Arial" w:hAnsi="Arial" w:cs="Arial"/>
          <w:sz w:val="24"/>
          <w:szCs w:val="24"/>
          <w:lang w:val="en-GB"/>
        </w:rPr>
        <w:t xml:space="preserve"> in the world</w:t>
      </w:r>
      <w:r w:rsidR="00DB1EA2">
        <w:rPr>
          <w:rFonts w:ascii="Arial" w:hAnsi="Arial" w:cs="Arial"/>
          <w:sz w:val="24"/>
          <w:szCs w:val="24"/>
          <w:lang w:val="en-GB"/>
        </w:rPr>
        <w:t xml:space="preserve"> corruption perception i</w:t>
      </w:r>
      <w:r w:rsidR="00DB1EA2" w:rsidRPr="00DB1EA2">
        <w:rPr>
          <w:rFonts w:ascii="Arial" w:hAnsi="Arial" w:cs="Arial"/>
          <w:sz w:val="24"/>
          <w:szCs w:val="24"/>
          <w:lang w:val="en-GB"/>
        </w:rPr>
        <w:t>ndex</w:t>
      </w:r>
      <w:r w:rsidRPr="00920379">
        <w:rPr>
          <w:rFonts w:ascii="Arial" w:hAnsi="Arial" w:cs="Arial"/>
          <w:sz w:val="24"/>
          <w:szCs w:val="24"/>
          <w:lang w:val="en-GB"/>
        </w:rPr>
        <w:t xml:space="preserve"> and first in Europe</w:t>
      </w:r>
      <w:r w:rsidR="00DB1EA2">
        <w:rPr>
          <w:rFonts w:ascii="Arial" w:hAnsi="Arial" w:cs="Arial"/>
          <w:sz w:val="24"/>
          <w:szCs w:val="24"/>
          <w:lang w:val="en-GB"/>
        </w:rPr>
        <w:t xml:space="preserve"> Union</w:t>
      </w:r>
      <w:r w:rsidRPr="00920379">
        <w:rPr>
          <w:rFonts w:ascii="Arial" w:hAnsi="Arial" w:cs="Arial"/>
          <w:sz w:val="24"/>
          <w:szCs w:val="24"/>
          <w:lang w:val="en-GB"/>
        </w:rPr>
        <w:t>, which is a very un</w:t>
      </w:r>
      <w:r w:rsidR="00BC18C8" w:rsidRPr="00BC18C8">
        <w:rPr>
          <w:rFonts w:ascii="Arial" w:hAnsi="Arial" w:cs="Arial"/>
          <w:sz w:val="24"/>
          <w:szCs w:val="24"/>
          <w:lang w:val="en-GB"/>
        </w:rPr>
        <w:t>favourable</w:t>
      </w:r>
      <w:r w:rsidRPr="00920379">
        <w:rPr>
          <w:rFonts w:ascii="Arial" w:hAnsi="Arial" w:cs="Arial"/>
          <w:sz w:val="24"/>
          <w:szCs w:val="24"/>
          <w:lang w:val="en-GB"/>
        </w:rPr>
        <w:t xml:space="preserve"> indicator for the intention to relocate production.</w:t>
      </w:r>
    </w:p>
    <w:p w:rsidR="00B04FDD" w:rsidRPr="00B04FDD" w:rsidRDefault="00B04FDD" w:rsidP="00804458">
      <w:pPr>
        <w:spacing w:line="360" w:lineRule="auto"/>
        <w:jc w:val="both"/>
        <w:rPr>
          <w:rFonts w:ascii="Arial" w:hAnsi="Arial" w:cs="Arial"/>
          <w:sz w:val="24"/>
          <w:szCs w:val="24"/>
          <w:lang w:val="bg-BG"/>
        </w:rPr>
      </w:pPr>
      <w:r w:rsidRPr="00B04FDD">
        <w:rPr>
          <w:rFonts w:ascii="Arial" w:hAnsi="Arial" w:cs="Arial"/>
          <w:sz w:val="24"/>
          <w:szCs w:val="24"/>
          <w:lang w:val="bg-BG"/>
        </w:rPr>
        <w:t>Economic factors have a huge impact on companies and how profitable the company will be because the main goal of companies is profit. Such factors are inflation, the economic growth of the country, the interest rate, exchange rates, the purchasing power of the population.</w:t>
      </w:r>
    </w:p>
    <w:p w:rsidR="004D6F98" w:rsidRDefault="00B04FDD" w:rsidP="00804458">
      <w:pPr>
        <w:spacing w:line="360" w:lineRule="auto"/>
        <w:jc w:val="both"/>
        <w:rPr>
          <w:rFonts w:ascii="Arial" w:hAnsi="Arial" w:cs="Arial"/>
          <w:sz w:val="24"/>
          <w:szCs w:val="24"/>
          <w:lang w:val="bg-BG"/>
        </w:rPr>
      </w:pPr>
      <w:r w:rsidRPr="00B04FDD">
        <w:rPr>
          <w:rFonts w:ascii="Arial" w:hAnsi="Arial" w:cs="Arial"/>
          <w:sz w:val="24"/>
          <w:szCs w:val="24"/>
          <w:lang w:val="bg-BG"/>
        </w:rPr>
        <w:t>Gross domestic product (GDP) growth in 2022 is 3.4 percent, but after the events of that year and the war in Ukraine, expected levels will decrease by 1.9 percent to 1.5 in 2023, according to the World Bank. The war also had a negative impact on inflation, with the country registering one of the highest rates in Europe - 15.3 percent (4)</w:t>
      </w:r>
      <w:r>
        <w:rPr>
          <w:rFonts w:ascii="Arial" w:hAnsi="Arial" w:cs="Arial"/>
          <w:sz w:val="24"/>
          <w:szCs w:val="24"/>
          <w:lang w:val="bg-BG"/>
        </w:rPr>
        <w:t xml:space="preserve">. </w:t>
      </w:r>
      <w:r w:rsidRPr="00B04FDD">
        <w:rPr>
          <w:rFonts w:ascii="Arial" w:hAnsi="Arial" w:cs="Arial"/>
          <w:sz w:val="24"/>
          <w:szCs w:val="24"/>
          <w:lang w:val="bg-BG"/>
        </w:rPr>
        <w:t>These indicators could be worrying in other circumstances, but in relation to the situation in Europe and the world at the moment, they seem comparable to other, even developed countries.</w:t>
      </w:r>
    </w:p>
    <w:p w:rsidR="00E860D7" w:rsidRDefault="00E860D7" w:rsidP="00804458">
      <w:pPr>
        <w:spacing w:line="360" w:lineRule="auto"/>
        <w:jc w:val="both"/>
        <w:rPr>
          <w:rFonts w:ascii="Arial" w:hAnsi="Arial" w:cs="Arial"/>
          <w:sz w:val="24"/>
          <w:szCs w:val="24"/>
          <w:lang w:val="bg-BG"/>
        </w:rPr>
      </w:pPr>
    </w:p>
    <w:p w:rsidR="00601CEB" w:rsidRPr="00E860D7" w:rsidRDefault="00E860D7" w:rsidP="00804458">
      <w:pPr>
        <w:spacing w:line="360" w:lineRule="auto"/>
        <w:jc w:val="both"/>
        <w:rPr>
          <w:rFonts w:ascii="Arial" w:hAnsi="Arial" w:cs="Arial"/>
          <w:sz w:val="24"/>
          <w:szCs w:val="24"/>
          <w:lang w:val="en-GB"/>
        </w:rPr>
      </w:pPr>
      <w:r>
        <w:rPr>
          <w:rFonts w:ascii="Arial" w:hAnsi="Arial" w:cs="Arial"/>
          <w:sz w:val="24"/>
          <w:szCs w:val="24"/>
          <w:lang w:val="en-GB"/>
        </w:rPr>
        <w:t xml:space="preserve">Social or </w:t>
      </w:r>
      <w:r w:rsidRPr="00E860D7">
        <w:rPr>
          <w:rFonts w:ascii="Arial" w:hAnsi="Arial" w:cs="Arial"/>
          <w:sz w:val="24"/>
          <w:szCs w:val="24"/>
          <w:lang w:val="bg-BG"/>
        </w:rPr>
        <w:t xml:space="preserve">socio-cultural factors, </w:t>
      </w:r>
      <w:r>
        <w:rPr>
          <w:rFonts w:ascii="Arial" w:hAnsi="Arial" w:cs="Arial"/>
          <w:sz w:val="24"/>
          <w:szCs w:val="24"/>
          <w:lang w:val="en-GB"/>
        </w:rPr>
        <w:t>are</w:t>
      </w:r>
      <w:r w:rsidRPr="00E860D7">
        <w:rPr>
          <w:rFonts w:ascii="Arial" w:hAnsi="Arial" w:cs="Arial"/>
          <w:sz w:val="24"/>
          <w:szCs w:val="24"/>
          <w:lang w:val="bg-BG"/>
        </w:rPr>
        <w:t xml:space="preserve"> concerns the beliefs and attitudes shared by the population. These factors include population growth, age distribution, health and occupational attitudes. Bulgaria is the country with the biggest demographic problem in </w:t>
      </w:r>
      <w:r w:rsidRPr="00E860D7">
        <w:rPr>
          <w:rFonts w:ascii="Arial" w:hAnsi="Arial" w:cs="Arial"/>
          <w:sz w:val="24"/>
          <w:szCs w:val="24"/>
          <w:lang w:val="bg-BG"/>
        </w:rPr>
        <w:lastRenderedPageBreak/>
        <w:t>Europe. Over the past decades, the country has fused with over 2 million people. From 9 million in 1989, the country now has just 6.5 million, mostly an aging population. This c</w:t>
      </w:r>
      <w:r w:rsidR="005B747C">
        <w:rPr>
          <w:rFonts w:ascii="Arial" w:hAnsi="Arial" w:cs="Arial"/>
          <w:sz w:val="24"/>
          <w:szCs w:val="24"/>
          <w:lang w:val="bg-BG"/>
        </w:rPr>
        <w:t xml:space="preserve">an be a challenge in finding the area to move the </w:t>
      </w:r>
      <w:r w:rsidR="005B747C">
        <w:rPr>
          <w:rFonts w:ascii="Arial" w:hAnsi="Arial" w:cs="Arial"/>
          <w:sz w:val="24"/>
          <w:szCs w:val="24"/>
        </w:rPr>
        <w:t>production facilities</w:t>
      </w:r>
      <w:r w:rsidRPr="00E860D7">
        <w:rPr>
          <w:rFonts w:ascii="Arial" w:hAnsi="Arial" w:cs="Arial"/>
          <w:sz w:val="24"/>
          <w:szCs w:val="24"/>
          <w:lang w:val="bg-BG"/>
        </w:rPr>
        <w:t>. The population is mostly urban, with a large number of them owning their own home, but the minimum wage or labor cost remains one of the lowest in Europe fig 1, which is an advantage in the positioning of production.</w:t>
      </w:r>
    </w:p>
    <w:p w:rsidR="00601CEB" w:rsidRDefault="00601CEB" w:rsidP="00804458">
      <w:pPr>
        <w:spacing w:line="360" w:lineRule="auto"/>
        <w:jc w:val="both"/>
        <w:rPr>
          <w:lang w:val="bg-BG"/>
        </w:rPr>
      </w:pPr>
    </w:p>
    <w:p w:rsidR="00601CEB" w:rsidRDefault="00601CEB" w:rsidP="00804458">
      <w:pPr>
        <w:spacing w:line="360" w:lineRule="auto"/>
        <w:jc w:val="both"/>
        <w:rPr>
          <w:lang w:val="bg-BG"/>
        </w:rPr>
      </w:pPr>
    </w:p>
    <w:p w:rsidR="00601CEB" w:rsidRDefault="00E860D7" w:rsidP="00804458">
      <w:pPr>
        <w:spacing w:line="360" w:lineRule="auto"/>
        <w:jc w:val="center"/>
        <w:rPr>
          <w:lang w:val="bg-BG"/>
        </w:rPr>
      </w:pPr>
      <w:r>
        <w:rPr>
          <w:noProof/>
        </w:rPr>
        <w:drawing>
          <wp:inline distT="0" distB="0" distL="0" distR="0">
            <wp:extent cx="3862842" cy="2956560"/>
            <wp:effectExtent l="19050" t="0" r="4308" b="0"/>
            <wp:docPr id="1" name="Picture 1" descr="EU Map: minimum wages, January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 Map: minimum wages, January 2022"/>
                    <pic:cNvPicPr>
                      <a:picLocks noChangeAspect="1" noChangeArrowheads="1"/>
                    </pic:cNvPicPr>
                  </pic:nvPicPr>
                  <pic:blipFill>
                    <a:blip r:embed="rId8" cstate="print"/>
                    <a:srcRect/>
                    <a:stretch>
                      <a:fillRect/>
                    </a:stretch>
                  </pic:blipFill>
                  <pic:spPr bwMode="auto">
                    <a:xfrm>
                      <a:off x="0" y="0"/>
                      <a:ext cx="3860131" cy="2954485"/>
                    </a:xfrm>
                    <a:prstGeom prst="rect">
                      <a:avLst/>
                    </a:prstGeom>
                    <a:noFill/>
                    <a:ln w="9525">
                      <a:noFill/>
                      <a:miter lim="800000"/>
                      <a:headEnd/>
                      <a:tailEnd/>
                    </a:ln>
                  </pic:spPr>
                </pic:pic>
              </a:graphicData>
            </a:graphic>
          </wp:inline>
        </w:drawing>
      </w:r>
    </w:p>
    <w:p w:rsidR="00601CEB" w:rsidRDefault="00601CEB" w:rsidP="00804458">
      <w:pPr>
        <w:spacing w:line="360" w:lineRule="auto"/>
        <w:jc w:val="both"/>
        <w:rPr>
          <w:rFonts w:ascii="Arial" w:hAnsi="Arial" w:cs="Arial"/>
          <w:sz w:val="24"/>
          <w:szCs w:val="24"/>
        </w:rPr>
      </w:pPr>
    </w:p>
    <w:p w:rsidR="009F3540" w:rsidRDefault="009F3540" w:rsidP="00804458">
      <w:pPr>
        <w:spacing w:line="360" w:lineRule="auto"/>
        <w:jc w:val="both"/>
        <w:rPr>
          <w:rFonts w:ascii="Arial" w:hAnsi="Arial" w:cs="Arial"/>
          <w:sz w:val="24"/>
          <w:szCs w:val="24"/>
        </w:rPr>
      </w:pPr>
      <w:r>
        <w:rPr>
          <w:rFonts w:ascii="Arial" w:hAnsi="Arial" w:cs="Arial"/>
          <w:sz w:val="24"/>
          <w:szCs w:val="24"/>
        </w:rPr>
        <w:t>Technological factors</w:t>
      </w:r>
    </w:p>
    <w:p w:rsidR="009F3540" w:rsidRDefault="00370CBD" w:rsidP="00804458">
      <w:pPr>
        <w:spacing w:line="360" w:lineRule="auto"/>
        <w:jc w:val="both"/>
        <w:rPr>
          <w:rFonts w:ascii="Arial" w:hAnsi="Arial" w:cs="Arial"/>
          <w:sz w:val="24"/>
          <w:szCs w:val="24"/>
          <w:lang w:val="en-GB"/>
        </w:rPr>
      </w:pPr>
      <w:r w:rsidRPr="00370CBD">
        <w:rPr>
          <w:rFonts w:ascii="Arial" w:hAnsi="Arial" w:cs="Arial"/>
          <w:sz w:val="24"/>
          <w:szCs w:val="24"/>
          <w:lang w:val="bg-BG"/>
        </w:rPr>
        <w:t>Technology has become a vital part of any business today, where most of the operations are over the internet and through the use of technology. Factors such as technical competence, technical infrastructure such as machines and equipment and their productivity are extremely important in any company</w:t>
      </w:r>
      <w:r w:rsidR="00644B0A">
        <w:rPr>
          <w:rFonts w:ascii="Arial" w:hAnsi="Arial" w:cs="Arial"/>
          <w:sz w:val="24"/>
          <w:szCs w:val="24"/>
          <w:lang w:val="bg-BG"/>
        </w:rPr>
        <w:t xml:space="preserve"> </w:t>
      </w:r>
      <w:r w:rsidR="00644B0A">
        <w:rPr>
          <w:rFonts w:ascii="Arial" w:hAnsi="Arial" w:cs="Arial"/>
          <w:sz w:val="24"/>
          <w:szCs w:val="24"/>
          <w:lang w:val="en-GB"/>
        </w:rPr>
        <w:t>(Perera, 2017)</w:t>
      </w:r>
      <w:r w:rsidRPr="00370CBD">
        <w:rPr>
          <w:rFonts w:ascii="Arial" w:hAnsi="Arial" w:cs="Arial"/>
          <w:sz w:val="24"/>
          <w:szCs w:val="24"/>
          <w:lang w:val="bg-BG"/>
        </w:rPr>
        <w:t>. This is very relevant for a technology based industry like TT Electronics. Bulgaria is one of the well-developed countries mainly in the field of the IT industry, from this it follows that it has a good educational base for obtaining knowledge and personnel for implementation.</w:t>
      </w:r>
    </w:p>
    <w:p w:rsidR="008D1253" w:rsidRDefault="00F92782" w:rsidP="00804458">
      <w:pPr>
        <w:spacing w:line="360" w:lineRule="auto"/>
        <w:jc w:val="both"/>
        <w:rPr>
          <w:rFonts w:ascii="Arial" w:hAnsi="Arial" w:cs="Arial"/>
          <w:sz w:val="24"/>
          <w:szCs w:val="24"/>
          <w:lang w:val="en-GB"/>
        </w:rPr>
      </w:pPr>
      <w:r>
        <w:rPr>
          <w:rFonts w:ascii="Arial" w:hAnsi="Arial" w:cs="Arial"/>
          <w:sz w:val="24"/>
          <w:szCs w:val="24"/>
          <w:lang w:val="en-GB"/>
        </w:rPr>
        <w:lastRenderedPageBreak/>
        <w:t>Enviro</w:t>
      </w:r>
      <w:r w:rsidR="00B160EB">
        <w:rPr>
          <w:rFonts w:ascii="Arial" w:hAnsi="Arial" w:cs="Arial"/>
          <w:sz w:val="24"/>
          <w:szCs w:val="24"/>
          <w:lang w:val="en-GB"/>
        </w:rPr>
        <w:t>n</w:t>
      </w:r>
      <w:r>
        <w:rPr>
          <w:rFonts w:ascii="Arial" w:hAnsi="Arial" w:cs="Arial"/>
          <w:sz w:val="24"/>
          <w:szCs w:val="24"/>
          <w:lang w:val="en-GB"/>
        </w:rPr>
        <w:t>mental factors</w:t>
      </w:r>
    </w:p>
    <w:p w:rsidR="00B160EB" w:rsidRPr="008D1253" w:rsidRDefault="008D1253" w:rsidP="00804458">
      <w:pPr>
        <w:spacing w:line="360" w:lineRule="auto"/>
        <w:jc w:val="both"/>
        <w:rPr>
          <w:rFonts w:ascii="Arial" w:hAnsi="Arial" w:cs="Arial"/>
          <w:sz w:val="24"/>
          <w:szCs w:val="24"/>
          <w:lang w:val="en-GB"/>
        </w:rPr>
      </w:pPr>
      <w:r w:rsidRPr="008D1253">
        <w:rPr>
          <w:rFonts w:ascii="Arial" w:hAnsi="Arial" w:cs="Arial"/>
          <w:sz w:val="24"/>
          <w:szCs w:val="24"/>
          <w:lang w:val="bg-BG"/>
        </w:rPr>
        <w:t xml:space="preserve"> Global warming and environmental pollution have become the number one topic in recent decades. To deal with these problems, governments and international organizations are actively involved, with laws and regulations. As of November 2017, 195 countries have signed the Paris Agreement related to climate change. Its idea is to keep the increase in average temperatures below 1.5 degrees Celsius by the end of the century. (8) Companies, for their part, followed the good example and began to actively participate in environmental protection. Corporate social responsibility is part of the policy of TT Electronics.(9)</w:t>
      </w:r>
    </w:p>
    <w:p w:rsidR="00644B0A" w:rsidRDefault="00EC6A41" w:rsidP="00804458">
      <w:pPr>
        <w:spacing w:line="360" w:lineRule="auto"/>
        <w:jc w:val="both"/>
        <w:rPr>
          <w:rFonts w:ascii="Arial" w:hAnsi="Arial" w:cs="Arial"/>
          <w:sz w:val="24"/>
          <w:szCs w:val="24"/>
          <w:lang w:val="en-GB"/>
        </w:rPr>
      </w:pPr>
      <w:r>
        <w:rPr>
          <w:rFonts w:ascii="Arial" w:hAnsi="Arial" w:cs="Arial"/>
          <w:sz w:val="24"/>
          <w:szCs w:val="24"/>
          <w:lang w:val="en-GB"/>
        </w:rPr>
        <w:t xml:space="preserve">Legal factors </w:t>
      </w:r>
    </w:p>
    <w:p w:rsidR="00644B0A" w:rsidRDefault="00EC6A41" w:rsidP="00804458">
      <w:pPr>
        <w:spacing w:line="360" w:lineRule="auto"/>
        <w:jc w:val="both"/>
        <w:rPr>
          <w:rFonts w:ascii="Arial" w:hAnsi="Arial" w:cs="Arial"/>
          <w:sz w:val="24"/>
          <w:szCs w:val="24"/>
          <w:lang w:val="en-GB"/>
        </w:rPr>
      </w:pPr>
      <w:r w:rsidRPr="00EC6A41">
        <w:rPr>
          <w:rFonts w:ascii="Arial" w:hAnsi="Arial" w:cs="Arial"/>
          <w:sz w:val="24"/>
          <w:szCs w:val="24"/>
          <w:lang w:val="en-GB"/>
        </w:rPr>
        <w:t>Legal elements include health and safety, equal opportunities, consumer rights and laws and product safety. For companies doing business globally, this can be a challenge as each country has its own rules and regulations. Bulgaria, as a member of the European Union, complies with all standards established by the European Parliament. The working week for employees is forty hours, which allows the company to decide in advance how many people it will hire to optimize production.</w:t>
      </w:r>
      <w:r w:rsidR="007D7F86">
        <w:rPr>
          <w:rFonts w:ascii="Arial" w:hAnsi="Arial" w:cs="Arial"/>
          <w:sz w:val="24"/>
          <w:szCs w:val="24"/>
          <w:lang w:val="en-GB"/>
        </w:rPr>
        <w:t>{7}</w:t>
      </w:r>
    </w:p>
    <w:p w:rsidR="005B747C" w:rsidRDefault="005B747C" w:rsidP="00804458">
      <w:pPr>
        <w:spacing w:line="360" w:lineRule="auto"/>
        <w:jc w:val="both"/>
        <w:rPr>
          <w:rFonts w:ascii="Arial" w:hAnsi="Arial" w:cs="Arial"/>
          <w:sz w:val="24"/>
          <w:szCs w:val="24"/>
          <w:lang w:val="en-GB"/>
        </w:rPr>
      </w:pPr>
    </w:p>
    <w:p w:rsidR="005B747C" w:rsidRDefault="005B747C" w:rsidP="00804458">
      <w:pPr>
        <w:spacing w:line="360" w:lineRule="auto"/>
        <w:jc w:val="both"/>
        <w:rPr>
          <w:rFonts w:ascii="Arial" w:hAnsi="Arial" w:cs="Arial"/>
          <w:sz w:val="24"/>
          <w:szCs w:val="24"/>
          <w:lang w:val="en-GB"/>
        </w:rPr>
      </w:pPr>
      <w:r>
        <w:rPr>
          <w:rFonts w:ascii="Arial" w:hAnsi="Arial" w:cs="Arial"/>
          <w:sz w:val="24"/>
          <w:szCs w:val="24"/>
          <w:lang w:val="en-GB"/>
        </w:rPr>
        <w:t xml:space="preserve">Porter`s Five Forces analysis </w:t>
      </w:r>
    </w:p>
    <w:p w:rsidR="00E75AB6" w:rsidRPr="00E75AB6" w:rsidRDefault="00275E9B" w:rsidP="00804458">
      <w:pPr>
        <w:spacing w:line="360" w:lineRule="auto"/>
        <w:jc w:val="both"/>
        <w:rPr>
          <w:noProof/>
          <w:lang w:val="en-GB"/>
        </w:rPr>
      </w:pPr>
      <w:r>
        <w:rPr>
          <w:rFonts w:ascii="Arial" w:hAnsi="Arial" w:cs="Arial"/>
          <w:sz w:val="24"/>
          <w:szCs w:val="24"/>
          <w:lang w:val="en-GB"/>
        </w:rPr>
        <w:t xml:space="preserve">Porter`s Five Forces </w:t>
      </w:r>
      <w:r w:rsidR="00024710" w:rsidRPr="00024710">
        <w:rPr>
          <w:rFonts w:ascii="Arial" w:hAnsi="Arial" w:cs="Arial"/>
          <w:sz w:val="24"/>
          <w:szCs w:val="24"/>
          <w:lang w:val="en-GB"/>
        </w:rPr>
        <w:t xml:space="preserve">assists in industry analysis and helps identify the attractiveness of the industry in terms of five competitive forces (degree of competition among competitors, threat of entry, threat of substitutes, buyer power, and supplier power). Together, these five forces determine the "structure" of the </w:t>
      </w:r>
      <w:r w:rsidR="00024710">
        <w:rPr>
          <w:rFonts w:ascii="Arial" w:hAnsi="Arial" w:cs="Arial"/>
          <w:sz w:val="24"/>
          <w:szCs w:val="24"/>
          <w:lang w:val="en-GB"/>
        </w:rPr>
        <w:t>industry and its attractiveness (</w:t>
      </w:r>
      <w:r w:rsidR="00B23599" w:rsidRPr="00B23599">
        <w:rPr>
          <w:rFonts w:ascii="Arial" w:hAnsi="Arial" w:cs="Arial"/>
          <w:color w:val="555555"/>
          <w:sz w:val="24"/>
          <w:szCs w:val="24"/>
          <w:shd w:val="clear" w:color="auto" w:fill="FFFFFF"/>
        </w:rPr>
        <w:t>Whittington</w:t>
      </w:r>
      <w:r w:rsidR="00B23599">
        <w:rPr>
          <w:rFonts w:ascii="Arial" w:hAnsi="Arial" w:cs="Arial"/>
          <w:color w:val="555555"/>
          <w:sz w:val="24"/>
          <w:szCs w:val="24"/>
          <w:shd w:val="clear" w:color="auto" w:fill="FFFFFF"/>
        </w:rPr>
        <w:t xml:space="preserve"> et al, 2020). </w:t>
      </w:r>
      <w:r w:rsidR="00E75AB6" w:rsidRPr="00E75AB6">
        <w:rPr>
          <w:rFonts w:ascii="Arial" w:hAnsi="Arial" w:cs="Arial"/>
          <w:color w:val="555555"/>
          <w:sz w:val="24"/>
          <w:szCs w:val="24"/>
          <w:shd w:val="clear" w:color="auto" w:fill="FFFFFF"/>
        </w:rPr>
        <w:t>For an easy understanding of the model and the interaction between the different forces, we can look at the following illustration</w:t>
      </w:r>
      <w:r w:rsidR="00E75AB6">
        <w:rPr>
          <w:rFonts w:ascii="Arial" w:hAnsi="Arial" w:cs="Arial"/>
          <w:color w:val="555555"/>
          <w:sz w:val="24"/>
          <w:szCs w:val="24"/>
          <w:shd w:val="clear" w:color="auto" w:fill="FFFFFF"/>
          <w:lang w:val="bg-BG"/>
        </w:rPr>
        <w:t xml:space="preserve"> </w:t>
      </w:r>
      <w:r w:rsidR="00E75AB6">
        <w:rPr>
          <w:rFonts w:ascii="Arial" w:hAnsi="Arial" w:cs="Arial"/>
          <w:color w:val="555555"/>
          <w:sz w:val="24"/>
          <w:szCs w:val="24"/>
          <w:shd w:val="clear" w:color="auto" w:fill="FFFFFF"/>
          <w:lang w:val="en-GB"/>
        </w:rPr>
        <w:t>(</w:t>
      </w:r>
      <w:r w:rsidR="009D0177">
        <w:rPr>
          <w:rFonts w:ascii="Arial" w:hAnsi="Arial" w:cs="Arial"/>
          <w:color w:val="555555"/>
          <w:sz w:val="24"/>
          <w:szCs w:val="24"/>
          <w:shd w:val="clear" w:color="auto" w:fill="FFFFFF"/>
          <w:lang w:val="en-GB"/>
        </w:rPr>
        <w:t>Faheem, 2022</w:t>
      </w:r>
      <w:r w:rsidR="00E75AB6">
        <w:rPr>
          <w:rFonts w:ascii="Arial" w:hAnsi="Arial" w:cs="Arial"/>
          <w:color w:val="555555"/>
          <w:sz w:val="24"/>
          <w:szCs w:val="24"/>
          <w:shd w:val="clear" w:color="auto" w:fill="FFFFFF"/>
          <w:lang w:val="en-GB"/>
        </w:rPr>
        <w:t>)</w:t>
      </w:r>
      <w:r w:rsidR="009D0177">
        <w:rPr>
          <w:rFonts w:ascii="Arial" w:hAnsi="Arial" w:cs="Arial"/>
          <w:color w:val="555555"/>
          <w:sz w:val="24"/>
          <w:szCs w:val="24"/>
          <w:shd w:val="clear" w:color="auto" w:fill="FFFFFF"/>
          <w:lang w:val="en-GB"/>
        </w:rPr>
        <w:t>.</w:t>
      </w:r>
    </w:p>
    <w:p w:rsidR="009D0177" w:rsidRDefault="009D0177" w:rsidP="00804458">
      <w:pPr>
        <w:spacing w:line="360" w:lineRule="auto"/>
        <w:jc w:val="both"/>
        <w:rPr>
          <w:rFonts w:ascii="Arial" w:hAnsi="Arial" w:cs="Arial"/>
          <w:color w:val="555555"/>
          <w:sz w:val="24"/>
          <w:szCs w:val="24"/>
          <w:shd w:val="clear" w:color="auto" w:fill="FFFFFF"/>
          <w:lang w:val="en-GB"/>
        </w:rPr>
      </w:pPr>
    </w:p>
    <w:p w:rsidR="009D0177" w:rsidRDefault="009D0177" w:rsidP="00804458">
      <w:pPr>
        <w:spacing w:line="360" w:lineRule="auto"/>
        <w:jc w:val="both"/>
        <w:rPr>
          <w:rFonts w:ascii="Arial" w:hAnsi="Arial" w:cs="Arial"/>
          <w:color w:val="555555"/>
          <w:sz w:val="24"/>
          <w:szCs w:val="24"/>
          <w:shd w:val="clear" w:color="auto" w:fill="FFFFFF"/>
          <w:lang w:val="en-GB"/>
        </w:rPr>
      </w:pPr>
    </w:p>
    <w:p w:rsidR="00E75AB6" w:rsidRDefault="00E75AB6" w:rsidP="00804458">
      <w:pPr>
        <w:spacing w:line="360" w:lineRule="auto"/>
        <w:jc w:val="center"/>
        <w:rPr>
          <w:rFonts w:ascii="Arial" w:hAnsi="Arial" w:cs="Arial"/>
          <w:color w:val="555555"/>
          <w:sz w:val="24"/>
          <w:szCs w:val="24"/>
          <w:shd w:val="clear" w:color="auto" w:fill="FFFFFF"/>
          <w:lang w:val="bg-BG"/>
        </w:rPr>
      </w:pPr>
      <w:r>
        <w:rPr>
          <w:noProof/>
        </w:rPr>
        <w:lastRenderedPageBreak/>
        <w:drawing>
          <wp:inline distT="0" distB="0" distL="0" distR="0">
            <wp:extent cx="3955627" cy="2377440"/>
            <wp:effectExtent l="19050" t="0" r="6773" b="0"/>
            <wp:docPr id="4" name="Picture 5"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Model"/>
                    <pic:cNvPicPr>
                      <a:picLocks noChangeAspect="1" noChangeArrowheads="1"/>
                    </pic:cNvPicPr>
                  </pic:nvPicPr>
                  <pic:blipFill>
                    <a:blip r:embed="rId9"/>
                    <a:srcRect/>
                    <a:stretch>
                      <a:fillRect/>
                    </a:stretch>
                  </pic:blipFill>
                  <pic:spPr bwMode="auto">
                    <a:xfrm>
                      <a:off x="0" y="0"/>
                      <a:ext cx="3956336" cy="2377866"/>
                    </a:xfrm>
                    <a:prstGeom prst="rect">
                      <a:avLst/>
                    </a:prstGeom>
                    <a:noFill/>
                    <a:ln w="9525">
                      <a:noFill/>
                      <a:miter lim="800000"/>
                      <a:headEnd/>
                      <a:tailEnd/>
                    </a:ln>
                  </pic:spPr>
                </pic:pic>
              </a:graphicData>
            </a:graphic>
          </wp:inline>
        </w:drawing>
      </w:r>
    </w:p>
    <w:p w:rsidR="00E75AB6" w:rsidRPr="00E75AB6" w:rsidRDefault="00E75AB6" w:rsidP="00804458">
      <w:pPr>
        <w:spacing w:line="360" w:lineRule="auto"/>
        <w:jc w:val="both"/>
        <w:rPr>
          <w:rFonts w:ascii="Arial" w:hAnsi="Arial" w:cs="Arial"/>
          <w:sz w:val="24"/>
          <w:szCs w:val="24"/>
          <w:lang w:val="bg-BG"/>
        </w:rPr>
      </w:pPr>
    </w:p>
    <w:p w:rsidR="004A68D4" w:rsidRDefault="009D0177" w:rsidP="00804458">
      <w:pPr>
        <w:spacing w:line="360" w:lineRule="auto"/>
        <w:jc w:val="both"/>
        <w:rPr>
          <w:rFonts w:ascii="Arial" w:hAnsi="Arial" w:cs="Arial"/>
          <w:sz w:val="24"/>
          <w:szCs w:val="24"/>
          <w:lang w:val="en-GB"/>
        </w:rPr>
      </w:pPr>
      <w:r w:rsidRPr="009D0177">
        <w:rPr>
          <w:rFonts w:ascii="Arial" w:hAnsi="Arial" w:cs="Arial"/>
          <w:sz w:val="24"/>
          <w:szCs w:val="24"/>
          <w:lang w:val="bg-BG"/>
        </w:rPr>
        <w:t>The industry</w:t>
      </w:r>
      <w:r w:rsidR="004A68D4">
        <w:rPr>
          <w:rFonts w:ascii="Arial" w:hAnsi="Arial" w:cs="Arial"/>
          <w:sz w:val="24"/>
          <w:szCs w:val="24"/>
          <w:lang w:val="en-GB"/>
        </w:rPr>
        <w:t xml:space="preserve"> of microelectronics components</w:t>
      </w:r>
      <w:r w:rsidRPr="009D0177">
        <w:rPr>
          <w:rFonts w:ascii="Arial" w:hAnsi="Arial" w:cs="Arial"/>
          <w:sz w:val="24"/>
          <w:szCs w:val="24"/>
          <w:lang w:val="bg-BG"/>
        </w:rPr>
        <w:t xml:space="preserve"> in which TT Electronics operates is very dynamic, rapidly developing, and with the introduction of many electronic devices in recent </w:t>
      </w:r>
      <w:r w:rsidR="004A68D4">
        <w:rPr>
          <w:rFonts w:ascii="Arial" w:hAnsi="Arial" w:cs="Arial"/>
          <w:sz w:val="24"/>
          <w:szCs w:val="24"/>
          <w:lang w:val="bg-BG"/>
        </w:rPr>
        <w:t>decades, increasingly important</w:t>
      </w:r>
      <w:r w:rsidRPr="009D0177">
        <w:rPr>
          <w:rFonts w:ascii="Arial" w:hAnsi="Arial" w:cs="Arial"/>
          <w:sz w:val="24"/>
          <w:szCs w:val="24"/>
          <w:lang w:val="bg-BG"/>
        </w:rPr>
        <w:t>.</w:t>
      </w:r>
    </w:p>
    <w:p w:rsidR="004A68D4" w:rsidRPr="004A68D4" w:rsidRDefault="004A68D4" w:rsidP="00804458">
      <w:pPr>
        <w:spacing w:line="360" w:lineRule="auto"/>
        <w:jc w:val="both"/>
        <w:rPr>
          <w:rFonts w:ascii="Arial" w:hAnsi="Arial" w:cs="Arial"/>
          <w:sz w:val="24"/>
          <w:szCs w:val="24"/>
          <w:lang w:val="en-GB"/>
        </w:rPr>
      </w:pPr>
      <w:r w:rsidRPr="004A68D4">
        <w:rPr>
          <w:rFonts w:ascii="Arial" w:hAnsi="Arial" w:cs="Arial"/>
          <w:sz w:val="24"/>
          <w:szCs w:val="24"/>
          <w:lang w:val="en-GB"/>
        </w:rPr>
        <w:t>Threat of new entrants:</w:t>
      </w:r>
      <w:r>
        <w:rPr>
          <w:rFonts w:ascii="Arial" w:hAnsi="Arial" w:cs="Arial"/>
          <w:sz w:val="24"/>
          <w:szCs w:val="24"/>
          <w:lang w:val="en-GB"/>
        </w:rPr>
        <w:t xml:space="preserve"> </w:t>
      </w:r>
      <w:r w:rsidR="00BB65A3" w:rsidRPr="00BB65A3">
        <w:rPr>
          <w:rFonts w:ascii="Arial" w:hAnsi="Arial" w:cs="Arial"/>
          <w:sz w:val="24"/>
          <w:szCs w:val="24"/>
          <w:lang w:val="en-GB"/>
        </w:rPr>
        <w:t>The microelectronics industry in Bulgaria may face a moderate threat from new entrants. Starting up a microelectronics business requires expertise, access to technology, and investment, but Bulgaria's lower labour</w:t>
      </w:r>
      <w:r w:rsidR="005A6A79">
        <w:rPr>
          <w:rFonts w:ascii="Arial" w:hAnsi="Arial" w:cs="Arial"/>
          <w:sz w:val="24"/>
          <w:szCs w:val="24"/>
          <w:lang w:val="en-GB"/>
        </w:rPr>
        <w:t>, low corporate tax rate</w:t>
      </w:r>
      <w:r w:rsidR="00BB65A3" w:rsidRPr="00BB65A3">
        <w:rPr>
          <w:rFonts w:ascii="Arial" w:hAnsi="Arial" w:cs="Arial"/>
          <w:sz w:val="24"/>
          <w:szCs w:val="24"/>
          <w:lang w:val="en-GB"/>
        </w:rPr>
        <w:t xml:space="preserve"> and operating costs compared to Western Europe could attract new entrants seeking cost-effective manufactu</w:t>
      </w:r>
      <w:r w:rsidR="00564BCF">
        <w:rPr>
          <w:rFonts w:ascii="Arial" w:hAnsi="Arial" w:cs="Arial"/>
          <w:sz w:val="24"/>
          <w:szCs w:val="24"/>
          <w:lang w:val="en-GB"/>
        </w:rPr>
        <w:t>ring and research opportunities (ExaProHub, 2014).</w:t>
      </w:r>
    </w:p>
    <w:p w:rsidR="004A68D4" w:rsidRPr="004A68D4" w:rsidRDefault="004A68D4" w:rsidP="00804458">
      <w:pPr>
        <w:spacing w:line="360" w:lineRule="auto"/>
        <w:jc w:val="both"/>
        <w:rPr>
          <w:rFonts w:ascii="Arial" w:hAnsi="Arial" w:cs="Arial"/>
          <w:sz w:val="24"/>
          <w:szCs w:val="24"/>
          <w:lang w:val="en-GB"/>
        </w:rPr>
      </w:pPr>
      <w:r>
        <w:rPr>
          <w:rFonts w:ascii="Arial" w:hAnsi="Arial" w:cs="Arial"/>
          <w:sz w:val="24"/>
          <w:szCs w:val="24"/>
          <w:lang w:val="en-GB"/>
        </w:rPr>
        <w:t xml:space="preserve">Bargaining Power of Suppliers: </w:t>
      </w:r>
      <w:r w:rsidRPr="004A68D4">
        <w:rPr>
          <w:rFonts w:ascii="Arial" w:hAnsi="Arial" w:cs="Arial"/>
          <w:sz w:val="24"/>
          <w:szCs w:val="24"/>
          <w:lang w:val="en-GB"/>
        </w:rPr>
        <w:t>The bargaining power of suppliers in the microelectronics industry can vary. In areas where the industry relies on specialized components or materials, suppliers can have some influence. However, Bulgaria's involvement in global supply chains and the potential to source from multiple suppliers may help mitigate supplier power.</w:t>
      </w:r>
      <w:r w:rsidR="00564BCF">
        <w:rPr>
          <w:rFonts w:ascii="Arial" w:hAnsi="Arial" w:cs="Arial"/>
          <w:sz w:val="24"/>
          <w:szCs w:val="24"/>
          <w:lang w:val="en-GB"/>
        </w:rPr>
        <w:t xml:space="preserve"> </w:t>
      </w:r>
      <w:r w:rsidR="00564BCF" w:rsidRPr="00564BCF">
        <w:rPr>
          <w:rFonts w:ascii="Arial" w:hAnsi="Arial" w:cs="Arial"/>
          <w:sz w:val="24"/>
          <w:szCs w:val="24"/>
          <w:lang w:val="en-GB"/>
        </w:rPr>
        <w:t>In fact, Bulgaria has a number of attractive structural advantages for electronics manufacturers. In terms of logistics, Bulgaria has two large ports on the Black Sea, which connect many ports and represent a bridge between Eas</w:t>
      </w:r>
      <w:r w:rsidR="00564BCF">
        <w:rPr>
          <w:rFonts w:ascii="Arial" w:hAnsi="Arial" w:cs="Arial"/>
          <w:sz w:val="24"/>
          <w:szCs w:val="24"/>
          <w:lang w:val="en-GB"/>
        </w:rPr>
        <w:t>tern Europe and the Middle East (ExaProHub, 2014).</w:t>
      </w:r>
    </w:p>
    <w:p w:rsidR="004A68D4" w:rsidRPr="006D4A0A" w:rsidRDefault="00FC76D8" w:rsidP="00804458">
      <w:pPr>
        <w:spacing w:line="360" w:lineRule="auto"/>
        <w:jc w:val="both"/>
        <w:rPr>
          <w:rFonts w:ascii="Arial" w:hAnsi="Arial" w:cs="Arial"/>
          <w:sz w:val="24"/>
          <w:szCs w:val="24"/>
          <w:lang w:val="bg-BG"/>
        </w:rPr>
      </w:pPr>
      <w:r>
        <w:rPr>
          <w:rFonts w:ascii="Arial" w:hAnsi="Arial" w:cs="Arial"/>
          <w:sz w:val="24"/>
          <w:szCs w:val="24"/>
          <w:lang w:val="en-GB"/>
        </w:rPr>
        <w:t>Bargaining Power of Buyers</w:t>
      </w:r>
      <w:r w:rsidRPr="00FC76D8">
        <w:rPr>
          <w:rFonts w:ascii="Arial" w:hAnsi="Arial" w:cs="Arial"/>
          <w:sz w:val="24"/>
          <w:szCs w:val="24"/>
          <w:lang w:val="en-GB"/>
        </w:rPr>
        <w:t xml:space="preserve">: Buyers in the microelectronics industry could have moderate to high bargaining power. As the industry serves a variety of sectors, </w:t>
      </w:r>
      <w:r w:rsidRPr="00FC76D8">
        <w:rPr>
          <w:rFonts w:ascii="Arial" w:hAnsi="Arial" w:cs="Arial"/>
          <w:sz w:val="24"/>
          <w:szCs w:val="24"/>
          <w:lang w:val="en-GB"/>
        </w:rPr>
        <w:lastRenderedPageBreak/>
        <w:t>including electronics, automotive and telecommunications, buyers can exert influence due to competition and the availability of alternative suppliers, both domestic and international. In Bulgaria, we can say that the strength is moderate due to the large number of buyers both in the co</w:t>
      </w:r>
      <w:r w:rsidR="00A22D0B">
        <w:rPr>
          <w:rFonts w:ascii="Arial" w:hAnsi="Arial" w:cs="Arial"/>
          <w:sz w:val="24"/>
          <w:szCs w:val="24"/>
          <w:lang w:val="en-GB"/>
        </w:rPr>
        <w:t>untry and in Europe. According South-east European industrial market (2022) t</w:t>
      </w:r>
      <w:r w:rsidR="00A22D0B" w:rsidRPr="00A22D0B">
        <w:rPr>
          <w:rFonts w:ascii="Arial" w:hAnsi="Arial" w:cs="Arial"/>
          <w:sz w:val="24"/>
          <w:szCs w:val="24"/>
          <w:lang w:val="en-GB"/>
        </w:rPr>
        <w:t>he size of the electronic component manufacturing market in Bulgaria (in terms of revenue) will be €241.7 million in 2022. The market size gre</w:t>
      </w:r>
      <w:r w:rsidR="00A22D0B">
        <w:rPr>
          <w:rFonts w:ascii="Arial" w:hAnsi="Arial" w:cs="Arial"/>
          <w:sz w:val="24"/>
          <w:szCs w:val="24"/>
          <w:lang w:val="en-GB"/>
        </w:rPr>
        <w:t xml:space="preserve">w by 7.9% between 2017 and 2022, </w:t>
      </w:r>
      <w:r w:rsidR="006D4A0A" w:rsidRPr="006D4A0A">
        <w:rPr>
          <w:rFonts w:ascii="Arial" w:hAnsi="Arial" w:cs="Arial"/>
          <w:sz w:val="24"/>
          <w:szCs w:val="24"/>
          <w:lang w:val="en-GB"/>
        </w:rPr>
        <w:t>this growth in the market is due to both the supply crisis during</w:t>
      </w:r>
      <w:r w:rsidR="006D4A0A">
        <w:rPr>
          <w:rFonts w:ascii="Arial" w:hAnsi="Arial" w:cs="Arial"/>
          <w:sz w:val="24"/>
          <w:szCs w:val="24"/>
          <w:lang w:val="en-GB"/>
        </w:rPr>
        <w:t xml:space="preserve"> COVID-19</w:t>
      </w:r>
      <w:r w:rsidR="006D4A0A" w:rsidRPr="006D4A0A">
        <w:rPr>
          <w:rFonts w:ascii="Arial" w:hAnsi="Arial" w:cs="Arial"/>
          <w:sz w:val="24"/>
          <w:szCs w:val="24"/>
          <w:lang w:val="en-GB"/>
        </w:rPr>
        <w:t xml:space="preserve"> and the increased number of auto spare parts manufacturers investing in the country.</w:t>
      </w:r>
    </w:p>
    <w:p w:rsidR="00BB65A3" w:rsidRDefault="00A22D0B" w:rsidP="00804458">
      <w:pPr>
        <w:spacing w:line="360" w:lineRule="auto"/>
        <w:jc w:val="both"/>
        <w:rPr>
          <w:rFonts w:ascii="Arial" w:hAnsi="Arial" w:cs="Arial"/>
          <w:sz w:val="24"/>
          <w:szCs w:val="24"/>
          <w:lang w:val="en-GB"/>
        </w:rPr>
      </w:pPr>
      <w:r>
        <w:rPr>
          <w:rFonts w:ascii="Arial" w:hAnsi="Arial" w:cs="Arial"/>
          <w:sz w:val="24"/>
          <w:szCs w:val="24"/>
          <w:lang w:val="en-GB"/>
        </w:rPr>
        <w:t>Threat of Substitutes:</w:t>
      </w:r>
      <w:r>
        <w:rPr>
          <w:rFonts w:ascii="Arial" w:hAnsi="Arial" w:cs="Arial"/>
          <w:sz w:val="24"/>
          <w:szCs w:val="24"/>
          <w:lang w:val="bg-BG"/>
        </w:rPr>
        <w:t xml:space="preserve"> </w:t>
      </w:r>
      <w:r w:rsidRPr="00A22D0B">
        <w:rPr>
          <w:rFonts w:ascii="Arial" w:hAnsi="Arial" w:cs="Arial"/>
          <w:sz w:val="24"/>
          <w:szCs w:val="24"/>
          <w:lang w:val="en-GB"/>
        </w:rPr>
        <w:t>The threat of substitutes in the microelectronics industry is affected by constant advancements in technology. As new technologies and innovations emerge, products and solutions may become obsolete or be replaced by newer alternatives. The microelectronics industry must commit to continuous innovation to reduce the threat of substitutes. The high cost of scientific and technical activity rather defines the threat of substitutes as low.</w:t>
      </w:r>
    </w:p>
    <w:p w:rsidR="004A68D4" w:rsidRPr="00E65B3A" w:rsidRDefault="004A68D4" w:rsidP="00804458">
      <w:pPr>
        <w:spacing w:line="360" w:lineRule="auto"/>
        <w:jc w:val="both"/>
        <w:rPr>
          <w:rFonts w:ascii="Arial" w:hAnsi="Arial" w:cs="Arial"/>
          <w:sz w:val="24"/>
          <w:szCs w:val="24"/>
          <w:lang w:val="bg-BG"/>
        </w:rPr>
      </w:pPr>
      <w:r w:rsidRPr="004A68D4">
        <w:rPr>
          <w:rFonts w:ascii="Arial" w:hAnsi="Arial" w:cs="Arial"/>
          <w:sz w:val="24"/>
          <w:szCs w:val="24"/>
          <w:lang w:val="en-GB"/>
        </w:rPr>
        <w:t>Intensity of competitive rivalry:</w:t>
      </w:r>
      <w:r>
        <w:rPr>
          <w:rFonts w:ascii="Arial" w:hAnsi="Arial" w:cs="Arial"/>
          <w:sz w:val="24"/>
          <w:szCs w:val="24"/>
          <w:lang w:val="en-GB"/>
        </w:rPr>
        <w:t xml:space="preserve"> </w:t>
      </w:r>
      <w:r w:rsidR="00BB65A3" w:rsidRPr="00BB65A3">
        <w:rPr>
          <w:rFonts w:ascii="Arial" w:hAnsi="Arial" w:cs="Arial"/>
          <w:sz w:val="24"/>
          <w:szCs w:val="24"/>
          <w:lang w:val="en-GB"/>
        </w:rPr>
        <w:t xml:space="preserve">Competition in the Bulgarian microelectronics industry is moderate. There are some local companies and research centres specializing in microelectronics, but the industry is also subject to international competition. </w:t>
      </w:r>
      <w:r w:rsidR="00E65B3A">
        <w:rPr>
          <w:rFonts w:ascii="Arial" w:hAnsi="Arial" w:cs="Arial"/>
          <w:sz w:val="24"/>
          <w:szCs w:val="24"/>
          <w:lang w:val="en-GB"/>
        </w:rPr>
        <w:t xml:space="preserve">According to Ibis World (2022), </w:t>
      </w:r>
      <w:r w:rsidR="00E65B3A" w:rsidRPr="00E65B3A">
        <w:rPr>
          <w:rFonts w:ascii="Arial" w:hAnsi="Arial" w:cs="Arial"/>
          <w:sz w:val="24"/>
          <w:szCs w:val="24"/>
          <w:lang w:val="en-GB"/>
        </w:rPr>
        <w:t>there are 91 electronic component manufacturing companies in Bulgaria, which is an in</w:t>
      </w:r>
      <w:r w:rsidR="00E65B3A">
        <w:rPr>
          <w:rFonts w:ascii="Arial" w:hAnsi="Arial" w:cs="Arial"/>
          <w:sz w:val="24"/>
          <w:szCs w:val="24"/>
          <w:lang w:val="en-GB"/>
        </w:rPr>
        <w:t>crease of 4.5% compared to 2022,</w:t>
      </w:r>
      <w:r w:rsidR="00E65B3A" w:rsidRPr="00E65B3A">
        <w:t xml:space="preserve"> </w:t>
      </w:r>
      <w:r w:rsidR="00E65B3A" w:rsidRPr="00E65B3A">
        <w:rPr>
          <w:rFonts w:ascii="Arial" w:hAnsi="Arial" w:cs="Arial"/>
          <w:sz w:val="24"/>
          <w:szCs w:val="24"/>
          <w:lang w:val="bg-BG"/>
        </w:rPr>
        <w:t>this includes small, medium and large companies.</w:t>
      </w:r>
    </w:p>
    <w:p w:rsidR="009F3540" w:rsidRDefault="008D4ECE" w:rsidP="00804458">
      <w:pPr>
        <w:spacing w:line="360" w:lineRule="auto"/>
        <w:jc w:val="both"/>
        <w:rPr>
          <w:rFonts w:ascii="Arial" w:hAnsi="Arial" w:cs="Arial"/>
          <w:b/>
          <w:sz w:val="24"/>
          <w:szCs w:val="24"/>
          <w:lang w:val="bg-BG"/>
        </w:rPr>
      </w:pPr>
      <w:r w:rsidRPr="008D4ECE">
        <w:rPr>
          <w:rFonts w:ascii="Arial" w:hAnsi="Arial" w:cs="Arial"/>
          <w:b/>
          <w:sz w:val="24"/>
          <w:szCs w:val="24"/>
        </w:rPr>
        <w:t>Opportunities and Challenges of doing business in Bulgaria</w:t>
      </w:r>
    </w:p>
    <w:p w:rsidR="003163FC" w:rsidRPr="003163FC" w:rsidRDefault="003163FC" w:rsidP="00804458">
      <w:pPr>
        <w:spacing w:line="360" w:lineRule="auto"/>
        <w:jc w:val="both"/>
        <w:rPr>
          <w:rFonts w:ascii="Arial" w:hAnsi="Arial" w:cs="Arial"/>
          <w:b/>
          <w:sz w:val="24"/>
          <w:szCs w:val="24"/>
          <w:lang w:val="en-GB"/>
        </w:rPr>
      </w:pPr>
      <w:r>
        <w:rPr>
          <w:rFonts w:ascii="Arial" w:hAnsi="Arial" w:cs="Arial"/>
          <w:b/>
          <w:sz w:val="24"/>
          <w:szCs w:val="24"/>
          <w:lang w:val="en-GB"/>
        </w:rPr>
        <w:t xml:space="preserve">Opportunities </w:t>
      </w:r>
    </w:p>
    <w:p w:rsidR="00BE1968" w:rsidRDefault="003163FC" w:rsidP="00804458">
      <w:pPr>
        <w:spacing w:line="360" w:lineRule="auto"/>
        <w:jc w:val="both"/>
        <w:rPr>
          <w:rFonts w:ascii="Arial" w:hAnsi="Arial" w:cs="Arial"/>
          <w:sz w:val="24"/>
          <w:szCs w:val="24"/>
          <w:lang w:val="en-GB"/>
        </w:rPr>
      </w:pPr>
      <w:r w:rsidRPr="003163FC">
        <w:rPr>
          <w:rFonts w:ascii="Arial" w:hAnsi="Arial" w:cs="Arial"/>
          <w:sz w:val="24"/>
          <w:szCs w:val="24"/>
          <w:lang w:val="bg-BG"/>
        </w:rPr>
        <w:t>Cost advantage: Bulgaria offers a price advantage due to lower labor</w:t>
      </w:r>
      <w:r>
        <w:rPr>
          <w:rFonts w:ascii="Arial" w:hAnsi="Arial" w:cs="Arial"/>
          <w:sz w:val="24"/>
          <w:szCs w:val="24"/>
          <w:lang w:val="bg-BG"/>
        </w:rPr>
        <w:t xml:space="preserve">, </w:t>
      </w:r>
      <w:r w:rsidRPr="003163FC">
        <w:rPr>
          <w:rFonts w:ascii="Arial" w:hAnsi="Arial" w:cs="Arial"/>
          <w:sz w:val="24"/>
          <w:szCs w:val="24"/>
          <w:lang w:val="bg-BG"/>
        </w:rPr>
        <w:t>production buildings and operating costs compared to many developed countries. This can be used for manufacturing, wholesale and reta</w:t>
      </w:r>
      <w:r>
        <w:rPr>
          <w:rFonts w:ascii="Arial" w:hAnsi="Arial" w:cs="Arial"/>
          <w:sz w:val="24"/>
          <w:szCs w:val="24"/>
          <w:lang w:val="bg-BG"/>
        </w:rPr>
        <w:t xml:space="preserve">il and other business functions </w:t>
      </w:r>
      <w:r>
        <w:rPr>
          <w:rFonts w:ascii="Arial" w:hAnsi="Arial" w:cs="Arial"/>
          <w:sz w:val="24"/>
          <w:szCs w:val="24"/>
          <w:lang w:val="en-GB"/>
        </w:rPr>
        <w:t>and</w:t>
      </w:r>
      <w:r w:rsidRPr="003163FC">
        <w:rPr>
          <w:rFonts w:ascii="Arial" w:hAnsi="Arial" w:cs="Arial"/>
          <w:sz w:val="24"/>
          <w:szCs w:val="24"/>
          <w:lang w:val="bg-BG"/>
        </w:rPr>
        <w:t xml:space="preserve"> is extremely important in an initial investment</w:t>
      </w:r>
      <w:r>
        <w:rPr>
          <w:rFonts w:ascii="Arial" w:hAnsi="Arial" w:cs="Arial"/>
          <w:sz w:val="24"/>
          <w:szCs w:val="24"/>
          <w:lang w:val="en-GB"/>
        </w:rPr>
        <w:t>.</w:t>
      </w:r>
      <w:r w:rsidR="003C4F70">
        <w:rPr>
          <w:rFonts w:ascii="Arial" w:hAnsi="Arial" w:cs="Arial"/>
          <w:sz w:val="24"/>
          <w:szCs w:val="24"/>
          <w:lang w:val="en-GB"/>
        </w:rPr>
        <w:t xml:space="preserve"> According to Eckel (2003), o</w:t>
      </w:r>
      <w:r w:rsidR="003C4F70" w:rsidRPr="003C4F70">
        <w:rPr>
          <w:rFonts w:ascii="Arial" w:hAnsi="Arial" w:cs="Arial"/>
          <w:sz w:val="24"/>
          <w:szCs w:val="24"/>
          <w:lang w:val="en-GB"/>
        </w:rPr>
        <w:t>ne of the main motivations for foreign direct investment (FDI) is that firms seek lower production costs.</w:t>
      </w:r>
    </w:p>
    <w:p w:rsidR="00BE1968" w:rsidRDefault="003163FC" w:rsidP="00804458">
      <w:pPr>
        <w:spacing w:line="360" w:lineRule="auto"/>
        <w:jc w:val="both"/>
        <w:rPr>
          <w:rFonts w:ascii="Arial" w:hAnsi="Arial" w:cs="Arial"/>
          <w:sz w:val="24"/>
          <w:szCs w:val="24"/>
          <w:lang w:val="en-GB"/>
        </w:rPr>
      </w:pPr>
      <w:r w:rsidRPr="003163FC">
        <w:rPr>
          <w:rFonts w:ascii="Arial" w:hAnsi="Arial" w:cs="Arial"/>
          <w:sz w:val="24"/>
          <w:szCs w:val="24"/>
          <w:lang w:val="bg-BG"/>
        </w:rPr>
        <w:lastRenderedPageBreak/>
        <w:t>Access to EU markets: Bulgaria's membership in the EU provides businesses with access to a large market and simplified trade regulations within the European Union.</w:t>
      </w:r>
      <w:r w:rsidR="00E04137">
        <w:rPr>
          <w:rFonts w:ascii="Arial" w:hAnsi="Arial" w:cs="Arial"/>
          <w:sz w:val="24"/>
          <w:szCs w:val="24"/>
          <w:lang w:val="bg-BG"/>
        </w:rPr>
        <w:t xml:space="preserve"> </w:t>
      </w:r>
      <w:r w:rsidR="00E04137" w:rsidRPr="00E04137">
        <w:rPr>
          <w:rFonts w:ascii="Arial" w:hAnsi="Arial" w:cs="Arial"/>
          <w:sz w:val="24"/>
          <w:szCs w:val="24"/>
          <w:lang w:val="bg-BG"/>
        </w:rPr>
        <w:t>The EU's economy is worth $16 trillion, making it the third largest economy in the world and accounting for one sixth of global trade. The 27 member states make up a single internal market, allowing the free movement of good</w:t>
      </w:r>
      <w:r w:rsidR="00DA3C30">
        <w:rPr>
          <w:rFonts w:ascii="Arial" w:hAnsi="Arial" w:cs="Arial"/>
          <w:sz w:val="24"/>
          <w:szCs w:val="24"/>
          <w:lang w:val="bg-BG"/>
        </w:rPr>
        <w:t xml:space="preserve">s, services, capital and people </w:t>
      </w:r>
      <w:r w:rsidR="00DA3C30">
        <w:rPr>
          <w:rFonts w:ascii="Arial" w:hAnsi="Arial" w:cs="Arial"/>
          <w:sz w:val="24"/>
          <w:szCs w:val="24"/>
          <w:lang w:val="en-GB"/>
        </w:rPr>
        <w:t xml:space="preserve">(Visual Capitalist, 2023). </w:t>
      </w:r>
    </w:p>
    <w:p w:rsidR="00DA3C30" w:rsidRPr="008611DD" w:rsidRDefault="00DA3C30" w:rsidP="00804458">
      <w:pPr>
        <w:spacing w:line="360" w:lineRule="auto"/>
        <w:jc w:val="both"/>
        <w:rPr>
          <w:rFonts w:ascii="Arial" w:hAnsi="Arial" w:cs="Arial"/>
          <w:sz w:val="24"/>
          <w:szCs w:val="24"/>
          <w:lang w:val="en-GB"/>
        </w:rPr>
      </w:pPr>
      <w:r w:rsidRPr="003163FC">
        <w:rPr>
          <w:rFonts w:ascii="Arial" w:hAnsi="Arial" w:cs="Arial"/>
          <w:sz w:val="24"/>
          <w:szCs w:val="24"/>
          <w:lang w:val="bg-BG"/>
        </w:rPr>
        <w:t>State incentives: Bulgaria provides tax breaks, grants and subsidies to attract foreign investments. Using these incentives can help reduce costs and improve competitiveness.</w:t>
      </w:r>
      <w:r>
        <w:rPr>
          <w:rFonts w:ascii="Arial" w:hAnsi="Arial" w:cs="Arial"/>
          <w:sz w:val="24"/>
          <w:szCs w:val="24"/>
        </w:rPr>
        <w:t xml:space="preserve"> According to TMF Group (2021), Bulgaria has the most favorable tax regime in Europe. </w:t>
      </w:r>
      <w:r w:rsidRPr="00D8489B">
        <w:rPr>
          <w:rFonts w:ascii="Arial" w:hAnsi="Arial" w:cs="Arial"/>
          <w:sz w:val="24"/>
          <w:szCs w:val="24"/>
        </w:rPr>
        <w:t xml:space="preserve">The state also provides many grants for starting and developing a business. As part of the EU, the country receives grants under Norway and EEA grants, and for the period 2014-2021, 28.5 million </w:t>
      </w:r>
      <w:r w:rsidR="008611DD" w:rsidRPr="00D8489B">
        <w:rPr>
          <w:rFonts w:ascii="Arial" w:hAnsi="Arial" w:cs="Arial"/>
          <w:sz w:val="24"/>
          <w:szCs w:val="24"/>
        </w:rPr>
        <w:t>euro’s</w:t>
      </w:r>
      <w:r w:rsidRPr="00D8489B">
        <w:rPr>
          <w:rFonts w:ascii="Arial" w:hAnsi="Arial" w:cs="Arial"/>
          <w:sz w:val="24"/>
          <w:szCs w:val="24"/>
        </w:rPr>
        <w:t xml:space="preserve"> were earmarked for busi</w:t>
      </w:r>
      <w:r>
        <w:rPr>
          <w:rFonts w:ascii="Arial" w:hAnsi="Arial" w:cs="Arial"/>
          <w:sz w:val="24"/>
          <w:szCs w:val="24"/>
        </w:rPr>
        <w:t>ness development and innovation</w:t>
      </w:r>
      <w:r>
        <w:rPr>
          <w:rFonts w:ascii="Arial" w:hAnsi="Arial" w:cs="Arial"/>
          <w:sz w:val="24"/>
          <w:szCs w:val="24"/>
          <w:lang w:val="bg-BG"/>
        </w:rPr>
        <w:t xml:space="preserve"> </w:t>
      </w:r>
      <w:r>
        <w:rPr>
          <w:rFonts w:ascii="Arial" w:hAnsi="Arial" w:cs="Arial"/>
          <w:sz w:val="24"/>
          <w:szCs w:val="24"/>
          <w:lang w:val="en-GB"/>
        </w:rPr>
        <w:t xml:space="preserve">(EEA Grants, 2016). </w:t>
      </w:r>
    </w:p>
    <w:p w:rsidR="00BE1968" w:rsidRDefault="00BE1968" w:rsidP="00804458">
      <w:pPr>
        <w:spacing w:line="360" w:lineRule="auto"/>
        <w:jc w:val="both"/>
        <w:rPr>
          <w:rFonts w:ascii="Arial" w:hAnsi="Arial" w:cs="Arial"/>
          <w:b/>
          <w:sz w:val="24"/>
          <w:szCs w:val="24"/>
          <w:lang w:val="bg-BG"/>
        </w:rPr>
      </w:pPr>
      <w:r w:rsidRPr="00BE1968">
        <w:rPr>
          <w:rFonts w:ascii="Arial" w:hAnsi="Arial" w:cs="Arial"/>
          <w:b/>
          <w:sz w:val="24"/>
          <w:szCs w:val="24"/>
          <w:lang w:val="en-GB"/>
        </w:rPr>
        <w:t xml:space="preserve">Challenges </w:t>
      </w:r>
    </w:p>
    <w:p w:rsidR="00DA3C30" w:rsidRDefault="00CB2544" w:rsidP="00804458">
      <w:pPr>
        <w:spacing w:line="360" w:lineRule="auto"/>
        <w:jc w:val="both"/>
        <w:rPr>
          <w:rFonts w:ascii="Arial" w:hAnsi="Arial" w:cs="Arial"/>
          <w:sz w:val="24"/>
          <w:szCs w:val="24"/>
          <w:lang w:val="bg-BG"/>
        </w:rPr>
      </w:pPr>
      <w:r w:rsidRPr="00BE1968">
        <w:rPr>
          <w:rFonts w:ascii="Arial" w:hAnsi="Arial" w:cs="Arial"/>
          <w:sz w:val="24"/>
          <w:szCs w:val="24"/>
          <w:lang w:val="en-GB"/>
        </w:rPr>
        <w:t xml:space="preserve">Perception of corruption: </w:t>
      </w:r>
      <w:r w:rsidR="00DA3C30" w:rsidRPr="00DA3C30">
        <w:rPr>
          <w:rFonts w:ascii="Arial" w:hAnsi="Arial" w:cs="Arial"/>
          <w:sz w:val="24"/>
          <w:szCs w:val="24"/>
          <w:lang w:val="bg-BG"/>
        </w:rPr>
        <w:t>Government incentives are one positive indicator, but on the other hand, the management of governments leads to a perception of corruption. This can be a challenge when moving production domestically.</w:t>
      </w:r>
      <w:r>
        <w:rPr>
          <w:rFonts w:ascii="Arial" w:hAnsi="Arial" w:cs="Arial"/>
          <w:sz w:val="24"/>
          <w:szCs w:val="24"/>
          <w:lang w:val="bg-BG"/>
        </w:rPr>
        <w:t xml:space="preserve"> </w:t>
      </w:r>
      <w:r w:rsidR="00DA3C30" w:rsidRPr="00BE1968">
        <w:rPr>
          <w:rFonts w:ascii="Arial" w:hAnsi="Arial" w:cs="Arial"/>
          <w:sz w:val="24"/>
          <w:szCs w:val="24"/>
          <w:lang w:val="en-GB"/>
        </w:rPr>
        <w:t>The perception of corruption in Bulgaria is a cause for concern.</w:t>
      </w:r>
    </w:p>
    <w:p w:rsidR="008611DD" w:rsidRPr="008611DD" w:rsidRDefault="008611DD" w:rsidP="00804458">
      <w:pPr>
        <w:spacing w:line="360" w:lineRule="auto"/>
        <w:jc w:val="both"/>
        <w:rPr>
          <w:rFonts w:ascii="Arial" w:hAnsi="Arial" w:cs="Arial"/>
          <w:sz w:val="24"/>
          <w:szCs w:val="24"/>
          <w:lang w:val="bg-BG"/>
        </w:rPr>
      </w:pPr>
      <w:r>
        <w:rPr>
          <w:rFonts w:ascii="Arial" w:hAnsi="Arial" w:cs="Arial"/>
          <w:sz w:val="24"/>
          <w:szCs w:val="24"/>
          <w:lang w:val="bg-BG"/>
        </w:rPr>
        <w:t>The population</w:t>
      </w:r>
      <w:r>
        <w:rPr>
          <w:rFonts w:ascii="Arial" w:hAnsi="Arial" w:cs="Arial"/>
          <w:sz w:val="24"/>
          <w:szCs w:val="24"/>
          <w:lang w:val="en-GB"/>
        </w:rPr>
        <w:t xml:space="preserve">: </w:t>
      </w:r>
      <w:r w:rsidRPr="008611DD">
        <w:rPr>
          <w:rFonts w:ascii="Arial" w:hAnsi="Arial" w:cs="Arial"/>
          <w:sz w:val="24"/>
          <w:szCs w:val="24"/>
          <w:lang w:val="bg-BG"/>
        </w:rPr>
        <w:t xml:space="preserve">The country's population can be a serious problem both from a production point of view - finding workers, and from a commercial point of view - a small domestic market. </w:t>
      </w:r>
      <w:r>
        <w:rPr>
          <w:rFonts w:ascii="Arial" w:hAnsi="Arial" w:cs="Arial"/>
          <w:sz w:val="24"/>
          <w:szCs w:val="24"/>
          <w:lang w:val="en-GB"/>
        </w:rPr>
        <w:t xml:space="preserve">According to Worldometer (2023), </w:t>
      </w:r>
      <w:r w:rsidRPr="008611DD">
        <w:rPr>
          <w:rFonts w:ascii="Arial" w:hAnsi="Arial" w:cs="Arial"/>
          <w:sz w:val="24"/>
          <w:szCs w:val="24"/>
          <w:lang w:val="bg-BG"/>
        </w:rPr>
        <w:t>Bulgaria's population has shrunk by nearly 2 million people, from 8.7 million in 1990 to 6.7 in 2023. The majority are elderly, with the average age in the country being 44.8 years.</w:t>
      </w:r>
    </w:p>
    <w:p w:rsidR="00BE1968" w:rsidRDefault="005073B4" w:rsidP="00804458">
      <w:pPr>
        <w:spacing w:line="360" w:lineRule="auto"/>
        <w:jc w:val="both"/>
        <w:rPr>
          <w:rFonts w:ascii="Arial" w:hAnsi="Arial" w:cs="Arial"/>
          <w:b/>
          <w:sz w:val="24"/>
          <w:szCs w:val="24"/>
        </w:rPr>
      </w:pPr>
      <w:r w:rsidRPr="005073B4">
        <w:rPr>
          <w:rFonts w:ascii="Arial" w:hAnsi="Arial" w:cs="Arial"/>
          <w:b/>
          <w:sz w:val="24"/>
          <w:szCs w:val="24"/>
        </w:rPr>
        <w:t xml:space="preserve">Management of corporate governance, business strategy, and cultural sensitivity while doing business in Bulgaria </w:t>
      </w:r>
    </w:p>
    <w:p w:rsidR="004F0FBC" w:rsidRPr="004F0FBC" w:rsidRDefault="005073B4" w:rsidP="00804458">
      <w:pPr>
        <w:spacing w:line="360" w:lineRule="auto"/>
        <w:jc w:val="both"/>
        <w:rPr>
          <w:rFonts w:ascii="Arial" w:hAnsi="Arial" w:cs="Arial"/>
          <w:sz w:val="24"/>
          <w:szCs w:val="24"/>
          <w:lang w:val="bg-BG"/>
        </w:rPr>
      </w:pPr>
      <w:r w:rsidRPr="005073B4">
        <w:rPr>
          <w:rFonts w:ascii="Arial" w:hAnsi="Arial" w:cs="Arial"/>
          <w:sz w:val="24"/>
          <w:szCs w:val="24"/>
        </w:rPr>
        <w:t>Corporate governance:</w:t>
      </w:r>
      <w:r w:rsidR="00804458">
        <w:rPr>
          <w:rFonts w:ascii="Arial" w:hAnsi="Arial" w:cs="Arial"/>
          <w:sz w:val="24"/>
          <w:szCs w:val="24"/>
          <w:lang w:val="bg-BG"/>
        </w:rPr>
        <w:t xml:space="preserve"> </w:t>
      </w:r>
      <w:r w:rsidR="009250F3" w:rsidRPr="009250F3">
        <w:rPr>
          <w:rFonts w:ascii="Arial" w:hAnsi="Arial" w:cs="Arial"/>
          <w:sz w:val="24"/>
          <w:szCs w:val="24"/>
          <w:lang w:val="bg-BG"/>
        </w:rPr>
        <w:t xml:space="preserve">Corporate governance is the system of rules, practices and processes by which an organization is guided and controlled. Corporate governance essentially involves balancing the interests of many stakeholders including </w:t>
      </w:r>
      <w:r w:rsidR="009250F3" w:rsidRPr="009250F3">
        <w:rPr>
          <w:rFonts w:ascii="Arial" w:hAnsi="Arial" w:cs="Arial"/>
          <w:sz w:val="24"/>
          <w:szCs w:val="24"/>
          <w:lang w:val="bg-BG"/>
        </w:rPr>
        <w:lastRenderedPageBreak/>
        <w:t>shareholders, senior management, customers, suppliers, financier</w:t>
      </w:r>
      <w:r w:rsidR="009250F3">
        <w:rPr>
          <w:rFonts w:ascii="Arial" w:hAnsi="Arial" w:cs="Arial"/>
          <w:sz w:val="24"/>
          <w:szCs w:val="24"/>
          <w:lang w:val="bg-BG"/>
        </w:rPr>
        <w:t xml:space="preserve">s, government and the community </w:t>
      </w:r>
      <w:r w:rsidR="009250F3">
        <w:rPr>
          <w:rFonts w:ascii="Arial" w:hAnsi="Arial" w:cs="Arial"/>
          <w:sz w:val="24"/>
          <w:szCs w:val="24"/>
        </w:rPr>
        <w:t>(</w:t>
      </w:r>
      <w:r w:rsidR="00A5079A">
        <w:rPr>
          <w:rFonts w:ascii="Arial" w:hAnsi="Arial" w:cs="Arial"/>
          <w:sz w:val="24"/>
          <w:szCs w:val="24"/>
        </w:rPr>
        <w:t>James, 2023)</w:t>
      </w:r>
      <w:r w:rsidR="00655992" w:rsidRPr="00655992">
        <w:t xml:space="preserve"> </w:t>
      </w:r>
      <w:r w:rsidR="00655992" w:rsidRPr="00655992">
        <w:rPr>
          <w:rFonts w:ascii="Arial" w:hAnsi="Arial" w:cs="Arial"/>
          <w:sz w:val="24"/>
          <w:szCs w:val="24"/>
        </w:rPr>
        <w:t>.There are various theories of corporate governance, and a company seeking to do business in Bulgaria can follow any of them. The stakeholder theory of corporate governance is chosen here.</w:t>
      </w:r>
      <w:r w:rsidR="00655992">
        <w:rPr>
          <w:rFonts w:ascii="Arial" w:hAnsi="Arial" w:cs="Arial"/>
          <w:sz w:val="24"/>
          <w:szCs w:val="24"/>
          <w:lang w:val="bg-BG"/>
        </w:rPr>
        <w:t xml:space="preserve"> </w:t>
      </w:r>
      <w:r w:rsidR="004F0FBC" w:rsidRPr="004F0FBC">
        <w:rPr>
          <w:rFonts w:ascii="Arial" w:hAnsi="Arial" w:cs="Arial"/>
          <w:sz w:val="24"/>
          <w:szCs w:val="24"/>
          <w:lang w:val="bg-BG"/>
        </w:rPr>
        <w:t>The stakeholder model of corporate governance promises to solve many corporate and social problems.</w:t>
      </w:r>
    </w:p>
    <w:p w:rsidR="009250F3" w:rsidRPr="004F0FBC" w:rsidRDefault="004F0FBC" w:rsidP="00804458">
      <w:pPr>
        <w:spacing w:line="360" w:lineRule="auto"/>
        <w:jc w:val="both"/>
        <w:rPr>
          <w:rFonts w:ascii="Arial" w:hAnsi="Arial" w:cs="Arial"/>
          <w:sz w:val="24"/>
          <w:szCs w:val="24"/>
          <w:lang w:val="en-GB"/>
        </w:rPr>
      </w:pPr>
      <w:r w:rsidRPr="004F0FBC">
        <w:rPr>
          <w:rFonts w:ascii="Arial" w:hAnsi="Arial" w:cs="Arial"/>
          <w:sz w:val="24"/>
          <w:szCs w:val="24"/>
          <w:lang w:val="bg-BG"/>
        </w:rPr>
        <w:t>Companies that focus on the needs of their stakeholders and not just the interests of their shareholders will place more emphasis on CSR (corporate social responsibility) and ESG (environmental, social and sustainability).</w:t>
      </w:r>
      <w:r>
        <w:rPr>
          <w:rFonts w:ascii="Arial" w:hAnsi="Arial" w:cs="Arial"/>
          <w:sz w:val="24"/>
          <w:szCs w:val="24"/>
          <w:lang w:val="en-GB"/>
        </w:rPr>
        <w:t xml:space="preserve"> </w:t>
      </w:r>
      <w:r w:rsidRPr="004F0FBC">
        <w:rPr>
          <w:rFonts w:ascii="Arial" w:hAnsi="Arial" w:cs="Arial"/>
          <w:sz w:val="24"/>
          <w:szCs w:val="24"/>
          <w:lang w:val="bg-BG"/>
        </w:rPr>
        <w:t>They will engage more with CSR (Corporate Social Responsibility) and</w:t>
      </w:r>
      <w:r>
        <w:rPr>
          <w:rFonts w:ascii="Arial" w:hAnsi="Arial" w:cs="Arial"/>
          <w:sz w:val="24"/>
          <w:szCs w:val="24"/>
          <w:lang w:val="bg-BG"/>
        </w:rPr>
        <w:t xml:space="preserve"> ESG (Environmental, Social and</w:t>
      </w:r>
      <w:r>
        <w:rPr>
          <w:rFonts w:ascii="Arial" w:hAnsi="Arial" w:cs="Arial"/>
          <w:sz w:val="24"/>
          <w:szCs w:val="24"/>
          <w:lang w:val="en-GB"/>
        </w:rPr>
        <w:t xml:space="preserve"> </w:t>
      </w:r>
      <w:r>
        <w:rPr>
          <w:rFonts w:ascii="Arial" w:hAnsi="Arial" w:cs="Arial"/>
          <w:sz w:val="24"/>
          <w:szCs w:val="24"/>
          <w:lang w:val="bg-BG"/>
        </w:rPr>
        <w:t>management) activities</w:t>
      </w:r>
      <w:r>
        <w:rPr>
          <w:rFonts w:ascii="Arial" w:hAnsi="Arial" w:cs="Arial"/>
          <w:sz w:val="24"/>
          <w:szCs w:val="24"/>
          <w:lang w:val="en-GB"/>
        </w:rPr>
        <w:t xml:space="preserve"> (Karpoff, 2021) </w:t>
      </w:r>
      <w:r w:rsidRPr="004F0FBC">
        <w:rPr>
          <w:rFonts w:ascii="Arial" w:hAnsi="Arial" w:cs="Arial"/>
          <w:sz w:val="24"/>
          <w:szCs w:val="24"/>
          <w:lang w:val="en-GB"/>
        </w:rPr>
        <w:t>Therefore, the company will gain public favor and it will be easier to enter the new market.</w:t>
      </w:r>
    </w:p>
    <w:p w:rsidR="00896E67" w:rsidRPr="00896E67" w:rsidRDefault="005073B4" w:rsidP="00804458">
      <w:pPr>
        <w:spacing w:line="360" w:lineRule="auto"/>
        <w:jc w:val="both"/>
        <w:rPr>
          <w:rFonts w:ascii="Arial" w:hAnsi="Arial" w:cs="Arial"/>
          <w:sz w:val="24"/>
          <w:szCs w:val="24"/>
          <w:lang w:val="bg-BG"/>
        </w:rPr>
      </w:pPr>
      <w:r w:rsidRPr="005073B4">
        <w:rPr>
          <w:rFonts w:ascii="Arial" w:hAnsi="Arial" w:cs="Arial"/>
          <w:sz w:val="24"/>
          <w:szCs w:val="24"/>
        </w:rPr>
        <w:t>Business strategy:</w:t>
      </w:r>
      <w:r w:rsidR="00804458">
        <w:rPr>
          <w:rFonts w:ascii="Arial" w:hAnsi="Arial" w:cs="Arial"/>
          <w:sz w:val="24"/>
          <w:szCs w:val="24"/>
          <w:lang w:val="bg-BG"/>
        </w:rPr>
        <w:t xml:space="preserve"> </w:t>
      </w:r>
      <w:r w:rsidR="00896E67" w:rsidRPr="00896E67">
        <w:rPr>
          <w:rFonts w:ascii="Arial" w:hAnsi="Arial" w:cs="Arial"/>
          <w:sz w:val="24"/>
          <w:szCs w:val="24"/>
          <w:lang w:val="bg-BG"/>
        </w:rPr>
        <w:t>According to Fleisher (2018), business strategy means different things to different people. This entry provides a substantial discussion of what "strategy" and "management strategy" mean, the various elements of management strategy, and why top management's strategy development efforts are aimed at building sustainable competitive advantage for as long as possible.</w:t>
      </w:r>
    </w:p>
    <w:p w:rsidR="00896E67" w:rsidRPr="00896E67" w:rsidRDefault="00896E67" w:rsidP="00804458">
      <w:pPr>
        <w:spacing w:line="360" w:lineRule="auto"/>
        <w:jc w:val="both"/>
        <w:rPr>
          <w:rFonts w:ascii="Arial" w:hAnsi="Arial" w:cs="Arial"/>
          <w:sz w:val="24"/>
          <w:szCs w:val="24"/>
          <w:lang w:val="en-GB"/>
        </w:rPr>
      </w:pPr>
      <w:r w:rsidRPr="00896E67">
        <w:rPr>
          <w:rFonts w:ascii="Arial" w:hAnsi="Arial" w:cs="Arial"/>
          <w:sz w:val="24"/>
          <w:szCs w:val="24"/>
          <w:lang w:val="bg-BG"/>
        </w:rPr>
        <w:t>Conducting in-depth market research to understand customer preferences, trends and competition in Bulgaria. Adapting a business model to align with the demands and preferences of the local market. Establishing strategic partnerships with local companies, universities and research institutions to promote innovation and train future personnel.</w:t>
      </w:r>
    </w:p>
    <w:p w:rsidR="005C5329" w:rsidRDefault="005073B4" w:rsidP="00804458">
      <w:pPr>
        <w:spacing w:line="360" w:lineRule="auto"/>
        <w:jc w:val="both"/>
        <w:rPr>
          <w:rFonts w:ascii="Arial" w:hAnsi="Arial" w:cs="Arial"/>
          <w:sz w:val="24"/>
          <w:szCs w:val="24"/>
          <w:lang w:val="bg-BG"/>
        </w:rPr>
      </w:pPr>
      <w:r w:rsidRPr="00D92525">
        <w:rPr>
          <w:rFonts w:ascii="Arial" w:hAnsi="Arial" w:cs="Arial"/>
          <w:sz w:val="24"/>
          <w:szCs w:val="24"/>
        </w:rPr>
        <w:t>Cultural sensitivity:</w:t>
      </w:r>
      <w:r w:rsidR="00804458">
        <w:rPr>
          <w:rFonts w:ascii="Arial" w:hAnsi="Arial" w:cs="Arial"/>
          <w:sz w:val="24"/>
          <w:szCs w:val="24"/>
          <w:lang w:val="bg-BG"/>
        </w:rPr>
        <w:t xml:space="preserve"> </w:t>
      </w:r>
      <w:r w:rsidR="005C5329" w:rsidRPr="005C5329">
        <w:rPr>
          <w:rFonts w:ascii="Arial" w:hAnsi="Arial" w:cs="Arial"/>
          <w:sz w:val="24"/>
          <w:szCs w:val="24"/>
          <w:lang w:val="bg-BG"/>
        </w:rPr>
        <w:t>Advances in transportation and communication technologies, coupled with the development of the global economy, have allowed people of different countries, cultures, languages, and backgrounds to communicate, meet, and do business with each other like</w:t>
      </w:r>
      <w:r w:rsidR="003D571A">
        <w:rPr>
          <w:rFonts w:ascii="Arial" w:hAnsi="Arial" w:cs="Arial"/>
          <w:sz w:val="24"/>
          <w:szCs w:val="24"/>
          <w:lang w:val="bg-BG"/>
        </w:rPr>
        <w:t xml:space="preserve"> never before</w:t>
      </w:r>
      <w:r w:rsidR="003D571A">
        <w:rPr>
          <w:rFonts w:ascii="Arial" w:hAnsi="Arial" w:cs="Arial"/>
          <w:sz w:val="24"/>
          <w:szCs w:val="24"/>
        </w:rPr>
        <w:t xml:space="preserve"> (Commisceo Global, 2022).</w:t>
      </w:r>
      <w:r w:rsidR="00804458">
        <w:rPr>
          <w:rFonts w:ascii="Arial" w:hAnsi="Arial" w:cs="Arial"/>
          <w:sz w:val="24"/>
          <w:szCs w:val="24"/>
          <w:lang w:val="bg-BG"/>
        </w:rPr>
        <w:t xml:space="preserve"> </w:t>
      </w:r>
      <w:r w:rsidR="005C5329" w:rsidRPr="005C5329">
        <w:rPr>
          <w:rFonts w:ascii="Arial" w:hAnsi="Arial" w:cs="Arial"/>
          <w:sz w:val="24"/>
          <w:szCs w:val="24"/>
          <w:lang w:val="bg-BG"/>
        </w:rPr>
        <w:t>Investment in cross-cultural training of employees to improve cross-cultural understanding and effective communication. Exchange of human resources between Bulgaria and Great Britain. Hire local talent and managers with a deep understanding of Bulgarian business culture.</w:t>
      </w:r>
    </w:p>
    <w:p w:rsidR="00D92525" w:rsidRDefault="00D92525" w:rsidP="00804458">
      <w:pPr>
        <w:spacing w:line="360" w:lineRule="auto"/>
        <w:jc w:val="both"/>
        <w:rPr>
          <w:rFonts w:ascii="Arial" w:hAnsi="Arial" w:cs="Arial"/>
          <w:b/>
          <w:sz w:val="24"/>
          <w:szCs w:val="24"/>
        </w:rPr>
      </w:pPr>
      <w:r w:rsidRPr="00D92525">
        <w:rPr>
          <w:rFonts w:ascii="Arial" w:hAnsi="Arial" w:cs="Arial"/>
          <w:b/>
          <w:sz w:val="24"/>
          <w:szCs w:val="24"/>
        </w:rPr>
        <w:lastRenderedPageBreak/>
        <w:t>Barriers experienced by foreign business in Bulgaria</w:t>
      </w:r>
    </w:p>
    <w:p w:rsidR="00390886" w:rsidRPr="00390886" w:rsidRDefault="00390886" w:rsidP="00804458">
      <w:pPr>
        <w:spacing w:line="360" w:lineRule="auto"/>
        <w:jc w:val="both"/>
        <w:rPr>
          <w:rFonts w:ascii="Arial" w:hAnsi="Arial" w:cs="Arial"/>
          <w:sz w:val="24"/>
          <w:szCs w:val="24"/>
        </w:rPr>
      </w:pPr>
      <w:r w:rsidRPr="00390886">
        <w:rPr>
          <w:rFonts w:ascii="Arial" w:hAnsi="Arial" w:cs="Arial"/>
          <w:sz w:val="24"/>
          <w:szCs w:val="24"/>
        </w:rPr>
        <w:t>• Complex regulations: The Bulgarian regulatory environment can be complex and subject to frequent changes. Navigating these regulations, obtaining licenses and complying with red tape can be time-consuming and challenging.</w:t>
      </w:r>
    </w:p>
    <w:p w:rsidR="00390886" w:rsidRPr="00390886" w:rsidRDefault="00390886" w:rsidP="00804458">
      <w:pPr>
        <w:spacing w:line="360" w:lineRule="auto"/>
        <w:jc w:val="both"/>
        <w:rPr>
          <w:rFonts w:ascii="Arial" w:hAnsi="Arial" w:cs="Arial"/>
          <w:sz w:val="24"/>
          <w:szCs w:val="24"/>
        </w:rPr>
      </w:pPr>
      <w:r w:rsidRPr="00390886">
        <w:rPr>
          <w:rFonts w:ascii="Arial" w:hAnsi="Arial" w:cs="Arial"/>
          <w:sz w:val="24"/>
          <w:szCs w:val="24"/>
        </w:rPr>
        <w:t>• Perception of corruption: Bulgaria struggles with a perception of corruption that can affect business operations and decision-making. Foreign companies may face demands for bribes or experience challenges related to transparency and honesty in business transactions.</w:t>
      </w:r>
    </w:p>
    <w:p w:rsidR="00390886" w:rsidRPr="00390886" w:rsidRDefault="00390886" w:rsidP="00804458">
      <w:pPr>
        <w:spacing w:line="360" w:lineRule="auto"/>
        <w:jc w:val="both"/>
        <w:rPr>
          <w:rFonts w:ascii="Arial" w:hAnsi="Arial" w:cs="Arial"/>
          <w:sz w:val="24"/>
          <w:szCs w:val="24"/>
        </w:rPr>
      </w:pPr>
      <w:r w:rsidRPr="00390886">
        <w:rPr>
          <w:rFonts w:ascii="Arial" w:hAnsi="Arial" w:cs="Arial"/>
          <w:sz w:val="24"/>
          <w:szCs w:val="24"/>
        </w:rPr>
        <w:t>• Communication challenges: Differences in language and cultural norms can lead to misunderstandings and miscommunications in business interactions, negotiations and collaborations.</w:t>
      </w:r>
    </w:p>
    <w:p w:rsidR="00390886" w:rsidRPr="00390886" w:rsidRDefault="00390886" w:rsidP="00804458">
      <w:pPr>
        <w:spacing w:line="360" w:lineRule="auto"/>
        <w:jc w:val="both"/>
        <w:rPr>
          <w:rFonts w:ascii="Arial" w:hAnsi="Arial" w:cs="Arial"/>
          <w:sz w:val="24"/>
          <w:szCs w:val="24"/>
        </w:rPr>
      </w:pPr>
      <w:r w:rsidRPr="00390886">
        <w:rPr>
          <w:rFonts w:ascii="Arial" w:hAnsi="Arial" w:cs="Arial"/>
          <w:sz w:val="24"/>
          <w:szCs w:val="24"/>
        </w:rPr>
        <w:t>• Skills mismatch: Despite a skilled workforce, there may be mismatches between the skills offered by the local labor market and the needs of foreign businesses.</w:t>
      </w:r>
    </w:p>
    <w:p w:rsidR="00390886" w:rsidRPr="00390886" w:rsidRDefault="00390886" w:rsidP="00804458">
      <w:pPr>
        <w:spacing w:line="360" w:lineRule="auto"/>
        <w:jc w:val="both"/>
        <w:rPr>
          <w:rFonts w:ascii="Arial" w:hAnsi="Arial" w:cs="Arial"/>
          <w:sz w:val="24"/>
          <w:szCs w:val="24"/>
        </w:rPr>
      </w:pPr>
      <w:r w:rsidRPr="00390886">
        <w:rPr>
          <w:rFonts w:ascii="Arial" w:hAnsi="Arial" w:cs="Arial"/>
          <w:sz w:val="24"/>
          <w:szCs w:val="24"/>
        </w:rPr>
        <w:t>• Limited market size: Bulgaria's market size is smaller compared to larger economies, which may limit the scale of operations of foreign companies.</w:t>
      </w:r>
    </w:p>
    <w:p w:rsidR="00D92525" w:rsidRPr="00390886" w:rsidRDefault="00390886" w:rsidP="00804458">
      <w:pPr>
        <w:spacing w:line="360" w:lineRule="auto"/>
        <w:jc w:val="both"/>
        <w:rPr>
          <w:rFonts w:ascii="Arial" w:hAnsi="Arial" w:cs="Arial"/>
          <w:sz w:val="24"/>
          <w:szCs w:val="24"/>
        </w:rPr>
      </w:pPr>
      <w:r w:rsidRPr="00390886">
        <w:rPr>
          <w:rFonts w:ascii="Arial" w:hAnsi="Arial" w:cs="Arial"/>
          <w:sz w:val="24"/>
          <w:szCs w:val="24"/>
        </w:rPr>
        <w:t>• Limited access to incentives: Although Bulgaria offers government incentives to attract foreign investment, the availability of these incentives may vary by sector and location.</w:t>
      </w:r>
    </w:p>
    <w:p w:rsidR="00D92525" w:rsidRDefault="00D92525" w:rsidP="00804458">
      <w:pPr>
        <w:spacing w:line="360" w:lineRule="auto"/>
        <w:jc w:val="both"/>
        <w:rPr>
          <w:rFonts w:ascii="Arial" w:hAnsi="Arial" w:cs="Arial"/>
          <w:b/>
          <w:sz w:val="24"/>
          <w:szCs w:val="24"/>
          <w:lang w:val="bg-BG"/>
        </w:rPr>
      </w:pPr>
      <w:r>
        <w:rPr>
          <w:rFonts w:ascii="Arial" w:hAnsi="Arial" w:cs="Arial"/>
          <w:b/>
          <w:sz w:val="24"/>
          <w:szCs w:val="24"/>
        </w:rPr>
        <w:t xml:space="preserve">Recommendation </w:t>
      </w:r>
    </w:p>
    <w:p w:rsidR="00D07472" w:rsidRPr="00D07472" w:rsidRDefault="00D07472" w:rsidP="00804458">
      <w:pPr>
        <w:spacing w:line="360" w:lineRule="auto"/>
        <w:jc w:val="both"/>
        <w:rPr>
          <w:rFonts w:ascii="Arial" w:hAnsi="Arial" w:cs="Arial"/>
          <w:sz w:val="24"/>
          <w:szCs w:val="24"/>
          <w:lang w:val="bg-BG"/>
        </w:rPr>
      </w:pPr>
      <w:r w:rsidRPr="00D07472">
        <w:rPr>
          <w:rFonts w:ascii="Arial" w:hAnsi="Arial" w:cs="Arial"/>
          <w:sz w:val="24"/>
          <w:szCs w:val="24"/>
          <w:lang w:val="bg-BG"/>
        </w:rPr>
        <w:t>• TT Electronics should pay attention to the possibilities of financing through grants, which will reduce the initial investment and increase the profit.</w:t>
      </w:r>
    </w:p>
    <w:p w:rsidR="00D07472" w:rsidRPr="00D07472" w:rsidRDefault="00D07472" w:rsidP="00804458">
      <w:pPr>
        <w:spacing w:line="360" w:lineRule="auto"/>
        <w:jc w:val="both"/>
        <w:rPr>
          <w:rFonts w:ascii="Arial" w:hAnsi="Arial" w:cs="Arial"/>
          <w:sz w:val="24"/>
          <w:szCs w:val="24"/>
          <w:lang w:val="bg-BG"/>
        </w:rPr>
      </w:pPr>
      <w:r w:rsidRPr="00D07472">
        <w:rPr>
          <w:rFonts w:ascii="Arial" w:hAnsi="Arial" w:cs="Arial"/>
          <w:sz w:val="24"/>
          <w:szCs w:val="24"/>
          <w:lang w:val="bg-BG"/>
        </w:rPr>
        <w:t>• The company must provide the appropriate training for the personnel, use an appropriate theory of corporate management, which will facilitate the easy and successful entry of the production in Bulgaria.</w:t>
      </w:r>
    </w:p>
    <w:p w:rsidR="00D07472" w:rsidRPr="00D07472" w:rsidRDefault="00D07472" w:rsidP="00804458">
      <w:pPr>
        <w:spacing w:line="360" w:lineRule="auto"/>
        <w:jc w:val="both"/>
        <w:rPr>
          <w:rFonts w:ascii="Arial" w:hAnsi="Arial" w:cs="Arial"/>
          <w:sz w:val="24"/>
          <w:szCs w:val="24"/>
          <w:lang w:val="en-GB"/>
        </w:rPr>
      </w:pPr>
      <w:r w:rsidRPr="00D07472">
        <w:rPr>
          <w:rFonts w:ascii="Arial" w:hAnsi="Arial" w:cs="Arial"/>
          <w:sz w:val="24"/>
          <w:szCs w:val="24"/>
          <w:lang w:val="bg-BG"/>
        </w:rPr>
        <w:t xml:space="preserve">• TT Electronics must use local law firms due to the high perception of corruption in Bulgaria. In case of any doubts, he can turn to the commission for combating corruption and for confiscation of illegally acquired property. It is a legal entity with a public </w:t>
      </w:r>
      <w:r w:rsidRPr="00D07472">
        <w:rPr>
          <w:rFonts w:ascii="Arial" w:hAnsi="Arial" w:cs="Arial"/>
          <w:sz w:val="24"/>
          <w:szCs w:val="24"/>
          <w:lang w:val="bg-BG"/>
        </w:rPr>
        <w:lastRenderedPageBreak/>
        <w:t>financial basis with its headquarters in the city of Sofia and is an independent specialized state agency for the implementation of the policy for countering corruption and c</w:t>
      </w:r>
      <w:r>
        <w:rPr>
          <w:rFonts w:ascii="Arial" w:hAnsi="Arial" w:cs="Arial"/>
          <w:sz w:val="24"/>
          <w:szCs w:val="24"/>
          <w:lang w:val="bg-BG"/>
        </w:rPr>
        <w:t xml:space="preserve">onfiscation of illegal property </w:t>
      </w:r>
      <w:r>
        <w:rPr>
          <w:rFonts w:ascii="Arial" w:hAnsi="Arial" w:cs="Arial"/>
          <w:sz w:val="24"/>
          <w:szCs w:val="24"/>
          <w:lang w:val="en-GB"/>
        </w:rPr>
        <w:t>(Deloitte, 2022).</w:t>
      </w:r>
    </w:p>
    <w:p w:rsidR="00D92525" w:rsidRDefault="00D92525" w:rsidP="00804458">
      <w:pPr>
        <w:spacing w:line="360" w:lineRule="auto"/>
        <w:jc w:val="both"/>
        <w:rPr>
          <w:rFonts w:ascii="Arial" w:hAnsi="Arial" w:cs="Arial"/>
          <w:b/>
          <w:sz w:val="24"/>
          <w:szCs w:val="24"/>
        </w:rPr>
      </w:pPr>
      <w:r>
        <w:rPr>
          <w:rFonts w:ascii="Arial" w:hAnsi="Arial" w:cs="Arial"/>
          <w:b/>
          <w:sz w:val="24"/>
          <w:szCs w:val="24"/>
        </w:rPr>
        <w:t>Conclusion</w:t>
      </w:r>
    </w:p>
    <w:p w:rsidR="00D92525" w:rsidRPr="0054379A" w:rsidRDefault="0054379A" w:rsidP="00804458">
      <w:pPr>
        <w:spacing w:line="360" w:lineRule="auto"/>
        <w:jc w:val="both"/>
        <w:rPr>
          <w:rFonts w:ascii="Arial" w:hAnsi="Arial" w:cs="Arial"/>
          <w:sz w:val="24"/>
          <w:szCs w:val="24"/>
          <w:lang w:val="bg-BG"/>
        </w:rPr>
      </w:pPr>
      <w:r w:rsidRPr="0054379A">
        <w:rPr>
          <w:rFonts w:ascii="Arial" w:hAnsi="Arial" w:cs="Arial"/>
          <w:sz w:val="24"/>
          <w:szCs w:val="24"/>
          <w:lang w:val="bg-BG"/>
        </w:rPr>
        <w:t>Analyzing the business environment as well as international business in a developing country is challenging because it requires proper analysis of the macro and micro business environment. Bulgaria is a developing country with a gradually growing GDP, improving general economic conditions and easy access to the European market, but with disadvantages in some cases, such as a declining population, strong awareness of corruption and a small local market. On the other hand, TT Electronics is an electronic component manufacturing company established in 1906 and has rich business experience, therefore there will be no difficulty in doing business in Bulgaria, but in some cases appropriate measures are required. A country's overall economic condition, skilled workforce, and political and economic conditions have a significant impact on international business and should be carefully considered when expanding into developing countries.</w:t>
      </w:r>
    </w:p>
    <w:p w:rsidR="00D92525" w:rsidRPr="00D92525" w:rsidRDefault="00D92525">
      <w:pPr>
        <w:rPr>
          <w:lang w:val="en-GB"/>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bg-BG"/>
        </w:rPr>
      </w:pPr>
    </w:p>
    <w:p w:rsidR="00601CEB" w:rsidRDefault="00601CEB">
      <w:pPr>
        <w:rPr>
          <w:lang w:val="en-GB"/>
        </w:rPr>
      </w:pPr>
      <w:r>
        <w:rPr>
          <w:lang w:val="en-GB"/>
        </w:rPr>
        <w:t xml:space="preserve">List </w:t>
      </w:r>
    </w:p>
    <w:p w:rsidR="0059606D" w:rsidRPr="00AA535B" w:rsidRDefault="0059606D" w:rsidP="00AA535B">
      <w:pPr>
        <w:pStyle w:val="ListParagraph"/>
        <w:numPr>
          <w:ilvl w:val="0"/>
          <w:numId w:val="2"/>
        </w:numPr>
        <w:rPr>
          <w:rFonts w:ascii="Arial" w:hAnsi="Arial" w:cs="Arial"/>
          <w:color w:val="333333"/>
          <w:sz w:val="24"/>
          <w:szCs w:val="24"/>
          <w:shd w:val="clear" w:color="auto" w:fill="FBFBFB"/>
        </w:rPr>
      </w:pPr>
      <w:r w:rsidRPr="00AA535B">
        <w:rPr>
          <w:rFonts w:ascii="Arial" w:hAnsi="Arial" w:cs="Arial"/>
          <w:color w:val="333333"/>
          <w:sz w:val="24"/>
          <w:szCs w:val="24"/>
          <w:shd w:val="clear" w:color="auto" w:fill="FBFBFB"/>
        </w:rPr>
        <w:t>European Commission (2023)</w:t>
      </w:r>
      <w:r w:rsidR="00DB1EA2">
        <w:rPr>
          <w:rFonts w:ascii="Arial" w:hAnsi="Arial" w:cs="Arial"/>
          <w:color w:val="333333"/>
          <w:sz w:val="24"/>
          <w:szCs w:val="24"/>
          <w:shd w:val="clear" w:color="auto" w:fill="FBFBFB"/>
        </w:rPr>
        <w:t>,</w:t>
      </w:r>
      <w:r w:rsidRPr="00AA535B">
        <w:rPr>
          <w:rFonts w:ascii="Arial" w:hAnsi="Arial" w:cs="Arial"/>
          <w:color w:val="333333"/>
          <w:sz w:val="24"/>
          <w:szCs w:val="24"/>
          <w:shd w:val="clear" w:color="auto" w:fill="FBFBFB"/>
        </w:rPr>
        <w:t> </w:t>
      </w:r>
      <w:r w:rsidRPr="00AA535B">
        <w:rPr>
          <w:rFonts w:ascii="Arial" w:hAnsi="Arial" w:cs="Arial"/>
          <w:i/>
          <w:iCs/>
          <w:color w:val="333333"/>
          <w:sz w:val="24"/>
          <w:szCs w:val="24"/>
          <w:shd w:val="clear" w:color="auto" w:fill="FBFBFB"/>
        </w:rPr>
        <w:t>A Green Deal Industrial Plan for the Net-Zero Age</w:t>
      </w:r>
      <w:r w:rsidRPr="00AA535B">
        <w:rPr>
          <w:rFonts w:ascii="Arial" w:hAnsi="Arial" w:cs="Arial"/>
          <w:color w:val="333333"/>
          <w:sz w:val="24"/>
          <w:szCs w:val="24"/>
          <w:shd w:val="clear" w:color="auto" w:fill="FBFBFB"/>
        </w:rPr>
        <w:t>. Available at:  https://commission.europa.eu/system/files/2023-02/COM_2023_62_2_EN_ACT_A%20Green%20Deal%20Industrial%20Plan%20for%20the%20Net-Zero%20Age.pdf (Accessed:12.08.2023).</w:t>
      </w:r>
    </w:p>
    <w:p w:rsidR="005F52D8" w:rsidRPr="005F52D8" w:rsidRDefault="005F52D8" w:rsidP="005F52D8">
      <w:pPr>
        <w:pStyle w:val="ListParagraph"/>
        <w:numPr>
          <w:ilvl w:val="0"/>
          <w:numId w:val="2"/>
        </w:numPr>
        <w:rPr>
          <w:rFonts w:ascii="avenir-regular-class" w:hAnsi="avenir-regular-class"/>
          <w:color w:val="333333"/>
          <w:sz w:val="18"/>
          <w:szCs w:val="18"/>
          <w:shd w:val="clear" w:color="auto" w:fill="FBFBFB"/>
        </w:rPr>
      </w:pPr>
      <w:r w:rsidRPr="005F52D8">
        <w:rPr>
          <w:rFonts w:ascii="Arial" w:hAnsi="Arial" w:cs="Arial"/>
          <w:color w:val="333333"/>
          <w:sz w:val="24"/>
          <w:szCs w:val="24"/>
          <w:shd w:val="clear" w:color="auto" w:fill="FBFBFB"/>
        </w:rPr>
        <w:t>EAI International (2022), </w:t>
      </w:r>
      <w:r w:rsidRPr="005F52D8">
        <w:rPr>
          <w:rFonts w:ascii="Arial" w:hAnsi="Arial" w:cs="Arial"/>
          <w:i/>
          <w:iCs/>
          <w:color w:val="333333"/>
          <w:sz w:val="24"/>
          <w:szCs w:val="24"/>
          <w:shd w:val="clear" w:color="auto" w:fill="FBFBFB"/>
        </w:rPr>
        <w:t>Taxes in Europe</w:t>
      </w:r>
      <w:r w:rsidRPr="005F52D8">
        <w:rPr>
          <w:rFonts w:ascii="Arial" w:hAnsi="Arial" w:cs="Arial"/>
          <w:color w:val="333333"/>
          <w:sz w:val="24"/>
          <w:szCs w:val="24"/>
          <w:shd w:val="clear" w:color="auto" w:fill="FBFBFB"/>
        </w:rPr>
        <w:t>. Available at: https://www.eaiinternational.org/public_files/prodyn_img/bulgaria.pdf (Accessed: 12.08.2023)</w:t>
      </w:r>
      <w:r w:rsidRPr="005F52D8">
        <w:rPr>
          <w:rFonts w:ascii="avenir-regular-class" w:hAnsi="avenir-regular-class"/>
          <w:color w:val="333333"/>
          <w:sz w:val="18"/>
          <w:szCs w:val="18"/>
          <w:shd w:val="clear" w:color="auto" w:fill="FBFBFB"/>
        </w:rPr>
        <w:t>.</w:t>
      </w:r>
    </w:p>
    <w:p w:rsidR="00AA535B" w:rsidRPr="005F52D8" w:rsidRDefault="005F52D8" w:rsidP="005F52D8">
      <w:pPr>
        <w:pStyle w:val="ListParagraph"/>
        <w:numPr>
          <w:ilvl w:val="0"/>
          <w:numId w:val="2"/>
        </w:numPr>
        <w:rPr>
          <w:rFonts w:ascii="Arial" w:hAnsi="Arial" w:cs="Arial"/>
          <w:sz w:val="24"/>
          <w:szCs w:val="24"/>
          <w:lang w:val="en-GB"/>
        </w:rPr>
      </w:pPr>
      <w:r w:rsidRPr="005F52D8">
        <w:rPr>
          <w:rFonts w:ascii="Arial" w:hAnsi="Arial" w:cs="Arial"/>
          <w:color w:val="333333"/>
          <w:sz w:val="24"/>
          <w:szCs w:val="24"/>
          <w:shd w:val="clear" w:color="auto" w:fill="FBFBFB"/>
        </w:rPr>
        <w:t xml:space="preserve"> </w:t>
      </w:r>
      <w:r w:rsidR="00AA535B" w:rsidRPr="005F52D8">
        <w:rPr>
          <w:rFonts w:ascii="Arial" w:hAnsi="Arial" w:cs="Arial"/>
          <w:color w:val="333333"/>
          <w:sz w:val="24"/>
          <w:szCs w:val="24"/>
          <w:shd w:val="clear" w:color="auto" w:fill="FBFBFB"/>
        </w:rPr>
        <w:t>3 Transparency International (2022)</w:t>
      </w:r>
      <w:r w:rsidR="00DB1EA2" w:rsidRPr="005F52D8">
        <w:rPr>
          <w:rFonts w:ascii="Arial" w:hAnsi="Arial" w:cs="Arial"/>
          <w:color w:val="333333"/>
          <w:sz w:val="24"/>
          <w:szCs w:val="24"/>
          <w:shd w:val="clear" w:color="auto" w:fill="FBFBFB"/>
        </w:rPr>
        <w:t>,</w:t>
      </w:r>
      <w:r w:rsidR="00AA535B" w:rsidRPr="005F52D8">
        <w:rPr>
          <w:rFonts w:ascii="Arial" w:hAnsi="Arial" w:cs="Arial"/>
          <w:color w:val="333333"/>
          <w:sz w:val="24"/>
          <w:szCs w:val="24"/>
          <w:shd w:val="clear" w:color="auto" w:fill="FBFBFB"/>
        </w:rPr>
        <w:t> </w:t>
      </w:r>
      <w:r w:rsidR="00AA535B" w:rsidRPr="005F52D8">
        <w:rPr>
          <w:rFonts w:ascii="Arial" w:hAnsi="Arial" w:cs="Arial"/>
          <w:i/>
          <w:iCs/>
          <w:color w:val="333333"/>
          <w:sz w:val="24"/>
          <w:szCs w:val="24"/>
          <w:shd w:val="clear" w:color="auto" w:fill="FBFBFB"/>
        </w:rPr>
        <w:t>Corruption perceptions index</w:t>
      </w:r>
      <w:r w:rsidR="00AA535B" w:rsidRPr="005F52D8">
        <w:rPr>
          <w:rFonts w:ascii="Arial" w:hAnsi="Arial" w:cs="Arial"/>
          <w:color w:val="333333"/>
          <w:sz w:val="24"/>
          <w:szCs w:val="24"/>
          <w:shd w:val="clear" w:color="auto" w:fill="FBFBFB"/>
        </w:rPr>
        <w:t>. Available at: https://www.transparency.org/en/cpi/2022 (Accessed: 16.08.2023).</w:t>
      </w:r>
    </w:p>
    <w:p w:rsidR="00F70FE5" w:rsidRDefault="00B04FDD">
      <w:pPr>
        <w:rPr>
          <w:lang w:val="en-GB"/>
        </w:rPr>
      </w:pPr>
      <w:r>
        <w:rPr>
          <w:lang w:val="en-GB"/>
        </w:rPr>
        <w:t xml:space="preserve">4 </w:t>
      </w:r>
      <w:hyperlink r:id="rId10" w:anchor="3" w:history="1">
        <w:r w:rsidR="00F70FE5" w:rsidRPr="003E0D0F">
          <w:rPr>
            <w:rStyle w:val="Hyperlink"/>
            <w:lang w:val="en-GB"/>
          </w:rPr>
          <w:t>https://www.worldbank.org/en/country/bulgaria/overview#3</w:t>
        </w:r>
      </w:hyperlink>
    </w:p>
    <w:p w:rsidR="00E860D7" w:rsidRDefault="00E860D7">
      <w:pPr>
        <w:rPr>
          <w:lang w:val="en-GB"/>
        </w:rPr>
      </w:pPr>
      <w:r>
        <w:rPr>
          <w:lang w:val="en-GB"/>
        </w:rPr>
        <w:t xml:space="preserve">5 </w:t>
      </w:r>
      <w:hyperlink r:id="rId11" w:history="1">
        <w:r w:rsidR="00644B0A" w:rsidRPr="00752464">
          <w:rPr>
            <w:rStyle w:val="Hyperlink"/>
            <w:lang w:val="en-GB"/>
          </w:rPr>
          <w:t>https://ec.europa.eu/eurostat/web/products-eurostat-news/-/ddn-20220128-2</w:t>
        </w:r>
      </w:hyperlink>
    </w:p>
    <w:p w:rsidR="00644B0A" w:rsidRDefault="00644B0A">
      <w:pPr>
        <w:rPr>
          <w:lang w:val="en-GB"/>
        </w:rPr>
      </w:pPr>
      <w:r>
        <w:rPr>
          <w:lang w:val="en-GB"/>
        </w:rPr>
        <w:t xml:space="preserve">6 </w:t>
      </w:r>
      <w:hyperlink r:id="rId12" w:history="1">
        <w:r w:rsidRPr="00752464">
          <w:rPr>
            <w:rStyle w:val="Hyperlink"/>
            <w:lang w:val="en-GB"/>
          </w:rPr>
          <w:t>https://books.google.co.uk/books/about/The_PESTLE_Analysis.html?id=ZWpLDwAAQBAJ&amp;redir_esc=y</w:t>
        </w:r>
      </w:hyperlink>
    </w:p>
    <w:p w:rsidR="007D7F86" w:rsidRPr="00B23599" w:rsidRDefault="007D7F86">
      <w:pPr>
        <w:rPr>
          <w:rFonts w:ascii="Arial" w:hAnsi="Arial" w:cs="Arial"/>
          <w:lang w:val="en-GB"/>
        </w:rPr>
      </w:pPr>
      <w:r w:rsidRPr="00B23599">
        <w:rPr>
          <w:rFonts w:ascii="Arial" w:hAnsi="Arial" w:cs="Arial"/>
          <w:lang w:val="en-GB"/>
        </w:rPr>
        <w:t xml:space="preserve">7 </w:t>
      </w:r>
      <w:hyperlink r:id="rId13" w:history="1">
        <w:r w:rsidRPr="00B23599">
          <w:rPr>
            <w:rStyle w:val="Hyperlink"/>
            <w:rFonts w:ascii="Arial" w:hAnsi="Arial" w:cs="Arial"/>
            <w:lang w:val="en-GB"/>
          </w:rPr>
          <w:t>https://www.google.co.uk/books/edition/The_Report_Bulgaria_2008/Hc6pDjcpnoUC?hl=en&amp;gbpv=0</w:t>
        </w:r>
      </w:hyperlink>
    </w:p>
    <w:p w:rsidR="007D7F86" w:rsidRDefault="007D7F86">
      <w:pPr>
        <w:rPr>
          <w:lang w:val="en-GB"/>
        </w:rPr>
      </w:pPr>
      <w:r>
        <w:rPr>
          <w:lang w:val="en-GB"/>
        </w:rPr>
        <w:t>P169</w:t>
      </w:r>
    </w:p>
    <w:p w:rsidR="007D7F86" w:rsidRDefault="007D7F86">
      <w:pPr>
        <w:rPr>
          <w:lang w:val="en-GB"/>
        </w:rPr>
      </w:pPr>
      <w:r>
        <w:rPr>
          <w:lang w:val="en-GB"/>
        </w:rPr>
        <w:t xml:space="preserve">8  </w:t>
      </w:r>
      <w:hyperlink r:id="rId14" w:history="1">
        <w:r w:rsidR="008D1253" w:rsidRPr="00752464">
          <w:rPr>
            <w:rStyle w:val="Hyperlink"/>
            <w:lang w:val="en-GB"/>
          </w:rPr>
          <w:t>https://unfccc.int/process-and-meetings/the-paris-agreement</w:t>
        </w:r>
      </w:hyperlink>
    </w:p>
    <w:p w:rsidR="008D1253" w:rsidRDefault="008D1253">
      <w:pPr>
        <w:rPr>
          <w:lang w:val="en-GB"/>
        </w:rPr>
      </w:pPr>
    </w:p>
    <w:p w:rsidR="008D1253" w:rsidRDefault="008D1253">
      <w:pPr>
        <w:rPr>
          <w:lang w:val="en-GB"/>
        </w:rPr>
      </w:pPr>
      <w:r>
        <w:rPr>
          <w:lang w:val="en-GB"/>
        </w:rPr>
        <w:t xml:space="preserve">9 </w:t>
      </w:r>
      <w:r w:rsidRPr="008D1253">
        <w:rPr>
          <w:lang w:val="en-GB"/>
        </w:rPr>
        <w:t>https://www.ttelectronics.com/sustainability/#:~:text=We%20are%20committed%20to%20having,by%20reducing%20our%20environmental%20footprint.</w:t>
      </w:r>
    </w:p>
    <w:p w:rsidR="00B23599" w:rsidRDefault="00024710">
      <w:pPr>
        <w:rPr>
          <w:rFonts w:ascii="avenir-regular-class" w:hAnsi="avenir-regular-class"/>
          <w:color w:val="333333"/>
          <w:sz w:val="24"/>
          <w:szCs w:val="24"/>
          <w:shd w:val="clear" w:color="auto" w:fill="FBFBFB"/>
        </w:rPr>
      </w:pPr>
      <w:r w:rsidRPr="00AA535B">
        <w:rPr>
          <w:rFonts w:ascii="Arial" w:hAnsi="Arial" w:cs="Arial"/>
          <w:sz w:val="24"/>
          <w:szCs w:val="24"/>
          <w:lang w:val="en-GB"/>
        </w:rPr>
        <w:t xml:space="preserve">10. </w:t>
      </w:r>
      <w:r w:rsidR="00B23599" w:rsidRPr="00AA535B">
        <w:rPr>
          <w:rFonts w:ascii="Arial" w:hAnsi="Arial" w:cs="Arial"/>
          <w:color w:val="555555"/>
          <w:sz w:val="24"/>
          <w:szCs w:val="24"/>
          <w:shd w:val="clear" w:color="auto" w:fill="FFFFFF"/>
        </w:rPr>
        <w:t xml:space="preserve"> Whittington, R</w:t>
      </w:r>
      <w:r w:rsidR="00B23599" w:rsidRPr="00AA535B">
        <w:rPr>
          <w:rFonts w:ascii="Arial" w:hAnsi="Arial" w:cs="Arial"/>
          <w:color w:val="333333"/>
          <w:sz w:val="24"/>
          <w:szCs w:val="24"/>
          <w:shd w:val="clear" w:color="auto" w:fill="FBFBFB"/>
        </w:rPr>
        <w:t>. et al. (2020) </w:t>
      </w:r>
      <w:r w:rsidR="00B23599" w:rsidRPr="00AA535B">
        <w:rPr>
          <w:rFonts w:ascii="Arial" w:hAnsi="Arial" w:cs="Arial"/>
          <w:i/>
          <w:iCs/>
          <w:color w:val="333333"/>
          <w:sz w:val="24"/>
          <w:szCs w:val="24"/>
          <w:shd w:val="clear" w:color="auto" w:fill="FBFBFB"/>
        </w:rPr>
        <w:t>Exploring strategy: text and cases</w:t>
      </w:r>
      <w:r w:rsidR="00B23599" w:rsidRPr="00AA535B">
        <w:rPr>
          <w:rFonts w:ascii="Arial" w:hAnsi="Arial" w:cs="Arial"/>
          <w:color w:val="333333"/>
          <w:sz w:val="24"/>
          <w:szCs w:val="24"/>
          <w:shd w:val="clear" w:color="auto" w:fill="FBFBFB"/>
        </w:rPr>
        <w:t>. 12th ed. Harlow: Pearson</w:t>
      </w:r>
      <w:r w:rsidR="00B23599" w:rsidRPr="00B23599">
        <w:rPr>
          <w:rFonts w:ascii="avenir-regular-class" w:hAnsi="avenir-regular-class"/>
          <w:color w:val="333333"/>
          <w:sz w:val="24"/>
          <w:szCs w:val="24"/>
          <w:shd w:val="clear" w:color="auto" w:fill="FBFBFB"/>
        </w:rPr>
        <w:t>.</w:t>
      </w:r>
    </w:p>
    <w:p w:rsidR="00E75AB6" w:rsidRPr="00E75AB6" w:rsidRDefault="00E75AB6">
      <w:pPr>
        <w:rPr>
          <w:rFonts w:ascii="Arial" w:hAnsi="Arial" w:cs="Arial"/>
          <w:color w:val="555555"/>
          <w:sz w:val="24"/>
          <w:szCs w:val="24"/>
          <w:shd w:val="clear" w:color="auto" w:fill="FFFFFF"/>
        </w:rPr>
      </w:pPr>
      <w:r w:rsidRPr="00E75AB6">
        <w:rPr>
          <w:rFonts w:ascii="Arial" w:hAnsi="Arial" w:cs="Arial"/>
          <w:color w:val="333333"/>
          <w:sz w:val="24"/>
          <w:szCs w:val="24"/>
          <w:shd w:val="clear" w:color="auto" w:fill="FBFBFB"/>
        </w:rPr>
        <w:t>11. Faheem, M. (2022), </w:t>
      </w:r>
      <w:r w:rsidRPr="00E75AB6">
        <w:rPr>
          <w:rFonts w:ascii="Arial" w:hAnsi="Arial" w:cs="Arial"/>
          <w:i/>
          <w:iCs/>
          <w:color w:val="333333"/>
          <w:sz w:val="24"/>
          <w:szCs w:val="24"/>
          <w:shd w:val="clear" w:color="auto" w:fill="FBFBFB"/>
        </w:rPr>
        <w:t>Porter`s Five Forces Model</w:t>
      </w:r>
      <w:r w:rsidRPr="00E75AB6">
        <w:rPr>
          <w:rFonts w:ascii="Arial" w:hAnsi="Arial" w:cs="Arial"/>
          <w:color w:val="333333"/>
          <w:sz w:val="24"/>
          <w:szCs w:val="24"/>
          <w:shd w:val="clear" w:color="auto" w:fill="FBFBFB"/>
        </w:rPr>
        <w:t>. Available at: https://www.linkedin.com/pulse/porters-five-forces-model-maryam-faheem (Accessed: 15.08.2023).</w:t>
      </w:r>
    </w:p>
    <w:p w:rsidR="00920379" w:rsidRDefault="00564BCF">
      <w:pPr>
        <w:rPr>
          <w:rFonts w:ascii="Arial" w:hAnsi="Arial" w:cs="Arial"/>
          <w:color w:val="333333"/>
          <w:sz w:val="24"/>
          <w:szCs w:val="24"/>
          <w:shd w:val="clear" w:color="auto" w:fill="FBFBFB"/>
        </w:rPr>
      </w:pPr>
      <w:r w:rsidRPr="00564BCF">
        <w:rPr>
          <w:rFonts w:ascii="Arial" w:hAnsi="Arial" w:cs="Arial"/>
          <w:sz w:val="24"/>
          <w:szCs w:val="24"/>
        </w:rPr>
        <w:lastRenderedPageBreak/>
        <w:t>12.</w:t>
      </w:r>
      <w:r w:rsidRPr="00564BCF">
        <w:rPr>
          <w:rFonts w:ascii="Arial" w:hAnsi="Arial" w:cs="Arial"/>
          <w:color w:val="333333"/>
          <w:sz w:val="24"/>
          <w:szCs w:val="24"/>
          <w:shd w:val="clear" w:color="auto" w:fill="FBFBFB"/>
        </w:rPr>
        <w:t xml:space="preserve"> ExaProHub (2014), </w:t>
      </w:r>
      <w:r w:rsidRPr="00564BCF">
        <w:rPr>
          <w:rFonts w:ascii="Arial" w:hAnsi="Arial" w:cs="Arial"/>
          <w:i/>
          <w:iCs/>
          <w:color w:val="333333"/>
          <w:sz w:val="24"/>
          <w:szCs w:val="24"/>
          <w:shd w:val="clear" w:color="auto" w:fill="FBFBFB"/>
        </w:rPr>
        <w:t>The growth of the electronics sector in Bulgaria</w:t>
      </w:r>
      <w:r w:rsidRPr="00564BCF">
        <w:rPr>
          <w:rFonts w:ascii="Arial" w:hAnsi="Arial" w:cs="Arial"/>
          <w:color w:val="333333"/>
          <w:sz w:val="24"/>
          <w:szCs w:val="24"/>
          <w:shd w:val="clear" w:color="auto" w:fill="FBFBFB"/>
        </w:rPr>
        <w:t>. Available at: https://hub.exapro.com/electronics-sector-growth-in-bulgaria (Accessed: 16.08.2023).</w:t>
      </w:r>
    </w:p>
    <w:p w:rsidR="00E65B3A" w:rsidRDefault="00E65B3A">
      <w:pPr>
        <w:rPr>
          <w:rFonts w:ascii="Arial" w:hAnsi="Arial" w:cs="Arial"/>
          <w:color w:val="333333"/>
          <w:sz w:val="24"/>
          <w:szCs w:val="24"/>
          <w:shd w:val="clear" w:color="auto" w:fill="FBFBFB"/>
        </w:rPr>
      </w:pPr>
      <w:r>
        <w:rPr>
          <w:rFonts w:ascii="Arial" w:hAnsi="Arial" w:cs="Arial"/>
          <w:color w:val="333333"/>
          <w:sz w:val="24"/>
          <w:szCs w:val="24"/>
          <w:shd w:val="clear" w:color="auto" w:fill="FBFBFB"/>
        </w:rPr>
        <w:t xml:space="preserve">13. </w:t>
      </w:r>
      <w:r w:rsidRPr="00E65B3A">
        <w:rPr>
          <w:rFonts w:ascii="Arial" w:hAnsi="Arial" w:cs="Arial"/>
          <w:color w:val="333333"/>
          <w:sz w:val="24"/>
          <w:szCs w:val="24"/>
          <w:shd w:val="clear" w:color="auto" w:fill="FBFBFB"/>
        </w:rPr>
        <w:t>Ibis World (2022), </w:t>
      </w:r>
      <w:r w:rsidRPr="00E65B3A">
        <w:rPr>
          <w:rFonts w:ascii="Arial" w:hAnsi="Arial" w:cs="Arial"/>
          <w:i/>
          <w:iCs/>
          <w:color w:val="333333"/>
          <w:sz w:val="24"/>
          <w:szCs w:val="24"/>
          <w:shd w:val="clear" w:color="auto" w:fill="FBFBFB"/>
        </w:rPr>
        <w:t>Electronic Component Manufacturing in Bulgaria</w:t>
      </w:r>
      <w:r w:rsidRPr="00E65B3A">
        <w:rPr>
          <w:rFonts w:ascii="Arial" w:hAnsi="Arial" w:cs="Arial"/>
          <w:color w:val="333333"/>
          <w:sz w:val="24"/>
          <w:szCs w:val="24"/>
          <w:shd w:val="clear" w:color="auto" w:fill="FBFBFB"/>
        </w:rPr>
        <w:t>. Available at: https://www.ibisworld.com/bulgaria/industry-statistics/electronic-component-manufacturing/1635/ (Accessed: 17.08.2023).</w:t>
      </w:r>
    </w:p>
    <w:p w:rsidR="003C4F70" w:rsidRPr="003C4F70" w:rsidRDefault="003C4F70">
      <w:pPr>
        <w:rPr>
          <w:rFonts w:ascii="Arial" w:hAnsi="Arial" w:cs="Arial"/>
          <w:sz w:val="24"/>
          <w:szCs w:val="24"/>
        </w:rPr>
      </w:pPr>
      <w:r>
        <w:rPr>
          <w:rFonts w:ascii="Arial" w:hAnsi="Arial" w:cs="Arial"/>
          <w:color w:val="333333"/>
          <w:sz w:val="24"/>
          <w:szCs w:val="24"/>
          <w:shd w:val="clear" w:color="auto" w:fill="FBFBFB"/>
        </w:rPr>
        <w:t xml:space="preserve">14. </w:t>
      </w:r>
      <w:r w:rsidRPr="003C4F70">
        <w:rPr>
          <w:rFonts w:ascii="Arial" w:hAnsi="Arial" w:cs="Arial"/>
          <w:color w:val="222222"/>
          <w:sz w:val="24"/>
          <w:szCs w:val="24"/>
          <w:shd w:val="clear" w:color="auto" w:fill="FFFFFF"/>
        </w:rPr>
        <w:t>Eckel,</w:t>
      </w:r>
      <w:r>
        <w:rPr>
          <w:rFonts w:ascii="Arial" w:hAnsi="Arial" w:cs="Arial"/>
          <w:color w:val="222222"/>
          <w:sz w:val="24"/>
          <w:szCs w:val="24"/>
          <w:shd w:val="clear" w:color="auto" w:fill="FFFFFF"/>
        </w:rPr>
        <w:t xml:space="preserve"> C</w:t>
      </w:r>
      <w:r w:rsidRPr="003C4F70">
        <w:rPr>
          <w:rFonts w:ascii="Arial" w:hAnsi="Arial" w:cs="Arial"/>
          <w:color w:val="222222"/>
          <w:sz w:val="24"/>
          <w:szCs w:val="24"/>
          <w:shd w:val="clear" w:color="auto" w:fill="FFFFFF"/>
        </w:rPr>
        <w:t xml:space="preserve">. </w:t>
      </w:r>
      <w:r w:rsidR="00CE1EB7">
        <w:rPr>
          <w:rFonts w:ascii="Arial" w:hAnsi="Arial" w:cs="Arial"/>
          <w:color w:val="222222"/>
          <w:sz w:val="24"/>
          <w:szCs w:val="24"/>
          <w:shd w:val="clear" w:color="auto" w:fill="FFFFFF"/>
        </w:rPr>
        <w:t>(</w:t>
      </w:r>
      <w:r w:rsidRPr="003C4F70">
        <w:rPr>
          <w:rFonts w:ascii="Arial" w:hAnsi="Arial" w:cs="Arial"/>
          <w:color w:val="222222"/>
          <w:sz w:val="24"/>
          <w:szCs w:val="24"/>
          <w:shd w:val="clear" w:color="auto" w:fill="FFFFFF"/>
        </w:rPr>
        <w:t>2003</w:t>
      </w:r>
      <w:r w:rsidR="00CE1EB7">
        <w:rPr>
          <w:rFonts w:ascii="Arial" w:hAnsi="Arial" w:cs="Arial"/>
          <w:color w:val="222222"/>
          <w:sz w:val="24"/>
          <w:szCs w:val="24"/>
          <w:shd w:val="clear" w:color="auto" w:fill="FFFFFF"/>
        </w:rPr>
        <w:t>),</w:t>
      </w:r>
      <w:r w:rsidRPr="003C4F70">
        <w:rPr>
          <w:rFonts w:ascii="Arial" w:hAnsi="Arial" w:cs="Arial"/>
          <w:color w:val="222222"/>
          <w:sz w:val="24"/>
          <w:szCs w:val="24"/>
          <w:shd w:val="clear" w:color="auto" w:fill="FFFFFF"/>
        </w:rPr>
        <w:t xml:space="preserve"> Fragmentation, efficiency-seeking FDI, and employment. </w:t>
      </w:r>
      <w:r w:rsidRPr="003C4F70">
        <w:rPr>
          <w:rStyle w:val="html-italic"/>
          <w:rFonts w:ascii="Arial" w:hAnsi="Arial" w:cs="Arial"/>
          <w:i/>
          <w:iCs/>
          <w:color w:val="222222"/>
          <w:sz w:val="24"/>
          <w:szCs w:val="24"/>
          <w:shd w:val="clear" w:color="auto" w:fill="FFFFFF"/>
        </w:rPr>
        <w:t>Review of International Economics</w:t>
      </w:r>
      <w:r w:rsidR="00CE1EB7">
        <w:rPr>
          <w:rFonts w:ascii="Arial" w:hAnsi="Arial" w:cs="Arial"/>
          <w:color w:val="222222"/>
          <w:sz w:val="24"/>
          <w:szCs w:val="24"/>
          <w:shd w:val="clear" w:color="auto" w:fill="FFFFFF"/>
        </w:rPr>
        <w:t>, 11(2),</w:t>
      </w:r>
      <w:r w:rsidRPr="003C4F70">
        <w:rPr>
          <w:rFonts w:ascii="Arial" w:hAnsi="Arial" w:cs="Arial"/>
          <w:color w:val="222222"/>
          <w:sz w:val="24"/>
          <w:szCs w:val="24"/>
          <w:shd w:val="clear" w:color="auto" w:fill="FFFFFF"/>
        </w:rPr>
        <w:t xml:space="preserve"> </w:t>
      </w:r>
      <w:r w:rsidR="00CE1EB7">
        <w:rPr>
          <w:rFonts w:ascii="Arial" w:hAnsi="Arial" w:cs="Arial"/>
          <w:color w:val="222222"/>
          <w:sz w:val="24"/>
          <w:szCs w:val="24"/>
          <w:shd w:val="clear" w:color="auto" w:fill="FFFFFF"/>
        </w:rPr>
        <w:t>pp.</w:t>
      </w:r>
      <w:r w:rsidRPr="003C4F70">
        <w:rPr>
          <w:rFonts w:ascii="Arial" w:hAnsi="Arial" w:cs="Arial"/>
          <w:color w:val="222222"/>
          <w:sz w:val="24"/>
          <w:szCs w:val="24"/>
          <w:shd w:val="clear" w:color="auto" w:fill="FFFFFF"/>
        </w:rPr>
        <w:t>317–</w:t>
      </w:r>
      <w:r w:rsidR="00CE1EB7">
        <w:rPr>
          <w:rFonts w:ascii="Arial" w:hAnsi="Arial" w:cs="Arial"/>
          <w:color w:val="222222"/>
          <w:sz w:val="24"/>
          <w:szCs w:val="24"/>
          <w:shd w:val="clear" w:color="auto" w:fill="FFFFFF"/>
        </w:rPr>
        <w:t>3</w:t>
      </w:r>
      <w:r w:rsidRPr="003C4F70">
        <w:rPr>
          <w:rFonts w:ascii="Arial" w:hAnsi="Arial" w:cs="Arial"/>
          <w:color w:val="222222"/>
          <w:sz w:val="24"/>
          <w:szCs w:val="24"/>
          <w:shd w:val="clear" w:color="auto" w:fill="FFFFFF"/>
        </w:rPr>
        <w:t>31</w:t>
      </w:r>
    </w:p>
    <w:p w:rsidR="00920379" w:rsidRDefault="00D8489B">
      <w:pPr>
        <w:rPr>
          <w:rFonts w:ascii="Arial" w:hAnsi="Arial" w:cs="Arial"/>
          <w:color w:val="333333"/>
          <w:sz w:val="24"/>
          <w:szCs w:val="24"/>
          <w:shd w:val="clear" w:color="auto" w:fill="FBFBFB"/>
        </w:rPr>
      </w:pPr>
      <w:r w:rsidRPr="00D8489B">
        <w:rPr>
          <w:rFonts w:ascii="Arial" w:hAnsi="Arial" w:cs="Arial"/>
          <w:sz w:val="24"/>
          <w:szCs w:val="24"/>
          <w:lang w:val="en-GB"/>
        </w:rPr>
        <w:t xml:space="preserve">15. </w:t>
      </w:r>
      <w:r w:rsidRPr="00D8489B">
        <w:rPr>
          <w:rFonts w:ascii="Arial" w:hAnsi="Arial" w:cs="Arial"/>
          <w:color w:val="333333"/>
          <w:sz w:val="24"/>
          <w:szCs w:val="24"/>
          <w:shd w:val="clear" w:color="auto" w:fill="FBFBFB"/>
        </w:rPr>
        <w:t>TMF Group (2021)</w:t>
      </w:r>
      <w:r>
        <w:rPr>
          <w:rFonts w:ascii="Arial" w:hAnsi="Arial" w:cs="Arial"/>
          <w:color w:val="333333"/>
          <w:sz w:val="24"/>
          <w:szCs w:val="24"/>
          <w:shd w:val="clear" w:color="auto" w:fill="FBFBFB"/>
        </w:rPr>
        <w:t xml:space="preserve">, </w:t>
      </w:r>
      <w:r w:rsidRPr="00D8489B">
        <w:rPr>
          <w:rFonts w:ascii="Arial" w:hAnsi="Arial" w:cs="Arial"/>
          <w:i/>
          <w:iCs/>
          <w:color w:val="333333"/>
          <w:sz w:val="24"/>
          <w:szCs w:val="24"/>
          <w:shd w:val="clear" w:color="auto" w:fill="FBFBFB"/>
        </w:rPr>
        <w:t>Top Challenges of doing business in Bulgaria</w:t>
      </w:r>
      <w:r w:rsidRPr="00D8489B">
        <w:rPr>
          <w:rFonts w:ascii="Arial" w:hAnsi="Arial" w:cs="Arial"/>
          <w:color w:val="333333"/>
          <w:sz w:val="24"/>
          <w:szCs w:val="24"/>
          <w:shd w:val="clear" w:color="auto" w:fill="FBFBFB"/>
        </w:rPr>
        <w:t>. Available at: https://www.tmf-group.com/en/news-insights/business-culture/top-challenges-bulgaria/ (Accessed: 17.08.2023).</w:t>
      </w:r>
    </w:p>
    <w:p w:rsidR="00DD79B6" w:rsidRDefault="00DD79B6">
      <w:pPr>
        <w:rPr>
          <w:rFonts w:ascii="Arial" w:hAnsi="Arial" w:cs="Arial"/>
          <w:color w:val="333333"/>
          <w:sz w:val="24"/>
          <w:szCs w:val="24"/>
          <w:shd w:val="clear" w:color="auto" w:fill="FBFBFB"/>
        </w:rPr>
      </w:pPr>
      <w:r>
        <w:rPr>
          <w:rFonts w:ascii="Arial" w:hAnsi="Arial" w:cs="Arial"/>
          <w:color w:val="333333"/>
          <w:sz w:val="24"/>
          <w:szCs w:val="24"/>
          <w:shd w:val="clear" w:color="auto" w:fill="FBFBFB"/>
        </w:rPr>
        <w:t xml:space="preserve">16. </w:t>
      </w:r>
      <w:r w:rsidRPr="00DD79B6">
        <w:rPr>
          <w:rFonts w:ascii="Arial" w:hAnsi="Arial" w:cs="Arial"/>
          <w:color w:val="333333"/>
          <w:sz w:val="24"/>
          <w:szCs w:val="24"/>
          <w:shd w:val="clear" w:color="auto" w:fill="FBFBFB"/>
        </w:rPr>
        <w:t>EEA Grants (2016), </w:t>
      </w:r>
      <w:r w:rsidRPr="00DD79B6">
        <w:rPr>
          <w:rFonts w:ascii="Arial" w:hAnsi="Arial" w:cs="Arial"/>
          <w:i/>
          <w:iCs/>
          <w:color w:val="333333"/>
          <w:sz w:val="24"/>
          <w:szCs w:val="24"/>
          <w:shd w:val="clear" w:color="auto" w:fill="FBFBFB"/>
        </w:rPr>
        <w:t>Bulgaria</w:t>
      </w:r>
      <w:r w:rsidRPr="00DD79B6">
        <w:rPr>
          <w:rFonts w:ascii="Arial" w:hAnsi="Arial" w:cs="Arial"/>
          <w:color w:val="333333"/>
          <w:sz w:val="24"/>
          <w:szCs w:val="24"/>
          <w:shd w:val="clear" w:color="auto" w:fill="FBFBFB"/>
        </w:rPr>
        <w:t>. Available at: https://eeagrants.org/countries/bulgaria (Accessed: 17.08.2023).</w:t>
      </w:r>
    </w:p>
    <w:p w:rsidR="00D8489B" w:rsidRDefault="00DD79B6">
      <w:pPr>
        <w:rPr>
          <w:rFonts w:ascii="Arial" w:hAnsi="Arial" w:cs="Arial"/>
          <w:sz w:val="24"/>
          <w:szCs w:val="24"/>
        </w:rPr>
      </w:pPr>
      <w:r>
        <w:rPr>
          <w:rFonts w:ascii="Arial" w:hAnsi="Arial" w:cs="Arial"/>
          <w:sz w:val="24"/>
          <w:szCs w:val="24"/>
          <w:lang w:val="en-GB"/>
        </w:rPr>
        <w:t xml:space="preserve">17. </w:t>
      </w:r>
      <w:r w:rsidR="00DA3C30" w:rsidRPr="00DA3C30">
        <w:rPr>
          <w:rFonts w:ascii="Arial" w:hAnsi="Arial" w:cs="Arial"/>
          <w:sz w:val="24"/>
          <w:szCs w:val="24"/>
        </w:rPr>
        <w:t>Visual Capitalist (2023), </w:t>
      </w:r>
      <w:r w:rsidR="00DA3C30" w:rsidRPr="00DA3C30">
        <w:rPr>
          <w:rFonts w:ascii="Arial" w:hAnsi="Arial" w:cs="Arial"/>
          <w:i/>
          <w:iCs/>
          <w:sz w:val="24"/>
          <w:szCs w:val="24"/>
        </w:rPr>
        <w:t>The $16 Trillion European Union Economy</w:t>
      </w:r>
      <w:r w:rsidR="00DA3C30" w:rsidRPr="00DA3C30">
        <w:rPr>
          <w:rFonts w:ascii="Arial" w:hAnsi="Arial" w:cs="Arial"/>
          <w:sz w:val="24"/>
          <w:szCs w:val="24"/>
        </w:rPr>
        <w:t>. Available at: https://www.visualcapitalist.com/16-trillion-european-union-economy/#:~:text=Since%20then%20the%20EU%20has,</w:t>
      </w:r>
      <w:r w:rsidR="00DA3C30">
        <w:rPr>
          <w:rFonts w:ascii="Arial" w:hAnsi="Arial" w:cs="Arial"/>
          <w:sz w:val="24"/>
          <w:szCs w:val="24"/>
        </w:rPr>
        <w:t>and%20China%20(%2419%20trillion</w:t>
      </w:r>
      <w:r w:rsidR="003D571A">
        <w:rPr>
          <w:rFonts w:ascii="Arial" w:hAnsi="Arial" w:cs="Arial"/>
          <w:sz w:val="24"/>
          <w:szCs w:val="24"/>
        </w:rPr>
        <w:t xml:space="preserve">) (Accessed: </w:t>
      </w:r>
      <w:r w:rsidR="00DA3C30" w:rsidRPr="00DA3C30">
        <w:rPr>
          <w:rFonts w:ascii="Arial" w:hAnsi="Arial" w:cs="Arial"/>
          <w:sz w:val="24"/>
          <w:szCs w:val="24"/>
        </w:rPr>
        <w:t>17.08.2023).</w:t>
      </w:r>
    </w:p>
    <w:p w:rsidR="008611DD" w:rsidRDefault="008611DD">
      <w:pPr>
        <w:rPr>
          <w:rFonts w:ascii="Arial" w:hAnsi="Arial" w:cs="Arial"/>
          <w:sz w:val="24"/>
          <w:szCs w:val="24"/>
        </w:rPr>
      </w:pPr>
      <w:r>
        <w:rPr>
          <w:rFonts w:ascii="Arial" w:hAnsi="Arial" w:cs="Arial"/>
          <w:sz w:val="24"/>
          <w:szCs w:val="24"/>
        </w:rPr>
        <w:t xml:space="preserve">18. </w:t>
      </w:r>
      <w:r w:rsidRPr="008611DD">
        <w:rPr>
          <w:rFonts w:ascii="Arial" w:hAnsi="Arial" w:cs="Arial"/>
          <w:sz w:val="24"/>
          <w:szCs w:val="24"/>
        </w:rPr>
        <w:t>Worldometer (2023),</w:t>
      </w:r>
      <w:r w:rsidRPr="008611DD">
        <w:rPr>
          <w:rFonts w:ascii="Arial" w:hAnsi="Arial" w:cs="Arial"/>
          <w:i/>
          <w:iCs/>
          <w:sz w:val="24"/>
          <w:szCs w:val="24"/>
        </w:rPr>
        <w:t> Population of Bulgaria 2023 and historical</w:t>
      </w:r>
      <w:r w:rsidRPr="008611DD">
        <w:rPr>
          <w:rFonts w:ascii="Arial" w:hAnsi="Arial" w:cs="Arial"/>
          <w:sz w:val="24"/>
          <w:szCs w:val="24"/>
        </w:rPr>
        <w:t>. Available at: https://www.worldometers.info/world-population/bulgaria-population/ (Accessed: 17.08.2023).</w:t>
      </w:r>
    </w:p>
    <w:p w:rsidR="009250F3" w:rsidRDefault="009250F3">
      <w:pPr>
        <w:rPr>
          <w:rFonts w:ascii="Arial" w:hAnsi="Arial" w:cs="Arial"/>
          <w:sz w:val="24"/>
          <w:szCs w:val="24"/>
        </w:rPr>
      </w:pPr>
      <w:r>
        <w:rPr>
          <w:rFonts w:ascii="Arial" w:hAnsi="Arial" w:cs="Arial"/>
          <w:sz w:val="24"/>
          <w:szCs w:val="24"/>
        </w:rPr>
        <w:t>19.</w:t>
      </w:r>
      <w:r w:rsidRPr="009250F3">
        <w:rPr>
          <w:rFonts w:ascii="avenir-regular-class" w:hAnsi="avenir-regular-class"/>
          <w:color w:val="333333"/>
          <w:sz w:val="18"/>
          <w:szCs w:val="18"/>
          <w:shd w:val="clear" w:color="auto" w:fill="FBFBFB"/>
        </w:rPr>
        <w:t xml:space="preserve"> </w:t>
      </w:r>
      <w:r w:rsidRPr="009250F3">
        <w:rPr>
          <w:rFonts w:ascii="Arial" w:hAnsi="Arial" w:cs="Arial"/>
          <w:sz w:val="24"/>
          <w:szCs w:val="24"/>
        </w:rPr>
        <w:t>James, C. (2023), </w:t>
      </w:r>
      <w:r w:rsidRPr="009250F3">
        <w:rPr>
          <w:rFonts w:ascii="Arial" w:hAnsi="Arial" w:cs="Arial"/>
          <w:i/>
          <w:iCs/>
          <w:sz w:val="24"/>
          <w:szCs w:val="24"/>
        </w:rPr>
        <w:t>Corporate Governance Definition: How It Works, Principles and Examples</w:t>
      </w:r>
      <w:r w:rsidRPr="009250F3">
        <w:rPr>
          <w:rFonts w:ascii="Arial" w:hAnsi="Arial" w:cs="Arial"/>
          <w:sz w:val="24"/>
          <w:szCs w:val="24"/>
        </w:rPr>
        <w:t>. Available at: https://www.investopedia.com/terms/c/corporategovernance.asp (Accessed: 17.08.2023).</w:t>
      </w:r>
    </w:p>
    <w:p w:rsidR="004F0FBC" w:rsidRDefault="004F0FBC">
      <w:pPr>
        <w:rPr>
          <w:rFonts w:ascii="Arial" w:hAnsi="Arial" w:cs="Arial"/>
          <w:sz w:val="24"/>
          <w:szCs w:val="24"/>
        </w:rPr>
      </w:pPr>
      <w:r>
        <w:rPr>
          <w:rFonts w:ascii="Arial" w:hAnsi="Arial" w:cs="Arial"/>
          <w:sz w:val="24"/>
          <w:szCs w:val="24"/>
        </w:rPr>
        <w:t>20.</w:t>
      </w:r>
      <w:r w:rsidRPr="004F0FBC">
        <w:rPr>
          <w:rFonts w:ascii="avenir-regular-class" w:hAnsi="avenir-regular-class"/>
          <w:color w:val="333333"/>
          <w:sz w:val="18"/>
          <w:szCs w:val="18"/>
          <w:shd w:val="clear" w:color="auto" w:fill="FBFBFB"/>
        </w:rPr>
        <w:t xml:space="preserve"> </w:t>
      </w:r>
      <w:r w:rsidRPr="004F0FBC">
        <w:rPr>
          <w:rFonts w:ascii="Arial" w:hAnsi="Arial" w:cs="Arial"/>
          <w:sz w:val="24"/>
          <w:szCs w:val="24"/>
        </w:rPr>
        <w:t>Karpoff, J. (2021), On a stakeholder model of corporate governance. Available at: https://www.ecgi.global/sites/default/files/working_papers/documents/karpofffinal.pdf (Accessed: 17.08.2023).</w:t>
      </w:r>
    </w:p>
    <w:p w:rsidR="001948B8" w:rsidRDefault="001948B8">
      <w:pPr>
        <w:rPr>
          <w:rFonts w:ascii="Arial" w:hAnsi="Arial" w:cs="Arial"/>
          <w:sz w:val="24"/>
          <w:szCs w:val="24"/>
        </w:rPr>
      </w:pPr>
      <w:r>
        <w:rPr>
          <w:rFonts w:ascii="Arial" w:hAnsi="Arial" w:cs="Arial"/>
          <w:sz w:val="24"/>
          <w:szCs w:val="24"/>
        </w:rPr>
        <w:t xml:space="preserve">21. </w:t>
      </w:r>
      <w:r w:rsidRPr="001948B8">
        <w:rPr>
          <w:rFonts w:ascii="Arial" w:hAnsi="Arial" w:cs="Arial"/>
          <w:sz w:val="24"/>
          <w:szCs w:val="24"/>
        </w:rPr>
        <w:t>Fleisher, C. (2018), </w:t>
      </w:r>
      <w:r w:rsidRPr="001948B8">
        <w:rPr>
          <w:rFonts w:ascii="Arial" w:hAnsi="Arial" w:cs="Arial"/>
          <w:i/>
          <w:iCs/>
          <w:sz w:val="24"/>
          <w:szCs w:val="24"/>
        </w:rPr>
        <w:t>Business Strategy</w:t>
      </w:r>
      <w:r w:rsidRPr="001948B8">
        <w:rPr>
          <w:rFonts w:ascii="Arial" w:hAnsi="Arial" w:cs="Arial"/>
          <w:sz w:val="24"/>
          <w:szCs w:val="24"/>
        </w:rPr>
        <w:t>. Available at: https://onlinelibrary.wiley.com/doi/10.1002/978</w:t>
      </w:r>
      <w:r w:rsidR="003D571A">
        <w:rPr>
          <w:rFonts w:ascii="Arial" w:hAnsi="Arial" w:cs="Arial"/>
          <w:sz w:val="24"/>
          <w:szCs w:val="24"/>
        </w:rPr>
        <w:t xml:space="preserve">1119010722.iesc0015 (Accessed: </w:t>
      </w:r>
      <w:r w:rsidRPr="001948B8">
        <w:rPr>
          <w:rFonts w:ascii="Arial" w:hAnsi="Arial" w:cs="Arial"/>
          <w:sz w:val="24"/>
          <w:szCs w:val="24"/>
        </w:rPr>
        <w:t>17.08.2023).</w:t>
      </w:r>
    </w:p>
    <w:p w:rsidR="003D571A" w:rsidRDefault="003D571A">
      <w:pPr>
        <w:rPr>
          <w:rFonts w:ascii="Arial" w:hAnsi="Arial" w:cs="Arial"/>
          <w:sz w:val="24"/>
          <w:szCs w:val="24"/>
        </w:rPr>
      </w:pPr>
      <w:r>
        <w:rPr>
          <w:rFonts w:ascii="Arial" w:hAnsi="Arial" w:cs="Arial"/>
          <w:sz w:val="24"/>
          <w:szCs w:val="24"/>
        </w:rPr>
        <w:t xml:space="preserve">22. </w:t>
      </w:r>
      <w:r w:rsidRPr="003D571A">
        <w:rPr>
          <w:rFonts w:ascii="Arial" w:hAnsi="Arial" w:cs="Arial"/>
          <w:sz w:val="24"/>
          <w:szCs w:val="24"/>
        </w:rPr>
        <w:t>Commisceo Global (2022,) </w:t>
      </w:r>
      <w:r w:rsidRPr="003D571A">
        <w:rPr>
          <w:rFonts w:ascii="Arial" w:hAnsi="Arial" w:cs="Arial"/>
          <w:i/>
          <w:iCs/>
          <w:sz w:val="24"/>
          <w:szCs w:val="24"/>
        </w:rPr>
        <w:t>Why do we Need  Cultural Sensitivity in International Business</w:t>
      </w:r>
      <w:r w:rsidRPr="003D571A">
        <w:rPr>
          <w:rFonts w:ascii="Arial" w:hAnsi="Arial" w:cs="Arial"/>
          <w:sz w:val="24"/>
          <w:szCs w:val="24"/>
        </w:rPr>
        <w:t>? Available at: https://www.commisceo-global.com/blog/cultural-sensitivity-in-business (Accessed: 17.08.2023).</w:t>
      </w:r>
    </w:p>
    <w:p w:rsidR="00D07472" w:rsidRPr="00D8489B" w:rsidRDefault="00D07472">
      <w:pPr>
        <w:rPr>
          <w:rFonts w:ascii="Arial" w:hAnsi="Arial" w:cs="Arial"/>
          <w:sz w:val="24"/>
          <w:szCs w:val="24"/>
          <w:lang w:val="en-GB"/>
        </w:rPr>
      </w:pPr>
      <w:r>
        <w:rPr>
          <w:rFonts w:ascii="Arial" w:hAnsi="Arial" w:cs="Arial"/>
          <w:sz w:val="24"/>
          <w:szCs w:val="24"/>
        </w:rPr>
        <w:lastRenderedPageBreak/>
        <w:t>23.</w:t>
      </w:r>
      <w:r w:rsidRPr="00D07472">
        <w:rPr>
          <w:rFonts w:ascii="avenir-regular-class" w:hAnsi="avenir-regular-class"/>
          <w:color w:val="333333"/>
          <w:sz w:val="18"/>
          <w:szCs w:val="18"/>
          <w:shd w:val="clear" w:color="auto" w:fill="FBFBFB"/>
        </w:rPr>
        <w:t xml:space="preserve"> </w:t>
      </w:r>
      <w:r w:rsidRPr="00D07472">
        <w:rPr>
          <w:rFonts w:ascii="Arial" w:hAnsi="Arial" w:cs="Arial"/>
          <w:sz w:val="24"/>
          <w:szCs w:val="24"/>
        </w:rPr>
        <w:t>Deloitte (2022), </w:t>
      </w:r>
      <w:r w:rsidRPr="00D07472">
        <w:rPr>
          <w:rFonts w:ascii="Arial" w:hAnsi="Arial" w:cs="Arial"/>
          <w:i/>
          <w:iCs/>
          <w:sz w:val="24"/>
          <w:szCs w:val="24"/>
        </w:rPr>
        <w:t>Doing business in Bulgaria</w:t>
      </w:r>
      <w:r w:rsidRPr="00D07472">
        <w:rPr>
          <w:rFonts w:ascii="Arial" w:hAnsi="Arial" w:cs="Arial"/>
          <w:sz w:val="24"/>
          <w:szCs w:val="24"/>
        </w:rPr>
        <w:t>. Available at: https://www2.deloitte.com/content/dam/Deloitte/global/Documents/Legal/doing-business-in-Bulgaria.pdf (Accessed: 17.08.2023).</w:t>
      </w:r>
    </w:p>
    <w:sectPr w:rsidR="00D07472" w:rsidRPr="00D8489B" w:rsidSect="00427418">
      <w:headerReference w:type="default" r:id="rId15"/>
      <w:footerReference w:type="default" r:id="rId16"/>
      <w:pgSz w:w="12240" w:h="15840"/>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93F01" w:rsidRDefault="00393F01" w:rsidP="00427418">
      <w:pPr>
        <w:spacing w:after="0" w:line="240" w:lineRule="auto"/>
      </w:pPr>
      <w:r>
        <w:separator/>
      </w:r>
    </w:p>
  </w:endnote>
  <w:endnote w:type="continuationSeparator" w:id="1">
    <w:p w:rsidR="00393F01" w:rsidRDefault="00393F01" w:rsidP="0042741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venir-regular-class">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198063"/>
      <w:docPartObj>
        <w:docPartGallery w:val="Page Numbers (Bottom of Page)"/>
        <w:docPartUnique/>
      </w:docPartObj>
    </w:sdtPr>
    <w:sdtContent>
      <w:p w:rsidR="00760114" w:rsidRDefault="00760114">
        <w:pPr>
          <w:pStyle w:val="Footer"/>
          <w:jc w:val="center"/>
        </w:pPr>
        <w:fldSimple w:instr=" PAGE   \* MERGEFORMAT ">
          <w:r>
            <w:rPr>
              <w:noProof/>
            </w:rPr>
            <w:t>13</w:t>
          </w:r>
        </w:fldSimple>
      </w:p>
    </w:sdtContent>
  </w:sdt>
  <w:p w:rsidR="00427418" w:rsidRDefault="0042741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93F01" w:rsidRDefault="00393F01" w:rsidP="00427418">
      <w:pPr>
        <w:spacing w:after="0" w:line="240" w:lineRule="auto"/>
      </w:pPr>
      <w:r>
        <w:separator/>
      </w:r>
    </w:p>
  </w:footnote>
  <w:footnote w:type="continuationSeparator" w:id="1">
    <w:p w:rsidR="00393F01" w:rsidRDefault="00393F01" w:rsidP="0042741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418" w:rsidRDefault="00427418">
    <w:pPr>
      <w:pStyle w:val="Header"/>
      <w:rPr>
        <w:lang w:val="en-GB"/>
      </w:rPr>
    </w:pPr>
  </w:p>
  <w:p w:rsidR="00427418" w:rsidRPr="00427418" w:rsidRDefault="00427418">
    <w:pPr>
      <w:pStyle w:val="Header"/>
      <w:rPr>
        <w:lang w:val="en-GB"/>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A529E4"/>
    <w:multiLevelType w:val="hybridMultilevel"/>
    <w:tmpl w:val="57026A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153CB5"/>
    <w:multiLevelType w:val="hybridMultilevel"/>
    <w:tmpl w:val="CFDE2D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B86B44"/>
    <w:rsid w:val="00024710"/>
    <w:rsid w:val="00054069"/>
    <w:rsid w:val="00117C72"/>
    <w:rsid w:val="00140595"/>
    <w:rsid w:val="00173288"/>
    <w:rsid w:val="001948B8"/>
    <w:rsid w:val="00275E9B"/>
    <w:rsid w:val="002817A6"/>
    <w:rsid w:val="002C0D6E"/>
    <w:rsid w:val="003163FC"/>
    <w:rsid w:val="00351CF2"/>
    <w:rsid w:val="00370CBD"/>
    <w:rsid w:val="00390886"/>
    <w:rsid w:val="00393F01"/>
    <w:rsid w:val="003B2B42"/>
    <w:rsid w:val="003C4F70"/>
    <w:rsid w:val="003D571A"/>
    <w:rsid w:val="00427418"/>
    <w:rsid w:val="004A68D4"/>
    <w:rsid w:val="004D2E6D"/>
    <w:rsid w:val="004D6F98"/>
    <w:rsid w:val="004F0FBC"/>
    <w:rsid w:val="005073B4"/>
    <w:rsid w:val="0054379A"/>
    <w:rsid w:val="00564BCF"/>
    <w:rsid w:val="0059606D"/>
    <w:rsid w:val="005A6A79"/>
    <w:rsid w:val="005B30E3"/>
    <w:rsid w:val="005B747C"/>
    <w:rsid w:val="005C5329"/>
    <w:rsid w:val="005C773B"/>
    <w:rsid w:val="005D2B72"/>
    <w:rsid w:val="005F52D8"/>
    <w:rsid w:val="00601CEB"/>
    <w:rsid w:val="00644B0A"/>
    <w:rsid w:val="00655992"/>
    <w:rsid w:val="006D4A0A"/>
    <w:rsid w:val="006E2AA8"/>
    <w:rsid w:val="007021D2"/>
    <w:rsid w:val="007238D0"/>
    <w:rsid w:val="007468AC"/>
    <w:rsid w:val="00760114"/>
    <w:rsid w:val="00770930"/>
    <w:rsid w:val="007C4533"/>
    <w:rsid w:val="007D7F86"/>
    <w:rsid w:val="00804458"/>
    <w:rsid w:val="00816431"/>
    <w:rsid w:val="008611DD"/>
    <w:rsid w:val="00896E67"/>
    <w:rsid w:val="008D1253"/>
    <w:rsid w:val="008D4ECE"/>
    <w:rsid w:val="00920379"/>
    <w:rsid w:val="009250F3"/>
    <w:rsid w:val="00994CE0"/>
    <w:rsid w:val="009D0177"/>
    <w:rsid w:val="009F3540"/>
    <w:rsid w:val="00A0170F"/>
    <w:rsid w:val="00A22D0B"/>
    <w:rsid w:val="00A5079A"/>
    <w:rsid w:val="00A63D6D"/>
    <w:rsid w:val="00A87F33"/>
    <w:rsid w:val="00AA535B"/>
    <w:rsid w:val="00B04FDD"/>
    <w:rsid w:val="00B160EB"/>
    <w:rsid w:val="00B23599"/>
    <w:rsid w:val="00B3621E"/>
    <w:rsid w:val="00B8593F"/>
    <w:rsid w:val="00B86B44"/>
    <w:rsid w:val="00BB65A3"/>
    <w:rsid w:val="00BC18C8"/>
    <w:rsid w:val="00BE1968"/>
    <w:rsid w:val="00C8133F"/>
    <w:rsid w:val="00C8274E"/>
    <w:rsid w:val="00CB2544"/>
    <w:rsid w:val="00CE1EB7"/>
    <w:rsid w:val="00D07472"/>
    <w:rsid w:val="00D13D98"/>
    <w:rsid w:val="00D453A0"/>
    <w:rsid w:val="00D8489B"/>
    <w:rsid w:val="00D92525"/>
    <w:rsid w:val="00D94C83"/>
    <w:rsid w:val="00D96B36"/>
    <w:rsid w:val="00DA3C30"/>
    <w:rsid w:val="00DB1EA2"/>
    <w:rsid w:val="00DD79B6"/>
    <w:rsid w:val="00E04137"/>
    <w:rsid w:val="00E5002C"/>
    <w:rsid w:val="00E65B3A"/>
    <w:rsid w:val="00E75AB6"/>
    <w:rsid w:val="00E860D7"/>
    <w:rsid w:val="00E97868"/>
    <w:rsid w:val="00EB02C6"/>
    <w:rsid w:val="00EC57DA"/>
    <w:rsid w:val="00EC6A41"/>
    <w:rsid w:val="00F62C16"/>
    <w:rsid w:val="00F6361B"/>
    <w:rsid w:val="00F70FE5"/>
    <w:rsid w:val="00F92782"/>
    <w:rsid w:val="00FA2EF7"/>
    <w:rsid w:val="00FC76D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2E6D"/>
  </w:style>
  <w:style w:type="paragraph" w:styleId="Heading1">
    <w:name w:val="heading 1"/>
    <w:basedOn w:val="Normal"/>
    <w:next w:val="Normal"/>
    <w:link w:val="Heading1Char"/>
    <w:uiPriority w:val="9"/>
    <w:qFormat/>
    <w:rsid w:val="00D92525"/>
    <w:pPr>
      <w:keepNext/>
      <w:keepLines/>
      <w:spacing w:before="240" w:after="0" w:line="360" w:lineRule="auto"/>
      <w:jc w:val="both"/>
      <w:outlineLvl w:val="0"/>
    </w:pPr>
    <w:rPr>
      <w:rFonts w:ascii="Arial" w:eastAsiaTheme="majorEastAsia" w:hAnsi="Arial"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6B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B44"/>
    <w:rPr>
      <w:rFonts w:ascii="Tahoma" w:hAnsi="Tahoma" w:cs="Tahoma"/>
      <w:sz w:val="16"/>
      <w:szCs w:val="16"/>
    </w:rPr>
  </w:style>
  <w:style w:type="paragraph" w:styleId="Header">
    <w:name w:val="header"/>
    <w:basedOn w:val="Normal"/>
    <w:link w:val="HeaderChar"/>
    <w:uiPriority w:val="99"/>
    <w:semiHidden/>
    <w:unhideWhenUsed/>
    <w:rsid w:val="004274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7418"/>
  </w:style>
  <w:style w:type="paragraph" w:styleId="Footer">
    <w:name w:val="footer"/>
    <w:basedOn w:val="Normal"/>
    <w:link w:val="FooterChar"/>
    <w:uiPriority w:val="99"/>
    <w:unhideWhenUsed/>
    <w:rsid w:val="004274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7418"/>
  </w:style>
  <w:style w:type="character" w:styleId="Hyperlink">
    <w:name w:val="Hyperlink"/>
    <w:basedOn w:val="DefaultParagraphFont"/>
    <w:uiPriority w:val="99"/>
    <w:unhideWhenUsed/>
    <w:rsid w:val="00601CEB"/>
    <w:rPr>
      <w:color w:val="0000FF" w:themeColor="hyperlink"/>
      <w:u w:val="single"/>
    </w:rPr>
  </w:style>
  <w:style w:type="character" w:styleId="FollowedHyperlink">
    <w:name w:val="FollowedHyperlink"/>
    <w:basedOn w:val="DefaultParagraphFont"/>
    <w:uiPriority w:val="99"/>
    <w:semiHidden/>
    <w:unhideWhenUsed/>
    <w:rsid w:val="003B2B42"/>
    <w:rPr>
      <w:color w:val="800080" w:themeColor="followedHyperlink"/>
      <w:u w:val="single"/>
    </w:rPr>
  </w:style>
  <w:style w:type="paragraph" w:styleId="ListParagraph">
    <w:name w:val="List Paragraph"/>
    <w:basedOn w:val="Normal"/>
    <w:uiPriority w:val="34"/>
    <w:qFormat/>
    <w:rsid w:val="00AA535B"/>
    <w:pPr>
      <w:ind w:left="720"/>
      <w:contextualSpacing/>
    </w:pPr>
  </w:style>
  <w:style w:type="character" w:customStyle="1" w:styleId="html-italic">
    <w:name w:val="html-italic"/>
    <w:basedOn w:val="DefaultParagraphFont"/>
    <w:rsid w:val="003C4F70"/>
  </w:style>
  <w:style w:type="character" w:customStyle="1" w:styleId="Heading1Char">
    <w:name w:val="Heading 1 Char"/>
    <w:basedOn w:val="DefaultParagraphFont"/>
    <w:link w:val="Heading1"/>
    <w:uiPriority w:val="9"/>
    <w:rsid w:val="00D92525"/>
    <w:rPr>
      <w:rFonts w:ascii="Arial" w:eastAsiaTheme="majorEastAsia" w:hAnsi="Arial" w:cstheme="majorBidi"/>
      <w:color w:val="365F91" w:themeColor="accent1" w:themeShade="BF"/>
      <w:sz w:val="32"/>
      <w:szCs w:val="32"/>
    </w:rPr>
  </w:style>
</w:styles>
</file>

<file path=word/webSettings.xml><?xml version="1.0" encoding="utf-8"?>
<w:webSettings xmlns:r="http://schemas.openxmlformats.org/officeDocument/2006/relationships" xmlns:w="http://schemas.openxmlformats.org/wordprocessingml/2006/main">
  <w:divs>
    <w:div w:id="198667926">
      <w:bodyDiv w:val="1"/>
      <w:marLeft w:val="0"/>
      <w:marRight w:val="0"/>
      <w:marTop w:val="0"/>
      <w:marBottom w:val="0"/>
      <w:divBdr>
        <w:top w:val="none" w:sz="0" w:space="0" w:color="auto"/>
        <w:left w:val="none" w:sz="0" w:space="0" w:color="auto"/>
        <w:bottom w:val="none" w:sz="0" w:space="0" w:color="auto"/>
        <w:right w:val="none" w:sz="0" w:space="0" w:color="auto"/>
      </w:divBdr>
    </w:div>
    <w:div w:id="602344779">
      <w:bodyDiv w:val="1"/>
      <w:marLeft w:val="0"/>
      <w:marRight w:val="0"/>
      <w:marTop w:val="0"/>
      <w:marBottom w:val="0"/>
      <w:divBdr>
        <w:top w:val="none" w:sz="0" w:space="0" w:color="auto"/>
        <w:left w:val="none" w:sz="0" w:space="0" w:color="auto"/>
        <w:bottom w:val="none" w:sz="0" w:space="0" w:color="auto"/>
        <w:right w:val="none" w:sz="0" w:space="0" w:color="auto"/>
      </w:divBdr>
    </w:div>
    <w:div w:id="635449101">
      <w:bodyDiv w:val="1"/>
      <w:marLeft w:val="0"/>
      <w:marRight w:val="0"/>
      <w:marTop w:val="0"/>
      <w:marBottom w:val="0"/>
      <w:divBdr>
        <w:top w:val="none" w:sz="0" w:space="0" w:color="auto"/>
        <w:left w:val="none" w:sz="0" w:space="0" w:color="auto"/>
        <w:bottom w:val="none" w:sz="0" w:space="0" w:color="auto"/>
        <w:right w:val="none" w:sz="0" w:space="0" w:color="auto"/>
      </w:divBdr>
    </w:div>
    <w:div w:id="888612646">
      <w:bodyDiv w:val="1"/>
      <w:marLeft w:val="0"/>
      <w:marRight w:val="0"/>
      <w:marTop w:val="0"/>
      <w:marBottom w:val="0"/>
      <w:divBdr>
        <w:top w:val="none" w:sz="0" w:space="0" w:color="auto"/>
        <w:left w:val="none" w:sz="0" w:space="0" w:color="auto"/>
        <w:bottom w:val="none" w:sz="0" w:space="0" w:color="auto"/>
        <w:right w:val="none" w:sz="0" w:space="0" w:color="auto"/>
      </w:divBdr>
    </w:div>
    <w:div w:id="958222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uk/books/edition/The_Report_Bulgaria_2008/Hc6pDjcpnoUC?hl=en&amp;gbpv=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ooks.google.co.uk/books/about/The_PESTLE_Analysis.html?id=ZWpLDwAAQBAJ&amp;redir_esc=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europa.eu/eurostat/web/products-eurostat-news/-/ddn-20220128-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worldbank.org/en/country/bulgaria/overvie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unfccc.int/process-and-meetings/the-paris-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5392</TotalTime>
  <Pages>15</Pages>
  <Words>3300</Words>
  <Characters>18811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bsnenkov@gmail.com</dc:creator>
  <cp:keywords/>
  <dc:description/>
  <cp:lastModifiedBy>bsnenkov@gmail.com</cp:lastModifiedBy>
  <cp:revision>35</cp:revision>
  <dcterms:created xsi:type="dcterms:W3CDTF">2023-07-12T21:11:00Z</dcterms:created>
  <dcterms:modified xsi:type="dcterms:W3CDTF">2023-08-17T23:50:00Z</dcterms:modified>
</cp:coreProperties>
</file>