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376E" w:rsidP="73A4DA36" w:rsidRDefault="73A4DA36" w14:paraId="2C078E63" w14:textId="7D865A10">
      <w:pPr>
        <w:rPr>
          <w:i/>
          <w:iCs/>
          <w:sz w:val="200"/>
          <w:szCs w:val="200"/>
          <w:u w:val="single"/>
          <w:lang w:val="en-GB"/>
        </w:rPr>
      </w:pPr>
      <w:bookmarkStart w:name="_GoBack" w:id="0"/>
      <w:bookmarkEnd w:id="0"/>
      <w:r w:rsidRPr="73A4DA36">
        <w:rPr>
          <w:lang w:val="en-GB"/>
        </w:rPr>
        <w:t xml:space="preserve">                                                      </w:t>
      </w:r>
      <w:r w:rsidRPr="73A4DA36">
        <w:rPr>
          <w:sz w:val="48"/>
          <w:szCs w:val="48"/>
          <w:lang w:val="en-GB"/>
        </w:rPr>
        <w:t xml:space="preserve"> </w:t>
      </w:r>
      <w:r w:rsidRPr="73A4DA36">
        <w:rPr>
          <w:i/>
          <w:iCs/>
          <w:sz w:val="48"/>
          <w:szCs w:val="48"/>
          <w:lang w:val="en-GB"/>
        </w:rPr>
        <w:t xml:space="preserve"> </w:t>
      </w:r>
      <w:r w:rsidRPr="73A4DA36">
        <w:rPr>
          <w:i/>
          <w:iCs/>
          <w:sz w:val="48"/>
          <w:szCs w:val="48"/>
          <w:u w:val="single"/>
          <w:lang w:val="en-GB"/>
        </w:rPr>
        <w:t>Human Resources (HR)</w:t>
      </w:r>
    </w:p>
    <w:p w:rsidR="235DF33B" w:rsidP="73A4DA36" w:rsidRDefault="73A4DA36" w14:paraId="5831AAFB" w14:textId="083B2E4E">
      <w:pPr>
        <w:rPr>
          <w:i/>
          <w:iCs/>
          <w:sz w:val="48"/>
          <w:szCs w:val="48"/>
          <w:u w:val="single"/>
          <w:lang w:val="en-GB"/>
        </w:rPr>
      </w:pPr>
      <w:r w:rsidRPr="73A4DA36">
        <w:rPr>
          <w:i/>
          <w:iCs/>
          <w:sz w:val="48"/>
          <w:szCs w:val="48"/>
          <w:u w:val="single"/>
          <w:lang w:val="en-GB"/>
        </w:rPr>
        <w:t>Sanu Miah</w:t>
      </w:r>
      <w:r w:rsidRPr="73A4DA36">
        <w:rPr>
          <w:i/>
          <w:iCs/>
          <w:sz w:val="48"/>
          <w:szCs w:val="48"/>
          <w:lang w:val="en-GB"/>
        </w:rPr>
        <w:t xml:space="preserve">                                                  </w:t>
      </w:r>
      <w:r w:rsidRPr="73A4DA36">
        <w:rPr>
          <w:i/>
          <w:iCs/>
          <w:sz w:val="48"/>
          <w:szCs w:val="48"/>
          <w:u w:val="single"/>
          <w:lang w:val="en-GB"/>
        </w:rPr>
        <w:t>1806292</w:t>
      </w:r>
    </w:p>
    <w:p w:rsidR="73A4DA36" w:rsidP="73A4DA36" w:rsidRDefault="73A4DA36" w14:paraId="5CC83D82" w14:textId="72C4C372">
      <w:pPr>
        <w:rPr>
          <w:i/>
          <w:iCs/>
          <w:sz w:val="48"/>
          <w:szCs w:val="48"/>
          <w:u w:val="single"/>
          <w:lang w:val="en-GB"/>
        </w:rPr>
      </w:pPr>
    </w:p>
    <w:p w:rsidR="73A4DA36" w:rsidP="73A4DA36" w:rsidRDefault="73A4DA36" w14:paraId="7E98CC7E" w14:textId="7FE6F409">
      <w:pPr>
        <w:rPr>
          <w:lang w:val="en-GB"/>
        </w:rPr>
      </w:pPr>
      <w:r w:rsidRPr="73A4DA36">
        <w:rPr>
          <w:lang w:val="en-GB"/>
        </w:rPr>
        <w:t>This paper gives an indication of the human resource is and the important role it plays in the modern workplace.</w:t>
      </w:r>
    </w:p>
    <w:p w:rsidR="73A4DA36" w:rsidP="73A4DA36" w:rsidRDefault="73A4DA36" w14:paraId="69EF94AC" w14:textId="5CDAC835">
      <w:pPr>
        <w:rPr>
          <w:lang w:val="en-GB"/>
        </w:rPr>
      </w:pPr>
      <w:r w:rsidRPr="73A4DA36">
        <w:rPr>
          <w:lang w:val="en-GB"/>
        </w:rPr>
        <w:t xml:space="preserve"> </w:t>
      </w:r>
    </w:p>
    <w:p w:rsidR="235DF33B" w:rsidP="73A4DA36" w:rsidRDefault="73A4DA36" w14:paraId="2B2B8159" w14:textId="24E9F773">
      <w:pPr>
        <w:rPr>
          <w:sz w:val="24"/>
          <w:szCs w:val="24"/>
          <w:lang w:val="en-GB"/>
        </w:rPr>
      </w:pPr>
      <w:r w:rsidRPr="73A4DA36">
        <w:rPr>
          <w:lang w:val="en-GB"/>
        </w:rPr>
        <w:t>The role of human resource department has gone from the traditional “hire and fire” to an Indepth position focusing on another aspect of the company like employee engagement.</w:t>
      </w:r>
    </w:p>
    <w:p w:rsidR="235DF33B" w:rsidP="73A4DA36" w:rsidRDefault="73A4DA36" w14:paraId="08A77A1B" w14:textId="4EC48F9E">
      <w:pPr>
        <w:rPr>
          <w:lang w:val="en-GB"/>
        </w:rPr>
      </w:pPr>
      <w:r w:rsidRPr="73A4DA36">
        <w:rPr>
          <w:lang w:val="en-GB"/>
        </w:rPr>
        <w:t>In the 1970’s human resources were called “Personal Management” that influenced on the employee's legislation and administration and human resource management further developed in the 1990’s.</w:t>
      </w:r>
    </w:p>
    <w:p w:rsidR="235DF33B" w:rsidP="73A4DA36" w:rsidRDefault="73A4DA36" w14:paraId="7BAF0EC1" w14:textId="7DBE23F8">
      <w:pPr>
        <w:rPr>
          <w:lang w:val="en-GB"/>
        </w:rPr>
      </w:pPr>
      <w:r w:rsidRPr="73A4DA36">
        <w:rPr>
          <w:lang w:val="en-GB"/>
        </w:rPr>
        <w:t>The human resource department is the blood life of a company as it ensures the company gets the most out of its employees.</w:t>
      </w:r>
    </w:p>
    <w:p w:rsidR="235DF33B" w:rsidP="73A4DA36" w:rsidRDefault="73A4DA36" w14:paraId="74E2B7ED" w14:textId="2870180F">
      <w:pPr>
        <w:rPr>
          <w:lang w:val="en-GB"/>
        </w:rPr>
      </w:pPr>
      <w:r w:rsidRPr="73A4DA36">
        <w:rPr>
          <w:lang w:val="en-GB"/>
        </w:rPr>
        <w:t xml:space="preserve">Human resources look after the recruitment needs of the company. Employee recruitment which includes interviewing and selecting and also determine when recruitment is necessary in each department. When hiring new employees, it is not merely looking at the candidates C.V, human resources has to interview and make sure that the potential candidates fit with the company's environment. </w:t>
      </w:r>
    </w:p>
    <w:p w:rsidR="19BFC7B0" w:rsidP="73A4DA36" w:rsidRDefault="73A4DA36" w14:paraId="538CFD62" w14:textId="3A897600">
      <w:pPr>
        <w:rPr>
          <w:rFonts w:ascii="Calibri" w:hAnsi="Calibri" w:eastAsia="Calibri" w:cs="Calibri"/>
          <w:lang w:val="en-GB"/>
        </w:rPr>
      </w:pPr>
      <w:r w:rsidRPr="73A4DA36">
        <w:rPr>
          <w:rFonts w:ascii="Calibri" w:hAnsi="Calibri" w:eastAsia="Calibri" w:cs="Calibri"/>
          <w:lang w:val="en-GB"/>
        </w:rPr>
        <w:t>The understanding of how HR system work, Bowen and Ostroff (2004) states concentrating on process: ‘the features of an HR system that send signals to employees that allow them to understand the desired and appropriate responses and form a collective sense of what is expected’. Beardwell,Holden and clayton(2004) went on to suggest that human resources is characterised as rules and regulations to the management of employees within the organisation. Tzafrir et al. (2004) mentioned that the responsibilities of human resources are to focused towards employees benefits and concerns as they play an important role in the success of any company.</w:t>
      </w:r>
    </w:p>
    <w:p w:rsidR="19BFC7B0" w:rsidP="73A4DA36" w:rsidRDefault="73A4DA36" w14:paraId="0AD5E479" w14:textId="09ED46C9">
      <w:pPr>
        <w:rPr>
          <w:rFonts w:ascii="Calibri" w:hAnsi="Calibri" w:eastAsia="Calibri" w:cs="Calibri"/>
          <w:lang w:val="en-GB"/>
        </w:rPr>
      </w:pPr>
      <w:r w:rsidRPr="73A4DA36">
        <w:rPr>
          <w:rFonts w:ascii="Calibri" w:hAnsi="Calibri" w:eastAsia="Calibri" w:cs="Calibri"/>
          <w:lang w:val="en-GB"/>
        </w:rPr>
        <w:t>Kamoche (1997) stated that in 21st century HRM includes number of activities such as conducting job analysis, having concern with personnel needs and wants, recruitment and selection of efficient people for a particular job, providing training programs to employees in order to improve employees’ current performance, providing incentives and benefits to employees, solving disputes between employees and management, determining wages and salaries.</w:t>
      </w:r>
    </w:p>
    <w:p w:rsidR="19BFC7B0" w:rsidP="73A4DA36" w:rsidRDefault="73A4DA36" w14:paraId="26FA7A0A" w14:textId="67B13305">
      <w:pPr>
        <w:rPr>
          <w:rFonts w:ascii="Calibri" w:hAnsi="Calibri" w:eastAsia="Calibri" w:cs="Calibri"/>
          <w:lang w:val="en-GB"/>
        </w:rPr>
      </w:pPr>
      <w:r w:rsidRPr="73A4DA36">
        <w:rPr>
          <w:rFonts w:ascii="Calibri" w:hAnsi="Calibri" w:eastAsia="Calibri" w:cs="Calibri"/>
          <w:lang w:val="en-GB"/>
        </w:rPr>
        <w:t xml:space="preserve"> To achieve an effective framework of Human Resource (HR) Herzberg (1986) mentions there is two points to an effective framework of (HR) </w:t>
      </w:r>
    </w:p>
    <w:p w:rsidR="19BFC7B0" w:rsidP="73A4DA36" w:rsidRDefault="73A4DA36" w14:paraId="5EBF769A" w14:textId="08B9D6DB">
      <w:pPr>
        <w:rPr>
          <w:rFonts w:ascii="Calibri" w:hAnsi="Calibri" w:eastAsia="Calibri" w:cs="Calibri"/>
          <w:lang w:val="en-GB"/>
        </w:rPr>
      </w:pPr>
      <w:r w:rsidRPr="73A4DA36">
        <w:rPr>
          <w:rFonts w:ascii="Calibri" w:hAnsi="Calibri" w:eastAsia="Calibri" w:cs="Calibri"/>
          <w:lang w:val="en-GB"/>
        </w:rPr>
        <w:t>1. Is to implement the best organisational design strategy where by key actions are required for organisational success are the central focus of the persons mind and effort.</w:t>
      </w:r>
    </w:p>
    <w:p w:rsidR="19BFC7B0" w:rsidP="73A4DA36" w:rsidRDefault="73A4DA36" w14:paraId="7E6B7618" w14:textId="482CD369">
      <w:pPr>
        <w:rPr>
          <w:rFonts w:ascii="Calibri" w:hAnsi="Calibri" w:eastAsia="Calibri" w:cs="Calibri"/>
          <w:lang w:val="en-GB"/>
        </w:rPr>
      </w:pPr>
      <w:r w:rsidRPr="73A4DA36">
        <w:rPr>
          <w:rFonts w:ascii="Calibri" w:hAnsi="Calibri" w:eastAsia="Calibri" w:cs="Calibri"/>
          <w:lang w:val="en-GB"/>
        </w:rPr>
        <w:t>2.The Implementation of ongoing professional development –strategic Human Resource Management.</w:t>
      </w:r>
    </w:p>
    <w:p w:rsidR="19BFC7B0" w:rsidP="73A4DA36" w:rsidRDefault="73A4DA36" w14:paraId="4F81BF21" w14:textId="75E865F8">
      <w:pPr>
        <w:rPr>
          <w:rFonts w:ascii="Calibri" w:hAnsi="Calibri" w:eastAsia="Calibri" w:cs="Calibri"/>
          <w:lang w:val="en-GB"/>
        </w:rPr>
      </w:pPr>
      <w:r w:rsidRPr="73A4DA36">
        <w:rPr>
          <w:rFonts w:ascii="Calibri" w:hAnsi="Calibri" w:eastAsia="Calibri" w:cs="Calibri"/>
          <w:lang w:val="en-GB"/>
        </w:rPr>
        <w:t xml:space="preserve"> The Equality Act 2010 outlines the provisions for employers in relation to making the workplace a fair environment and to comply with the law.</w:t>
      </w:r>
    </w:p>
    <w:p w:rsidR="19BFC7B0" w:rsidP="73A4DA36" w:rsidRDefault="73A4DA36" w14:paraId="151748E1" w14:textId="401F4C52">
      <w:pPr>
        <w:rPr>
          <w:rFonts w:ascii="Calibri" w:hAnsi="Calibri" w:eastAsia="Calibri" w:cs="Calibri"/>
          <w:lang w:val="en-GB"/>
        </w:rPr>
      </w:pPr>
      <w:r w:rsidRPr="73A4DA36">
        <w:rPr>
          <w:rFonts w:ascii="Calibri" w:hAnsi="Calibri" w:eastAsia="Calibri" w:cs="Calibri"/>
          <w:lang w:val="en-GB"/>
        </w:rPr>
        <w:t>The Equality act 2010</w:t>
      </w:r>
    </w:p>
    <w:p w:rsidR="19BFC7B0" w:rsidP="73A4DA36" w:rsidRDefault="73A4DA36" w14:paraId="1EFC1888" w14:textId="7D67A587">
      <w:pPr>
        <w:rPr>
          <w:rFonts w:ascii="Calibri" w:hAnsi="Calibri" w:eastAsia="Calibri" w:cs="Calibri"/>
          <w:lang w:val="en-GB"/>
        </w:rPr>
      </w:pPr>
      <w:r w:rsidRPr="73A4DA36">
        <w:rPr>
          <w:rFonts w:ascii="Calibri" w:hAnsi="Calibri" w:eastAsia="Calibri" w:cs="Calibri"/>
          <w:lang w:val="en-GB"/>
        </w:rPr>
        <w:t xml:space="preserve"> It also sets out the different ways in which it is unlawful to treat someone, such as, direct and indirect discrimination, harassment, victimisation and failing to make reasonable adjustments for a disabled person. </w:t>
      </w:r>
    </w:p>
    <w:p w:rsidR="19BFC7B0" w:rsidP="73A4DA36" w:rsidRDefault="73A4DA36" w14:paraId="75A7DF08" w14:textId="201CF1C5">
      <w:pPr>
        <w:rPr>
          <w:rFonts w:ascii="Calibri" w:hAnsi="Calibri" w:eastAsia="Calibri" w:cs="Calibri"/>
          <w:lang w:val="en-GB"/>
        </w:rPr>
      </w:pPr>
      <w:r w:rsidRPr="73A4DA36">
        <w:rPr>
          <w:rFonts w:ascii="Calibri" w:hAnsi="Calibri" w:eastAsia="Calibri" w:cs="Calibri"/>
          <w:lang w:val="en-GB"/>
        </w:rPr>
        <w:t xml:space="preserve">As an employer, the CPS is responsible for the prevention of bullying, harassment, discrimination and victimisation and other unacceptable behaviour within the workplace. </w:t>
      </w:r>
    </w:p>
    <w:p w:rsidR="19BFC7B0" w:rsidP="64CC7E4B" w:rsidRDefault="64CC7E4B" w14:paraId="1381D0C6" w14:textId="526B9F08">
      <w:pPr>
        <w:rPr>
          <w:rFonts w:eastAsiaTheme="minorEastAsia"/>
          <w:color w:val="171717"/>
          <w:lang w:val="en-GB"/>
        </w:rPr>
      </w:pPr>
      <w:r w:rsidRPr="64CC7E4B">
        <w:rPr>
          <w:rFonts w:eastAsiaTheme="minorEastAsia"/>
          <w:color w:val="171717"/>
          <w:lang w:val="en-GB"/>
        </w:rPr>
        <w:t>There is no place for any form of discrimination, harassment, victimisation or sexual misconduct at Moving Masala. Such behaviour is contrary to the values and ideals of our shared community, subverts the company's mission and core values and diminishes the dignity and integrity of all parties.</w:t>
      </w:r>
    </w:p>
    <w:p w:rsidR="19BFC7B0" w:rsidP="73A4DA36" w:rsidRDefault="73A4DA36" w14:paraId="4E57AC8A" w14:textId="21BDD276">
      <w:pPr>
        <w:rPr>
          <w:rFonts w:ascii="Calibri" w:hAnsi="Calibri" w:eastAsia="Calibri" w:cs="Calibri"/>
          <w:lang w:val="en-GB"/>
        </w:rPr>
      </w:pPr>
      <w:r w:rsidRPr="73A4DA36">
        <w:rPr>
          <w:rFonts w:ascii="Calibri" w:hAnsi="Calibri" w:eastAsia="Calibri" w:cs="Calibri"/>
          <w:lang w:val="en-GB"/>
        </w:rPr>
        <w:t xml:space="preserve">Dignity at Work Why do we have a Dignity at Work Policy? </w:t>
      </w:r>
    </w:p>
    <w:p w:rsidR="19BFC7B0" w:rsidP="64CC7E4B" w:rsidRDefault="64CC7E4B" w14:paraId="3A7453D6" w14:textId="781D1457">
      <w:pPr>
        <w:rPr>
          <w:rFonts w:ascii="Calibri" w:hAnsi="Calibri" w:eastAsia="Calibri" w:cs="Calibri"/>
          <w:lang w:val="en-GB"/>
        </w:rPr>
      </w:pPr>
      <w:r w:rsidRPr="64CC7E4B">
        <w:rPr>
          <w:rFonts w:ascii="Calibri" w:hAnsi="Calibri" w:eastAsia="Calibri" w:cs="Calibri"/>
          <w:lang w:val="en-GB"/>
        </w:rPr>
        <w:t>1 The Moving Masala company will operate a zero-tolerance approach to harassment, bullying and victimisation. Harassment and bullying can have very serious consequences for individuals. It may make people unhappy, may cause them stress, and affect their health, and family and social relationships. It may also affect their work performance and could cause them to leave their jobs.</w:t>
      </w:r>
    </w:p>
    <w:p w:rsidR="19BFC7B0" w:rsidP="73A4DA36" w:rsidRDefault="73A4DA36" w14:paraId="1F7AFF6B" w14:textId="5A678DE3">
      <w:pPr>
        <w:rPr>
          <w:rFonts w:ascii="Calibri" w:hAnsi="Calibri" w:eastAsia="Calibri" w:cs="Calibri"/>
          <w:lang w:val="en-GB"/>
        </w:rPr>
      </w:pPr>
      <w:r w:rsidRPr="73A4DA36">
        <w:rPr>
          <w:rFonts w:ascii="Calibri" w:hAnsi="Calibri" w:eastAsia="Calibri" w:cs="Calibri"/>
          <w:lang w:val="en-GB"/>
        </w:rPr>
        <w:t xml:space="preserve"> 2 Harassment, bullying and victimisation are, in the eyes of the law, forms of discrimination and as such unlawful. Serious harassment may be a criminal offence. </w:t>
      </w:r>
    </w:p>
    <w:p w:rsidR="19BFC7B0" w:rsidP="73A4DA36" w:rsidRDefault="73A4DA36" w14:paraId="39CE4901" w14:textId="14667279">
      <w:pPr>
        <w:rPr>
          <w:rFonts w:ascii="Calibri" w:hAnsi="Calibri" w:eastAsia="Calibri" w:cs="Calibri"/>
          <w:lang w:val="en-GB"/>
        </w:rPr>
      </w:pPr>
      <w:r w:rsidRPr="73A4DA36">
        <w:rPr>
          <w:rFonts w:ascii="Calibri" w:hAnsi="Calibri" w:eastAsia="Calibri" w:cs="Calibri"/>
          <w:lang w:val="en-GB"/>
        </w:rPr>
        <w:t xml:space="preserve">3 Everyone has the right to be treated with dignity and respect at work. This policy explains: (a) the behaviours that you are expected to demonstrate at work (b) what bullying, harassment and victimisation means c what you need to do if you think you are being bullied, harassed or victimised. </w:t>
      </w:r>
    </w:p>
    <w:p w:rsidR="19BFC7B0" w:rsidP="73A4DA36" w:rsidRDefault="73A4DA36" w14:paraId="7883151A" w14:textId="6E80CB02">
      <w:pPr>
        <w:rPr>
          <w:rFonts w:ascii="Calibri" w:hAnsi="Calibri" w:eastAsia="Calibri" w:cs="Calibri"/>
          <w:lang w:val="en-GB"/>
        </w:rPr>
      </w:pPr>
      <w:r w:rsidRPr="73A4DA36">
        <w:rPr>
          <w:rFonts w:ascii="Calibri" w:hAnsi="Calibri" w:eastAsia="Calibri" w:cs="Calibri"/>
          <w:lang w:val="en-GB"/>
        </w:rPr>
        <w:t xml:space="preserve">4 The Act extends protection to employees in ‘protected characteristic’ groups. </w:t>
      </w:r>
    </w:p>
    <w:p w:rsidR="19BFC7B0" w:rsidP="73A4DA36" w:rsidRDefault="73A4DA36" w14:paraId="71C6AF2E" w14:textId="5D22953A">
      <w:pPr>
        <w:rPr>
          <w:rFonts w:ascii="Calibri" w:hAnsi="Calibri" w:eastAsia="Calibri" w:cs="Calibri"/>
          <w:lang w:val="en-GB"/>
        </w:rPr>
      </w:pPr>
      <w:r w:rsidRPr="73A4DA36">
        <w:rPr>
          <w:rFonts w:ascii="Calibri" w:hAnsi="Calibri" w:eastAsia="Calibri" w:cs="Calibri"/>
          <w:lang w:val="en-GB"/>
        </w:rPr>
        <w:t xml:space="preserve">These include: </w:t>
      </w:r>
    </w:p>
    <w:p w:rsidR="19BFC7B0" w:rsidP="73A4DA36" w:rsidRDefault="73A4DA36" w14:paraId="71CBE598" w14:textId="157F3520">
      <w:pPr>
        <w:rPr>
          <w:rFonts w:ascii="Calibri" w:hAnsi="Calibri" w:eastAsia="Calibri" w:cs="Calibri"/>
          <w:lang w:val="en-GB"/>
        </w:rPr>
      </w:pPr>
      <w:r w:rsidRPr="73A4DA36">
        <w:rPr>
          <w:rFonts w:ascii="Calibri" w:hAnsi="Calibri" w:eastAsia="Calibri" w:cs="Calibri"/>
          <w:lang w:val="en-GB"/>
        </w:rPr>
        <w:t xml:space="preserve"> Age</w:t>
      </w:r>
    </w:p>
    <w:p w:rsidR="19BFC7B0" w:rsidP="73A4DA36" w:rsidRDefault="73A4DA36" w14:paraId="14E31064" w14:textId="220ED6D2">
      <w:pPr>
        <w:rPr>
          <w:rFonts w:ascii="Calibri" w:hAnsi="Calibri" w:eastAsia="Calibri" w:cs="Calibri"/>
          <w:lang w:val="en-GB"/>
        </w:rPr>
      </w:pPr>
      <w:r w:rsidRPr="73A4DA36">
        <w:rPr>
          <w:rFonts w:ascii="Calibri" w:hAnsi="Calibri" w:eastAsia="Calibri" w:cs="Calibri"/>
          <w:lang w:val="en-GB"/>
        </w:rPr>
        <w:t>Disability</w:t>
      </w:r>
    </w:p>
    <w:p w:rsidR="19BFC7B0" w:rsidP="73A4DA36" w:rsidRDefault="73A4DA36" w14:paraId="0F8DDC58" w14:textId="35D1C53A">
      <w:pPr>
        <w:rPr>
          <w:rFonts w:ascii="Calibri" w:hAnsi="Calibri" w:eastAsia="Calibri" w:cs="Calibri"/>
          <w:lang w:val="en-GB"/>
        </w:rPr>
      </w:pPr>
      <w:r w:rsidRPr="73A4DA36">
        <w:rPr>
          <w:rFonts w:ascii="Calibri" w:hAnsi="Calibri" w:eastAsia="Calibri" w:cs="Calibri"/>
          <w:lang w:val="en-GB"/>
        </w:rPr>
        <w:t>Gender Reassignment</w:t>
      </w:r>
    </w:p>
    <w:p w:rsidR="19BFC7B0" w:rsidP="73A4DA36" w:rsidRDefault="73A4DA36" w14:paraId="29F7B793" w14:textId="348F305E">
      <w:pPr>
        <w:rPr>
          <w:rFonts w:ascii="Calibri" w:hAnsi="Calibri" w:eastAsia="Calibri" w:cs="Calibri"/>
          <w:lang w:val="en-GB"/>
        </w:rPr>
      </w:pPr>
      <w:r w:rsidRPr="73A4DA36">
        <w:rPr>
          <w:rFonts w:ascii="Calibri" w:hAnsi="Calibri" w:eastAsia="Calibri" w:cs="Calibri"/>
          <w:lang w:val="en-GB"/>
        </w:rPr>
        <w:t xml:space="preserve"> Marriage and Civil Partnership</w:t>
      </w:r>
    </w:p>
    <w:p w:rsidR="19BFC7B0" w:rsidP="73A4DA36" w:rsidRDefault="73A4DA36" w14:paraId="466330F5" w14:textId="5C2A3356">
      <w:pPr>
        <w:rPr>
          <w:rFonts w:ascii="Calibri" w:hAnsi="Calibri" w:eastAsia="Calibri" w:cs="Calibri"/>
          <w:lang w:val="en-GB"/>
        </w:rPr>
      </w:pPr>
      <w:r w:rsidRPr="73A4DA36">
        <w:rPr>
          <w:rFonts w:ascii="Calibri" w:hAnsi="Calibri" w:eastAsia="Calibri" w:cs="Calibri"/>
          <w:lang w:val="en-GB"/>
        </w:rPr>
        <w:t xml:space="preserve"> Pregnancy and Maternity</w:t>
      </w:r>
    </w:p>
    <w:p w:rsidR="19BFC7B0" w:rsidP="73A4DA36" w:rsidRDefault="73A4DA36" w14:paraId="4317B308" w14:textId="287E5064">
      <w:pPr>
        <w:rPr>
          <w:rFonts w:ascii="Calibri" w:hAnsi="Calibri" w:eastAsia="Calibri" w:cs="Calibri"/>
          <w:lang w:val="en-GB"/>
        </w:rPr>
      </w:pPr>
      <w:r w:rsidRPr="73A4DA36">
        <w:rPr>
          <w:rFonts w:ascii="Calibri" w:hAnsi="Calibri" w:eastAsia="Calibri" w:cs="Calibri"/>
          <w:lang w:val="en-GB"/>
        </w:rPr>
        <w:t>Race (including ethnic origin, nationality and colour);</w:t>
      </w:r>
    </w:p>
    <w:p w:rsidR="19BFC7B0" w:rsidP="73A4DA36" w:rsidRDefault="73A4DA36" w14:paraId="7C7C411A" w14:textId="512354FF">
      <w:pPr>
        <w:rPr>
          <w:rFonts w:ascii="Calibri" w:hAnsi="Calibri" w:eastAsia="Calibri" w:cs="Calibri"/>
          <w:lang w:val="en-GB"/>
        </w:rPr>
      </w:pPr>
      <w:r w:rsidRPr="73A4DA36">
        <w:rPr>
          <w:rFonts w:ascii="Calibri" w:hAnsi="Calibri" w:eastAsia="Calibri" w:cs="Calibri"/>
          <w:lang w:val="en-GB"/>
        </w:rPr>
        <w:t xml:space="preserve">Religion Belief and Sexual Orientation.  </w:t>
      </w:r>
    </w:p>
    <w:p w:rsidR="19BFC7B0" w:rsidP="73A4DA36" w:rsidRDefault="19BFC7B0" w14:paraId="331C5CFC" w14:textId="470BAAB3">
      <w:pPr>
        <w:rPr>
          <w:rFonts w:ascii="Calibri" w:hAnsi="Calibri" w:eastAsia="Calibri" w:cs="Calibri"/>
          <w:lang w:val="en-GB"/>
        </w:rPr>
      </w:pPr>
    </w:p>
    <w:p w:rsidR="73A4DA36" w:rsidP="73A4DA36" w:rsidRDefault="73A4DA36" w14:paraId="621E9463" w14:textId="510E6C87">
      <w:pPr>
        <w:rPr>
          <w:rFonts w:ascii="Calibri" w:hAnsi="Calibri" w:eastAsia="Calibri" w:cs="Calibri"/>
          <w:lang w:val="en-GB"/>
        </w:rPr>
      </w:pPr>
    </w:p>
    <w:p w:rsidR="73A4DA36" w:rsidP="73A4DA36" w:rsidRDefault="73A4DA36" w14:paraId="20C6034F" w14:textId="170C4003">
      <w:pPr>
        <w:rPr>
          <w:rFonts w:ascii="Calibri" w:hAnsi="Calibri" w:eastAsia="Calibri" w:cs="Calibri"/>
          <w:lang w:val="en-GB"/>
        </w:rPr>
      </w:pPr>
    </w:p>
    <w:p w:rsidR="73A4DA36" w:rsidP="73A4DA36" w:rsidRDefault="73A4DA36" w14:paraId="50879E3D" w14:textId="5EB2C687">
      <w:pPr>
        <w:rPr>
          <w:rFonts w:ascii="Calibri" w:hAnsi="Calibri" w:eastAsia="Calibri" w:cs="Calibri"/>
          <w:lang w:val="en-GB"/>
        </w:rPr>
      </w:pPr>
    </w:p>
    <w:p w:rsidR="73A4DA36" w:rsidP="64CC7E4B" w:rsidRDefault="64CC7E4B" w14:paraId="6EDEDCB4" w14:textId="4022724C">
      <w:pPr>
        <w:rPr>
          <w:rFonts w:ascii="Calibri" w:hAnsi="Calibri" w:eastAsia="Calibri" w:cs="Calibri"/>
          <w:lang w:val="en-GB"/>
        </w:rPr>
      </w:pPr>
      <w:r w:rsidRPr="64CC7E4B">
        <w:rPr>
          <w:rFonts w:ascii="Calibri" w:hAnsi="Calibri" w:eastAsia="Calibri" w:cs="Calibri"/>
          <w:lang w:val="en-GB"/>
        </w:rPr>
        <w:t>In certain company's a line manager is someone usually responsible for a group of employees who do not have any managerial responsibility. Most line managers do not pose any formal qualification in management as they are usually promoted from within.</w:t>
      </w:r>
    </w:p>
    <w:p w:rsidR="73A4DA36" w:rsidP="73A4DA36" w:rsidRDefault="73A4DA36" w14:paraId="342EAF29" w14:textId="48E4BE62">
      <w:pPr>
        <w:rPr>
          <w:rFonts w:ascii="Calibri" w:hAnsi="Calibri" w:eastAsia="Calibri" w:cs="Calibri"/>
          <w:lang w:val="en-GB"/>
        </w:rPr>
      </w:pPr>
      <w:r w:rsidRPr="73A4DA36">
        <w:rPr>
          <w:rFonts w:ascii="Calibri" w:hAnsi="Calibri" w:eastAsia="Calibri" w:cs="Calibri"/>
          <w:lang w:val="en-GB"/>
        </w:rPr>
        <w:t>This will certainly endorse that most line managers might not be fully aware or susceptible to managerial tasks that they perform therefore that can lead to drawbacks in the understanding of (HR).</w:t>
      </w:r>
    </w:p>
    <w:p w:rsidR="73A4DA36" w:rsidP="73A4DA36" w:rsidRDefault="73A4DA36" w14:paraId="56C4AC57" w14:textId="385F3CA8">
      <w:pPr>
        <w:rPr>
          <w:rFonts w:ascii="Calibri" w:hAnsi="Calibri" w:eastAsia="Calibri" w:cs="Calibri"/>
          <w:lang w:val="en-GB"/>
        </w:rPr>
      </w:pPr>
      <w:r w:rsidRPr="73A4DA36">
        <w:rPr>
          <w:rFonts w:ascii="Calibri" w:hAnsi="Calibri" w:eastAsia="Calibri" w:cs="Calibri"/>
          <w:lang w:val="en-GB"/>
        </w:rPr>
        <w:t>The negative aspect of not implementing a proper human resource;</w:t>
      </w:r>
    </w:p>
    <w:p w:rsidR="73A4DA36" w:rsidP="73A4DA36" w:rsidRDefault="73A4DA36" w14:paraId="64E9EAA5" w14:textId="15A07193">
      <w:pPr>
        <w:rPr>
          <w:rFonts w:ascii="Calibri" w:hAnsi="Calibri" w:eastAsia="Calibri" w:cs="Calibri"/>
          <w:lang w:val="en-GB"/>
        </w:rPr>
      </w:pPr>
      <w:r w:rsidRPr="73A4DA36">
        <w:rPr>
          <w:rFonts w:ascii="Calibri" w:hAnsi="Calibri" w:eastAsia="Calibri" w:cs="Calibri"/>
          <w:lang w:val="en-GB"/>
        </w:rPr>
        <w:t>Increase on line managers workload</w:t>
      </w:r>
    </w:p>
    <w:p w:rsidR="73A4DA36" w:rsidP="73A4DA36" w:rsidRDefault="73A4DA36" w14:paraId="611A8606" w14:textId="78256FB1">
      <w:pPr>
        <w:rPr>
          <w:rFonts w:ascii="Calibri" w:hAnsi="Calibri" w:eastAsia="Calibri" w:cs="Calibri"/>
          <w:lang w:val="en-GB"/>
        </w:rPr>
      </w:pPr>
      <w:r w:rsidRPr="73A4DA36">
        <w:rPr>
          <w:rFonts w:ascii="Calibri" w:hAnsi="Calibri" w:eastAsia="Calibri" w:cs="Calibri"/>
          <w:lang w:val="en-GB"/>
        </w:rPr>
        <w:t>Additional cost of training line managers</w:t>
      </w:r>
    </w:p>
    <w:p w:rsidR="73A4DA36" w:rsidP="73A4DA36" w:rsidRDefault="73A4DA36" w14:paraId="52A04DA2" w14:textId="12DAAD16">
      <w:pPr>
        <w:rPr>
          <w:rFonts w:ascii="Calibri" w:hAnsi="Calibri" w:eastAsia="Calibri" w:cs="Calibri"/>
          <w:lang w:val="en-GB"/>
        </w:rPr>
      </w:pPr>
      <w:r w:rsidRPr="73A4DA36">
        <w:rPr>
          <w:rFonts w:ascii="Calibri" w:hAnsi="Calibri" w:eastAsia="Calibri" w:cs="Calibri"/>
          <w:lang w:val="en-GB"/>
        </w:rPr>
        <w:t>Increase in the grievance and tribunal case</w:t>
      </w:r>
    </w:p>
    <w:p w:rsidR="73A4DA36" w:rsidP="45660AA1" w:rsidRDefault="73A4DA36" w14:paraId="288B5284" w14:textId="41056E05">
      <w:pPr>
        <w:rPr>
          <w:rFonts w:ascii="Calibri" w:hAnsi="Calibri" w:eastAsia="Calibri" w:cs="Calibri"/>
          <w:lang w:val="en-GB"/>
        </w:rPr>
      </w:pPr>
      <w:r w:rsidRPr="45660AA1" w:rsidR="45660AA1">
        <w:rPr>
          <w:rFonts w:ascii="Calibri" w:hAnsi="Calibri" w:eastAsia="Calibri" w:cs="Calibri"/>
          <w:lang w:val="en-GB"/>
        </w:rPr>
        <w:t>People management is not considered to be line managers duties.</w:t>
      </w:r>
    </w:p>
    <w:p w:rsidR="45660AA1" w:rsidP="45660AA1" w:rsidRDefault="45660AA1" w14:paraId="0EBA161E" w14:textId="70E3DD01">
      <w:pPr>
        <w:pStyle w:val="Normal"/>
        <w:rPr>
          <w:rFonts w:ascii="Calibri" w:hAnsi="Calibri" w:eastAsia="Calibri" w:cs="Calibri"/>
          <w:lang w:val="en-GB"/>
        </w:rPr>
      </w:pPr>
    </w:p>
    <w:p w:rsidR="73A4DA36" w:rsidP="73A4DA36" w:rsidRDefault="73A4DA36" w14:paraId="411A43D1" w14:textId="1636C0C8">
      <w:pPr>
        <w:rPr>
          <w:rFonts w:ascii="Calibri" w:hAnsi="Calibri" w:eastAsia="Calibri" w:cs="Calibri"/>
          <w:lang w:val="en-GB"/>
        </w:rPr>
      </w:pPr>
    </w:p>
    <w:p w:rsidR="73A4DA36" w:rsidP="73A4DA36" w:rsidRDefault="73A4DA36" w14:paraId="47A6110D" w14:textId="7C6FAAF7">
      <w:pPr>
        <w:rPr>
          <w:rFonts w:ascii="Calibri" w:hAnsi="Calibri" w:eastAsia="Calibri" w:cs="Calibri"/>
          <w:lang w:val="en-GB"/>
        </w:rPr>
      </w:pPr>
    </w:p>
    <w:p w:rsidR="73A4DA36" w:rsidP="73A4DA36" w:rsidRDefault="73A4DA36" w14:paraId="5A0D595A" w14:textId="3BC63AD1">
      <w:pPr>
        <w:rPr>
          <w:rFonts w:ascii="Calibri" w:hAnsi="Calibri" w:eastAsia="Calibri" w:cs="Calibri"/>
          <w:lang w:val="en-GB"/>
        </w:rPr>
      </w:pPr>
    </w:p>
    <w:p w:rsidR="73A4DA36" w:rsidP="73A4DA36" w:rsidRDefault="73A4DA36" w14:paraId="08597710" w14:textId="0886BB15">
      <w:pPr>
        <w:rPr>
          <w:rFonts w:ascii="Calibri" w:hAnsi="Calibri" w:eastAsia="Calibri" w:cs="Calibri"/>
          <w:lang w:val="en-GB"/>
        </w:rPr>
      </w:pPr>
    </w:p>
    <w:p w:rsidR="73A4DA36" w:rsidP="73A4DA36" w:rsidRDefault="73A4DA36" w14:paraId="4C43B273" w14:textId="45472129">
      <w:pPr>
        <w:rPr>
          <w:rFonts w:ascii="Calibri" w:hAnsi="Calibri" w:eastAsia="Calibri" w:cs="Calibri"/>
          <w:lang w:val="en-GB"/>
        </w:rPr>
      </w:pPr>
    </w:p>
    <w:p w:rsidR="73A4DA36" w:rsidP="73A4DA36" w:rsidRDefault="73A4DA36" w14:paraId="3BD7ABF4" w14:textId="1774AE3A">
      <w:pPr>
        <w:rPr>
          <w:rFonts w:ascii="Calibri" w:hAnsi="Calibri" w:eastAsia="Calibri" w:cs="Calibri"/>
          <w:sz w:val="28"/>
          <w:szCs w:val="28"/>
          <w:u w:val="single"/>
          <w:lang w:val="en-GB"/>
        </w:rPr>
      </w:pPr>
      <w:r w:rsidRPr="73A4DA36">
        <w:rPr>
          <w:rFonts w:ascii="Calibri" w:hAnsi="Calibri" w:eastAsia="Calibri" w:cs="Calibri"/>
          <w:sz w:val="28"/>
          <w:szCs w:val="28"/>
          <w:u w:val="single"/>
          <w:lang w:val="en-GB"/>
        </w:rPr>
        <w:t>Conclusion</w:t>
      </w:r>
    </w:p>
    <w:p w:rsidR="73A4DA36" w:rsidP="73A4DA36" w:rsidRDefault="73A4DA36" w14:paraId="28043964" w14:textId="70B53548">
      <w:pPr>
        <w:rPr>
          <w:rFonts w:ascii="Calibri" w:hAnsi="Calibri" w:eastAsia="Calibri" w:cs="Calibri"/>
          <w:lang w:val="en-GB"/>
        </w:rPr>
      </w:pPr>
      <w:r w:rsidRPr="73A4DA36">
        <w:rPr>
          <w:rFonts w:ascii="Calibri" w:hAnsi="Calibri" w:eastAsia="Calibri" w:cs="Calibri"/>
          <w:lang w:val="en-GB"/>
        </w:rPr>
        <w:t>There are organisations that do a whole lot of activities in order to please their customers and keep them happy. But they completely ignore their employees; the employees who deal with their customers</w:t>
      </w:r>
    </w:p>
    <w:p w:rsidR="73A4DA36" w:rsidP="73A4DA36" w:rsidRDefault="73A4DA36" w14:paraId="3DA741E0" w14:textId="586A8293">
      <w:pPr>
        <w:rPr>
          <w:rFonts w:ascii="Calibri" w:hAnsi="Calibri" w:eastAsia="Calibri" w:cs="Calibri"/>
          <w:lang w:val="en-GB"/>
        </w:rPr>
      </w:pPr>
      <w:r w:rsidRPr="73A4DA36">
        <w:rPr>
          <w:rFonts w:ascii="Calibri" w:hAnsi="Calibri" w:eastAsia="Calibri" w:cs="Calibri"/>
          <w:lang w:val="en-GB"/>
        </w:rPr>
        <w:t xml:space="preserve">Covey (2013) says, “You can buy a person's hand, but you can't buy his heart. His heart is where his enthusiasm, his loyalty is. You can buy his back, but you can't buy his brain. That's where his creativity is, his ingenuity, his resourcefulness” (p. 28). </w:t>
      </w:r>
    </w:p>
    <w:p w:rsidR="73A4DA36" w:rsidP="73A4DA36" w:rsidRDefault="73A4DA36" w14:paraId="77C37A7F" w14:textId="36B11437">
      <w:pPr>
        <w:rPr>
          <w:rFonts w:ascii="Calibri" w:hAnsi="Calibri" w:eastAsia="Calibri" w:cs="Calibri"/>
          <w:lang w:val="en-GB"/>
        </w:rPr>
      </w:pPr>
      <w:r w:rsidRPr="73A4DA36">
        <w:rPr>
          <w:rFonts w:ascii="Calibri" w:hAnsi="Calibri" w:eastAsia="Calibri" w:cs="Calibri"/>
          <w:lang w:val="en-GB"/>
        </w:rPr>
        <w:t>The role of Human Resource Management in an organisation should be to achieve the same and thus it becomes critical. Its role is to buy the heart of the people, to get them enthusiastic, being creative, motivated and engaged in their roles and organizational activities (Covey, 2013).</w:t>
      </w:r>
    </w:p>
    <w:p w:rsidR="73A4DA36" w:rsidP="73A4DA36" w:rsidRDefault="73A4DA36" w14:paraId="3DD15D65" w14:textId="21467829">
      <w:pPr>
        <w:rPr>
          <w:rFonts w:ascii="Calibri" w:hAnsi="Calibri" w:eastAsia="Calibri" w:cs="Calibri"/>
          <w:lang w:val="en-GB"/>
        </w:rPr>
      </w:pPr>
    </w:p>
    <w:p w:rsidR="73A4DA36" w:rsidP="73A4DA36" w:rsidRDefault="73A4DA36" w14:paraId="3D8E2DBE" w14:textId="38E9492F">
      <w:pPr>
        <w:rPr>
          <w:rFonts w:ascii="Calibri" w:hAnsi="Calibri" w:eastAsia="Calibri" w:cs="Calibri"/>
          <w:lang w:val="en-GB"/>
        </w:rPr>
      </w:pPr>
    </w:p>
    <w:p w:rsidR="73A4DA36" w:rsidP="73A4DA36" w:rsidRDefault="73A4DA36" w14:paraId="68B2B2C5" w14:textId="3639427B">
      <w:pPr>
        <w:rPr>
          <w:rFonts w:ascii="Calibri" w:hAnsi="Calibri" w:eastAsia="Calibri" w:cs="Calibri"/>
          <w:lang w:val="en-GB"/>
        </w:rPr>
      </w:pPr>
    </w:p>
    <w:p w:rsidR="73A4DA36" w:rsidP="73A4DA36" w:rsidRDefault="73A4DA36" w14:paraId="71C90638" w14:textId="4E2566BE">
      <w:pPr>
        <w:rPr>
          <w:rFonts w:ascii="Calibri" w:hAnsi="Calibri" w:eastAsia="Calibri" w:cs="Calibri"/>
          <w:lang w:val="en-GB"/>
        </w:rPr>
      </w:pPr>
    </w:p>
    <w:p w:rsidR="73A4DA36" w:rsidP="73A4DA36" w:rsidRDefault="73A4DA36" w14:paraId="11CFCB34" w14:textId="6DC6825E">
      <w:pPr>
        <w:rPr>
          <w:rFonts w:ascii="Calibri" w:hAnsi="Calibri" w:eastAsia="Calibri" w:cs="Calibri"/>
          <w:lang w:val="en-GB"/>
        </w:rPr>
      </w:pPr>
    </w:p>
    <w:p w:rsidR="73A4DA36" w:rsidP="73A4DA36" w:rsidRDefault="73A4DA36" w14:paraId="3093A65C" w14:textId="0F393EA3">
      <w:pPr>
        <w:rPr>
          <w:rFonts w:ascii="Calibri" w:hAnsi="Calibri" w:eastAsia="Calibri" w:cs="Calibri"/>
          <w:lang w:val="en-GB"/>
        </w:rPr>
      </w:pPr>
    </w:p>
    <w:p w:rsidR="73A4DA36" w:rsidP="73A4DA36" w:rsidRDefault="73A4DA36" w14:paraId="0DC9DA39" w14:textId="7EE0A49C">
      <w:pPr>
        <w:rPr>
          <w:rFonts w:ascii="Calibri" w:hAnsi="Calibri" w:eastAsia="Calibri" w:cs="Calibri"/>
          <w:lang w:val="en-GB"/>
        </w:rPr>
      </w:pPr>
    </w:p>
    <w:p w:rsidR="73A4DA36" w:rsidP="73A4DA36" w:rsidRDefault="73A4DA36" w14:paraId="404333C2" w14:textId="64C3E3B4">
      <w:pPr>
        <w:rPr>
          <w:rFonts w:ascii="Calibri" w:hAnsi="Calibri" w:eastAsia="Calibri" w:cs="Calibri"/>
          <w:lang w:val="en-GB"/>
        </w:rPr>
      </w:pPr>
    </w:p>
    <w:p w:rsidR="19BFC7B0" w:rsidP="73A4DA36" w:rsidRDefault="005A485E" w14:paraId="3C8B1EED" w14:textId="4462AE07">
      <w:pPr>
        <w:rPr>
          <w:rFonts w:ascii="Calibri" w:hAnsi="Calibri" w:eastAsia="Calibri" w:cs="Calibri"/>
          <w:sz w:val="24"/>
          <w:szCs w:val="24"/>
          <w:lang w:val="en-GB"/>
        </w:rPr>
      </w:pPr>
      <w:hyperlink r:id="rId5">
        <w:r w:rsidRPr="73A4DA36" w:rsidR="73A4DA36">
          <w:rPr>
            <w:rStyle w:val="Hyperlink"/>
            <w:rFonts w:ascii="Calibri" w:hAnsi="Calibri" w:eastAsia="Calibri" w:cs="Calibri"/>
            <w:color w:val="auto"/>
            <w:sz w:val="24"/>
            <w:szCs w:val="24"/>
            <w:lang w:val="en-GB"/>
          </w:rPr>
          <w:t>https://www.caterer.com/salary-checker/average-cook-salary</w:t>
        </w:r>
      </w:hyperlink>
      <w:r w:rsidRPr="73A4DA36" w:rsidR="73A4DA36">
        <w:rPr>
          <w:rFonts w:ascii="Calibri" w:hAnsi="Calibri" w:eastAsia="Calibri" w:cs="Calibri"/>
          <w:sz w:val="24"/>
          <w:szCs w:val="24"/>
          <w:lang w:val="en-GB"/>
        </w:rPr>
        <w:t xml:space="preserve"> [ accessed 06/06/2019]</w:t>
      </w:r>
    </w:p>
    <w:p w:rsidR="19BFC7B0" w:rsidP="73A4DA36" w:rsidRDefault="005A485E" w14:paraId="48DDB538" w14:textId="48CB2B1F">
      <w:pPr>
        <w:spacing w:line="240" w:lineRule="exact"/>
        <w:rPr>
          <w:rFonts w:ascii="Calibri" w:hAnsi="Calibri" w:eastAsia="Calibri" w:cs="Calibri"/>
          <w:sz w:val="24"/>
          <w:szCs w:val="24"/>
          <w:lang w:val="en-GB"/>
        </w:rPr>
      </w:pPr>
      <w:hyperlink r:id="rId6">
        <w:r w:rsidRPr="73A4DA36" w:rsidR="73A4DA36">
          <w:rPr>
            <w:rStyle w:val="Hyperlink"/>
            <w:rFonts w:ascii="Calibri" w:hAnsi="Calibri" w:eastAsia="Calibri" w:cs="Calibri"/>
            <w:color w:val="auto"/>
            <w:sz w:val="24"/>
            <w:szCs w:val="24"/>
            <w:lang w:val="en-GB"/>
          </w:rPr>
          <w:t>www.acas.org.uk/index.aspx?articleid=3909</w:t>
        </w:r>
      </w:hyperlink>
      <w:r w:rsidRPr="73A4DA36" w:rsidR="73A4DA36">
        <w:rPr>
          <w:rFonts w:ascii="Calibri" w:hAnsi="Calibri" w:eastAsia="Calibri" w:cs="Calibri"/>
          <w:sz w:val="24"/>
          <w:szCs w:val="24"/>
          <w:lang w:val="en-GB"/>
        </w:rPr>
        <w:t xml:space="preserve"> [accessed 06/06/2019]</w:t>
      </w:r>
    </w:p>
    <w:p w:rsidR="19BFC7B0" w:rsidP="73A4DA36" w:rsidRDefault="005A485E" w14:paraId="3BA2D2C5" w14:textId="7F46BC8F">
      <w:pPr>
        <w:spacing w:line="240" w:lineRule="exact"/>
        <w:rPr>
          <w:rFonts w:ascii="Calibri" w:hAnsi="Calibri" w:eastAsia="Calibri" w:cs="Calibri"/>
          <w:sz w:val="24"/>
          <w:szCs w:val="24"/>
          <w:lang w:val="en-GB"/>
        </w:rPr>
      </w:pPr>
      <w:hyperlink r:id="rId7">
        <w:r w:rsidRPr="73A4DA36" w:rsidR="73A4DA36">
          <w:rPr>
            <w:rStyle w:val="Hyperlink"/>
            <w:rFonts w:ascii="Calibri" w:hAnsi="Calibri" w:eastAsia="Calibri" w:cs="Calibri"/>
            <w:color w:val="auto"/>
            <w:sz w:val="24"/>
            <w:szCs w:val="24"/>
            <w:lang w:val="en-GB"/>
          </w:rPr>
          <w:t>http://www.acas.org.uk/</w:t>
        </w:r>
      </w:hyperlink>
      <w:r w:rsidRPr="73A4DA36" w:rsidR="73A4DA36">
        <w:rPr>
          <w:rFonts w:ascii="Calibri" w:hAnsi="Calibri" w:eastAsia="Calibri" w:cs="Calibri"/>
          <w:sz w:val="24"/>
          <w:szCs w:val="24"/>
          <w:lang w:val="en-GB"/>
        </w:rPr>
        <w:t xml:space="preserve"> [accessed 05/06/2019]</w:t>
      </w:r>
    </w:p>
    <w:p w:rsidR="19BFC7B0" w:rsidP="73A4DA36" w:rsidRDefault="005A485E" w14:paraId="6DCBDB06" w14:textId="5FABF5B5">
      <w:pPr>
        <w:spacing w:line="240" w:lineRule="exact"/>
        <w:rPr>
          <w:rFonts w:ascii="Calibri" w:hAnsi="Calibri" w:eastAsia="Calibri" w:cs="Calibri"/>
          <w:sz w:val="24"/>
          <w:szCs w:val="24"/>
          <w:lang w:val="en-GB"/>
        </w:rPr>
      </w:pPr>
      <w:hyperlink r:id="rId8">
        <w:r w:rsidRPr="73A4DA36" w:rsidR="73A4DA36">
          <w:rPr>
            <w:rStyle w:val="Hyperlink"/>
            <w:rFonts w:ascii="Calibri" w:hAnsi="Calibri" w:eastAsia="Calibri" w:cs="Calibri"/>
            <w:color w:val="auto"/>
            <w:sz w:val="24"/>
            <w:szCs w:val="24"/>
            <w:lang w:val="en-GB"/>
          </w:rPr>
          <w:t>https://www.gov.uk/search/all?keywords=illegal+workers&amp;order=relevance</w:t>
        </w:r>
      </w:hyperlink>
      <w:r w:rsidRPr="73A4DA36" w:rsidR="73A4DA36">
        <w:rPr>
          <w:rFonts w:ascii="Calibri" w:hAnsi="Calibri" w:eastAsia="Calibri" w:cs="Calibri"/>
          <w:sz w:val="24"/>
          <w:szCs w:val="24"/>
          <w:lang w:val="en-GB"/>
        </w:rPr>
        <w:t xml:space="preserve"> [04/06/2019]</w:t>
      </w:r>
    </w:p>
    <w:p w:rsidR="19BFC7B0" w:rsidP="73A4DA36" w:rsidRDefault="73A4DA36" w14:paraId="592F0933" w14:textId="18DE7CC9">
      <w:pPr>
        <w:spacing w:line="240" w:lineRule="exact"/>
        <w:rPr>
          <w:rFonts w:ascii="Calibri" w:hAnsi="Calibri" w:eastAsia="Calibri" w:cs="Calibri"/>
          <w:lang w:val="en-GB"/>
        </w:rPr>
      </w:pPr>
      <w:r w:rsidRPr="73A4DA36">
        <w:rPr>
          <w:rFonts w:ascii="Calibri" w:hAnsi="Calibri" w:eastAsia="Calibri" w:cs="Calibri"/>
          <w:lang w:val="en-GB"/>
        </w:rPr>
        <w:t>Beardwell, I., Holden, L. and Claydon, T. (2004) Human Resource Management a Contemporary Approach, 4th edition, Harlow: Prentice Hall</w:t>
      </w:r>
    </w:p>
    <w:p w:rsidR="19BFC7B0" w:rsidP="73A4DA36" w:rsidRDefault="73A4DA36" w14:paraId="4FDF457F" w14:textId="4D051E3D">
      <w:pPr>
        <w:rPr>
          <w:rFonts w:ascii="Calibri" w:hAnsi="Calibri" w:eastAsia="Calibri" w:cs="Calibri"/>
          <w:lang w:val="en-GB"/>
        </w:rPr>
      </w:pPr>
      <w:r w:rsidRPr="73A4DA36">
        <w:rPr>
          <w:rFonts w:ascii="Calibri" w:hAnsi="Calibri" w:eastAsia="Calibri" w:cs="Calibri"/>
          <w:lang w:val="en-GB"/>
        </w:rPr>
        <w:t>Bowen, D. and Ostroff, C. (2004). ‘Understanding HRM-performance linkages: the role of the “strength” of the HR system’. Academy of Management Review, 29: 2, 203–221.</w:t>
      </w:r>
    </w:p>
    <w:p w:rsidR="73A4DA36" w:rsidP="73A4DA36" w:rsidRDefault="73A4DA36" w14:paraId="29FFEF72" w14:textId="11884B7E">
      <w:pPr>
        <w:rPr>
          <w:rFonts w:ascii="Calibri" w:hAnsi="Calibri" w:eastAsia="Calibri" w:cs="Calibri"/>
          <w:lang w:val="en-GB"/>
        </w:rPr>
      </w:pPr>
      <w:r w:rsidRPr="73A4DA36">
        <w:rPr>
          <w:rFonts w:ascii="Calibri" w:hAnsi="Calibri" w:eastAsia="Calibri" w:cs="Calibri"/>
          <w:lang w:val="en-GB"/>
        </w:rPr>
        <w:t xml:space="preserve">Covey, S. R. (2013). The 7 Habits of Highly Effective People: Powerful Lessons in Personal Change. New York, NY 10020: Simon and Schuster </w:t>
      </w:r>
    </w:p>
    <w:p w:rsidR="73A4DA36" w:rsidP="73A4DA36" w:rsidRDefault="73A4DA36" w14:paraId="0A664932" w14:textId="6868FE2B">
      <w:pPr>
        <w:rPr>
          <w:rFonts w:ascii="Calibri" w:hAnsi="Calibri" w:eastAsia="Calibri" w:cs="Calibri"/>
          <w:lang w:val="en-GB"/>
        </w:rPr>
      </w:pPr>
      <w:r w:rsidRPr="73A4DA36">
        <w:rPr>
          <w:rFonts w:ascii="Calibri" w:hAnsi="Calibri" w:eastAsia="Calibri" w:cs="Calibri"/>
          <w:lang w:val="en-GB"/>
        </w:rPr>
        <w:t>Herzberg, F. (1986). One more time: how do you motivate employees? New York: The Leader Manager, 433–448.</w:t>
      </w:r>
    </w:p>
    <w:p w:rsidR="19BFC7B0" w:rsidP="73A4DA36" w:rsidRDefault="73A4DA36" w14:paraId="51E2822A" w14:textId="1B82E0D5">
      <w:pPr>
        <w:rPr>
          <w:rFonts w:eastAsiaTheme="minorEastAsia"/>
          <w:lang w:val="en-GB"/>
        </w:rPr>
      </w:pPr>
      <w:r w:rsidRPr="73A4DA36">
        <w:rPr>
          <w:rFonts w:eastAsiaTheme="minorEastAsia"/>
          <w:lang w:val="en-GB"/>
        </w:rPr>
        <w:t>komache, K., 1997. Knowledge creation and learning in international HRM. International Journal of Human Resource Management 8 (2), pp. 213-225.</w:t>
      </w:r>
    </w:p>
    <w:p w:rsidR="19BFC7B0" w:rsidP="73A4DA36" w:rsidRDefault="73A4DA36" w14:paraId="42062698" w14:textId="126D54B9">
      <w:pPr>
        <w:rPr>
          <w:rFonts w:ascii="Calibri" w:hAnsi="Calibri" w:eastAsia="Calibri" w:cs="Calibri"/>
          <w:lang w:val="en-GB"/>
        </w:rPr>
      </w:pPr>
      <w:r w:rsidRPr="73A4DA36">
        <w:rPr>
          <w:rFonts w:ascii="Calibri" w:hAnsi="Calibri" w:eastAsia="Calibri" w:cs="Calibri"/>
          <w:lang w:val="en-GB"/>
        </w:rPr>
        <w:t>Monody RW, Noe RM (2005). Human Resource Management. 9th (edn). New Jersey: Pearson.</w:t>
      </w:r>
    </w:p>
    <w:p w:rsidR="19BFC7B0" w:rsidP="73A4DA36" w:rsidRDefault="73A4DA36" w14:paraId="587D713E" w14:textId="0C2A78B7">
      <w:pPr>
        <w:rPr>
          <w:rFonts w:ascii="Calibri" w:hAnsi="Calibri" w:eastAsia="Calibri" w:cs="Calibri"/>
          <w:lang w:val="en-GB"/>
        </w:rPr>
      </w:pPr>
      <w:r w:rsidRPr="73A4DA36">
        <w:rPr>
          <w:rFonts w:ascii="Calibri" w:hAnsi="Calibri" w:eastAsia="Calibri" w:cs="Calibri"/>
          <w:lang w:val="en-GB"/>
        </w:rPr>
        <w:t xml:space="preserve">Tzafrir, S.S., Harel, H.G., Baruch, Y. and Dolan, S.L. (2004) ‘The consequences of emerging HRM practices for employees’ trust in their managers’, Personnel Review, Vol. 33, No. 6, pp.628–647. </w:t>
      </w:r>
    </w:p>
    <w:p w:rsidR="73A4DA36" w:rsidP="73A4DA36" w:rsidRDefault="73A4DA36" w14:paraId="1EEDF6E0" w14:textId="41890953">
      <w:pPr>
        <w:rPr>
          <w:rFonts w:ascii="Calibri" w:hAnsi="Calibri" w:eastAsia="Calibri" w:cs="Calibri"/>
          <w:lang w:val="en-GB"/>
        </w:rPr>
      </w:pPr>
    </w:p>
    <w:sectPr w:rsidR="73A4DA3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5A06A8"/>
    <w:multiLevelType w:val="hybridMultilevel"/>
    <w:tmpl w:val="FFFFFFFF"/>
    <w:lvl w:ilvl="0" w:tplc="2888350E">
      <w:start w:val="1"/>
      <w:numFmt w:val="bullet"/>
      <w:lvlText w:val=""/>
      <w:lvlJc w:val="left"/>
      <w:pPr>
        <w:ind w:left="720" w:hanging="360"/>
      </w:pPr>
      <w:rPr>
        <w:rFonts w:hint="default" w:ascii="Symbol" w:hAnsi="Symbol"/>
      </w:rPr>
    </w:lvl>
    <w:lvl w:ilvl="1" w:tplc="D256AC94">
      <w:start w:val="1"/>
      <w:numFmt w:val="bullet"/>
      <w:lvlText w:val="o"/>
      <w:lvlJc w:val="left"/>
      <w:pPr>
        <w:ind w:left="1440" w:hanging="360"/>
      </w:pPr>
      <w:rPr>
        <w:rFonts w:hint="default" w:ascii="Courier New" w:hAnsi="Courier New"/>
      </w:rPr>
    </w:lvl>
    <w:lvl w:ilvl="2" w:tplc="3CECA5FC">
      <w:start w:val="1"/>
      <w:numFmt w:val="bullet"/>
      <w:lvlText w:val=""/>
      <w:lvlJc w:val="left"/>
      <w:pPr>
        <w:ind w:left="2160" w:hanging="360"/>
      </w:pPr>
      <w:rPr>
        <w:rFonts w:hint="default" w:ascii="Wingdings" w:hAnsi="Wingdings"/>
      </w:rPr>
    </w:lvl>
    <w:lvl w:ilvl="3" w:tplc="20B4E742">
      <w:start w:val="1"/>
      <w:numFmt w:val="bullet"/>
      <w:lvlText w:val=""/>
      <w:lvlJc w:val="left"/>
      <w:pPr>
        <w:ind w:left="2880" w:hanging="360"/>
      </w:pPr>
      <w:rPr>
        <w:rFonts w:hint="default" w:ascii="Symbol" w:hAnsi="Symbol"/>
      </w:rPr>
    </w:lvl>
    <w:lvl w:ilvl="4" w:tplc="84EE0534">
      <w:start w:val="1"/>
      <w:numFmt w:val="bullet"/>
      <w:lvlText w:val="o"/>
      <w:lvlJc w:val="left"/>
      <w:pPr>
        <w:ind w:left="3600" w:hanging="360"/>
      </w:pPr>
      <w:rPr>
        <w:rFonts w:hint="default" w:ascii="Courier New" w:hAnsi="Courier New"/>
      </w:rPr>
    </w:lvl>
    <w:lvl w:ilvl="5" w:tplc="DA161E42">
      <w:start w:val="1"/>
      <w:numFmt w:val="bullet"/>
      <w:lvlText w:val=""/>
      <w:lvlJc w:val="left"/>
      <w:pPr>
        <w:ind w:left="4320" w:hanging="360"/>
      </w:pPr>
      <w:rPr>
        <w:rFonts w:hint="default" w:ascii="Wingdings" w:hAnsi="Wingdings"/>
      </w:rPr>
    </w:lvl>
    <w:lvl w:ilvl="6" w:tplc="3732E214">
      <w:start w:val="1"/>
      <w:numFmt w:val="bullet"/>
      <w:lvlText w:val=""/>
      <w:lvlJc w:val="left"/>
      <w:pPr>
        <w:ind w:left="5040" w:hanging="360"/>
      </w:pPr>
      <w:rPr>
        <w:rFonts w:hint="default" w:ascii="Symbol" w:hAnsi="Symbol"/>
      </w:rPr>
    </w:lvl>
    <w:lvl w:ilvl="7" w:tplc="C804F626">
      <w:start w:val="1"/>
      <w:numFmt w:val="bullet"/>
      <w:lvlText w:val="o"/>
      <w:lvlJc w:val="left"/>
      <w:pPr>
        <w:ind w:left="5760" w:hanging="360"/>
      </w:pPr>
      <w:rPr>
        <w:rFonts w:hint="default" w:ascii="Courier New" w:hAnsi="Courier New"/>
      </w:rPr>
    </w:lvl>
    <w:lvl w:ilvl="8" w:tplc="904AF614">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AF0836"/>
    <w:rsid w:val="005A485E"/>
    <w:rsid w:val="00DD376E"/>
    <w:rsid w:val="19BFC7B0"/>
    <w:rsid w:val="1FAEB11D"/>
    <w:rsid w:val="235DF33B"/>
    <w:rsid w:val="28AF0836"/>
    <w:rsid w:val="45660AA1"/>
    <w:rsid w:val="64CC7E4B"/>
    <w:rsid w:val="66AD191B"/>
    <w:rsid w:val="73A4DA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EB11D"/>
  <w15:chartTrackingRefBased/>
  <w15:docId w15:val="{C1664BCA-AC26-4AD7-876C-CED8BD1D5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search/all?keywords=illegal+workers&amp;order=relevance" TargetMode="External" Id="rId8" /><Relationship Type="http://schemas.openxmlformats.org/officeDocument/2006/relationships/settings" Target="settings.xml" Id="rId3" /><Relationship Type="http://schemas.openxmlformats.org/officeDocument/2006/relationships/hyperlink" Target="http://www.acas.org.uk/"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www.acas.org.uk/index.aspx?articleid=3909" TargetMode="External" Id="rId6" /><Relationship Type="http://schemas.openxmlformats.org/officeDocument/2006/relationships/hyperlink" Target="https://www.caterer.com/salary-checker/average-cook-salary" TargetMode="Externa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sanu miah</dc:creator>
  <keywords/>
  <dc:description/>
  <lastModifiedBy>sanu miah</lastModifiedBy>
  <revision>2</revision>
  <dcterms:created xsi:type="dcterms:W3CDTF">2019-06-04T23:50:00.0000000Z</dcterms:created>
  <dcterms:modified xsi:type="dcterms:W3CDTF">2019-06-10T14:47:30.4017761Z</dcterms:modified>
</coreProperties>
</file>