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67F7B" w:rsidRDefault="00667F7B" w:rsidP="00667F7B">
      <w:pPr>
        <w:spacing w:after="315" w:line="259" w:lineRule="auto"/>
        <w:ind w:left="0" w:right="40" w:firstLine="0"/>
        <w:rPr>
          <w:b/>
        </w:rPr>
      </w:pPr>
    </w:p>
    <w:p w:rsidR="00667F7B" w:rsidRDefault="00667F7B" w:rsidP="00667F7B">
      <w:pPr>
        <w:pStyle w:val="paragraph"/>
        <w:spacing w:before="0" w:beforeAutospacing="0" w:after="0" w:afterAutospacing="0"/>
        <w:textAlignment w:val="baseline"/>
        <w:rPr>
          <w:rFonts w:ascii="Segoe UI" w:hAnsi="Segoe UI" w:cs="Segoe UI"/>
          <w:sz w:val="18"/>
          <w:szCs w:val="18"/>
        </w:rPr>
      </w:pPr>
      <w:r>
        <w:rPr>
          <w:rFonts w:ascii="Calibri" w:eastAsia="Calibri" w:hAnsi="Calibri" w:cs="Calibri"/>
          <w:noProof/>
          <w:sz w:val="22"/>
          <w:szCs w:val="22"/>
        </w:rPr>
        <w:drawing>
          <wp:inline distT="0" distB="0" distL="0" distR="0" wp14:anchorId="655E0124" wp14:editId="625EA97A">
            <wp:extent cx="2647950" cy="1066800"/>
            <wp:effectExtent l="0" t="0" r="0" b="0"/>
            <wp:docPr id="1" name="Picture 1" descr="C:\Users\Hristian\AppData\Local\Microsoft\Windows\INetCache\Content.MSO\F043FAC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ristian\AppData\Local\Microsoft\Windows\INetCache\Content.MSO\F043FAC0.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47950" cy="1066800"/>
                    </a:xfrm>
                    <a:prstGeom prst="rect">
                      <a:avLst/>
                    </a:prstGeom>
                    <a:noFill/>
                    <a:ln>
                      <a:noFill/>
                    </a:ln>
                  </pic:spPr>
                </pic:pic>
              </a:graphicData>
            </a:graphic>
          </wp:inline>
        </w:drawing>
      </w:r>
      <w:r>
        <w:rPr>
          <w:rStyle w:val="normaltextrun"/>
          <w:rFonts w:ascii="Arial" w:hAnsi="Arial" w:cs="Arial"/>
          <w:sz w:val="40"/>
          <w:szCs w:val="40"/>
        </w:rPr>
        <w:t> </w:t>
      </w:r>
      <w:r>
        <w:rPr>
          <w:rStyle w:val="eop"/>
          <w:rFonts w:ascii="Arial" w:hAnsi="Arial" w:cs="Arial"/>
          <w:sz w:val="40"/>
          <w:szCs w:val="40"/>
        </w:rPr>
        <w:t> </w:t>
      </w:r>
    </w:p>
    <w:p w:rsidR="00667F7B" w:rsidRDefault="00667F7B" w:rsidP="00667F7B">
      <w:pPr>
        <w:pStyle w:val="paragraph"/>
        <w:spacing w:before="0" w:beforeAutospacing="0" w:after="0" w:afterAutospacing="0"/>
        <w:jc w:val="center"/>
        <w:textAlignment w:val="baseline"/>
        <w:rPr>
          <w:rStyle w:val="normaltextrun"/>
          <w:rFonts w:ascii="Arial" w:hAnsi="Arial" w:cs="Arial"/>
          <w:b/>
          <w:bCs/>
          <w:sz w:val="44"/>
          <w:szCs w:val="44"/>
        </w:rPr>
      </w:pPr>
    </w:p>
    <w:p w:rsidR="00667F7B" w:rsidRPr="00D5453D" w:rsidRDefault="00667F7B" w:rsidP="00667F7B">
      <w:pPr>
        <w:pStyle w:val="paragraph"/>
        <w:spacing w:before="0" w:beforeAutospacing="0" w:after="0" w:afterAutospacing="0"/>
        <w:jc w:val="center"/>
        <w:textAlignment w:val="baseline"/>
        <w:rPr>
          <w:rFonts w:ascii="Segoe UI" w:hAnsi="Segoe UI" w:cs="Segoe UI"/>
          <w:sz w:val="44"/>
          <w:szCs w:val="44"/>
        </w:rPr>
      </w:pPr>
      <w:r w:rsidRPr="00D5453D">
        <w:rPr>
          <w:rStyle w:val="normaltextrun"/>
          <w:rFonts w:ascii="Arial" w:hAnsi="Arial" w:cs="Arial"/>
          <w:bCs/>
          <w:sz w:val="44"/>
          <w:szCs w:val="44"/>
        </w:rPr>
        <w:t>MODULE CODE/ (LCBB400</w:t>
      </w:r>
      <w:r>
        <w:rPr>
          <w:rStyle w:val="normaltextrun"/>
          <w:rFonts w:ascii="Arial" w:hAnsi="Arial" w:cs="Arial"/>
          <w:bCs/>
          <w:sz w:val="44"/>
          <w:szCs w:val="44"/>
        </w:rPr>
        <w:t>5</w:t>
      </w:r>
      <w:r w:rsidRPr="00D5453D">
        <w:rPr>
          <w:rStyle w:val="normaltextrun"/>
          <w:rFonts w:ascii="Arial" w:hAnsi="Arial" w:cs="Arial"/>
          <w:bCs/>
          <w:sz w:val="44"/>
          <w:szCs w:val="44"/>
        </w:rPr>
        <w:t>) </w:t>
      </w:r>
      <w:r>
        <w:rPr>
          <w:rStyle w:val="normaltextrun"/>
          <w:rFonts w:ascii="Arial" w:hAnsi="Arial" w:cs="Arial"/>
          <w:bCs/>
          <w:sz w:val="44"/>
          <w:szCs w:val="44"/>
        </w:rPr>
        <w:t>THE GLOBAL BUSINESS ENVIRONMENT</w:t>
      </w:r>
      <w:r w:rsidRPr="00D5453D">
        <w:rPr>
          <w:rStyle w:val="eop"/>
          <w:rFonts w:ascii="Arial" w:hAnsi="Arial" w:cs="Arial"/>
          <w:sz w:val="44"/>
          <w:szCs w:val="44"/>
        </w:rPr>
        <w:t> </w:t>
      </w:r>
    </w:p>
    <w:p w:rsidR="00667F7B" w:rsidRPr="00D5453D" w:rsidRDefault="00667F7B" w:rsidP="00667F7B">
      <w:pPr>
        <w:pStyle w:val="paragraph"/>
        <w:spacing w:before="0" w:beforeAutospacing="0" w:after="0" w:afterAutospacing="0"/>
        <w:jc w:val="center"/>
        <w:textAlignment w:val="baseline"/>
        <w:rPr>
          <w:rFonts w:ascii="Segoe UI" w:hAnsi="Segoe UI" w:cs="Segoe UI"/>
          <w:sz w:val="44"/>
          <w:szCs w:val="44"/>
        </w:rPr>
      </w:pPr>
      <w:r w:rsidRPr="00D5453D">
        <w:rPr>
          <w:rStyle w:val="normaltextrun"/>
          <w:rFonts w:ascii="Arial" w:hAnsi="Arial" w:cs="Arial"/>
          <w:bCs/>
          <w:sz w:val="44"/>
          <w:szCs w:val="44"/>
        </w:rPr>
        <w:t xml:space="preserve">TOPIC: </w:t>
      </w:r>
      <w:r>
        <w:rPr>
          <w:rStyle w:val="normaltextrun"/>
          <w:rFonts w:ascii="Arial" w:hAnsi="Arial" w:cs="Arial"/>
          <w:bCs/>
          <w:sz w:val="44"/>
          <w:szCs w:val="44"/>
        </w:rPr>
        <w:t>REPORT</w:t>
      </w:r>
      <w:bookmarkStart w:id="0" w:name="_GoBack"/>
      <w:bookmarkEnd w:id="0"/>
    </w:p>
    <w:p w:rsidR="00667F7B" w:rsidRPr="00D5453D" w:rsidRDefault="00667F7B" w:rsidP="00667F7B">
      <w:pPr>
        <w:pStyle w:val="paragraph"/>
        <w:spacing w:before="0" w:beforeAutospacing="0" w:after="0" w:afterAutospacing="0"/>
        <w:jc w:val="center"/>
        <w:textAlignment w:val="baseline"/>
        <w:rPr>
          <w:rFonts w:ascii="Segoe UI" w:hAnsi="Segoe UI" w:cs="Segoe UI"/>
          <w:sz w:val="44"/>
          <w:szCs w:val="44"/>
        </w:rPr>
      </w:pPr>
      <w:r w:rsidRPr="00D5453D">
        <w:rPr>
          <w:rStyle w:val="normaltextrun"/>
          <w:rFonts w:ascii="Arial" w:hAnsi="Arial" w:cs="Arial"/>
          <w:bCs/>
          <w:sz w:val="44"/>
          <w:szCs w:val="44"/>
        </w:rPr>
        <w:t>TEACHER: </w:t>
      </w:r>
      <w:r>
        <w:rPr>
          <w:rStyle w:val="normaltextrun"/>
          <w:rFonts w:ascii="Arial" w:hAnsi="Arial" w:cs="Arial"/>
          <w:bCs/>
          <w:sz w:val="44"/>
          <w:szCs w:val="44"/>
        </w:rPr>
        <w:t xml:space="preserve">KENNY TANG </w:t>
      </w:r>
      <w:r w:rsidRPr="00D5453D">
        <w:rPr>
          <w:rStyle w:val="eop"/>
          <w:rFonts w:ascii="Arial" w:hAnsi="Arial" w:cs="Arial"/>
          <w:sz w:val="44"/>
          <w:szCs w:val="44"/>
        </w:rPr>
        <w:t> </w:t>
      </w:r>
    </w:p>
    <w:p w:rsidR="00667F7B" w:rsidRPr="00D5453D" w:rsidRDefault="00667F7B" w:rsidP="00667F7B">
      <w:pPr>
        <w:pStyle w:val="paragraph"/>
        <w:spacing w:before="0" w:beforeAutospacing="0" w:after="0" w:afterAutospacing="0"/>
        <w:jc w:val="center"/>
        <w:textAlignment w:val="baseline"/>
        <w:rPr>
          <w:rFonts w:ascii="Segoe UI" w:hAnsi="Segoe UI" w:cs="Segoe UI"/>
          <w:sz w:val="44"/>
          <w:szCs w:val="44"/>
        </w:rPr>
      </w:pPr>
      <w:r w:rsidRPr="00D5453D">
        <w:rPr>
          <w:rStyle w:val="normaltextrun"/>
          <w:rFonts w:ascii="Arial" w:hAnsi="Arial" w:cs="Arial"/>
          <w:bCs/>
          <w:sz w:val="44"/>
          <w:szCs w:val="44"/>
        </w:rPr>
        <w:t>STUDENT: VASILKA ATANASOVA   </w:t>
      </w:r>
      <w:r w:rsidRPr="00D5453D">
        <w:rPr>
          <w:rStyle w:val="normaltextrun"/>
          <w:rFonts w:ascii="Arial" w:hAnsi="Arial" w:cs="Arial"/>
          <w:sz w:val="44"/>
          <w:szCs w:val="44"/>
        </w:rPr>
        <w:t> </w:t>
      </w:r>
      <w:r w:rsidRPr="00D5453D">
        <w:rPr>
          <w:rStyle w:val="eop"/>
          <w:rFonts w:ascii="Arial" w:hAnsi="Arial" w:cs="Arial"/>
          <w:sz w:val="44"/>
          <w:szCs w:val="44"/>
        </w:rPr>
        <w:t> </w:t>
      </w:r>
    </w:p>
    <w:p w:rsidR="00667F7B" w:rsidRPr="00D5453D" w:rsidRDefault="00667F7B" w:rsidP="00667F7B">
      <w:pPr>
        <w:pStyle w:val="paragraph"/>
        <w:spacing w:before="0" w:beforeAutospacing="0" w:after="0" w:afterAutospacing="0"/>
        <w:jc w:val="center"/>
        <w:textAlignment w:val="baseline"/>
        <w:rPr>
          <w:rFonts w:ascii="Arial" w:hAnsi="Arial" w:cs="Arial"/>
          <w:b/>
          <w:sz w:val="44"/>
          <w:szCs w:val="44"/>
        </w:rPr>
      </w:pPr>
      <w:r w:rsidRPr="00D5453D">
        <w:rPr>
          <w:rFonts w:ascii="Arial" w:hAnsi="Arial" w:cs="Arial"/>
          <w:b/>
          <w:sz w:val="44"/>
          <w:szCs w:val="44"/>
        </w:rPr>
        <w:t>ID:1818595</w:t>
      </w:r>
      <w:r w:rsidRPr="00D5453D">
        <w:rPr>
          <w:rStyle w:val="normaltextrun"/>
          <w:rFonts w:ascii="Arial" w:hAnsi="Arial" w:cs="Arial"/>
          <w:sz w:val="44"/>
          <w:szCs w:val="44"/>
        </w:rPr>
        <w:t> </w:t>
      </w:r>
      <w:r w:rsidRPr="00D5453D">
        <w:rPr>
          <w:rStyle w:val="eop"/>
          <w:rFonts w:ascii="Arial" w:hAnsi="Arial" w:cs="Arial"/>
          <w:b/>
          <w:sz w:val="44"/>
          <w:szCs w:val="44"/>
        </w:rPr>
        <w:t> </w:t>
      </w:r>
    </w:p>
    <w:p w:rsidR="00667F7B" w:rsidRDefault="00667F7B" w:rsidP="00667F7B">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67F7B" w:rsidRDefault="00667F7B" w:rsidP="00667F7B">
      <w:pPr>
        <w:spacing w:after="315" w:line="259" w:lineRule="auto"/>
        <w:ind w:left="0" w:right="40" w:firstLine="0"/>
      </w:pPr>
    </w:p>
    <w:p w:rsidR="00667F7B" w:rsidRDefault="00667F7B" w:rsidP="00667F7B">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667F7B" w:rsidRDefault="00667F7B" w:rsidP="00667F7B">
      <w:pPr>
        <w:rPr>
          <w:rFonts w:ascii="Calibri" w:eastAsia="Calibri" w:hAnsi="Calibri" w:cs="Calibri"/>
        </w:rPr>
      </w:pPr>
    </w:p>
    <w:p w:rsidR="00667F7B" w:rsidRDefault="00667F7B" w:rsidP="00667F7B">
      <w:pPr>
        <w:rPr>
          <w:rFonts w:ascii="Calibri" w:eastAsia="Calibri" w:hAnsi="Calibri" w:cs="Calibri"/>
        </w:rPr>
      </w:pPr>
    </w:p>
    <w:p w:rsidR="00667F7B" w:rsidRDefault="00667F7B" w:rsidP="00667F7B">
      <w:pPr>
        <w:rPr>
          <w:rFonts w:ascii="Calibri" w:eastAsia="Calibri" w:hAnsi="Calibri" w:cs="Calibri"/>
        </w:rPr>
      </w:pPr>
    </w:p>
    <w:p w:rsidR="00667F7B" w:rsidRDefault="00667F7B" w:rsidP="00667F7B">
      <w:pPr>
        <w:rPr>
          <w:rFonts w:ascii="Calibri" w:eastAsia="Calibri" w:hAnsi="Calibri" w:cs="Calibri"/>
        </w:rPr>
      </w:pPr>
    </w:p>
    <w:p w:rsidR="00667F7B" w:rsidRDefault="00667F7B" w:rsidP="00667F7B">
      <w:pPr>
        <w:rPr>
          <w:rFonts w:ascii="Calibri" w:eastAsia="Calibri" w:hAnsi="Calibri" w:cs="Calibri"/>
        </w:rPr>
      </w:pPr>
    </w:p>
    <w:p w:rsidR="00667F7B" w:rsidRDefault="00667F7B" w:rsidP="00667F7B">
      <w:pPr>
        <w:rPr>
          <w:rFonts w:ascii="Calibri" w:eastAsia="Calibri" w:hAnsi="Calibri" w:cs="Calibri"/>
        </w:rPr>
      </w:pPr>
    </w:p>
    <w:p w:rsidR="00667F7B" w:rsidRDefault="00667F7B" w:rsidP="00667F7B">
      <w:pPr>
        <w:rPr>
          <w:rFonts w:ascii="Calibri" w:eastAsia="Calibri" w:hAnsi="Calibri" w:cs="Calibri"/>
        </w:rPr>
      </w:pPr>
    </w:p>
    <w:p w:rsidR="00667F7B" w:rsidRDefault="00667F7B" w:rsidP="00667F7B">
      <w:pPr>
        <w:rPr>
          <w:rFonts w:ascii="Calibri" w:eastAsia="Calibri" w:hAnsi="Calibri" w:cs="Calibri"/>
        </w:rPr>
      </w:pPr>
    </w:p>
    <w:p w:rsidR="00667F7B" w:rsidRDefault="00667F7B" w:rsidP="00667F7B">
      <w:pPr>
        <w:rPr>
          <w:rFonts w:ascii="Calibri" w:eastAsia="Calibri" w:hAnsi="Calibri" w:cs="Calibri"/>
        </w:rPr>
      </w:pPr>
    </w:p>
    <w:p w:rsidR="00667F7B" w:rsidRDefault="00667F7B" w:rsidP="00667F7B">
      <w:pPr>
        <w:rPr>
          <w:rFonts w:ascii="Calibri" w:eastAsia="Calibri" w:hAnsi="Calibri" w:cs="Calibri"/>
        </w:rPr>
      </w:pPr>
    </w:p>
    <w:p w:rsidR="00667F7B" w:rsidRDefault="00667F7B" w:rsidP="00667F7B">
      <w:pPr>
        <w:rPr>
          <w:rFonts w:ascii="Calibri" w:eastAsia="Calibri" w:hAnsi="Calibri" w:cs="Calibri"/>
        </w:rPr>
      </w:pPr>
    </w:p>
    <w:sdt>
      <w:sdtPr>
        <w:rPr>
          <w:b w:val="0"/>
        </w:rPr>
        <w:id w:val="1360086953"/>
        <w:docPartObj>
          <w:docPartGallery w:val="Table of Contents"/>
        </w:docPartObj>
      </w:sdtPr>
      <w:sdtEndPr/>
      <w:sdtContent>
        <w:p w:rsidR="00831D28" w:rsidRDefault="001E6448">
          <w:pPr>
            <w:pStyle w:val="Heading2"/>
            <w:spacing w:after="115"/>
            <w:ind w:left="-5" w:right="0"/>
          </w:pPr>
          <w:r>
            <w:t xml:space="preserve">Table of Contents </w:t>
          </w:r>
        </w:p>
        <w:p w:rsidR="00831D28" w:rsidRDefault="001E6448">
          <w:pPr>
            <w:pStyle w:val="TOC1"/>
            <w:tabs>
              <w:tab w:val="right" w:leader="dot" w:pos="9124"/>
            </w:tabs>
          </w:pPr>
          <w:r>
            <w:fldChar w:fldCharType="begin"/>
          </w:r>
          <w:r>
            <w:instrText xml:space="preserve"> TOC \o "1-1" \h \z \u </w:instrText>
          </w:r>
          <w:r>
            <w:fldChar w:fldCharType="separate"/>
          </w:r>
          <w:hyperlink w:anchor="_Toc7424">
            <w:r>
              <w:t>Introduction</w:t>
            </w:r>
            <w:r>
              <w:tab/>
            </w:r>
            <w:r>
              <w:fldChar w:fldCharType="begin"/>
            </w:r>
            <w:r>
              <w:instrText>PAGEREF _Toc7424 \h</w:instrText>
            </w:r>
            <w:r>
              <w:fldChar w:fldCharType="separate"/>
            </w:r>
            <w:r>
              <w:t xml:space="preserve">3 </w:t>
            </w:r>
            <w:r>
              <w:fldChar w:fldCharType="end"/>
            </w:r>
          </w:hyperlink>
        </w:p>
        <w:p w:rsidR="00831D28" w:rsidRDefault="001E6448">
          <w:pPr>
            <w:pStyle w:val="TOC1"/>
            <w:tabs>
              <w:tab w:val="right" w:leader="dot" w:pos="9124"/>
            </w:tabs>
          </w:pPr>
          <w:hyperlink w:anchor="_Toc7425">
            <w:r>
              <w:t>a. New and emerging opportunities created by the production and marketing of electric cars</w:t>
            </w:r>
            <w:r>
              <w:tab/>
            </w:r>
            <w:r>
              <w:fldChar w:fldCharType="begin"/>
            </w:r>
            <w:r>
              <w:instrText>PAGEREF _Toc7425 \h</w:instrText>
            </w:r>
            <w:r>
              <w:fldChar w:fldCharType="separate"/>
            </w:r>
            <w:r>
              <w:t xml:space="preserve">3 </w:t>
            </w:r>
            <w:r>
              <w:fldChar w:fldCharType="end"/>
            </w:r>
          </w:hyperlink>
        </w:p>
        <w:p w:rsidR="00831D28" w:rsidRDefault="001E6448">
          <w:pPr>
            <w:pStyle w:val="TOC1"/>
            <w:tabs>
              <w:tab w:val="right" w:leader="dot" w:pos="9124"/>
            </w:tabs>
          </w:pPr>
          <w:hyperlink w:anchor="_Toc7426">
            <w:r>
              <w:t xml:space="preserve">b. Identification and critical assessment of other businesses that are associated with the global </w:t>
            </w:r>
            <w:r>
              <w:tab/>
            </w:r>
            <w:r>
              <w:fldChar w:fldCharType="begin"/>
            </w:r>
            <w:r>
              <w:instrText>PAGEREF _Toc7426 \h</w:instrText>
            </w:r>
            <w:r>
              <w:fldChar w:fldCharType="end"/>
            </w:r>
          </w:hyperlink>
        </w:p>
        <w:p w:rsidR="00831D28" w:rsidRDefault="001E6448">
          <w:pPr>
            <w:pStyle w:val="TOC1"/>
            <w:tabs>
              <w:tab w:val="right" w:leader="dot" w:pos="9124"/>
            </w:tabs>
          </w:pPr>
          <w:hyperlink w:anchor="_Toc7427">
            <w:r>
              <w:t>aut</w:t>
            </w:r>
            <w:r>
              <w:t>omotive industry that may lose profitability in long-run</w:t>
            </w:r>
            <w:r>
              <w:tab/>
            </w:r>
            <w:r>
              <w:fldChar w:fldCharType="begin"/>
            </w:r>
            <w:r>
              <w:instrText>PAGEREF _Toc7427 \h</w:instrText>
            </w:r>
            <w:r>
              <w:fldChar w:fldCharType="separate"/>
            </w:r>
            <w:r>
              <w:t xml:space="preserve">7 </w:t>
            </w:r>
            <w:r>
              <w:fldChar w:fldCharType="end"/>
            </w:r>
          </w:hyperlink>
        </w:p>
        <w:p w:rsidR="00831D28" w:rsidRDefault="001E6448">
          <w:pPr>
            <w:pStyle w:val="TOC1"/>
            <w:tabs>
              <w:tab w:val="right" w:leader="dot" w:pos="9124"/>
            </w:tabs>
          </w:pPr>
          <w:hyperlink w:anchor="_Toc7428">
            <w:r>
              <w:t>Conclusion</w:t>
            </w:r>
            <w:r>
              <w:tab/>
            </w:r>
            <w:r>
              <w:fldChar w:fldCharType="begin"/>
            </w:r>
            <w:r>
              <w:instrText>PAGEREF _Toc7428 \h</w:instrText>
            </w:r>
            <w:r>
              <w:fldChar w:fldCharType="separate"/>
            </w:r>
            <w:r>
              <w:t xml:space="preserve">10 </w:t>
            </w:r>
            <w:r>
              <w:fldChar w:fldCharType="end"/>
            </w:r>
          </w:hyperlink>
        </w:p>
        <w:p w:rsidR="00831D28" w:rsidRDefault="001E6448">
          <w:pPr>
            <w:pStyle w:val="TOC1"/>
            <w:tabs>
              <w:tab w:val="right" w:leader="dot" w:pos="9124"/>
            </w:tabs>
          </w:pPr>
          <w:hyperlink w:anchor="_Toc7429">
            <w:r>
              <w:t>References</w:t>
            </w:r>
            <w:r>
              <w:tab/>
            </w:r>
            <w:r>
              <w:fldChar w:fldCharType="begin"/>
            </w:r>
            <w:r>
              <w:instrText>PAGEREF _Toc7429 \h</w:instrText>
            </w:r>
            <w:r>
              <w:fldChar w:fldCharType="separate"/>
            </w:r>
            <w:r>
              <w:t xml:space="preserve">11 </w:t>
            </w:r>
            <w:r>
              <w:fldChar w:fldCharType="end"/>
            </w:r>
          </w:hyperlink>
        </w:p>
        <w:p w:rsidR="00831D28" w:rsidRDefault="001E6448">
          <w:r>
            <w:fldChar w:fldCharType="end"/>
          </w:r>
        </w:p>
      </w:sdtContent>
    </w:sdt>
    <w:p w:rsidR="00831D28" w:rsidRDefault="001E6448">
      <w:pPr>
        <w:spacing w:after="310" w:line="259" w:lineRule="auto"/>
        <w:ind w:left="0" w:firstLine="0"/>
        <w:jc w:val="left"/>
      </w:pPr>
      <w:r>
        <w:t xml:space="preserve"> </w:t>
      </w:r>
    </w:p>
    <w:p w:rsidR="00831D28" w:rsidRDefault="001E6448">
      <w:pPr>
        <w:spacing w:after="315" w:line="259" w:lineRule="auto"/>
        <w:ind w:left="0" w:firstLine="0"/>
        <w:jc w:val="left"/>
      </w:pPr>
      <w:r>
        <w:rPr>
          <w:b/>
        </w:rPr>
        <w:t xml:space="preserve"> </w:t>
      </w:r>
    </w:p>
    <w:p w:rsidR="00831D28" w:rsidRDefault="001E6448">
      <w:pPr>
        <w:spacing w:after="0" w:line="259" w:lineRule="auto"/>
        <w:ind w:left="0" w:firstLine="0"/>
        <w:jc w:val="left"/>
      </w:pPr>
      <w:r>
        <w:rPr>
          <w:b/>
        </w:rPr>
        <w:t xml:space="preserve"> </w:t>
      </w:r>
      <w:r>
        <w:rPr>
          <w:b/>
        </w:rPr>
        <w:tab/>
        <w:t xml:space="preserve"> </w:t>
      </w:r>
      <w:r>
        <w:br w:type="page"/>
      </w:r>
    </w:p>
    <w:p w:rsidR="00831D28" w:rsidRDefault="001E6448">
      <w:pPr>
        <w:pStyle w:val="Heading1"/>
        <w:spacing w:after="115"/>
        <w:ind w:left="-5" w:right="0"/>
      </w:pPr>
      <w:bookmarkStart w:id="1" w:name="_Toc7424"/>
      <w:r>
        <w:lastRenderedPageBreak/>
        <w:t xml:space="preserve">Introduction </w:t>
      </w:r>
      <w:bookmarkEnd w:id="1"/>
    </w:p>
    <w:p w:rsidR="00831D28" w:rsidRDefault="001E6448">
      <w:pPr>
        <w:spacing w:after="475"/>
        <w:ind w:left="-5" w:right="95"/>
      </w:pPr>
      <w:r>
        <w:t>Electric cars are revolutionizing the car industry and it also creates new business opportunities within the automotive industry. Considering the case of Volvo, the organization is focusing on disruptive innovation for developing electric cars that would h</w:t>
      </w:r>
      <w:r>
        <w:t>elp to attain sustainability in the future. The President and the Chief Executive of Volvo have realized that the demands of the electric cars increased as the customers prefer leaner sources of vehicles. The present report would evaluate the current marke</w:t>
      </w:r>
      <w:r>
        <w:t xml:space="preserve">t of electric cars </w:t>
      </w:r>
      <w:proofErr w:type="gramStart"/>
      <w:r>
        <w:t>and also</w:t>
      </w:r>
      <w:proofErr w:type="gramEnd"/>
      <w:r>
        <w:t xml:space="preserve"> is a value chain to identify the new emerging business opportunities created in the automobile industry with the rise in electronic car production. Furthermore, the study explored the businesses associated with the global automo</w:t>
      </w:r>
      <w:r>
        <w:t xml:space="preserve">tive industry that will no longer be profitable in the future. </w:t>
      </w:r>
    </w:p>
    <w:p w:rsidR="00831D28" w:rsidRDefault="001E6448">
      <w:pPr>
        <w:pStyle w:val="Heading1"/>
        <w:spacing w:after="0" w:line="358" w:lineRule="auto"/>
        <w:ind w:left="-5" w:right="0"/>
      </w:pPr>
      <w:bookmarkStart w:id="2" w:name="_Toc7425"/>
      <w:r>
        <w:t xml:space="preserve">a. New and emerging opportunities created by the production and marketing of electric cars </w:t>
      </w:r>
      <w:bookmarkEnd w:id="2"/>
    </w:p>
    <w:p w:rsidR="00831D28" w:rsidRDefault="001E6448">
      <w:pPr>
        <w:ind w:left="-5" w:right="95"/>
      </w:pPr>
      <w:r>
        <w:t>The world will currently see a boom in the rise of electric vehicles as the car manufacturing compan</w:t>
      </w:r>
      <w:r>
        <w:t>ies are focusing on developing new cars. Considering the case of Volvo, the company has officially announced the production of the cars with only combustion engines. This has been a significant move towards electrification for the development of new cars (</w:t>
      </w:r>
      <w:r>
        <w:t>Vaughan, 2017). The rise of the electronic cars has already increased considerably from 2013 to 2017 and the sales are expected to increase further with the increased investment and support of the government as it would reduce the price of such cars (Coffi</w:t>
      </w:r>
      <w:r>
        <w:t xml:space="preserve">n and Horowitz, 2018). In 2019, the global market value of the electronic vehicles is $162.34 </w:t>
      </w:r>
      <w:proofErr w:type="gramStart"/>
      <w:r>
        <w:t>billion</w:t>
      </w:r>
      <w:proofErr w:type="gramEnd"/>
      <w:r>
        <w:t xml:space="preserve"> and it is expected to reach $802.81 billion by 2027.  The value chain of electric cars is similar to that of any supply chain of cars but one of the major</w:t>
      </w:r>
      <w:r>
        <w:t xml:space="preserve"> differences identified here is that instead of the engine and transmission, the competition would be based on batteries (Allied Market Research, 2020). Further, disruption plays an important role within the production and the marketing of electric vehicle</w:t>
      </w:r>
      <w:r>
        <w:t xml:space="preserve">s as illustrated below: </w:t>
      </w:r>
    </w:p>
    <w:p w:rsidR="00831D28" w:rsidRDefault="001E6448">
      <w:pPr>
        <w:spacing w:after="265" w:line="259" w:lineRule="auto"/>
        <w:ind w:left="0" w:right="770" w:firstLine="0"/>
        <w:jc w:val="right"/>
      </w:pPr>
      <w:r>
        <w:rPr>
          <w:noProof/>
        </w:rPr>
        <w:lastRenderedPageBreak/>
        <w:drawing>
          <wp:inline distT="0" distB="0" distL="0" distR="0">
            <wp:extent cx="4774565" cy="2598420"/>
            <wp:effectExtent l="0" t="0" r="0" b="0"/>
            <wp:docPr id="212" name="Picture 212"/>
            <wp:cNvGraphicFramePr/>
            <a:graphic xmlns:a="http://schemas.openxmlformats.org/drawingml/2006/main">
              <a:graphicData uri="http://schemas.openxmlformats.org/drawingml/2006/picture">
                <pic:pic xmlns:pic="http://schemas.openxmlformats.org/drawingml/2006/picture">
                  <pic:nvPicPr>
                    <pic:cNvPr id="212" name="Picture 212"/>
                    <pic:cNvPicPr/>
                  </pic:nvPicPr>
                  <pic:blipFill>
                    <a:blip r:embed="rId7"/>
                    <a:stretch>
                      <a:fillRect/>
                    </a:stretch>
                  </pic:blipFill>
                  <pic:spPr>
                    <a:xfrm>
                      <a:off x="0" y="0"/>
                      <a:ext cx="4774565" cy="2598420"/>
                    </a:xfrm>
                    <a:prstGeom prst="rect">
                      <a:avLst/>
                    </a:prstGeom>
                  </pic:spPr>
                </pic:pic>
              </a:graphicData>
            </a:graphic>
          </wp:inline>
        </w:drawing>
      </w:r>
      <w:r>
        <w:t xml:space="preserve"> </w:t>
      </w:r>
    </w:p>
    <w:p w:rsidR="00831D28" w:rsidRDefault="001E6448">
      <w:pPr>
        <w:pStyle w:val="Heading2"/>
        <w:spacing w:after="315"/>
        <w:ind w:right="103"/>
        <w:jc w:val="center"/>
      </w:pPr>
      <w:r>
        <w:t xml:space="preserve">Figure 1: Value chain of Electric Cars </w:t>
      </w:r>
    </w:p>
    <w:p w:rsidR="00831D28" w:rsidRDefault="001E6448">
      <w:pPr>
        <w:spacing w:after="312" w:line="259" w:lineRule="auto"/>
        <w:ind w:right="107"/>
        <w:jc w:val="center"/>
      </w:pPr>
      <w:r>
        <w:t xml:space="preserve">(Source: </w:t>
      </w:r>
      <w:proofErr w:type="spellStart"/>
      <w:r>
        <w:t>Mckinsey</w:t>
      </w:r>
      <w:proofErr w:type="spellEnd"/>
      <w:r>
        <w:t xml:space="preserve">, 2018) </w:t>
      </w:r>
    </w:p>
    <w:p w:rsidR="00831D28" w:rsidRDefault="001E6448">
      <w:pPr>
        <w:ind w:left="-5" w:right="95"/>
      </w:pPr>
      <w:r>
        <w:t xml:space="preserve">The disruptive trends are </w:t>
      </w:r>
      <w:r>
        <w:t>found to create an impact on automotive aftermarket structure with the entire value chain which may create a significant impact on the profit of the organization. Disruption would play a major role in the development of the manufacturers of electric vehicl</w:t>
      </w:r>
      <w:r>
        <w:t>es. Volvo is investing significantly in R&amp;D to develop electric cars that would create a competitive advantage in the market (</w:t>
      </w:r>
      <w:proofErr w:type="spellStart"/>
      <w:r>
        <w:t>Mckinsey</w:t>
      </w:r>
      <w:proofErr w:type="spellEnd"/>
      <w:r>
        <w:t>, 2018). There would be a rise of specialized players for the maintenance of electric cars, e-commerce for the sale of par</w:t>
      </w:r>
      <w:r>
        <w:t>ts as well as intermediaries who would be responsible for connecting the end consumers with the manufactures. Thus, from the evolution of the above value chain of electric vehicles, it can be mentioned that there are numerous business opportunities availab</w:t>
      </w:r>
      <w:r>
        <w:t xml:space="preserve">le to the entrepreneurs (Allied Market Research, 2020). The present section discusses three such opportunities. </w:t>
      </w:r>
    </w:p>
    <w:p w:rsidR="00831D28" w:rsidRDefault="001E6448">
      <w:pPr>
        <w:pStyle w:val="Heading2"/>
        <w:ind w:left="371" w:right="0"/>
      </w:pPr>
      <w:r>
        <w:t>1.</w:t>
      </w:r>
      <w:r>
        <w:rPr>
          <w:rFonts w:ascii="Arial" w:eastAsia="Arial" w:hAnsi="Arial" w:cs="Arial"/>
        </w:rPr>
        <w:t xml:space="preserve"> </w:t>
      </w:r>
      <w:r>
        <w:t xml:space="preserve">Providing public EV chargers </w:t>
      </w:r>
    </w:p>
    <w:p w:rsidR="00831D28" w:rsidRDefault="001E6448">
      <w:pPr>
        <w:ind w:left="-5" w:right="95"/>
      </w:pPr>
      <w:r>
        <w:t>One of the foremost business opportunities that will arise from the production of Electric Cars is the availab</w:t>
      </w:r>
      <w:r>
        <w:t xml:space="preserve">ility of the EV charger. As there will more EV chargers, there will be more electric mobility connectivity. Therefore, a maximum amount of EV chargers will be sold in the marketplace. With the forecast of HIS, it can be stated that the automotive forecast </w:t>
      </w:r>
      <w:r>
        <w:t xml:space="preserve">mainly forecasts all the EV charging </w:t>
      </w:r>
      <w:proofErr w:type="gramStart"/>
      <w:r>
        <w:t>installation(</w:t>
      </w:r>
      <w:proofErr w:type="gramEnd"/>
      <w:r>
        <w:t xml:space="preserve">Earl and Fell, 2019). Hence, in the year 2020, the installation of the charging stations will be more than 12.7 million. </w:t>
      </w:r>
    </w:p>
    <w:p w:rsidR="00831D28" w:rsidRDefault="001E6448">
      <w:pPr>
        <w:spacing w:after="265" w:line="259" w:lineRule="auto"/>
        <w:ind w:left="0" w:right="1400" w:firstLine="0"/>
        <w:jc w:val="right"/>
      </w:pPr>
      <w:r>
        <w:rPr>
          <w:noProof/>
        </w:rPr>
        <w:lastRenderedPageBreak/>
        <w:drawing>
          <wp:inline distT="0" distB="0" distL="0" distR="0">
            <wp:extent cx="3970909" cy="2394585"/>
            <wp:effectExtent l="0" t="0" r="0" b="0"/>
            <wp:docPr id="259" name="Picture 259"/>
            <wp:cNvGraphicFramePr/>
            <a:graphic xmlns:a="http://schemas.openxmlformats.org/drawingml/2006/main">
              <a:graphicData uri="http://schemas.openxmlformats.org/drawingml/2006/picture">
                <pic:pic xmlns:pic="http://schemas.openxmlformats.org/drawingml/2006/picture">
                  <pic:nvPicPr>
                    <pic:cNvPr id="259" name="Picture 259"/>
                    <pic:cNvPicPr/>
                  </pic:nvPicPr>
                  <pic:blipFill>
                    <a:blip r:embed="rId8"/>
                    <a:stretch>
                      <a:fillRect/>
                    </a:stretch>
                  </pic:blipFill>
                  <pic:spPr>
                    <a:xfrm>
                      <a:off x="0" y="0"/>
                      <a:ext cx="3970909" cy="2394585"/>
                    </a:xfrm>
                    <a:prstGeom prst="rect">
                      <a:avLst/>
                    </a:prstGeom>
                  </pic:spPr>
                </pic:pic>
              </a:graphicData>
            </a:graphic>
          </wp:inline>
        </w:drawing>
      </w:r>
      <w:r>
        <w:t xml:space="preserve"> </w:t>
      </w:r>
    </w:p>
    <w:p w:rsidR="00831D28" w:rsidRDefault="001E6448">
      <w:pPr>
        <w:pStyle w:val="Heading2"/>
        <w:spacing w:after="315"/>
        <w:ind w:right="103"/>
        <w:jc w:val="center"/>
      </w:pPr>
      <w:r>
        <w:t xml:space="preserve">Figure 2: Charging Stations Deployment </w:t>
      </w:r>
    </w:p>
    <w:p w:rsidR="00831D28" w:rsidRDefault="001E6448">
      <w:pPr>
        <w:spacing w:after="312" w:line="259" w:lineRule="auto"/>
        <w:ind w:right="101"/>
        <w:jc w:val="center"/>
      </w:pPr>
      <w:r>
        <w:t xml:space="preserve">(Source: Earl and Fell, 2019) </w:t>
      </w:r>
    </w:p>
    <w:p w:rsidR="00831D28" w:rsidRDefault="001E6448">
      <w:pPr>
        <w:ind w:left="-5" w:right="95"/>
      </w:pPr>
      <w:r>
        <w:t>The data c</w:t>
      </w:r>
      <w:r>
        <w:t>learly showcases that the increment in the deployment of EV chargers in the future could mainly translate to effective demand for the facility. This will mainly create a good business opportunity. Also, this would mainly be considered as a very minimal cap</w:t>
      </w:r>
      <w:r>
        <w:t xml:space="preserve">ital business. The public EV charging station hardware which is termed to be a single port mainly costs around $1950 to $3000. This will mainly depend on the brand machine </w:t>
      </w:r>
      <w:proofErr w:type="gramStart"/>
      <w:r>
        <w:t>and also</w:t>
      </w:r>
      <w:proofErr w:type="gramEnd"/>
      <w:r>
        <w:t xml:space="preserve"> on the features. This process can easily be viable with the help of the pla</w:t>
      </w:r>
      <w:r>
        <w:t xml:space="preserve">tform business model. This is a model that will help in creating value by facilitation of the exchange which is </w:t>
      </w:r>
      <w:proofErr w:type="spellStart"/>
      <w:r>
        <w:t>donebetween</w:t>
      </w:r>
      <w:proofErr w:type="spellEnd"/>
      <w:r>
        <w:t xml:space="preserve"> interdependent groups that are mainly two or more. These groups are mainly of producers and consumers (Earl and Fell, 2019). </w:t>
      </w:r>
    </w:p>
    <w:p w:rsidR="00831D28" w:rsidRDefault="001E6448">
      <w:pPr>
        <w:spacing w:after="0" w:line="259" w:lineRule="auto"/>
        <w:ind w:left="0" w:right="650" w:firstLine="0"/>
        <w:jc w:val="right"/>
      </w:pPr>
      <w:r>
        <w:rPr>
          <w:noProof/>
        </w:rPr>
        <w:drawing>
          <wp:inline distT="0" distB="0" distL="0" distR="0">
            <wp:extent cx="4927600" cy="2771648"/>
            <wp:effectExtent l="0" t="0" r="0" b="0"/>
            <wp:docPr id="261" name="Picture 261"/>
            <wp:cNvGraphicFramePr/>
            <a:graphic xmlns:a="http://schemas.openxmlformats.org/drawingml/2006/main">
              <a:graphicData uri="http://schemas.openxmlformats.org/drawingml/2006/picture">
                <pic:pic xmlns:pic="http://schemas.openxmlformats.org/drawingml/2006/picture">
                  <pic:nvPicPr>
                    <pic:cNvPr id="261" name="Picture 261"/>
                    <pic:cNvPicPr/>
                  </pic:nvPicPr>
                  <pic:blipFill>
                    <a:blip r:embed="rId9"/>
                    <a:stretch>
                      <a:fillRect/>
                    </a:stretch>
                  </pic:blipFill>
                  <pic:spPr>
                    <a:xfrm>
                      <a:off x="0" y="0"/>
                      <a:ext cx="4927600" cy="2771648"/>
                    </a:xfrm>
                    <a:prstGeom prst="rect">
                      <a:avLst/>
                    </a:prstGeom>
                  </pic:spPr>
                </pic:pic>
              </a:graphicData>
            </a:graphic>
          </wp:inline>
        </w:drawing>
      </w:r>
      <w:r>
        <w:t xml:space="preserve"> </w:t>
      </w:r>
    </w:p>
    <w:p w:rsidR="00831D28" w:rsidRDefault="001E6448">
      <w:pPr>
        <w:pStyle w:val="Heading2"/>
        <w:spacing w:after="315"/>
        <w:ind w:right="107"/>
        <w:jc w:val="center"/>
      </w:pPr>
      <w:r>
        <w:lastRenderedPageBreak/>
        <w:t>Fig</w:t>
      </w:r>
      <w:r>
        <w:t xml:space="preserve">ure 3: Platform Business Model for EV Charger </w:t>
      </w:r>
    </w:p>
    <w:p w:rsidR="00831D28" w:rsidRDefault="001E6448">
      <w:pPr>
        <w:spacing w:after="312" w:line="259" w:lineRule="auto"/>
        <w:ind w:right="101"/>
        <w:jc w:val="center"/>
      </w:pPr>
      <w:r>
        <w:t xml:space="preserve">(Source: Earl and Fell, 2019) </w:t>
      </w:r>
    </w:p>
    <w:p w:rsidR="00831D28" w:rsidRDefault="001E6448">
      <w:pPr>
        <w:ind w:left="-5" w:right="95"/>
      </w:pPr>
      <w:r>
        <w:t xml:space="preserve">Providing the EV chargers with this Business model will help in protecting the customers by making them prevent from spending much time for electricity. </w:t>
      </w:r>
    </w:p>
    <w:p w:rsidR="00831D28" w:rsidRDefault="001E6448">
      <w:pPr>
        <w:pStyle w:val="Heading2"/>
        <w:ind w:left="371" w:right="0"/>
      </w:pPr>
      <w:r>
        <w:t>2.</w:t>
      </w:r>
      <w:r>
        <w:rPr>
          <w:rFonts w:ascii="Arial" w:eastAsia="Arial" w:hAnsi="Arial" w:cs="Arial"/>
        </w:rPr>
        <w:t xml:space="preserve"> </w:t>
      </w:r>
      <w:r>
        <w:t xml:space="preserve">Battery disposal services </w:t>
      </w:r>
    </w:p>
    <w:p w:rsidR="00831D28" w:rsidRDefault="001E6448">
      <w:pPr>
        <w:ind w:left="-5" w:right="95"/>
      </w:pPr>
      <w:r>
        <w:t>Another biggest advantage that the automobile sector will receive the pr</w:t>
      </w:r>
      <w:r>
        <w:t xml:space="preserve">oduction of electric cars is the services that are related to battery disposal. The current technology that is used by EV is the same that is used by the smartphone. Both use the lithium battery. This is mainly a material that needs to be controlled </w:t>
      </w:r>
      <w:proofErr w:type="gramStart"/>
      <w:r>
        <w:t>and al</w:t>
      </w:r>
      <w:r>
        <w:t>so</w:t>
      </w:r>
      <w:proofErr w:type="gramEnd"/>
      <w:r>
        <w:t xml:space="preserve"> needs proper disposal way because of the environmental concern. Hence, as the EV battery gets expired and there is a need for replacement of the batters, the battery hence needs to be properly disposed of. Hence, with the rise of EV the service to dispo</w:t>
      </w:r>
      <w:r>
        <w:t>se of the battery in a specialized form is termed to be as another business opportunity. Battery scrapping is termed to be as another type of new opportunity that will come in contrast with the emergence of electric cars. In huge numbers, it can be said th</w:t>
      </w:r>
      <w:r>
        <w:t xml:space="preserve">at by 2030 EV is going to penetrate the </w:t>
      </w:r>
      <w:proofErr w:type="gramStart"/>
      <w:r>
        <w:t>market(</w:t>
      </w:r>
      <w:proofErr w:type="spellStart"/>
      <w:proofErr w:type="gramEnd"/>
      <w:r>
        <w:t>Kozlovskyi</w:t>
      </w:r>
      <w:proofErr w:type="spellEnd"/>
      <w:r>
        <w:t xml:space="preserve"> </w:t>
      </w:r>
      <w:r>
        <w:rPr>
          <w:i/>
        </w:rPr>
        <w:t xml:space="preserve">et al., </w:t>
      </w:r>
      <w:r>
        <w:t>2019). The estimated battery life of 2 wheelers that is well cared with a lithium battery is mainly to be expected a total of thousand charge cycles. Depending on the use of all the means wi</w:t>
      </w:r>
      <w:r>
        <w:t xml:space="preserve">thin two to five years the battery would mainly need to be replaced or could easily judge how inefficient the battery has become and deciding whether to use it or not.  </w:t>
      </w:r>
    </w:p>
    <w:p w:rsidR="00831D28" w:rsidRDefault="001E6448">
      <w:pPr>
        <w:pStyle w:val="Heading2"/>
        <w:ind w:left="-5" w:right="0"/>
      </w:pPr>
      <w:r>
        <w:t xml:space="preserve">An E-commerce on electric car </w:t>
      </w:r>
    </w:p>
    <w:p w:rsidR="00831D28" w:rsidRDefault="001E6448">
      <w:pPr>
        <w:spacing w:after="474"/>
        <w:ind w:left="-5" w:right="95"/>
      </w:pPr>
      <w:r>
        <w:t>Another major business opportunity that will be establi</w:t>
      </w:r>
      <w:r>
        <w:t>shed with electric cars is the ecommerce business. There will a lot of business opportunities seen with the emergence of EV. The first one is that there will be the implementation of the electric charging station. In this case, it will be seen that there w</w:t>
      </w:r>
      <w:r>
        <w:t>ill be a supply of energy to electric cars from time to time. Hence, by setting up a station the cars can easily be charged. This will mainly require specializing on the model of the car as the duration of charging varies a lot. The next business is that t</w:t>
      </w:r>
      <w:r>
        <w:t xml:space="preserve">here can </w:t>
      </w:r>
      <w:proofErr w:type="spellStart"/>
      <w:r>
        <w:t>e</w:t>
      </w:r>
      <w:proofErr w:type="spellEnd"/>
      <w:r>
        <w:t xml:space="preserve"> easy trade was done on spare parts of electric cars (</w:t>
      </w:r>
      <w:proofErr w:type="spellStart"/>
      <w:r>
        <w:t>Sovacool</w:t>
      </w:r>
      <w:proofErr w:type="spellEnd"/>
      <w:r>
        <w:t xml:space="preserve"> </w:t>
      </w:r>
      <w:r>
        <w:rPr>
          <w:i/>
        </w:rPr>
        <w:t>et al.</w:t>
      </w:r>
      <w:r>
        <w:t xml:space="preserve"> 2019). As the electric cars have worn out it is seen that the part of the electric cars gets changed. Hence, for buying the parts the owners need to purchase them for stores. H</w:t>
      </w:r>
      <w:r>
        <w:t xml:space="preserve">owever, delivering all these models on an online basis to the consumers can create a good trade. Another business that can be seen is the electric </w:t>
      </w:r>
      <w:r>
        <w:lastRenderedPageBreak/>
        <w:t>car wash. By online booking only and online payment, only the car could be easily get washed. This means that</w:t>
      </w:r>
      <w:r>
        <w:t xml:space="preserve"> the people would </w:t>
      </w:r>
      <w:proofErr w:type="gramStart"/>
      <w:r>
        <w:t>come</w:t>
      </w:r>
      <w:proofErr w:type="gramEnd"/>
      <w:r>
        <w:t xml:space="preserve"> and they will only wash as all the payments would be done o=in an online basis. This would mainly be for electric cars only. </w:t>
      </w:r>
    </w:p>
    <w:p w:rsidR="00831D28" w:rsidRDefault="001E6448">
      <w:pPr>
        <w:pStyle w:val="Heading1"/>
        <w:spacing w:after="5" w:line="354" w:lineRule="auto"/>
        <w:ind w:left="-5" w:right="0"/>
      </w:pPr>
      <w:bookmarkStart w:id="3" w:name="_Toc7426"/>
      <w:r>
        <w:t xml:space="preserve">b. Identification and critical assessment of other businesses that are associated with the </w:t>
      </w:r>
      <w:bookmarkEnd w:id="3"/>
    </w:p>
    <w:p w:rsidR="00831D28" w:rsidRDefault="001E6448">
      <w:pPr>
        <w:pStyle w:val="Heading1"/>
        <w:spacing w:after="5" w:line="354" w:lineRule="auto"/>
        <w:ind w:left="-5" w:right="0"/>
      </w:pPr>
      <w:bookmarkStart w:id="4" w:name="_Toc7427"/>
      <w:r>
        <w:t>global automoti</w:t>
      </w:r>
      <w:r>
        <w:t xml:space="preserve">ve industry that may lose profitability in long-run </w:t>
      </w:r>
      <w:bookmarkEnd w:id="4"/>
    </w:p>
    <w:p w:rsidR="00831D28" w:rsidRDefault="001E6448">
      <w:pPr>
        <w:spacing w:after="0"/>
        <w:ind w:left="-5" w:right="95"/>
      </w:pPr>
      <w:r>
        <w:t>The demand for electric cars has increased significantly and this has led to the obsolete of diesel engine cars as people are adapting to a cleaner version of vehicles that would create less pollution. T</w:t>
      </w:r>
      <w:r>
        <w:t xml:space="preserve">he maintenance sot of electric cars would be much cheaper as they would be free from the amount they regularly spend on petrol and diesel. This has created a threat to the traditional automotive industry as </w:t>
      </w:r>
      <w:proofErr w:type="gramStart"/>
      <w:r>
        <w:t>a large number of</w:t>
      </w:r>
      <w:proofErr w:type="gramEnd"/>
      <w:r>
        <w:t xml:space="preserve"> the business associated with th</w:t>
      </w:r>
      <w:r>
        <w:t xml:space="preserve">is industry will get shut down (CNN Business, 2020). The usage of the industry lifecycle model would further evaluate the current position of the diesel and petrol run vehicles. </w:t>
      </w:r>
    </w:p>
    <w:p w:rsidR="00831D28" w:rsidRDefault="001E6448">
      <w:pPr>
        <w:spacing w:after="152" w:line="259" w:lineRule="auto"/>
        <w:ind w:left="29" w:firstLine="0"/>
        <w:jc w:val="left"/>
      </w:pPr>
      <w:r>
        <w:rPr>
          <w:noProof/>
        </w:rPr>
        <w:drawing>
          <wp:inline distT="0" distB="0" distL="0" distR="0">
            <wp:extent cx="5725160" cy="4413250"/>
            <wp:effectExtent l="0" t="0" r="0" b="0"/>
            <wp:docPr id="395" name="Picture 395"/>
            <wp:cNvGraphicFramePr/>
            <a:graphic xmlns:a="http://schemas.openxmlformats.org/drawingml/2006/main">
              <a:graphicData uri="http://schemas.openxmlformats.org/drawingml/2006/picture">
                <pic:pic xmlns:pic="http://schemas.openxmlformats.org/drawingml/2006/picture">
                  <pic:nvPicPr>
                    <pic:cNvPr id="395" name="Picture 395"/>
                    <pic:cNvPicPr/>
                  </pic:nvPicPr>
                  <pic:blipFill>
                    <a:blip r:embed="rId10"/>
                    <a:stretch>
                      <a:fillRect/>
                    </a:stretch>
                  </pic:blipFill>
                  <pic:spPr>
                    <a:xfrm>
                      <a:off x="0" y="0"/>
                      <a:ext cx="5725160" cy="4413250"/>
                    </a:xfrm>
                    <a:prstGeom prst="rect">
                      <a:avLst/>
                    </a:prstGeom>
                  </pic:spPr>
                </pic:pic>
              </a:graphicData>
            </a:graphic>
          </wp:inline>
        </w:drawing>
      </w:r>
    </w:p>
    <w:p w:rsidR="00831D28" w:rsidRDefault="001E6448">
      <w:pPr>
        <w:pStyle w:val="Heading2"/>
        <w:spacing w:after="315"/>
        <w:ind w:right="104"/>
        <w:jc w:val="center"/>
      </w:pPr>
      <w:r>
        <w:t xml:space="preserve">Figure 4: Life Cycle of Diesel Cars </w:t>
      </w:r>
    </w:p>
    <w:p w:rsidR="00831D28" w:rsidRDefault="001E6448">
      <w:pPr>
        <w:spacing w:after="312" w:line="259" w:lineRule="auto"/>
        <w:ind w:right="96"/>
        <w:jc w:val="center"/>
      </w:pPr>
      <w:r>
        <w:t xml:space="preserve">(Source: CNN Business, 2020) </w:t>
      </w:r>
    </w:p>
    <w:p w:rsidR="00831D28" w:rsidRDefault="001E6448">
      <w:pPr>
        <w:ind w:left="-5" w:right="95"/>
      </w:pPr>
      <w:r>
        <w:lastRenderedPageBreak/>
        <w:t xml:space="preserve">In the above figure, it is evident that diesel cars are in the decline stage and this is mainly because of the rise of electronic cars. The graphs below make it evident that the sales of electric cars would number diesel cars </w:t>
      </w:r>
      <w:r>
        <w:t xml:space="preserve">and petrol cars. This is illustrated in the figure given below: </w:t>
      </w:r>
    </w:p>
    <w:p w:rsidR="00831D28" w:rsidRDefault="001E6448">
      <w:pPr>
        <w:spacing w:after="265" w:line="259" w:lineRule="auto"/>
        <w:ind w:left="0" w:firstLine="0"/>
        <w:jc w:val="right"/>
      </w:pPr>
      <w:r>
        <w:rPr>
          <w:noProof/>
        </w:rPr>
        <w:drawing>
          <wp:inline distT="0" distB="0" distL="0" distR="0">
            <wp:extent cx="5731002" cy="4317365"/>
            <wp:effectExtent l="0" t="0" r="0" b="0"/>
            <wp:docPr id="450" name="Picture 450"/>
            <wp:cNvGraphicFramePr/>
            <a:graphic xmlns:a="http://schemas.openxmlformats.org/drawingml/2006/main">
              <a:graphicData uri="http://schemas.openxmlformats.org/drawingml/2006/picture">
                <pic:pic xmlns:pic="http://schemas.openxmlformats.org/drawingml/2006/picture">
                  <pic:nvPicPr>
                    <pic:cNvPr id="450" name="Picture 450"/>
                    <pic:cNvPicPr/>
                  </pic:nvPicPr>
                  <pic:blipFill>
                    <a:blip r:embed="rId11"/>
                    <a:stretch>
                      <a:fillRect/>
                    </a:stretch>
                  </pic:blipFill>
                  <pic:spPr>
                    <a:xfrm>
                      <a:off x="0" y="0"/>
                      <a:ext cx="5731002" cy="4317365"/>
                    </a:xfrm>
                    <a:prstGeom prst="rect">
                      <a:avLst/>
                    </a:prstGeom>
                  </pic:spPr>
                </pic:pic>
              </a:graphicData>
            </a:graphic>
          </wp:inline>
        </w:drawing>
      </w:r>
      <w:r>
        <w:t xml:space="preserve"> </w:t>
      </w:r>
    </w:p>
    <w:p w:rsidR="00831D28" w:rsidRDefault="001E6448">
      <w:pPr>
        <w:pStyle w:val="Heading2"/>
        <w:spacing w:after="315"/>
        <w:ind w:right="106"/>
        <w:jc w:val="center"/>
      </w:pPr>
      <w:r>
        <w:t xml:space="preserve">Figure 5: Electric cars out sales gasoline and diesel cars  </w:t>
      </w:r>
    </w:p>
    <w:p w:rsidR="00831D28" w:rsidRDefault="001E6448">
      <w:pPr>
        <w:spacing w:after="312" w:line="259" w:lineRule="auto"/>
        <w:ind w:right="97"/>
        <w:jc w:val="center"/>
      </w:pPr>
      <w:r>
        <w:t>(Source: CNN Business, 2020)</w:t>
      </w:r>
      <w:r>
        <w:rPr>
          <w:b/>
        </w:rPr>
        <w:t xml:space="preserve"> </w:t>
      </w:r>
    </w:p>
    <w:p w:rsidR="00831D28" w:rsidRDefault="001E6448">
      <w:pPr>
        <w:ind w:left="-5" w:right="95"/>
      </w:pPr>
      <w:r>
        <w:t>In the above figure, it is evident that the sales of electric cars would exceed to 48.8 million while that of the diesel cars is 42.2 million. Thus, the increase in the sales of electric cars would create a significant effect on the businesses associated w</w:t>
      </w:r>
      <w:r>
        <w:t xml:space="preserve">ith the global automobile industry. </w:t>
      </w:r>
    </w:p>
    <w:p w:rsidR="00831D28" w:rsidRDefault="001E6448">
      <w:pPr>
        <w:ind w:left="-5" w:right="95"/>
      </w:pPr>
      <w:r>
        <w:t>With the emergence of EV, there will be a huge impact on oil companies. It is seen that EV mainly works on electricity. Hence, as the emergence of EV will lead to gradual decrement in oil consumption. The diesel and gas</w:t>
      </w:r>
      <w:r>
        <w:t>oline displacement by the EV will mainly grow a total of ninety-six thousand BPD. Till 2040 it will be seen that electric vehicles would mainly displace much as 6.4MMbpd of the demand for oil. Also, the improvement in fuel efficiency will also get erased d</w:t>
      </w:r>
      <w:r>
        <w:t>ue to the emergence of EV (</w:t>
      </w:r>
      <w:proofErr w:type="spellStart"/>
      <w:r>
        <w:t>Heitel</w:t>
      </w:r>
      <w:proofErr w:type="spellEnd"/>
      <w:r>
        <w:t xml:space="preserve"> et al., 2020). The emergence of EV will also </w:t>
      </w:r>
      <w:r>
        <w:lastRenderedPageBreak/>
        <w:t>create a huge loss in the employability sector in the oil companies. The oil stations will also get a huge effect due to the emergence of EVs. The stations will not be able to s</w:t>
      </w:r>
      <w:r>
        <w:t xml:space="preserve">ell their oil properly as the maximum </w:t>
      </w:r>
      <w:proofErr w:type="gramStart"/>
      <w:r>
        <w:t>amount</w:t>
      </w:r>
      <w:proofErr w:type="gramEnd"/>
      <w:r>
        <w:t xml:space="preserve"> of cars will be electric based cars. EV will also create an advantage for the consumers as there will be stations in many places that will be used for charging and hence the consumers do not have to wait in line</w:t>
      </w:r>
      <w:r>
        <w:t xml:space="preserve"> and wait for filling fuel. </w:t>
      </w:r>
    </w:p>
    <w:p w:rsidR="00831D28" w:rsidRDefault="001E6448">
      <w:pPr>
        <w:spacing w:after="199" w:line="357" w:lineRule="auto"/>
        <w:ind w:left="-5" w:right="86"/>
      </w:pPr>
      <w:r>
        <w:rPr>
          <w:color w:val="FF0000"/>
        </w:rPr>
        <w:t>The growth of the electric cars is increasing considerably as the sales reached 870,000 million electric cars in the year 2016. The electric cars have several advantages related to the reduction in carbon emission and cost savi</w:t>
      </w:r>
      <w:r>
        <w:rPr>
          <w:color w:val="FF0000"/>
        </w:rPr>
        <w:t>ngs. Countries like UK and France is planning to ban of the petrol and diesel cars by 2040 (Medium, 2018). Consequently, it would create a significant impact on the petrol station owing to the loss of profitability. Further, it has been estimated by Bloomb</w:t>
      </w:r>
      <w:r>
        <w:rPr>
          <w:color w:val="FF0000"/>
        </w:rPr>
        <w:t>erg New Energy Finance that 57% electric cars would be sold in 2040 (Hall, 2020). 22 million b/d oil s consumers of the cars and as result the introduction of the electric cars would reduce the demand of the petrol demands thereby declining the profit of t</w:t>
      </w:r>
      <w:r>
        <w:rPr>
          <w:color w:val="FF0000"/>
        </w:rPr>
        <w:t xml:space="preserve">he petrol and diesel cars. In 2050, there would be significant drop in the consumption of the crude oil in North America, Europe and China and Japan in Asia (Malik, 2019). Thus, petrol and diesel station </w:t>
      </w:r>
      <w:proofErr w:type="gramStart"/>
      <w:r>
        <w:rPr>
          <w:color w:val="FF0000"/>
        </w:rPr>
        <w:t>is</w:t>
      </w:r>
      <w:proofErr w:type="gramEnd"/>
      <w:r>
        <w:rPr>
          <w:color w:val="FF0000"/>
        </w:rPr>
        <w:t xml:space="preserve"> one of the businesses which would lose profitabil</w:t>
      </w:r>
      <w:r>
        <w:rPr>
          <w:color w:val="FF0000"/>
        </w:rPr>
        <w:t xml:space="preserve">ity with the introduction of electric cars.  </w:t>
      </w:r>
    </w:p>
    <w:p w:rsidR="00831D28" w:rsidRDefault="001E6448">
      <w:pPr>
        <w:ind w:left="-5" w:right="95"/>
      </w:pPr>
      <w:r>
        <w:t>The EV market is mainly expected to witness a huge transformation in future years. However, a major concern is seen towards the supplier business of the auto parts. The big players who are mainly into the suppl</w:t>
      </w:r>
      <w:r>
        <w:t xml:space="preserve">y business would adopt a dramatic change. It is also seen that small companies could easily survive to die to this disruption in the automobile industry. It is seen that EVs are very much easy to be built and hence for building EV a total of twenty moving </w:t>
      </w:r>
      <w:r>
        <w:t xml:space="preserve">parts are needed for completely manufacture the whole </w:t>
      </w:r>
      <w:proofErr w:type="gramStart"/>
      <w:r>
        <w:t>EV(</w:t>
      </w:r>
      <w:proofErr w:type="spellStart"/>
      <w:proofErr w:type="gramEnd"/>
      <w:r>
        <w:t>Zipf</w:t>
      </w:r>
      <w:proofErr w:type="spellEnd"/>
      <w:r>
        <w:t xml:space="preserve">, 2019). However, the diesel car contains a total of two thousand moving components for completing its production. Hence, </w:t>
      </w:r>
      <w:proofErr w:type="gramStart"/>
      <w:r>
        <w:t>this clear showcases</w:t>
      </w:r>
      <w:proofErr w:type="gramEnd"/>
      <w:r>
        <w:t xml:space="preserve"> how much fewer materials are mainly required for man</w:t>
      </w:r>
      <w:r>
        <w:t>ufacturing an automobile which is mainly based on electricity. Therefore, there will be a huge impact on the businesses of the component suppliers and manufacturers to a very large extent. The business that is related to sales and services will also create</w:t>
      </w:r>
      <w:r>
        <w:t xml:space="preserve"> a sharp decline in their revenue if the concept of EV mainly gets emerged in the automobile market. Hence, the companies that manufacture parts for automobiles will adhere to a huge loss and will not be able to sustain in the competitive market (</w:t>
      </w:r>
      <w:proofErr w:type="spellStart"/>
      <w:r>
        <w:t>Kah</w:t>
      </w:r>
      <w:proofErr w:type="spellEnd"/>
      <w:r>
        <w:t>, 2018</w:t>
      </w:r>
      <w:r>
        <w:t xml:space="preserve">). Also, the big suppliers will face a huge problem as the car numbers that are gallons of diesel will get minimized. </w:t>
      </w:r>
    </w:p>
    <w:p w:rsidR="00831D28" w:rsidRDefault="001E6448">
      <w:pPr>
        <w:spacing w:after="0"/>
        <w:ind w:left="-5" w:right="95"/>
      </w:pPr>
      <w:r>
        <w:lastRenderedPageBreak/>
        <w:t>Hence, it is seen that the EV is totally set up in making more than half of the world passenger car sales by the year 2040 and hence this</w:t>
      </w:r>
      <w:r>
        <w:t xml:space="preserve"> will create a negative impact of the diesel buses and cars. The sales of gasoline and diesel automobiles will also continue to decline to a large extent. According to many reports, it is seen that the EV will mainly take up a total of 57% of the sales of </w:t>
      </w:r>
      <w:r>
        <w:t>the global passenger car by the year 2040 with electric buses totally dominating the sector (Wu and Guo, 2020). Also, a total of 81% will mainly hold by the sales of the municipal bus. The EV will also make uphold of 56% of the market sales of light commer</w:t>
      </w:r>
      <w:r>
        <w:t xml:space="preserve">cial vehicles. Also, the cost of manufacturing and the cost of charging is </w:t>
      </w:r>
      <w:proofErr w:type="gramStart"/>
      <w:r>
        <w:t>low</w:t>
      </w:r>
      <w:proofErr w:type="gramEnd"/>
      <w:r>
        <w:t xml:space="preserve"> and this makes the car less price </w:t>
      </w:r>
    </w:p>
    <w:p w:rsidR="00831D28" w:rsidRDefault="001E6448">
      <w:pPr>
        <w:ind w:left="-5" w:right="95"/>
      </w:pPr>
      <w:r>
        <w:t>(</w:t>
      </w:r>
      <w:proofErr w:type="spellStart"/>
      <w:r>
        <w:t>Helveston</w:t>
      </w:r>
      <w:proofErr w:type="spellEnd"/>
      <w:r>
        <w:t xml:space="preserve"> </w:t>
      </w:r>
      <w:r>
        <w:rPr>
          <w:i/>
        </w:rPr>
        <w:t>et al.</w:t>
      </w:r>
      <w:r>
        <w:t xml:space="preserve"> 2019). This will also create a great impact on the sales percentage </w:t>
      </w:r>
      <w:proofErr w:type="gramStart"/>
      <w:r>
        <w:t>and also</w:t>
      </w:r>
      <w:proofErr w:type="gramEnd"/>
      <w:r>
        <w:t xml:space="preserve"> EV will gradually dominate the whole market.  </w:t>
      </w:r>
    </w:p>
    <w:p w:rsidR="00831D28" w:rsidRDefault="001E6448">
      <w:pPr>
        <w:spacing w:after="474"/>
        <w:ind w:left="-5" w:right="95"/>
      </w:pPr>
      <w:r>
        <w:t xml:space="preserve">As the EV runs on battery there is </w:t>
      </w:r>
      <w:proofErr w:type="gramStart"/>
      <w:r>
        <w:t>no</w:t>
      </w:r>
      <w:proofErr w:type="gramEnd"/>
      <w:r>
        <w:t xml:space="preserve"> much expertise design of engine required and hence the cars that will be built will be of unique design and will be attractive in design. Having a unique design will help them to compete in the market more </w:t>
      </w:r>
      <w:proofErr w:type="gramStart"/>
      <w:r>
        <w:t>properly(</w:t>
      </w:r>
      <w:proofErr w:type="spellStart"/>
      <w:proofErr w:type="gramEnd"/>
      <w:r>
        <w:t>Vir</w:t>
      </w:r>
      <w:r>
        <w:t>iyasitavat</w:t>
      </w:r>
      <w:proofErr w:type="spellEnd"/>
      <w:r>
        <w:t xml:space="preserve"> et al., 2019). Consumers mainly like attractive design and hence they will buy more EV model cars rather than diesel engine cars. </w:t>
      </w:r>
    </w:p>
    <w:p w:rsidR="00831D28" w:rsidRDefault="001E6448">
      <w:pPr>
        <w:pStyle w:val="Heading1"/>
        <w:spacing w:after="115"/>
        <w:ind w:left="-5" w:right="0"/>
      </w:pPr>
      <w:bookmarkStart w:id="5" w:name="_Toc7428"/>
      <w:r>
        <w:t xml:space="preserve">Conclusion </w:t>
      </w:r>
      <w:bookmarkEnd w:id="5"/>
    </w:p>
    <w:p w:rsidR="00831D28" w:rsidRDefault="001E6448">
      <w:pPr>
        <w:ind w:left="-5" w:right="95"/>
      </w:pPr>
      <w:r>
        <w:t>Hence, form the above discussion it can be clearly concluded that the emergence of EV will create many</w:t>
      </w:r>
      <w:r>
        <w:t xml:space="preserve"> business opportunities and will open a new business. As there will be widespread business the people will be employed and will the employability rate will be also increased. However, the emergence of EV will mainly create a negative impact on the oil indu</w:t>
      </w:r>
      <w:r>
        <w:t>stry, on the automobile part industry, and many more sectors too. This report clearly showcases all the positive and negative impact of the emergence of EV. A proper description of the factors and the impact of EV are effectively mentioned in the discussio</w:t>
      </w:r>
      <w:r>
        <w:t xml:space="preserve">n part.  </w:t>
      </w:r>
    </w:p>
    <w:p w:rsidR="00831D28" w:rsidRDefault="001E6448">
      <w:pPr>
        <w:pStyle w:val="Heading1"/>
        <w:spacing w:after="115"/>
        <w:ind w:left="-5" w:right="0"/>
      </w:pPr>
      <w:bookmarkStart w:id="6" w:name="_Toc7429"/>
      <w:r>
        <w:t xml:space="preserve">References </w:t>
      </w:r>
      <w:bookmarkEnd w:id="6"/>
    </w:p>
    <w:p w:rsidR="00831D28" w:rsidRDefault="001E6448">
      <w:pPr>
        <w:ind w:left="-5" w:right="95"/>
      </w:pPr>
      <w:r>
        <w:t xml:space="preserve">Allied Market Research, 2020. </w:t>
      </w:r>
      <w:r>
        <w:rPr>
          <w:i/>
        </w:rPr>
        <w:t>Electric Vehicle Market Size, Share, Analysis, Growth By 2027</w:t>
      </w:r>
      <w:r>
        <w:t xml:space="preserve">. [online] Available at: &lt;https://www.alliedmarketresearch.com/electric-vehicle-market&gt; [Accessed 1 May 2020]. </w:t>
      </w:r>
    </w:p>
    <w:p w:rsidR="00831D28" w:rsidRDefault="001E6448">
      <w:pPr>
        <w:spacing w:after="196" w:line="361" w:lineRule="auto"/>
        <w:ind w:left="0" w:firstLine="0"/>
        <w:jc w:val="left"/>
      </w:pPr>
      <w:r>
        <w:t xml:space="preserve">CNN Business, 2020. </w:t>
      </w:r>
      <w:r>
        <w:rPr>
          <w:i/>
        </w:rPr>
        <w:t xml:space="preserve">The Race </w:t>
      </w:r>
      <w:proofErr w:type="gramStart"/>
      <w:r>
        <w:rPr>
          <w:i/>
        </w:rPr>
        <w:t>To</w:t>
      </w:r>
      <w:proofErr w:type="gramEnd"/>
      <w:r>
        <w:rPr>
          <w:i/>
        </w:rPr>
        <w:t xml:space="preserve"> The Electric Car Is Just Getting Started</w:t>
      </w:r>
      <w:r>
        <w:t xml:space="preserve">. [online] Available at: </w:t>
      </w:r>
      <w:r>
        <w:tab/>
        <w:t xml:space="preserve">&lt;https://edition.cnn.com/interactive/2019/08/business/electric-cars-audi-volkswagentesla/&gt; [Accessed 1 May 2020]. </w:t>
      </w:r>
    </w:p>
    <w:p w:rsidR="00831D28" w:rsidRDefault="001E6448">
      <w:pPr>
        <w:spacing w:after="109" w:line="259" w:lineRule="auto"/>
        <w:ind w:left="-5" w:right="95"/>
      </w:pPr>
      <w:r>
        <w:lastRenderedPageBreak/>
        <w:t xml:space="preserve">Coffin, D. and Horowitz, J. (2018). The Supply Chain for Electric Vehicle </w:t>
      </w:r>
      <w:r>
        <w:t xml:space="preserve">Batteries David. </w:t>
      </w:r>
    </w:p>
    <w:p w:rsidR="00831D28" w:rsidRDefault="001E6448">
      <w:pPr>
        <w:spacing w:after="315" w:line="259" w:lineRule="auto"/>
        <w:ind w:left="-5"/>
        <w:jc w:val="left"/>
      </w:pPr>
      <w:r>
        <w:rPr>
          <w:i/>
        </w:rPr>
        <w:t>Journal of International Commerce and Economics</w:t>
      </w:r>
      <w:r>
        <w:t xml:space="preserve">, pp.1-21. </w:t>
      </w:r>
    </w:p>
    <w:p w:rsidR="00831D28" w:rsidRDefault="001E6448">
      <w:pPr>
        <w:ind w:left="-5" w:right="95"/>
      </w:pPr>
      <w:r>
        <w:t xml:space="preserve">Earl, J. and Fell, M.J., 2019. Electric vehicle manufacturers' perceptions of the market potential for demand-side flexibility using electric vehicles in the United Kingdom. </w:t>
      </w:r>
      <w:r>
        <w:rPr>
          <w:i/>
        </w:rPr>
        <w:t>Energy policy</w:t>
      </w:r>
      <w:r>
        <w:t xml:space="preserve">, </w:t>
      </w:r>
      <w:r>
        <w:rPr>
          <w:i/>
        </w:rPr>
        <w:t>129</w:t>
      </w:r>
      <w:r>
        <w:t xml:space="preserve">, pp.646-652. </w:t>
      </w:r>
    </w:p>
    <w:p w:rsidR="00831D28" w:rsidRDefault="001E6448">
      <w:pPr>
        <w:spacing w:after="199" w:line="357" w:lineRule="auto"/>
        <w:ind w:left="-5" w:right="86"/>
      </w:pPr>
      <w:r>
        <w:rPr>
          <w:color w:val="FF0000"/>
        </w:rPr>
        <w:t xml:space="preserve">Hall, A., 2020. </w:t>
      </w:r>
      <w:r>
        <w:rPr>
          <w:i/>
          <w:color w:val="FF0000"/>
        </w:rPr>
        <w:t xml:space="preserve">Electric Cars Threaten </w:t>
      </w:r>
      <w:proofErr w:type="gramStart"/>
      <w:r>
        <w:rPr>
          <w:i/>
          <w:color w:val="FF0000"/>
        </w:rPr>
        <w:t>To</w:t>
      </w:r>
      <w:proofErr w:type="gramEnd"/>
      <w:r>
        <w:rPr>
          <w:i/>
          <w:color w:val="FF0000"/>
        </w:rPr>
        <w:t xml:space="preserve"> Pull Th</w:t>
      </w:r>
      <w:r>
        <w:rPr>
          <w:i/>
          <w:color w:val="FF0000"/>
        </w:rPr>
        <w:t>e Plug On Petrol Stations</w:t>
      </w:r>
      <w:r>
        <w:rPr>
          <w:color w:val="FF0000"/>
        </w:rPr>
        <w:t xml:space="preserve">. [online] Available at: &lt;https://www.ft.com/content/a2845e24-1c44-11ea-9186-7348c2f183af&gt; [Accessed 21 July 2020]. </w:t>
      </w:r>
    </w:p>
    <w:p w:rsidR="00831D28" w:rsidRDefault="001E6448">
      <w:pPr>
        <w:ind w:left="-5" w:right="95"/>
      </w:pPr>
      <w:proofErr w:type="spellStart"/>
      <w:r>
        <w:t>Heitel</w:t>
      </w:r>
      <w:proofErr w:type="spellEnd"/>
      <w:r>
        <w:t xml:space="preserve">, S., </w:t>
      </w:r>
      <w:proofErr w:type="spellStart"/>
      <w:r>
        <w:t>Seddig</w:t>
      </w:r>
      <w:proofErr w:type="spellEnd"/>
      <w:r>
        <w:t xml:space="preserve">, K., </w:t>
      </w:r>
      <w:proofErr w:type="spellStart"/>
      <w:r>
        <w:t>Vilchez</w:t>
      </w:r>
      <w:proofErr w:type="spellEnd"/>
      <w:r>
        <w:t xml:space="preserve">, J.J.G. and </w:t>
      </w:r>
      <w:proofErr w:type="spellStart"/>
      <w:r>
        <w:t>Jochem</w:t>
      </w:r>
      <w:proofErr w:type="spellEnd"/>
      <w:r>
        <w:t>, P., 2020. Global electric car market deployment considering en</w:t>
      </w:r>
      <w:r>
        <w:t xml:space="preserve">dogenous battery price development. In </w:t>
      </w:r>
      <w:r>
        <w:rPr>
          <w:i/>
        </w:rPr>
        <w:t>Technological Learning in the Transition to a Low-Carbon Energy System</w:t>
      </w:r>
      <w:r>
        <w:t xml:space="preserve"> (pp. 281-305). Academic Press. </w:t>
      </w:r>
    </w:p>
    <w:p w:rsidR="00831D28" w:rsidRDefault="001E6448">
      <w:pPr>
        <w:ind w:left="-5" w:right="95"/>
      </w:pPr>
      <w:proofErr w:type="spellStart"/>
      <w:r>
        <w:t>Helveston</w:t>
      </w:r>
      <w:proofErr w:type="spellEnd"/>
      <w:r>
        <w:t>, J.P., Wang, Y., Karplus, V.J. and Fuchs, E.R., 2019. Institutional complementarities: The origins of ex</w:t>
      </w:r>
      <w:r>
        <w:t xml:space="preserve">perimentation in China’s plug-in electric vehicle industry. </w:t>
      </w:r>
      <w:r>
        <w:rPr>
          <w:i/>
        </w:rPr>
        <w:t>Research Policy</w:t>
      </w:r>
      <w:r>
        <w:t xml:space="preserve">, </w:t>
      </w:r>
      <w:r>
        <w:rPr>
          <w:i/>
        </w:rPr>
        <w:t>48</w:t>
      </w:r>
      <w:r>
        <w:t xml:space="preserve">(1), pp.206-222. </w:t>
      </w:r>
    </w:p>
    <w:p w:rsidR="00831D28" w:rsidRDefault="001E6448">
      <w:pPr>
        <w:spacing w:after="5" w:line="354" w:lineRule="auto"/>
        <w:ind w:left="-5"/>
        <w:jc w:val="left"/>
      </w:pPr>
      <w:proofErr w:type="spellStart"/>
      <w:r>
        <w:t>Kah</w:t>
      </w:r>
      <w:proofErr w:type="spellEnd"/>
      <w:r>
        <w:t xml:space="preserve">, M., 2018. Electric vehicles and their impact on oil demand: Why forecasts differ. </w:t>
      </w:r>
      <w:r>
        <w:rPr>
          <w:i/>
        </w:rPr>
        <w:t xml:space="preserve">Columbia| SIPA Center on Global Energy Policy (July 2018), available at </w:t>
      </w:r>
      <w:proofErr w:type="spellStart"/>
      <w:r>
        <w:rPr>
          <w:i/>
        </w:rPr>
        <w:t>energypolicy</w:t>
      </w:r>
      <w:proofErr w:type="spellEnd"/>
      <w:r>
        <w:rPr>
          <w:i/>
        </w:rPr>
        <w:t xml:space="preserve">. </w:t>
      </w:r>
    </w:p>
    <w:p w:rsidR="00831D28" w:rsidRDefault="001E6448">
      <w:pPr>
        <w:spacing w:after="315" w:line="259" w:lineRule="auto"/>
        <w:ind w:left="-5"/>
        <w:jc w:val="left"/>
      </w:pPr>
      <w:proofErr w:type="spellStart"/>
      <w:r>
        <w:rPr>
          <w:i/>
        </w:rPr>
        <w:t>columbia</w:t>
      </w:r>
      <w:proofErr w:type="spellEnd"/>
      <w:r>
        <w:rPr>
          <w:i/>
        </w:rPr>
        <w:t xml:space="preserve">. </w:t>
      </w:r>
      <w:proofErr w:type="spellStart"/>
      <w:r>
        <w:rPr>
          <w:i/>
        </w:rPr>
        <w:t>edu</w:t>
      </w:r>
      <w:proofErr w:type="spellEnd"/>
      <w:r>
        <w:rPr>
          <w:i/>
        </w:rPr>
        <w:t>/sites/default/files/pictures/</w:t>
      </w:r>
      <w:proofErr w:type="spellStart"/>
      <w:r>
        <w:rPr>
          <w:i/>
        </w:rPr>
        <w:t>CGEP_Electric</w:t>
      </w:r>
      <w:proofErr w:type="spellEnd"/>
      <w:r>
        <w:rPr>
          <w:i/>
        </w:rPr>
        <w:t>% 20Vehicles</w:t>
      </w:r>
      <w:r>
        <w:t xml:space="preserve">, </w:t>
      </w:r>
      <w:r>
        <w:rPr>
          <w:i/>
        </w:rPr>
        <w:t>20</w:t>
      </w:r>
      <w:r>
        <w:t xml:space="preserve">. </w:t>
      </w:r>
    </w:p>
    <w:p w:rsidR="00831D28" w:rsidRDefault="001E6448">
      <w:pPr>
        <w:ind w:left="-5" w:right="95"/>
      </w:pPr>
      <w:proofErr w:type="spellStart"/>
      <w:r>
        <w:t>Kozlovskyi</w:t>
      </w:r>
      <w:proofErr w:type="spellEnd"/>
      <w:r>
        <w:t xml:space="preserve">, S., </w:t>
      </w:r>
      <w:proofErr w:type="spellStart"/>
      <w:r>
        <w:t>Bolhov</w:t>
      </w:r>
      <w:proofErr w:type="spellEnd"/>
      <w:r>
        <w:t xml:space="preserve">, V., Yousuf, A., </w:t>
      </w:r>
      <w:proofErr w:type="spellStart"/>
      <w:r>
        <w:t>Batechko</w:t>
      </w:r>
      <w:proofErr w:type="spellEnd"/>
      <w:r>
        <w:t xml:space="preserve">, A., </w:t>
      </w:r>
      <w:proofErr w:type="spellStart"/>
      <w:r>
        <w:t>Hlushchenko</w:t>
      </w:r>
      <w:proofErr w:type="spellEnd"/>
      <w:r>
        <w:t xml:space="preserve">, L. and </w:t>
      </w:r>
      <w:proofErr w:type="spellStart"/>
      <w:r>
        <w:t>Vitka</w:t>
      </w:r>
      <w:proofErr w:type="spellEnd"/>
      <w:r>
        <w:t xml:space="preserve">, N., 2019. Marketing analysis of the </w:t>
      </w:r>
      <w:proofErr w:type="spellStart"/>
      <w:r>
        <w:t>electromobile</w:t>
      </w:r>
      <w:proofErr w:type="spellEnd"/>
      <w:r>
        <w:t xml:space="preserve"> market as a factor in the innovation of the national economy. </w:t>
      </w:r>
      <w:r>
        <w:rPr>
          <w:i/>
        </w:rPr>
        <w:t xml:space="preserve">Innovative Marketing. 15: 42-53. </w:t>
      </w:r>
    </w:p>
    <w:p w:rsidR="00831D28" w:rsidRDefault="001E6448">
      <w:pPr>
        <w:spacing w:after="199" w:line="357" w:lineRule="auto"/>
        <w:ind w:left="-5" w:right="86"/>
      </w:pPr>
      <w:r>
        <w:rPr>
          <w:color w:val="FF0000"/>
        </w:rPr>
        <w:t xml:space="preserve">Malik, V., 2019. </w:t>
      </w:r>
      <w:r>
        <w:rPr>
          <w:i/>
          <w:color w:val="FF0000"/>
        </w:rPr>
        <w:t>Can Electric</w:t>
      </w:r>
      <w:r>
        <w:rPr>
          <w:i/>
          <w:color w:val="FF0000"/>
        </w:rPr>
        <w:t xml:space="preserve"> Cars Kill Crude Oil Demand? - Opinion </w:t>
      </w:r>
      <w:proofErr w:type="gramStart"/>
      <w:r>
        <w:rPr>
          <w:i/>
          <w:color w:val="FF0000"/>
        </w:rPr>
        <w:t>By</w:t>
      </w:r>
      <w:proofErr w:type="gramEnd"/>
      <w:r>
        <w:rPr>
          <w:i/>
          <w:color w:val="FF0000"/>
        </w:rPr>
        <w:t xml:space="preserve"> </w:t>
      </w:r>
      <w:proofErr w:type="spellStart"/>
      <w:r>
        <w:rPr>
          <w:i/>
          <w:color w:val="FF0000"/>
        </w:rPr>
        <w:t>Vinni</w:t>
      </w:r>
      <w:proofErr w:type="spellEnd"/>
      <w:r>
        <w:rPr>
          <w:i/>
          <w:color w:val="FF0000"/>
        </w:rPr>
        <w:t xml:space="preserve"> Malik | ET </w:t>
      </w:r>
      <w:proofErr w:type="spellStart"/>
      <w:r>
        <w:rPr>
          <w:i/>
          <w:color w:val="FF0000"/>
        </w:rPr>
        <w:t>Energyworld</w:t>
      </w:r>
      <w:proofErr w:type="spellEnd"/>
      <w:r>
        <w:rPr>
          <w:color w:val="FF0000"/>
        </w:rPr>
        <w:t xml:space="preserve">. [online] Available at: &lt;https://energy.economictimes.indiatimes.com/energyspeak/can-electric-cars-kill-crude-oil-demand/3851&gt; [Accessed 21 July 2020]. </w:t>
      </w:r>
    </w:p>
    <w:p w:rsidR="00831D28" w:rsidRDefault="001E6448">
      <w:pPr>
        <w:ind w:left="-5" w:right="95"/>
      </w:pPr>
      <w:proofErr w:type="spellStart"/>
      <w:r>
        <w:t>Mckinsey</w:t>
      </w:r>
      <w:proofErr w:type="spellEnd"/>
      <w:r>
        <w:t xml:space="preserve">, 2018. </w:t>
      </w:r>
      <w:r>
        <w:rPr>
          <w:i/>
        </w:rPr>
        <w:t xml:space="preserve">Ready </w:t>
      </w:r>
      <w:proofErr w:type="gramStart"/>
      <w:r>
        <w:rPr>
          <w:i/>
        </w:rPr>
        <w:t>For</w:t>
      </w:r>
      <w:proofErr w:type="gramEnd"/>
      <w:r>
        <w:rPr>
          <w:i/>
        </w:rPr>
        <w:t xml:space="preserve"> Inspec</w:t>
      </w:r>
      <w:r>
        <w:rPr>
          <w:i/>
        </w:rPr>
        <w:t>tion: The Automotive Aftermarket In 2030</w:t>
      </w:r>
      <w:r>
        <w:t xml:space="preserve">. [online] Available at: &lt;http://mck.co/2MYXOt1&gt; [Accessed 1 May 2020]. </w:t>
      </w:r>
    </w:p>
    <w:p w:rsidR="00831D28" w:rsidRDefault="001E6448">
      <w:pPr>
        <w:spacing w:after="115" w:line="259" w:lineRule="auto"/>
        <w:ind w:left="0" w:firstLine="0"/>
        <w:jc w:val="left"/>
      </w:pPr>
      <w:r>
        <w:rPr>
          <w:color w:val="FF0000"/>
        </w:rPr>
        <w:t xml:space="preserve">Medium, 2018. </w:t>
      </w:r>
      <w:r>
        <w:rPr>
          <w:i/>
          <w:color w:val="FF0000"/>
        </w:rPr>
        <w:t xml:space="preserve">E-Mobility: Will Petrol Stations </w:t>
      </w:r>
      <w:proofErr w:type="gramStart"/>
      <w:r>
        <w:rPr>
          <w:i/>
          <w:color w:val="FF0000"/>
        </w:rPr>
        <w:t>Disappear?</w:t>
      </w:r>
      <w:r>
        <w:rPr>
          <w:color w:val="FF0000"/>
        </w:rPr>
        <w:t>.</w:t>
      </w:r>
      <w:proofErr w:type="gramEnd"/>
      <w:r>
        <w:rPr>
          <w:color w:val="FF0000"/>
        </w:rPr>
        <w:t xml:space="preserve"> [online] Available at: </w:t>
      </w:r>
    </w:p>
    <w:p w:rsidR="00831D28" w:rsidRDefault="001E6448">
      <w:pPr>
        <w:spacing w:after="199" w:line="357" w:lineRule="auto"/>
        <w:ind w:left="-5" w:right="86"/>
      </w:pPr>
      <w:r>
        <w:rPr>
          <w:color w:val="FF0000"/>
        </w:rPr>
        <w:t>&lt;https://medium.com/tech4planet/e-mobility-will-petrol-stati</w:t>
      </w:r>
      <w:r>
        <w:rPr>
          <w:color w:val="FF0000"/>
        </w:rPr>
        <w:t xml:space="preserve">ons-disappear-43e58de8c8a4&gt; [Accessed 21 July 2020]. </w:t>
      </w:r>
    </w:p>
    <w:p w:rsidR="00831D28" w:rsidRDefault="001E6448">
      <w:pPr>
        <w:ind w:left="-5" w:right="95"/>
      </w:pPr>
      <w:proofErr w:type="spellStart"/>
      <w:r>
        <w:lastRenderedPageBreak/>
        <w:t>Sovacool</w:t>
      </w:r>
      <w:proofErr w:type="spellEnd"/>
      <w:r>
        <w:t xml:space="preserve">, B.K., </w:t>
      </w:r>
      <w:proofErr w:type="spellStart"/>
      <w:r>
        <w:t>Abrahamse</w:t>
      </w:r>
      <w:proofErr w:type="spellEnd"/>
      <w:r>
        <w:t xml:space="preserve">, W., Zhang, L. and Ren, J., 2019. Pleasure or profit? Surveying the purchasing intentions of potential electric vehicle adopters in China. </w:t>
      </w:r>
      <w:r>
        <w:rPr>
          <w:i/>
        </w:rPr>
        <w:t>Transportation Research Part A: Polic</w:t>
      </w:r>
      <w:r>
        <w:rPr>
          <w:i/>
        </w:rPr>
        <w:t>y and Practice</w:t>
      </w:r>
      <w:r>
        <w:t xml:space="preserve">, </w:t>
      </w:r>
      <w:r>
        <w:rPr>
          <w:i/>
        </w:rPr>
        <w:t>124</w:t>
      </w:r>
      <w:r>
        <w:t xml:space="preserve">, pp.69-81. </w:t>
      </w:r>
    </w:p>
    <w:p w:rsidR="00831D28" w:rsidRDefault="001E6448">
      <w:pPr>
        <w:spacing w:after="315" w:line="259" w:lineRule="auto"/>
        <w:ind w:left="-5" w:right="95"/>
      </w:pPr>
      <w:r>
        <w:t xml:space="preserve">Vaughan, A., 2017. All Volvo cars to be electric or hybrid from 2019. </w:t>
      </w:r>
      <w:r>
        <w:rPr>
          <w:i/>
        </w:rPr>
        <w:t>The Guardian</w:t>
      </w:r>
      <w:r>
        <w:t xml:space="preserve">, </w:t>
      </w:r>
      <w:r>
        <w:rPr>
          <w:i/>
        </w:rPr>
        <w:t>5</w:t>
      </w:r>
      <w:r>
        <w:t xml:space="preserve">. </w:t>
      </w:r>
    </w:p>
    <w:p w:rsidR="00831D28" w:rsidRDefault="001E6448">
      <w:pPr>
        <w:ind w:left="-5" w:right="95"/>
      </w:pPr>
      <w:proofErr w:type="spellStart"/>
      <w:r>
        <w:t>Viriyasitavat</w:t>
      </w:r>
      <w:proofErr w:type="spellEnd"/>
      <w:r>
        <w:t xml:space="preserve">, W., </w:t>
      </w:r>
      <w:proofErr w:type="spellStart"/>
      <w:r>
        <w:t>Anuphaptrirong</w:t>
      </w:r>
      <w:proofErr w:type="spellEnd"/>
      <w:r>
        <w:t xml:space="preserve">, T. and </w:t>
      </w:r>
      <w:proofErr w:type="spellStart"/>
      <w:r>
        <w:t>Hoonsopon</w:t>
      </w:r>
      <w:proofErr w:type="spellEnd"/>
      <w:r>
        <w:t>, D., 2019. When blockchain meets internet of things: characteristics, challenges, an</w:t>
      </w:r>
      <w:r>
        <w:t xml:space="preserve">d business opportunities. </w:t>
      </w:r>
      <w:r>
        <w:rPr>
          <w:i/>
        </w:rPr>
        <w:t>Journal of industrial information integration</w:t>
      </w:r>
      <w:r>
        <w:t xml:space="preserve">. </w:t>
      </w:r>
    </w:p>
    <w:p w:rsidR="00831D28" w:rsidRDefault="001E6448">
      <w:pPr>
        <w:ind w:left="-5" w:right="95"/>
      </w:pPr>
      <w:r>
        <w:t xml:space="preserve">Wu, Y.A. and Guo, S.N., 2020. Penetration of Electric Vehicles into the Greater Bay Area. In </w:t>
      </w:r>
      <w:r>
        <w:rPr>
          <w:i/>
        </w:rPr>
        <w:t>Sustainable Energy and Green Finance for a Low-carbon Economy</w:t>
      </w:r>
      <w:r>
        <w:t xml:space="preserve"> (pp. 111-128). Springer, Ch</w:t>
      </w:r>
      <w:r>
        <w:t xml:space="preserve">am. </w:t>
      </w:r>
    </w:p>
    <w:p w:rsidR="00831D28" w:rsidRDefault="001E6448">
      <w:pPr>
        <w:spacing w:after="200" w:line="358" w:lineRule="auto"/>
        <w:ind w:left="-5"/>
        <w:jc w:val="left"/>
      </w:pPr>
      <w:proofErr w:type="spellStart"/>
      <w:r>
        <w:t>Zipf</w:t>
      </w:r>
      <w:proofErr w:type="spellEnd"/>
      <w:r>
        <w:t xml:space="preserve">, M., 2019. </w:t>
      </w:r>
      <w:r>
        <w:rPr>
          <w:i/>
        </w:rPr>
        <w:t>Market evaluation for the business model of an electric vehicle aggregator: an analysis of the value of flexibility in the German power markets</w:t>
      </w:r>
      <w:r>
        <w:t xml:space="preserve"> (Master's thesis). </w:t>
      </w:r>
    </w:p>
    <w:p w:rsidR="00831D28" w:rsidRDefault="001E6448">
      <w:pPr>
        <w:spacing w:after="0" w:line="259" w:lineRule="auto"/>
        <w:ind w:left="0" w:firstLine="0"/>
        <w:jc w:val="left"/>
      </w:pPr>
      <w:r>
        <w:t xml:space="preserve"> </w:t>
      </w:r>
    </w:p>
    <w:sectPr w:rsidR="00831D28">
      <w:footerReference w:type="even" r:id="rId12"/>
      <w:footerReference w:type="default" r:id="rId13"/>
      <w:footerReference w:type="first" r:id="rId14"/>
      <w:pgSz w:w="11905" w:h="16840"/>
      <w:pgMar w:top="1440" w:right="1341" w:bottom="1499" w:left="1441" w:header="720" w:footer="703"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6448" w:rsidRDefault="001E6448">
      <w:pPr>
        <w:spacing w:after="0" w:line="240" w:lineRule="auto"/>
      </w:pPr>
      <w:r>
        <w:separator/>
      </w:r>
    </w:p>
  </w:endnote>
  <w:endnote w:type="continuationSeparator" w:id="0">
    <w:p w:rsidR="001E6448" w:rsidRDefault="001E64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1D28" w:rsidRDefault="001E6448">
    <w:pPr>
      <w:spacing w:after="0" w:line="259" w:lineRule="auto"/>
      <w:ind w:left="0" w:right="95" w:firstLine="0"/>
      <w:jc w:val="right"/>
    </w:pPr>
    <w:r>
      <w:fldChar w:fldCharType="begin"/>
    </w:r>
    <w:r>
      <w:instrText xml:space="preserve"> PAGE   \* MERGEFORMAT </w:instrText>
    </w:r>
    <w:r>
      <w:fldChar w:fldCharType="separate"/>
    </w:r>
    <w:r>
      <w:t>1</w:t>
    </w:r>
    <w:r>
      <w:fldChar w:fldCharType="end"/>
    </w:r>
    <w:r>
      <w:t xml:space="preserve"> </w:t>
    </w:r>
  </w:p>
  <w:p w:rsidR="00831D28" w:rsidRDefault="001E6448">
    <w:pPr>
      <w:spacing w:after="0" w:line="259" w:lineRule="auto"/>
      <w:ind w:lef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1D28" w:rsidRDefault="001E6448">
    <w:pPr>
      <w:spacing w:after="0" w:line="259" w:lineRule="auto"/>
      <w:ind w:left="0" w:right="95" w:firstLine="0"/>
      <w:jc w:val="right"/>
    </w:pPr>
    <w:r>
      <w:fldChar w:fldCharType="begin"/>
    </w:r>
    <w:r>
      <w:instrText xml:space="preserve"> PAGE   \* MERGEFORMAT </w:instrText>
    </w:r>
    <w:r>
      <w:fldChar w:fldCharType="separate"/>
    </w:r>
    <w:r>
      <w:t>1</w:t>
    </w:r>
    <w:r>
      <w:fldChar w:fldCharType="end"/>
    </w:r>
    <w:r>
      <w:t xml:space="preserve"> </w:t>
    </w:r>
  </w:p>
  <w:p w:rsidR="00831D28" w:rsidRDefault="001E6448">
    <w:pPr>
      <w:spacing w:after="0" w:line="259" w:lineRule="auto"/>
      <w:ind w:lef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1D28" w:rsidRDefault="001E6448">
    <w:pPr>
      <w:spacing w:after="0" w:line="259" w:lineRule="auto"/>
      <w:ind w:left="0" w:right="95" w:firstLine="0"/>
      <w:jc w:val="right"/>
    </w:pPr>
    <w:r>
      <w:fldChar w:fldCharType="begin"/>
    </w:r>
    <w:r>
      <w:instrText xml:space="preserve"> PAGE   \* MERGEFORMAT </w:instrText>
    </w:r>
    <w:r>
      <w:fldChar w:fldCharType="separate"/>
    </w:r>
    <w:r>
      <w:t>1</w:t>
    </w:r>
    <w:r>
      <w:fldChar w:fldCharType="end"/>
    </w:r>
    <w:r>
      <w:t xml:space="preserve"> </w:t>
    </w:r>
  </w:p>
  <w:p w:rsidR="00831D28" w:rsidRDefault="001E6448">
    <w:pPr>
      <w:spacing w:after="0" w:line="259" w:lineRule="auto"/>
      <w:ind w:lef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6448" w:rsidRDefault="001E6448">
      <w:pPr>
        <w:spacing w:after="0" w:line="240" w:lineRule="auto"/>
      </w:pPr>
      <w:r>
        <w:separator/>
      </w:r>
    </w:p>
  </w:footnote>
  <w:footnote w:type="continuationSeparator" w:id="0">
    <w:p w:rsidR="001E6448" w:rsidRDefault="001E64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1D28"/>
    <w:rsid w:val="001E6448"/>
    <w:rsid w:val="00667F7B"/>
    <w:rsid w:val="00831D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E65C1"/>
  <w15:docId w15:val="{7270FB2A-4621-4EE3-AD52-CDB8AD8DB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95" w:line="364" w:lineRule="auto"/>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312"/>
      <w:ind w:left="10" w:right="2245" w:hanging="10"/>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pPr>
      <w:keepNext/>
      <w:keepLines/>
      <w:spacing w:after="312"/>
      <w:ind w:left="10" w:right="2245" w:hanging="10"/>
      <w:outlineLvl w:val="1"/>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00000"/>
      <w:sz w:val="24"/>
    </w:rPr>
  </w:style>
  <w:style w:type="character" w:customStyle="1" w:styleId="Heading1Char">
    <w:name w:val="Heading 1 Char"/>
    <w:link w:val="Heading1"/>
    <w:rPr>
      <w:rFonts w:ascii="Times New Roman" w:eastAsia="Times New Roman" w:hAnsi="Times New Roman" w:cs="Times New Roman"/>
      <w:b/>
      <w:color w:val="000000"/>
      <w:sz w:val="24"/>
    </w:rPr>
  </w:style>
  <w:style w:type="paragraph" w:styleId="TOC1">
    <w:name w:val="toc 1"/>
    <w:hidden/>
    <w:pPr>
      <w:spacing w:after="88" w:line="364" w:lineRule="auto"/>
      <w:ind w:left="25" w:right="113" w:hanging="10"/>
      <w:jc w:val="both"/>
    </w:pPr>
    <w:rPr>
      <w:rFonts w:ascii="Times New Roman" w:eastAsia="Times New Roman" w:hAnsi="Times New Roman" w:cs="Times New Roman"/>
      <w:color w:val="000000"/>
      <w:sz w:val="24"/>
    </w:rPr>
  </w:style>
  <w:style w:type="paragraph" w:customStyle="1" w:styleId="paragraph">
    <w:name w:val="paragraph"/>
    <w:basedOn w:val="Normal"/>
    <w:rsid w:val="00667F7B"/>
    <w:pPr>
      <w:spacing w:before="100" w:beforeAutospacing="1" w:after="100" w:afterAutospacing="1" w:line="240" w:lineRule="auto"/>
      <w:ind w:left="0" w:firstLine="0"/>
      <w:jc w:val="left"/>
    </w:pPr>
    <w:rPr>
      <w:color w:val="auto"/>
      <w:szCs w:val="24"/>
    </w:rPr>
  </w:style>
  <w:style w:type="character" w:customStyle="1" w:styleId="normaltextrun">
    <w:name w:val="normaltextrun"/>
    <w:basedOn w:val="DefaultParagraphFont"/>
    <w:rsid w:val="00667F7B"/>
  </w:style>
  <w:style w:type="character" w:customStyle="1" w:styleId="eop">
    <w:name w:val="eop"/>
    <w:basedOn w:val="DefaultParagraphFont"/>
    <w:rsid w:val="00667F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jpg"/><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2750</Words>
  <Characters>15676</Characters>
  <Application>Microsoft Office Word</Application>
  <DocSecurity>0</DocSecurity>
  <Lines>130</Lines>
  <Paragraphs>36</Paragraphs>
  <ScaleCrop>false</ScaleCrop>
  <Company/>
  <LinksUpToDate>false</LinksUpToDate>
  <CharactersWithSpaces>18390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cp:lastModifiedBy>Hristiyan Parvanov</cp:lastModifiedBy>
  <cp:revision>2</cp:revision>
  <dcterms:created xsi:type="dcterms:W3CDTF">2020-07-30T14:53:00Z</dcterms:created>
  <dcterms:modified xsi:type="dcterms:W3CDTF">2020-07-30T14:53:00Z</dcterms:modified>
</cp:coreProperties>
</file>