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9700E" w:rsidRPr="0039700E" w:rsidRDefault="0039700E" w:rsidP="0039700E">
      <w:pPr>
        <w:spacing w:after="0" w:line="360" w:lineRule="auto"/>
        <w:jc w:val="center"/>
        <w:outlineLvl w:val="2"/>
        <w:rPr>
          <w:rFonts w:ascii="Arial" w:eastAsia="Times New Roman" w:hAnsi="Arial" w:cs="Arial"/>
          <w:b/>
          <w:bCs/>
          <w:lang w:eastAsia="en-GB"/>
        </w:rPr>
      </w:pPr>
    </w:p>
    <w:p w:rsidR="0039700E" w:rsidRPr="0039700E" w:rsidRDefault="0039700E" w:rsidP="0039700E">
      <w:pPr>
        <w:spacing w:after="0" w:line="360" w:lineRule="auto"/>
        <w:jc w:val="center"/>
        <w:outlineLvl w:val="2"/>
        <w:rPr>
          <w:rFonts w:ascii="Arial" w:eastAsia="Times New Roman" w:hAnsi="Arial" w:cs="Arial"/>
          <w:b/>
          <w:bCs/>
          <w:lang w:eastAsia="en-GB"/>
        </w:rPr>
      </w:pPr>
    </w:p>
    <w:p w:rsidR="0039700E" w:rsidRPr="0039700E" w:rsidRDefault="0039700E" w:rsidP="0039700E">
      <w:pPr>
        <w:spacing w:after="0" w:line="360" w:lineRule="auto"/>
        <w:jc w:val="center"/>
        <w:outlineLvl w:val="2"/>
        <w:rPr>
          <w:rFonts w:ascii="Arial" w:eastAsia="Times New Roman" w:hAnsi="Arial" w:cs="Arial"/>
          <w:b/>
          <w:bCs/>
          <w:lang w:eastAsia="en-GB"/>
        </w:rPr>
      </w:pPr>
    </w:p>
    <w:p w:rsidR="0039700E" w:rsidRPr="0039700E" w:rsidRDefault="0039700E" w:rsidP="0039700E">
      <w:pPr>
        <w:spacing w:after="0" w:line="360" w:lineRule="auto"/>
        <w:jc w:val="center"/>
        <w:outlineLvl w:val="2"/>
        <w:rPr>
          <w:rFonts w:ascii="Arial" w:eastAsia="Times New Roman" w:hAnsi="Arial" w:cs="Arial"/>
          <w:b/>
          <w:bCs/>
          <w:lang w:eastAsia="en-GB"/>
        </w:rPr>
      </w:pPr>
    </w:p>
    <w:p w:rsidR="0039700E" w:rsidRPr="0039700E" w:rsidRDefault="0039700E" w:rsidP="0039700E">
      <w:pPr>
        <w:spacing w:after="0" w:line="360" w:lineRule="auto"/>
        <w:jc w:val="center"/>
        <w:outlineLvl w:val="2"/>
        <w:rPr>
          <w:rFonts w:ascii="Arial" w:eastAsia="Times New Roman" w:hAnsi="Arial" w:cs="Arial"/>
          <w:b/>
          <w:bCs/>
          <w:lang w:eastAsia="en-GB"/>
        </w:rPr>
      </w:pPr>
    </w:p>
    <w:p w:rsidR="0039700E" w:rsidRPr="0039700E" w:rsidRDefault="0039700E" w:rsidP="0039700E">
      <w:pPr>
        <w:spacing w:after="0" w:line="360" w:lineRule="auto"/>
        <w:jc w:val="center"/>
        <w:outlineLvl w:val="2"/>
        <w:rPr>
          <w:rFonts w:ascii="Arial" w:eastAsia="Times New Roman" w:hAnsi="Arial" w:cs="Arial"/>
          <w:b/>
          <w:bCs/>
          <w:lang w:eastAsia="en-GB"/>
        </w:rPr>
      </w:pPr>
    </w:p>
    <w:p w:rsidR="0039700E" w:rsidRPr="0039700E" w:rsidRDefault="0039700E" w:rsidP="0039700E">
      <w:pPr>
        <w:spacing w:after="0" w:line="360" w:lineRule="auto"/>
        <w:jc w:val="center"/>
        <w:outlineLvl w:val="2"/>
        <w:rPr>
          <w:rFonts w:ascii="Arial" w:eastAsia="Times New Roman" w:hAnsi="Arial" w:cs="Arial"/>
          <w:b/>
          <w:bCs/>
          <w:lang w:eastAsia="en-GB"/>
        </w:rPr>
      </w:pPr>
    </w:p>
    <w:p w:rsidR="0039700E" w:rsidRPr="0039700E" w:rsidRDefault="0039700E" w:rsidP="0039700E">
      <w:pPr>
        <w:spacing w:after="0" w:line="360" w:lineRule="auto"/>
        <w:jc w:val="center"/>
        <w:outlineLvl w:val="2"/>
        <w:rPr>
          <w:rFonts w:ascii="Arial" w:eastAsia="Times New Roman" w:hAnsi="Arial" w:cs="Arial"/>
          <w:b/>
          <w:bCs/>
          <w:lang w:eastAsia="en-GB"/>
        </w:rPr>
      </w:pPr>
    </w:p>
    <w:p w:rsidR="0039700E" w:rsidRPr="0039700E" w:rsidRDefault="0039700E" w:rsidP="0039700E">
      <w:pPr>
        <w:spacing w:after="0" w:line="360" w:lineRule="auto"/>
        <w:jc w:val="center"/>
        <w:outlineLvl w:val="2"/>
        <w:rPr>
          <w:rFonts w:ascii="Arial" w:eastAsia="Times New Roman" w:hAnsi="Arial" w:cs="Arial"/>
          <w:b/>
          <w:bCs/>
          <w:lang w:eastAsia="en-GB"/>
        </w:rPr>
      </w:pPr>
    </w:p>
    <w:p w:rsidR="0039700E" w:rsidRPr="0039700E" w:rsidRDefault="0039700E" w:rsidP="0039700E">
      <w:pPr>
        <w:spacing w:after="0" w:line="360" w:lineRule="auto"/>
        <w:jc w:val="center"/>
        <w:outlineLvl w:val="2"/>
        <w:rPr>
          <w:rFonts w:ascii="Arial" w:eastAsia="Times New Roman" w:hAnsi="Arial" w:cs="Arial"/>
          <w:b/>
          <w:bCs/>
          <w:lang w:eastAsia="en-GB"/>
        </w:rPr>
      </w:pPr>
    </w:p>
    <w:p w:rsidR="0039700E" w:rsidRPr="0039700E" w:rsidRDefault="0039700E" w:rsidP="0039700E">
      <w:pPr>
        <w:spacing w:after="0" w:line="360" w:lineRule="auto"/>
        <w:jc w:val="center"/>
        <w:outlineLvl w:val="2"/>
        <w:rPr>
          <w:rFonts w:ascii="Arial" w:eastAsia="Times New Roman" w:hAnsi="Arial" w:cs="Arial"/>
          <w:b/>
          <w:bCs/>
          <w:lang w:eastAsia="en-GB"/>
        </w:rPr>
      </w:pPr>
    </w:p>
    <w:p w:rsidR="0039700E" w:rsidRPr="0039700E" w:rsidRDefault="0039700E" w:rsidP="0039700E">
      <w:pPr>
        <w:spacing w:after="0" w:line="360" w:lineRule="auto"/>
        <w:jc w:val="center"/>
        <w:outlineLvl w:val="2"/>
        <w:rPr>
          <w:rFonts w:ascii="Arial" w:eastAsia="Times New Roman" w:hAnsi="Arial" w:cs="Arial"/>
          <w:b/>
          <w:bCs/>
          <w:lang w:eastAsia="en-GB"/>
        </w:rPr>
      </w:pPr>
      <w:r w:rsidRPr="0039700E">
        <w:rPr>
          <w:rFonts w:ascii="Arial" w:eastAsia="Times New Roman" w:hAnsi="Arial" w:cs="Arial"/>
          <w:b/>
          <w:bCs/>
          <w:lang w:eastAsia="en-GB"/>
        </w:rPr>
        <w:t>Coursework Portfolio</w:t>
      </w:r>
    </w:p>
    <w:p w:rsidR="0039700E" w:rsidRPr="0039700E" w:rsidRDefault="0039700E" w:rsidP="0039700E">
      <w:pPr>
        <w:spacing w:after="0" w:line="360" w:lineRule="auto"/>
        <w:jc w:val="center"/>
        <w:outlineLvl w:val="2"/>
        <w:rPr>
          <w:rFonts w:ascii="Arial" w:eastAsia="Times New Roman" w:hAnsi="Arial" w:cs="Arial"/>
          <w:b/>
          <w:bCs/>
          <w:lang w:eastAsia="en-GB"/>
        </w:rPr>
      </w:pPr>
    </w:p>
    <w:p w:rsidR="0039700E" w:rsidRPr="0039700E" w:rsidRDefault="0039700E" w:rsidP="0039700E">
      <w:pPr>
        <w:spacing w:after="0" w:line="360" w:lineRule="auto"/>
        <w:rPr>
          <w:rFonts w:ascii="Arial" w:eastAsia="Times New Roman" w:hAnsi="Arial" w:cs="Arial"/>
          <w:b/>
          <w:bCs/>
          <w:lang w:eastAsia="en-GB"/>
        </w:rPr>
      </w:pPr>
      <w:r w:rsidRPr="0039700E">
        <w:rPr>
          <w:rFonts w:ascii="Arial" w:eastAsia="Times New Roman" w:hAnsi="Arial" w:cs="Arial"/>
          <w:b/>
          <w:bCs/>
          <w:lang w:eastAsia="en-GB"/>
        </w:rPr>
        <w:br w:type="page"/>
      </w:r>
    </w:p>
    <w:p w:rsidR="0039700E" w:rsidRPr="0039700E" w:rsidRDefault="0039700E" w:rsidP="0039700E">
      <w:pPr>
        <w:spacing w:after="0" w:line="360" w:lineRule="auto"/>
        <w:outlineLvl w:val="2"/>
        <w:rPr>
          <w:rFonts w:ascii="Arial" w:eastAsia="Times New Roman" w:hAnsi="Arial" w:cs="Arial"/>
          <w:b/>
          <w:bCs/>
          <w:lang w:eastAsia="en-GB"/>
        </w:rPr>
      </w:pPr>
      <w:r w:rsidRPr="0039700E">
        <w:rPr>
          <w:rFonts w:ascii="Arial" w:eastAsia="Times New Roman" w:hAnsi="Arial" w:cs="Arial"/>
          <w:b/>
          <w:bCs/>
          <w:lang w:eastAsia="en-GB"/>
        </w:rPr>
        <w:lastRenderedPageBreak/>
        <w:t>Task 1</w:t>
      </w:r>
    </w:p>
    <w:p w:rsidR="0039700E" w:rsidRPr="0039700E" w:rsidRDefault="0039700E" w:rsidP="0039700E">
      <w:pPr>
        <w:spacing w:after="0" w:line="360" w:lineRule="auto"/>
        <w:outlineLvl w:val="2"/>
        <w:rPr>
          <w:rFonts w:ascii="Arial" w:eastAsia="Times New Roman" w:hAnsi="Arial" w:cs="Arial"/>
          <w:b/>
          <w:bCs/>
          <w:lang w:eastAsia="en-GB"/>
        </w:rPr>
      </w:pPr>
      <w:r w:rsidRPr="0039700E">
        <w:rPr>
          <w:rFonts w:ascii="Arial" w:eastAsia="Times New Roman" w:hAnsi="Arial" w:cs="Arial"/>
          <w:b/>
          <w:bCs/>
          <w:noProof/>
          <w:lang w:eastAsia="en-GB"/>
        </w:rPr>
        <w:drawing>
          <wp:inline distT="0" distB="0" distL="0" distR="0">
            <wp:extent cx="5731510" cy="442912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ster disability.jpg"/>
                    <pic:cNvPicPr/>
                  </pic:nvPicPr>
                  <pic:blipFill>
                    <a:blip r:embed="rId4">
                      <a:extLst>
                        <a:ext uri="{28A0092B-C50C-407E-A947-70E740481C1C}">
                          <a14:useLocalDpi xmlns:a14="http://schemas.microsoft.com/office/drawing/2010/main" val="0"/>
                        </a:ext>
                      </a:extLst>
                    </a:blip>
                    <a:stretch>
                      <a:fillRect/>
                    </a:stretch>
                  </pic:blipFill>
                  <pic:spPr>
                    <a:xfrm>
                      <a:off x="0" y="0"/>
                      <a:ext cx="5731510" cy="4429125"/>
                    </a:xfrm>
                    <a:prstGeom prst="rect">
                      <a:avLst/>
                    </a:prstGeom>
                  </pic:spPr>
                </pic:pic>
              </a:graphicData>
            </a:graphic>
          </wp:inline>
        </w:drawing>
      </w:r>
    </w:p>
    <w:p w:rsidR="0039700E" w:rsidRPr="0039700E" w:rsidRDefault="0039700E" w:rsidP="0039700E">
      <w:pPr>
        <w:spacing w:after="0" w:line="360" w:lineRule="auto"/>
        <w:rPr>
          <w:rStyle w:val="Strong"/>
          <w:rFonts w:ascii="Arial" w:hAnsi="Arial" w:cs="Arial"/>
        </w:rPr>
      </w:pPr>
      <w:r w:rsidRPr="0039700E">
        <w:rPr>
          <w:rStyle w:val="Strong"/>
          <w:rFonts w:ascii="Arial" w:hAnsi="Arial" w:cs="Arial"/>
        </w:rPr>
        <w:br/>
      </w:r>
    </w:p>
    <w:p w:rsidR="0039700E" w:rsidRPr="0039700E" w:rsidRDefault="0039700E" w:rsidP="0039700E">
      <w:pPr>
        <w:spacing w:after="0" w:line="360" w:lineRule="auto"/>
        <w:rPr>
          <w:rStyle w:val="Strong"/>
          <w:rFonts w:ascii="Arial" w:hAnsi="Arial" w:cs="Arial"/>
        </w:rPr>
      </w:pPr>
      <w:r w:rsidRPr="0039700E">
        <w:rPr>
          <w:rStyle w:val="Strong"/>
          <w:rFonts w:ascii="Arial" w:hAnsi="Arial" w:cs="Arial"/>
        </w:rPr>
        <w:br w:type="page"/>
      </w:r>
    </w:p>
    <w:p w:rsidR="000A5376" w:rsidRPr="0039700E" w:rsidRDefault="000A5376" w:rsidP="0039700E">
      <w:pPr>
        <w:spacing w:after="0" w:line="360" w:lineRule="auto"/>
        <w:jc w:val="center"/>
        <w:rPr>
          <w:rFonts w:ascii="Arial" w:hAnsi="Arial" w:cs="Arial"/>
        </w:rPr>
      </w:pPr>
      <w:r w:rsidRPr="0039700E">
        <w:rPr>
          <w:rStyle w:val="Strong"/>
          <w:rFonts w:ascii="Arial" w:hAnsi="Arial" w:cs="Arial"/>
        </w:rPr>
        <w:lastRenderedPageBreak/>
        <w:t>Task 2: Pharmacy Services</w:t>
      </w:r>
      <w:r w:rsidRPr="0039700E">
        <w:rPr>
          <w:rFonts w:ascii="Arial" w:hAnsi="Arial" w:cs="Arial"/>
        </w:rPr>
        <w:t>.</w:t>
      </w:r>
    </w:p>
    <w:p w:rsidR="0039700E" w:rsidRPr="0039700E" w:rsidRDefault="0039700E" w:rsidP="0039700E">
      <w:pPr>
        <w:spacing w:after="0" w:line="360" w:lineRule="auto"/>
        <w:jc w:val="center"/>
        <w:rPr>
          <w:rFonts w:ascii="Arial" w:hAnsi="Arial" w:cs="Arial"/>
        </w:rPr>
      </w:pPr>
    </w:p>
    <w:p w:rsidR="000A5376" w:rsidRPr="0039700E" w:rsidRDefault="000A5376" w:rsidP="0039700E">
      <w:pPr>
        <w:pStyle w:val="Heading3"/>
        <w:spacing w:before="0" w:beforeAutospacing="0" w:after="0" w:afterAutospacing="0" w:line="360" w:lineRule="auto"/>
        <w:rPr>
          <w:rFonts w:ascii="Arial" w:hAnsi="Arial" w:cs="Arial"/>
          <w:sz w:val="22"/>
          <w:szCs w:val="22"/>
        </w:rPr>
      </w:pPr>
      <w:r w:rsidRPr="0039700E">
        <w:rPr>
          <w:rFonts w:ascii="Arial" w:hAnsi="Arial" w:cs="Arial"/>
          <w:sz w:val="22"/>
          <w:szCs w:val="22"/>
        </w:rPr>
        <w:t>Origins and Historical Context of Pharmacy Services in the UK</w:t>
      </w:r>
    </w:p>
    <w:p w:rsidR="002D3829" w:rsidRPr="0039700E" w:rsidRDefault="002D3829" w:rsidP="0039700E">
      <w:pPr>
        <w:pStyle w:val="NormalWeb"/>
        <w:spacing w:before="0" w:beforeAutospacing="0" w:after="0" w:afterAutospacing="0" w:line="360" w:lineRule="auto"/>
        <w:ind w:firstLine="720"/>
        <w:rPr>
          <w:rFonts w:ascii="Arial" w:hAnsi="Arial" w:cs="Arial"/>
          <w:sz w:val="22"/>
          <w:szCs w:val="22"/>
        </w:rPr>
      </w:pPr>
      <w:r w:rsidRPr="0039700E">
        <w:rPr>
          <w:rFonts w:ascii="Arial" w:hAnsi="Arial" w:cs="Arial"/>
          <w:sz w:val="22"/>
          <w:szCs w:val="22"/>
        </w:rPr>
        <w:t>The pharmacy services in the UK were developed a long time ago. In the 19th century, the main responsibility of a pharmacist was to deliver the medicines prescribed by the doctors without any major professional standard. The requirement of patient safety was increased with time, and this resulted in developing a formal education system and professio</w:t>
      </w:r>
      <w:r w:rsidR="00386498" w:rsidRPr="0039700E">
        <w:rPr>
          <w:rFonts w:ascii="Arial" w:hAnsi="Arial" w:cs="Arial"/>
          <w:sz w:val="22"/>
          <w:szCs w:val="22"/>
        </w:rPr>
        <w:t xml:space="preserve">nal standards for pharmacists. </w:t>
      </w:r>
      <w:r w:rsidRPr="0039700E">
        <w:rPr>
          <w:rFonts w:ascii="Arial" w:hAnsi="Arial" w:cs="Arial"/>
          <w:sz w:val="22"/>
          <w:szCs w:val="22"/>
        </w:rPr>
        <w:t>The delivery of healthcare was transformed across the UK with the establishment of NHS in the year 1948. The community pharmacies have become an important part of the provision of healthcare with NHS, and they are responsible for supplying medicines for free. This integration has increased the accessibility of the pharmacy service. The pharmacies are now considered to be the frontline healthcare providers in the local communities</w:t>
      </w:r>
      <w:r w:rsidR="00386498" w:rsidRPr="0039700E">
        <w:rPr>
          <w:rFonts w:ascii="Arial" w:hAnsi="Arial" w:cs="Arial"/>
          <w:sz w:val="22"/>
          <w:szCs w:val="22"/>
        </w:rPr>
        <w:t xml:space="preserve"> (Anderson 2001)</w:t>
      </w:r>
      <w:r w:rsidRPr="0039700E">
        <w:rPr>
          <w:rFonts w:ascii="Arial" w:hAnsi="Arial" w:cs="Arial"/>
          <w:sz w:val="22"/>
          <w:szCs w:val="22"/>
        </w:rPr>
        <w:t xml:space="preserve">. </w:t>
      </w:r>
    </w:p>
    <w:p w:rsidR="002D3829" w:rsidRPr="0039700E" w:rsidRDefault="002D3829" w:rsidP="0039700E">
      <w:pPr>
        <w:pStyle w:val="NormalWeb"/>
        <w:spacing w:before="0" w:beforeAutospacing="0" w:after="0" w:afterAutospacing="0" w:line="360" w:lineRule="auto"/>
        <w:ind w:firstLine="720"/>
        <w:rPr>
          <w:rFonts w:ascii="Arial" w:hAnsi="Arial" w:cs="Arial"/>
          <w:sz w:val="22"/>
          <w:szCs w:val="22"/>
        </w:rPr>
      </w:pPr>
      <w:r w:rsidRPr="0039700E">
        <w:rPr>
          <w:rFonts w:ascii="Arial" w:hAnsi="Arial" w:cs="Arial"/>
          <w:sz w:val="22"/>
          <w:szCs w:val="22"/>
        </w:rPr>
        <w:t>In the 20th century, the progress in medical science resulted in developing complicated drug therapies. This development also increased the importance of expertise of pharmacists in safety and management of medicines. This also resulted in the development of regulatory systems and professional standards. Currently, the pharmacists are regulated by General Pharmaceutical Council which indicates that the practitioners must follow professional, educati</w:t>
      </w:r>
      <w:r w:rsidR="00386498" w:rsidRPr="0039700E">
        <w:rPr>
          <w:rFonts w:ascii="Arial" w:hAnsi="Arial" w:cs="Arial"/>
          <w:sz w:val="22"/>
          <w:szCs w:val="22"/>
        </w:rPr>
        <w:t xml:space="preserve">onal and ethical requirements. </w:t>
      </w:r>
      <w:r w:rsidRPr="0039700E">
        <w:rPr>
          <w:rFonts w:ascii="Arial" w:hAnsi="Arial" w:cs="Arial"/>
          <w:sz w:val="22"/>
          <w:szCs w:val="22"/>
        </w:rPr>
        <w:t>The pharmacy services were further improved by the government policies in 21st century.</w:t>
      </w:r>
      <w:r w:rsidRPr="0039700E">
        <w:rPr>
          <w:rFonts w:ascii="Arial" w:hAnsi="Arial" w:cs="Arial"/>
          <w:sz w:val="22"/>
          <w:szCs w:val="22"/>
        </w:rPr>
        <w:t xml:space="preserve"> Various reforms of Department of Health and Social care allowed the pharmacists to increase their roles more than dispensing of medicines. The patient centred care was promoted by steps like public health campaigns, reviews of medicines and repeat prescription management. The pharmacists are now also being involved in services lime chronic disease management, health screenings and vaccinations</w:t>
      </w:r>
      <w:r w:rsidR="00386498" w:rsidRPr="0039700E">
        <w:rPr>
          <w:rFonts w:ascii="Arial" w:hAnsi="Arial" w:cs="Arial"/>
          <w:sz w:val="22"/>
          <w:szCs w:val="22"/>
        </w:rPr>
        <w:t xml:space="preserve"> </w:t>
      </w:r>
      <w:r w:rsidR="00386498" w:rsidRPr="0039700E">
        <w:rPr>
          <w:rFonts w:ascii="Arial" w:hAnsi="Arial" w:cs="Arial"/>
          <w:sz w:val="22"/>
          <w:szCs w:val="22"/>
        </w:rPr>
        <w:t>(Anderson 2001)</w:t>
      </w:r>
      <w:r w:rsidRPr="0039700E">
        <w:rPr>
          <w:rFonts w:ascii="Arial" w:hAnsi="Arial" w:cs="Arial"/>
          <w:sz w:val="22"/>
          <w:szCs w:val="22"/>
        </w:rPr>
        <w:t>.</w:t>
      </w:r>
    </w:p>
    <w:p w:rsidR="0039700E" w:rsidRPr="0039700E" w:rsidRDefault="0039700E" w:rsidP="0039700E">
      <w:pPr>
        <w:pStyle w:val="NormalWeb"/>
        <w:spacing w:before="0" w:beforeAutospacing="0" w:after="0" w:afterAutospacing="0" w:line="360" w:lineRule="auto"/>
        <w:ind w:firstLine="720"/>
        <w:rPr>
          <w:rFonts w:ascii="Arial" w:hAnsi="Arial" w:cs="Arial"/>
          <w:sz w:val="22"/>
          <w:szCs w:val="22"/>
        </w:rPr>
      </w:pPr>
    </w:p>
    <w:p w:rsidR="002D3829" w:rsidRPr="0039700E" w:rsidRDefault="002D3829" w:rsidP="0039700E">
      <w:pPr>
        <w:spacing w:after="0" w:line="360" w:lineRule="auto"/>
        <w:outlineLvl w:val="2"/>
        <w:rPr>
          <w:rFonts w:ascii="Arial" w:eastAsia="Times New Roman" w:hAnsi="Arial" w:cs="Arial"/>
          <w:b/>
          <w:bCs/>
          <w:lang w:eastAsia="en-GB"/>
        </w:rPr>
      </w:pPr>
      <w:r w:rsidRPr="0039700E">
        <w:rPr>
          <w:rFonts w:ascii="Arial" w:eastAsia="Times New Roman" w:hAnsi="Arial" w:cs="Arial"/>
          <w:b/>
          <w:bCs/>
          <w:lang w:eastAsia="en-GB"/>
        </w:rPr>
        <w:t>Critical Evaluation of Pharmacy Service Function</w:t>
      </w:r>
    </w:p>
    <w:p w:rsidR="002D3829" w:rsidRPr="0039700E" w:rsidRDefault="002D3829" w:rsidP="0039700E">
      <w:pPr>
        <w:spacing w:after="0" w:line="360" w:lineRule="auto"/>
        <w:ind w:firstLine="720"/>
        <w:outlineLvl w:val="2"/>
        <w:rPr>
          <w:rFonts w:ascii="Arial" w:eastAsia="Times New Roman" w:hAnsi="Arial" w:cs="Arial"/>
          <w:bCs/>
          <w:lang w:eastAsia="en-GB"/>
        </w:rPr>
      </w:pPr>
      <w:r w:rsidRPr="0039700E">
        <w:rPr>
          <w:rFonts w:ascii="Arial" w:eastAsia="Times New Roman" w:hAnsi="Arial" w:cs="Arial"/>
          <w:bCs/>
          <w:lang w:eastAsia="en-GB"/>
        </w:rPr>
        <w:t>The pharmacy service is an important part of NHS, and it works along with hospitals, general practitioners, and other healthcare professionals. Many of the services are delivered by community pharmacies because they are the initial contact point for people looking for healthcare advice. The responsibility of pharmacists is to provide medication according to prescription, indicate about safe medicine use, and monitor the drug interactions and side effects. The introduction of digital systems now helps in communication and record keeping that also improves the care quality</w:t>
      </w:r>
      <w:r w:rsidR="00386498" w:rsidRPr="0039700E">
        <w:rPr>
          <w:rFonts w:ascii="Arial" w:eastAsia="Times New Roman" w:hAnsi="Arial" w:cs="Arial"/>
          <w:bCs/>
          <w:lang w:eastAsia="en-GB"/>
        </w:rPr>
        <w:t xml:space="preserve"> (</w:t>
      </w:r>
      <w:proofErr w:type="spellStart"/>
      <w:r w:rsidR="00386498" w:rsidRPr="0039700E">
        <w:rPr>
          <w:rFonts w:ascii="Arial" w:hAnsi="Arial" w:cs="Arial"/>
          <w:color w:val="222222"/>
          <w:shd w:val="clear" w:color="auto" w:fill="FFFFFF"/>
        </w:rPr>
        <w:t>Goundrey</w:t>
      </w:r>
      <w:proofErr w:type="spellEnd"/>
      <w:r w:rsidR="00386498" w:rsidRPr="0039700E">
        <w:rPr>
          <w:rFonts w:ascii="Arial" w:hAnsi="Arial" w:cs="Arial"/>
          <w:color w:val="222222"/>
          <w:shd w:val="clear" w:color="auto" w:fill="FFFFFF"/>
        </w:rPr>
        <w:t>-Smith</w:t>
      </w:r>
      <w:r w:rsidR="00386498" w:rsidRPr="0039700E">
        <w:rPr>
          <w:rFonts w:ascii="Arial" w:hAnsi="Arial" w:cs="Arial"/>
          <w:color w:val="222222"/>
          <w:shd w:val="clear" w:color="auto" w:fill="FFFFFF"/>
        </w:rPr>
        <w:t>, 2019</w:t>
      </w:r>
      <w:r w:rsidRPr="0039700E">
        <w:rPr>
          <w:rFonts w:ascii="Arial" w:eastAsia="Times New Roman" w:hAnsi="Arial" w:cs="Arial"/>
          <w:bCs/>
          <w:lang w:eastAsia="en-GB"/>
        </w:rPr>
        <w:t xml:space="preserve">. </w:t>
      </w:r>
    </w:p>
    <w:p w:rsidR="002D3829" w:rsidRPr="0039700E" w:rsidRDefault="002D3829" w:rsidP="0039700E">
      <w:pPr>
        <w:spacing w:after="0" w:line="360" w:lineRule="auto"/>
        <w:ind w:firstLine="720"/>
        <w:outlineLvl w:val="2"/>
        <w:rPr>
          <w:rFonts w:ascii="Arial" w:eastAsia="Times New Roman" w:hAnsi="Arial" w:cs="Arial"/>
          <w:bCs/>
          <w:lang w:eastAsia="en-GB"/>
        </w:rPr>
      </w:pPr>
      <w:r w:rsidRPr="0039700E">
        <w:rPr>
          <w:rFonts w:ascii="Arial" w:eastAsia="Times New Roman" w:hAnsi="Arial" w:cs="Arial"/>
          <w:bCs/>
          <w:lang w:eastAsia="en-GB"/>
        </w:rPr>
        <w:t xml:space="preserve">There is an important role of modern pharmacies in improving clinical care and public health. They can provide services like BP monitoring, quit smoking support, emergency contraception, and consultation for minor illnesses. This helps in decreasing the pressure on </w:t>
      </w:r>
      <w:r w:rsidRPr="0039700E">
        <w:rPr>
          <w:rFonts w:ascii="Arial" w:eastAsia="Times New Roman" w:hAnsi="Arial" w:cs="Arial"/>
          <w:bCs/>
          <w:lang w:eastAsia="en-GB"/>
        </w:rPr>
        <w:lastRenderedPageBreak/>
        <w:t>hospitals and general practitioners. Pharmacists can also evaluate common illnesses and provide treatment and referrals. The optimisation services of the medicines make sure that the provided treatments are safe, effective, and according to the needs of patients and specifically for the people who are suffering from long-term conditions</w:t>
      </w:r>
      <w:r w:rsidR="00386498" w:rsidRPr="0039700E">
        <w:rPr>
          <w:rFonts w:ascii="Arial" w:eastAsia="Times New Roman" w:hAnsi="Arial" w:cs="Arial"/>
          <w:bCs/>
          <w:lang w:eastAsia="en-GB"/>
        </w:rPr>
        <w:t xml:space="preserve"> (</w:t>
      </w:r>
      <w:r w:rsidR="00386498" w:rsidRPr="0039700E">
        <w:rPr>
          <w:rFonts w:ascii="Arial" w:hAnsi="Arial" w:cs="Arial"/>
          <w:color w:val="222222"/>
          <w:shd w:val="clear" w:color="auto" w:fill="FFFFFF"/>
        </w:rPr>
        <w:t>Ahmed</w:t>
      </w:r>
      <w:r w:rsidR="00386498" w:rsidRPr="0039700E">
        <w:rPr>
          <w:rFonts w:ascii="Arial" w:hAnsi="Arial" w:cs="Arial"/>
          <w:color w:val="222222"/>
          <w:shd w:val="clear" w:color="auto" w:fill="FFFFFF"/>
        </w:rPr>
        <w:t xml:space="preserve"> and </w:t>
      </w:r>
      <w:proofErr w:type="spellStart"/>
      <w:r w:rsidR="00386498" w:rsidRPr="0039700E">
        <w:rPr>
          <w:rFonts w:ascii="Arial" w:hAnsi="Arial" w:cs="Arial"/>
          <w:color w:val="222222"/>
          <w:shd w:val="clear" w:color="auto" w:fill="FFFFFF"/>
        </w:rPr>
        <w:t>Tamim</w:t>
      </w:r>
      <w:proofErr w:type="spellEnd"/>
      <w:r w:rsidR="00386498" w:rsidRPr="0039700E">
        <w:rPr>
          <w:rFonts w:ascii="Arial" w:hAnsi="Arial" w:cs="Arial"/>
          <w:color w:val="222222"/>
          <w:shd w:val="clear" w:color="auto" w:fill="FFFFFF"/>
        </w:rPr>
        <w:t>, 2025)</w:t>
      </w:r>
      <w:r w:rsidRPr="0039700E">
        <w:rPr>
          <w:rFonts w:ascii="Arial" w:eastAsia="Times New Roman" w:hAnsi="Arial" w:cs="Arial"/>
          <w:bCs/>
          <w:lang w:eastAsia="en-GB"/>
        </w:rPr>
        <w:t xml:space="preserve">. </w:t>
      </w:r>
    </w:p>
    <w:p w:rsidR="002D3829" w:rsidRPr="0039700E" w:rsidRDefault="002D3829" w:rsidP="0039700E">
      <w:pPr>
        <w:spacing w:after="0" w:line="360" w:lineRule="auto"/>
        <w:ind w:firstLine="720"/>
        <w:outlineLvl w:val="2"/>
        <w:rPr>
          <w:rFonts w:ascii="Arial" w:eastAsia="Times New Roman" w:hAnsi="Arial" w:cs="Arial"/>
          <w:bCs/>
          <w:lang w:eastAsia="en-GB"/>
        </w:rPr>
      </w:pPr>
      <w:r w:rsidRPr="0039700E">
        <w:rPr>
          <w:rFonts w:ascii="Arial" w:eastAsia="Times New Roman" w:hAnsi="Arial" w:cs="Arial"/>
          <w:bCs/>
          <w:lang w:eastAsia="en-GB"/>
        </w:rPr>
        <w:t>A major strength of pharmacy services is the accessibility. The pharmacy services have extended ope</w:t>
      </w:r>
      <w:r w:rsidRPr="0039700E">
        <w:rPr>
          <w:rFonts w:ascii="Arial" w:eastAsia="Times New Roman" w:hAnsi="Arial" w:cs="Arial"/>
          <w:bCs/>
          <w:lang w:eastAsia="en-GB"/>
        </w:rPr>
        <w:t xml:space="preserve">ning hours, </w:t>
      </w:r>
      <w:r w:rsidRPr="0039700E">
        <w:rPr>
          <w:rFonts w:ascii="Arial" w:eastAsia="Times New Roman" w:hAnsi="Arial" w:cs="Arial"/>
          <w:bCs/>
          <w:lang w:eastAsia="en-GB"/>
        </w:rPr>
        <w:t>due to which the healthcare advice can be taken without any appointments. Pharmacists are educated and trained professionals who can provide evidence based and reliable guidance. They take part in preventive care and intervention, which results in improving healthcare outcomes and less hospital admissions</w:t>
      </w:r>
      <w:r w:rsidR="00386498" w:rsidRPr="0039700E">
        <w:rPr>
          <w:rFonts w:ascii="Arial" w:eastAsia="Times New Roman" w:hAnsi="Arial" w:cs="Arial"/>
          <w:bCs/>
          <w:lang w:eastAsia="en-GB"/>
        </w:rPr>
        <w:t xml:space="preserve"> (</w:t>
      </w:r>
      <w:r w:rsidR="00386498" w:rsidRPr="0039700E">
        <w:rPr>
          <w:rFonts w:ascii="Arial" w:hAnsi="Arial" w:cs="Arial"/>
          <w:color w:val="222222"/>
          <w:shd w:val="clear" w:color="auto" w:fill="FFFFFF"/>
        </w:rPr>
        <w:t>Kelling</w:t>
      </w:r>
      <w:r w:rsidR="00386498" w:rsidRPr="0039700E">
        <w:rPr>
          <w:rFonts w:ascii="Arial" w:hAnsi="Arial" w:cs="Arial"/>
          <w:color w:val="222222"/>
          <w:shd w:val="clear" w:color="auto" w:fill="FFFFFF"/>
        </w:rPr>
        <w:t>, 2015)</w:t>
      </w:r>
      <w:r w:rsidRPr="0039700E">
        <w:rPr>
          <w:rFonts w:ascii="Arial" w:eastAsia="Times New Roman" w:hAnsi="Arial" w:cs="Arial"/>
          <w:bCs/>
          <w:lang w:eastAsia="en-GB"/>
        </w:rPr>
        <w:t xml:space="preserve">. </w:t>
      </w:r>
    </w:p>
    <w:p w:rsidR="002D3829" w:rsidRPr="0039700E" w:rsidRDefault="002D3829" w:rsidP="0039700E">
      <w:pPr>
        <w:spacing w:after="0" w:line="360" w:lineRule="auto"/>
        <w:outlineLvl w:val="2"/>
        <w:rPr>
          <w:rFonts w:ascii="Arial" w:eastAsia="Times New Roman" w:hAnsi="Arial" w:cs="Arial"/>
          <w:bCs/>
          <w:lang w:eastAsia="en-GB"/>
        </w:rPr>
      </w:pPr>
      <w:r w:rsidRPr="0039700E">
        <w:rPr>
          <w:rFonts w:ascii="Arial" w:eastAsia="Times New Roman" w:hAnsi="Arial" w:cs="Arial"/>
          <w:bCs/>
          <w:lang w:eastAsia="en-GB"/>
        </w:rPr>
        <w:t xml:space="preserve">However, there are some limitations of pharmacy services. The delivery of service can be affected by the staff shortage, financial pressure and increased workload. </w:t>
      </w:r>
      <w:r w:rsidRPr="0039700E">
        <w:rPr>
          <w:rFonts w:ascii="Arial" w:eastAsia="Times New Roman" w:hAnsi="Arial" w:cs="Arial"/>
          <w:bCs/>
          <w:lang w:eastAsia="en-GB"/>
        </w:rPr>
        <w:t>Some</w:t>
      </w:r>
      <w:r w:rsidRPr="0039700E">
        <w:rPr>
          <w:rFonts w:ascii="Arial" w:eastAsia="Times New Roman" w:hAnsi="Arial" w:cs="Arial"/>
          <w:bCs/>
          <w:lang w:eastAsia="en-GB"/>
        </w:rPr>
        <w:t xml:space="preserve"> of the pharmacies are not able carryou</w:t>
      </w:r>
      <w:r w:rsidRPr="0039700E">
        <w:rPr>
          <w:rFonts w:ascii="Arial" w:eastAsia="Times New Roman" w:hAnsi="Arial" w:cs="Arial"/>
          <w:bCs/>
          <w:lang w:eastAsia="en-GB"/>
        </w:rPr>
        <w:t>t the role of clinical consul</w:t>
      </w:r>
      <w:r w:rsidRPr="0039700E">
        <w:rPr>
          <w:rFonts w:ascii="Arial" w:eastAsia="Times New Roman" w:hAnsi="Arial" w:cs="Arial"/>
          <w:bCs/>
          <w:lang w:eastAsia="en-GB"/>
        </w:rPr>
        <w:t>tation along with providing the medicines that can affect the service quality. The availability of specialist services is also affected by funding issues</w:t>
      </w:r>
      <w:r w:rsidR="00386498" w:rsidRPr="0039700E">
        <w:rPr>
          <w:rFonts w:ascii="Arial" w:eastAsia="Times New Roman" w:hAnsi="Arial" w:cs="Arial"/>
          <w:bCs/>
          <w:lang w:eastAsia="en-GB"/>
        </w:rPr>
        <w:t xml:space="preserve"> Lea et al., 2012)</w:t>
      </w:r>
      <w:r w:rsidRPr="0039700E">
        <w:rPr>
          <w:rFonts w:ascii="Arial" w:eastAsia="Times New Roman" w:hAnsi="Arial" w:cs="Arial"/>
          <w:bCs/>
          <w:lang w:eastAsia="en-GB"/>
        </w:rPr>
        <w:t>.</w:t>
      </w:r>
    </w:p>
    <w:p w:rsidR="0039700E" w:rsidRPr="0039700E" w:rsidRDefault="0039700E" w:rsidP="0039700E">
      <w:pPr>
        <w:spacing w:after="0" w:line="360" w:lineRule="auto"/>
        <w:outlineLvl w:val="2"/>
        <w:rPr>
          <w:rFonts w:ascii="Arial" w:eastAsia="Times New Roman" w:hAnsi="Arial" w:cs="Arial"/>
          <w:b/>
          <w:bCs/>
          <w:lang w:eastAsia="en-GB"/>
        </w:rPr>
      </w:pPr>
    </w:p>
    <w:p w:rsidR="000A5376" w:rsidRPr="000A5376" w:rsidRDefault="000A5376" w:rsidP="0039700E">
      <w:pPr>
        <w:spacing w:after="0" w:line="360" w:lineRule="auto"/>
        <w:outlineLvl w:val="2"/>
        <w:rPr>
          <w:rFonts w:ascii="Arial" w:eastAsia="Times New Roman" w:hAnsi="Arial" w:cs="Arial"/>
          <w:b/>
          <w:bCs/>
          <w:lang w:eastAsia="en-GB"/>
        </w:rPr>
      </w:pPr>
      <w:r w:rsidRPr="000A5376">
        <w:rPr>
          <w:rFonts w:ascii="Arial" w:eastAsia="Times New Roman" w:hAnsi="Arial" w:cs="Arial"/>
          <w:b/>
          <w:bCs/>
          <w:lang w:eastAsia="en-GB"/>
        </w:rPr>
        <w:t>Significance of Pharmacy Services in Enhancing Quality of Life</w:t>
      </w:r>
    </w:p>
    <w:p w:rsidR="008633C4" w:rsidRPr="0039700E" w:rsidRDefault="008633C4" w:rsidP="0039700E">
      <w:pPr>
        <w:pStyle w:val="NormalWeb"/>
        <w:spacing w:before="0" w:beforeAutospacing="0" w:after="0" w:afterAutospacing="0" w:line="360" w:lineRule="auto"/>
        <w:ind w:firstLine="720"/>
        <w:rPr>
          <w:rFonts w:ascii="Arial" w:hAnsi="Arial" w:cs="Arial"/>
          <w:sz w:val="22"/>
          <w:szCs w:val="22"/>
        </w:rPr>
      </w:pPr>
      <w:r w:rsidRPr="0039700E">
        <w:rPr>
          <w:rFonts w:ascii="Arial" w:hAnsi="Arial" w:cs="Arial"/>
          <w:sz w:val="22"/>
          <w:szCs w:val="22"/>
        </w:rPr>
        <w:t>There is an important role of pharmacy services in increasing the quality of life in UK. The accessibility to professional advice helps elderly patients, disabled people and to those who are not able to reach general practitioners. The continuous support is provided to the patients with heart disease, asthma and diabetes with the help of reviews of medicines and monitoring of adherence. This promotes the long term health of patients and effectiveness of treatment. The minor illnesses and diseases are prevented by the help of pharmacies</w:t>
      </w:r>
      <w:r w:rsidR="00E51520" w:rsidRPr="0039700E">
        <w:rPr>
          <w:rFonts w:ascii="Arial" w:hAnsi="Arial" w:cs="Arial"/>
          <w:sz w:val="22"/>
          <w:szCs w:val="22"/>
        </w:rPr>
        <w:t>. The early treatment becomes possible due to consultations at pharmacies and the long term health risks are reduced by the lifestyle management programs</w:t>
      </w:r>
      <w:r w:rsidR="00386498" w:rsidRPr="0039700E">
        <w:rPr>
          <w:rFonts w:ascii="Arial" w:hAnsi="Arial" w:cs="Arial"/>
          <w:sz w:val="22"/>
          <w:szCs w:val="22"/>
        </w:rPr>
        <w:t xml:space="preserve"> (</w:t>
      </w:r>
      <w:proofErr w:type="spellStart"/>
      <w:r w:rsidR="00386498" w:rsidRPr="0039700E">
        <w:rPr>
          <w:rFonts w:ascii="Arial" w:hAnsi="Arial" w:cs="Arial"/>
          <w:color w:val="222222"/>
          <w:sz w:val="22"/>
          <w:szCs w:val="22"/>
          <w:shd w:val="clear" w:color="auto" w:fill="FFFFFF"/>
        </w:rPr>
        <w:t>Bladh</w:t>
      </w:r>
      <w:proofErr w:type="spellEnd"/>
      <w:r w:rsidR="00386498" w:rsidRPr="0039700E">
        <w:rPr>
          <w:rFonts w:ascii="Arial" w:hAnsi="Arial" w:cs="Arial"/>
          <w:color w:val="222222"/>
          <w:sz w:val="22"/>
          <w:szCs w:val="22"/>
          <w:shd w:val="clear" w:color="auto" w:fill="FFFFFF"/>
        </w:rPr>
        <w:t xml:space="preserve"> et al., 2011)</w:t>
      </w:r>
      <w:r w:rsidR="00E51520" w:rsidRPr="0039700E">
        <w:rPr>
          <w:rFonts w:ascii="Arial" w:hAnsi="Arial" w:cs="Arial"/>
          <w:sz w:val="22"/>
          <w:szCs w:val="22"/>
        </w:rPr>
        <w:t xml:space="preserve">. </w:t>
      </w:r>
      <w:r w:rsidRPr="0039700E">
        <w:rPr>
          <w:rFonts w:ascii="Arial" w:hAnsi="Arial" w:cs="Arial"/>
          <w:sz w:val="22"/>
          <w:szCs w:val="22"/>
        </w:rPr>
        <w:t xml:space="preserve">  </w:t>
      </w:r>
    </w:p>
    <w:p w:rsidR="0039700E" w:rsidRPr="0039700E" w:rsidRDefault="0039700E" w:rsidP="0039700E">
      <w:pPr>
        <w:spacing w:after="0" w:line="360" w:lineRule="auto"/>
        <w:rPr>
          <w:rFonts w:ascii="Arial" w:hAnsi="Arial" w:cs="Arial"/>
        </w:rPr>
      </w:pPr>
    </w:p>
    <w:p w:rsidR="000A5376" w:rsidRPr="0039700E" w:rsidRDefault="000A5376" w:rsidP="0039700E">
      <w:pPr>
        <w:spacing w:after="0" w:line="360" w:lineRule="auto"/>
        <w:rPr>
          <w:rFonts w:ascii="Arial" w:hAnsi="Arial" w:cs="Arial"/>
        </w:rPr>
      </w:pPr>
      <w:r w:rsidRPr="0039700E">
        <w:rPr>
          <w:rFonts w:ascii="Arial" w:hAnsi="Arial" w:cs="Arial"/>
          <w:b/>
        </w:rPr>
        <w:t>Conclusion</w:t>
      </w:r>
    </w:p>
    <w:p w:rsidR="00E51520" w:rsidRPr="0039700E" w:rsidRDefault="00E51520" w:rsidP="0039700E">
      <w:pPr>
        <w:spacing w:after="0" w:line="360" w:lineRule="auto"/>
        <w:ind w:firstLine="720"/>
        <w:rPr>
          <w:rFonts w:ascii="Arial" w:hAnsi="Arial" w:cs="Arial"/>
        </w:rPr>
      </w:pPr>
      <w:r w:rsidRPr="0039700E">
        <w:rPr>
          <w:rFonts w:ascii="Arial" w:hAnsi="Arial" w:cs="Arial"/>
        </w:rPr>
        <w:t xml:space="preserve">There is a significant impact of pharmacies </w:t>
      </w:r>
      <w:r w:rsidR="005E7C36" w:rsidRPr="0039700E">
        <w:rPr>
          <w:rFonts w:ascii="Arial" w:hAnsi="Arial" w:cs="Arial"/>
        </w:rPr>
        <w:t xml:space="preserve">on the communities and patients in UK. </w:t>
      </w:r>
      <w:r w:rsidR="00700CEC" w:rsidRPr="0039700E">
        <w:rPr>
          <w:rFonts w:ascii="Arial" w:hAnsi="Arial" w:cs="Arial"/>
        </w:rPr>
        <w:t xml:space="preserve">There are certain funding and workload issues present with the pharmacies but they continue to improve the care access and increase the quality of life of patients. The expansion of pharmacies in the public health roles increases their importance in the modern system of healthcare.  </w:t>
      </w:r>
    </w:p>
    <w:p w:rsidR="0039700E" w:rsidRPr="0039700E" w:rsidRDefault="0039700E">
      <w:pPr>
        <w:rPr>
          <w:rFonts w:ascii="Arial" w:hAnsi="Arial" w:cs="Arial"/>
        </w:rPr>
      </w:pPr>
      <w:r w:rsidRPr="0039700E">
        <w:rPr>
          <w:rFonts w:ascii="Arial" w:hAnsi="Arial" w:cs="Arial"/>
        </w:rPr>
        <w:br w:type="page"/>
      </w:r>
    </w:p>
    <w:p w:rsidR="000A5376" w:rsidRPr="0039700E" w:rsidRDefault="0039700E" w:rsidP="0039700E">
      <w:pPr>
        <w:spacing w:after="0" w:line="360" w:lineRule="auto"/>
        <w:jc w:val="center"/>
        <w:rPr>
          <w:rFonts w:ascii="Arial" w:hAnsi="Arial" w:cs="Arial"/>
        </w:rPr>
      </w:pPr>
      <w:r w:rsidRPr="0039700E">
        <w:rPr>
          <w:rFonts w:ascii="Arial" w:hAnsi="Arial" w:cs="Arial"/>
        </w:rPr>
        <w:lastRenderedPageBreak/>
        <w:t>References</w:t>
      </w:r>
    </w:p>
    <w:p w:rsidR="0039700E" w:rsidRPr="0039700E" w:rsidRDefault="0039700E" w:rsidP="0039700E">
      <w:pPr>
        <w:spacing w:after="0" w:line="360" w:lineRule="auto"/>
        <w:jc w:val="center"/>
        <w:rPr>
          <w:rFonts w:ascii="Arial" w:hAnsi="Arial" w:cs="Arial"/>
        </w:rPr>
      </w:pPr>
    </w:p>
    <w:p w:rsidR="0039700E" w:rsidRPr="0039700E" w:rsidRDefault="0039700E" w:rsidP="0039700E">
      <w:pPr>
        <w:ind w:left="720" w:hanging="720"/>
        <w:rPr>
          <w:rFonts w:ascii="Arial" w:hAnsi="Arial" w:cs="Arial"/>
          <w:color w:val="222222"/>
          <w:shd w:val="clear" w:color="auto" w:fill="FFFFFF"/>
        </w:rPr>
      </w:pPr>
      <w:r w:rsidRPr="0039700E">
        <w:rPr>
          <w:rFonts w:ascii="Arial" w:hAnsi="Arial" w:cs="Arial"/>
          <w:color w:val="222222"/>
          <w:shd w:val="clear" w:color="auto" w:fill="FFFFFF"/>
        </w:rPr>
        <w:t>Baldwin, M. (2017). </w:t>
      </w:r>
      <w:r w:rsidRPr="0039700E">
        <w:rPr>
          <w:rFonts w:ascii="Arial" w:hAnsi="Arial" w:cs="Arial"/>
          <w:i/>
          <w:iCs/>
          <w:color w:val="222222"/>
          <w:shd w:val="clear" w:color="auto" w:fill="FFFFFF"/>
        </w:rPr>
        <w:t>Care management and community care: social work discretion and the construction of policy</w:t>
      </w:r>
      <w:r w:rsidRPr="0039700E">
        <w:rPr>
          <w:rFonts w:ascii="Arial" w:hAnsi="Arial" w:cs="Arial"/>
          <w:color w:val="222222"/>
          <w:shd w:val="clear" w:color="auto" w:fill="FFFFFF"/>
        </w:rPr>
        <w:t xml:space="preserve">. </w:t>
      </w:r>
      <w:proofErr w:type="spellStart"/>
      <w:r w:rsidRPr="0039700E">
        <w:rPr>
          <w:rFonts w:ascii="Arial" w:hAnsi="Arial" w:cs="Arial"/>
          <w:color w:val="222222"/>
          <w:shd w:val="clear" w:color="auto" w:fill="FFFFFF"/>
        </w:rPr>
        <w:t>Routledge</w:t>
      </w:r>
      <w:proofErr w:type="spellEnd"/>
      <w:r w:rsidRPr="0039700E">
        <w:rPr>
          <w:rFonts w:ascii="Arial" w:hAnsi="Arial" w:cs="Arial"/>
          <w:color w:val="222222"/>
          <w:shd w:val="clear" w:color="auto" w:fill="FFFFFF"/>
        </w:rPr>
        <w:t>.</w:t>
      </w:r>
    </w:p>
    <w:p w:rsidR="0039700E" w:rsidRPr="0039700E" w:rsidRDefault="0039700E" w:rsidP="0039700E">
      <w:pPr>
        <w:ind w:left="720" w:hanging="720"/>
        <w:rPr>
          <w:rFonts w:ascii="Arial" w:hAnsi="Arial" w:cs="Arial"/>
          <w:color w:val="222222"/>
          <w:shd w:val="clear" w:color="auto" w:fill="FFFFFF"/>
        </w:rPr>
      </w:pPr>
      <w:r w:rsidRPr="0039700E">
        <w:rPr>
          <w:rFonts w:ascii="Arial" w:hAnsi="Arial" w:cs="Arial"/>
          <w:color w:val="222222"/>
          <w:shd w:val="clear" w:color="auto" w:fill="FFFFFF"/>
        </w:rPr>
        <w:t>Gant, V. (2017). Understanding of the Care Act 2014 among carers of adults with learning disabilities. </w:t>
      </w:r>
      <w:r w:rsidRPr="0039700E">
        <w:rPr>
          <w:rFonts w:ascii="Arial" w:hAnsi="Arial" w:cs="Arial"/>
          <w:i/>
          <w:iCs/>
          <w:color w:val="222222"/>
          <w:shd w:val="clear" w:color="auto" w:fill="FFFFFF"/>
        </w:rPr>
        <w:t>Learning Disability Practice</w:t>
      </w:r>
      <w:r w:rsidRPr="0039700E">
        <w:rPr>
          <w:rFonts w:ascii="Arial" w:hAnsi="Arial" w:cs="Arial"/>
          <w:color w:val="222222"/>
          <w:shd w:val="clear" w:color="auto" w:fill="FFFFFF"/>
        </w:rPr>
        <w:t>, </w:t>
      </w:r>
      <w:r w:rsidRPr="0039700E">
        <w:rPr>
          <w:rFonts w:ascii="Arial" w:hAnsi="Arial" w:cs="Arial"/>
          <w:i/>
          <w:iCs/>
          <w:color w:val="222222"/>
          <w:shd w:val="clear" w:color="auto" w:fill="FFFFFF"/>
        </w:rPr>
        <w:t>20</w:t>
      </w:r>
      <w:r w:rsidRPr="0039700E">
        <w:rPr>
          <w:rFonts w:ascii="Arial" w:hAnsi="Arial" w:cs="Arial"/>
          <w:color w:val="222222"/>
          <w:shd w:val="clear" w:color="auto" w:fill="FFFFFF"/>
        </w:rPr>
        <w:t>(3).</w:t>
      </w:r>
    </w:p>
    <w:p w:rsidR="0039700E" w:rsidRPr="0039700E" w:rsidRDefault="0039700E" w:rsidP="0039700E">
      <w:pPr>
        <w:ind w:left="720" w:hanging="720"/>
        <w:rPr>
          <w:rFonts w:ascii="Arial" w:hAnsi="Arial" w:cs="Arial"/>
          <w:color w:val="222222"/>
          <w:shd w:val="clear" w:color="auto" w:fill="FFFFFF"/>
        </w:rPr>
      </w:pPr>
      <w:r w:rsidRPr="0039700E">
        <w:rPr>
          <w:rFonts w:ascii="Arial" w:hAnsi="Arial" w:cs="Arial"/>
          <w:color w:val="222222"/>
          <w:shd w:val="clear" w:color="auto" w:fill="FFFFFF"/>
        </w:rPr>
        <w:t>Jade, M., Christine, B., &amp; Jacinta, D. (2020). Moving on from quality assurance: Exploring systems that measure both process and personal outcomes in disability services. </w:t>
      </w:r>
      <w:r w:rsidRPr="0039700E">
        <w:rPr>
          <w:rFonts w:ascii="Arial" w:hAnsi="Arial" w:cs="Arial"/>
          <w:i/>
          <w:iCs/>
          <w:color w:val="222222"/>
          <w:shd w:val="clear" w:color="auto" w:fill="FFFFFF"/>
        </w:rPr>
        <w:t>Journal of Policy and Practice in Intellectual Disabilities</w:t>
      </w:r>
      <w:r w:rsidRPr="0039700E">
        <w:rPr>
          <w:rFonts w:ascii="Arial" w:hAnsi="Arial" w:cs="Arial"/>
          <w:color w:val="222222"/>
          <w:shd w:val="clear" w:color="auto" w:fill="FFFFFF"/>
        </w:rPr>
        <w:t>, </w:t>
      </w:r>
      <w:r w:rsidRPr="0039700E">
        <w:rPr>
          <w:rFonts w:ascii="Arial" w:hAnsi="Arial" w:cs="Arial"/>
          <w:i/>
          <w:iCs/>
          <w:color w:val="222222"/>
          <w:shd w:val="clear" w:color="auto" w:fill="FFFFFF"/>
        </w:rPr>
        <w:t>17</w:t>
      </w:r>
      <w:r w:rsidRPr="0039700E">
        <w:rPr>
          <w:rFonts w:ascii="Arial" w:hAnsi="Arial" w:cs="Arial"/>
          <w:color w:val="222222"/>
          <w:shd w:val="clear" w:color="auto" w:fill="FFFFFF"/>
        </w:rPr>
        <w:t>(4), 364-375.</w:t>
      </w:r>
    </w:p>
    <w:p w:rsidR="0039700E" w:rsidRPr="0039700E" w:rsidRDefault="0039700E" w:rsidP="0039700E">
      <w:pPr>
        <w:ind w:left="720" w:hanging="720"/>
        <w:rPr>
          <w:rFonts w:ascii="Arial" w:hAnsi="Arial" w:cs="Arial"/>
          <w:color w:val="222222"/>
          <w:shd w:val="clear" w:color="auto" w:fill="FFFFFF"/>
        </w:rPr>
      </w:pPr>
      <w:r w:rsidRPr="0039700E">
        <w:rPr>
          <w:rFonts w:ascii="Arial" w:hAnsi="Arial" w:cs="Arial"/>
          <w:color w:val="222222"/>
          <w:shd w:val="clear" w:color="auto" w:fill="FFFFFF"/>
        </w:rPr>
        <w:t xml:space="preserve">Lennard, S., Sharpe, R., </w:t>
      </w:r>
      <w:proofErr w:type="spellStart"/>
      <w:r w:rsidRPr="0039700E">
        <w:rPr>
          <w:rFonts w:ascii="Arial" w:hAnsi="Arial" w:cs="Arial"/>
          <w:color w:val="222222"/>
          <w:shd w:val="clear" w:color="auto" w:fill="FFFFFF"/>
        </w:rPr>
        <w:t>Goodey</w:t>
      </w:r>
      <w:proofErr w:type="spellEnd"/>
      <w:r w:rsidRPr="0039700E">
        <w:rPr>
          <w:rFonts w:ascii="Arial" w:hAnsi="Arial" w:cs="Arial"/>
          <w:color w:val="222222"/>
          <w:shd w:val="clear" w:color="auto" w:fill="FFFFFF"/>
        </w:rPr>
        <w:t>, R., Hudson, S., &amp; Shankar, R. (2020). Creating capable communities for people with intellectual disabilities: challenges and opportunities. </w:t>
      </w:r>
      <w:r w:rsidRPr="0039700E">
        <w:rPr>
          <w:rFonts w:ascii="Arial" w:hAnsi="Arial" w:cs="Arial"/>
          <w:i/>
          <w:iCs/>
          <w:color w:val="222222"/>
          <w:shd w:val="clear" w:color="auto" w:fill="FFFFFF"/>
        </w:rPr>
        <w:t>Journal of Mental Health Research in Intellectual Disabilities</w:t>
      </w:r>
      <w:r w:rsidRPr="0039700E">
        <w:rPr>
          <w:rFonts w:ascii="Arial" w:hAnsi="Arial" w:cs="Arial"/>
          <w:color w:val="222222"/>
          <w:shd w:val="clear" w:color="auto" w:fill="FFFFFF"/>
        </w:rPr>
        <w:t>, </w:t>
      </w:r>
      <w:r w:rsidRPr="0039700E">
        <w:rPr>
          <w:rFonts w:ascii="Arial" w:hAnsi="Arial" w:cs="Arial"/>
          <w:i/>
          <w:iCs/>
          <w:color w:val="222222"/>
          <w:shd w:val="clear" w:color="auto" w:fill="FFFFFF"/>
        </w:rPr>
        <w:t>13</w:t>
      </w:r>
      <w:r w:rsidRPr="0039700E">
        <w:rPr>
          <w:rFonts w:ascii="Arial" w:hAnsi="Arial" w:cs="Arial"/>
          <w:color w:val="222222"/>
          <w:shd w:val="clear" w:color="auto" w:fill="FFFFFF"/>
        </w:rPr>
        <w:t>(3), 174-200.</w:t>
      </w:r>
    </w:p>
    <w:p w:rsidR="0039700E" w:rsidRPr="0039700E" w:rsidRDefault="0039700E" w:rsidP="0039700E">
      <w:pPr>
        <w:ind w:left="720" w:hanging="720"/>
        <w:rPr>
          <w:rFonts w:ascii="Arial" w:hAnsi="Arial" w:cs="Arial"/>
          <w:color w:val="222222"/>
          <w:shd w:val="clear" w:color="auto" w:fill="FFFFFF"/>
        </w:rPr>
      </w:pPr>
      <w:r w:rsidRPr="0039700E">
        <w:rPr>
          <w:rFonts w:ascii="Arial" w:hAnsi="Arial" w:cs="Arial"/>
          <w:color w:val="222222"/>
          <w:shd w:val="clear" w:color="auto" w:fill="FFFFFF"/>
        </w:rPr>
        <w:t>People, V. (2001). A new strategy for learning disability for the 21st century. </w:t>
      </w:r>
      <w:r w:rsidRPr="0039700E">
        <w:rPr>
          <w:rFonts w:ascii="Arial" w:hAnsi="Arial" w:cs="Arial"/>
          <w:i/>
          <w:iCs/>
          <w:color w:val="222222"/>
          <w:shd w:val="clear" w:color="auto" w:fill="FFFFFF"/>
        </w:rPr>
        <w:t>A White paper presented to Parliament by the Secretary of State for Health by Command of Her Majesty</w:t>
      </w:r>
      <w:r w:rsidRPr="0039700E">
        <w:rPr>
          <w:rFonts w:ascii="Arial" w:hAnsi="Arial" w:cs="Arial"/>
          <w:color w:val="222222"/>
          <w:shd w:val="clear" w:color="auto" w:fill="FFFFFF"/>
        </w:rPr>
        <w:t>.</w:t>
      </w:r>
    </w:p>
    <w:p w:rsidR="0039700E" w:rsidRPr="0039700E" w:rsidRDefault="0039700E" w:rsidP="0039700E">
      <w:pPr>
        <w:ind w:left="720" w:hanging="720"/>
        <w:rPr>
          <w:rFonts w:ascii="Arial" w:hAnsi="Arial" w:cs="Arial"/>
          <w:color w:val="222222"/>
          <w:shd w:val="clear" w:color="auto" w:fill="FFFFFF"/>
        </w:rPr>
      </w:pPr>
      <w:r w:rsidRPr="0039700E">
        <w:rPr>
          <w:rFonts w:ascii="Arial" w:hAnsi="Arial" w:cs="Arial"/>
          <w:color w:val="222222"/>
          <w:shd w:val="clear" w:color="auto" w:fill="FFFFFF"/>
        </w:rPr>
        <w:t>Race, D. (2002). Historical development of service provision. In </w:t>
      </w:r>
      <w:r w:rsidRPr="0039700E">
        <w:rPr>
          <w:rFonts w:ascii="Arial" w:hAnsi="Arial" w:cs="Arial"/>
          <w:i/>
          <w:iCs/>
          <w:color w:val="222222"/>
          <w:shd w:val="clear" w:color="auto" w:fill="FFFFFF"/>
        </w:rPr>
        <w:t>Services for people with learning disabilities</w:t>
      </w:r>
      <w:r w:rsidRPr="0039700E">
        <w:rPr>
          <w:rFonts w:ascii="Arial" w:hAnsi="Arial" w:cs="Arial"/>
          <w:color w:val="222222"/>
          <w:shd w:val="clear" w:color="auto" w:fill="FFFFFF"/>
        </w:rPr>
        <w:t xml:space="preserve"> (pp. 58-90). </w:t>
      </w:r>
      <w:proofErr w:type="spellStart"/>
      <w:r w:rsidRPr="0039700E">
        <w:rPr>
          <w:rFonts w:ascii="Arial" w:hAnsi="Arial" w:cs="Arial"/>
          <w:color w:val="222222"/>
          <w:shd w:val="clear" w:color="auto" w:fill="FFFFFF"/>
        </w:rPr>
        <w:t>Routledge</w:t>
      </w:r>
      <w:proofErr w:type="spellEnd"/>
      <w:r w:rsidRPr="0039700E">
        <w:rPr>
          <w:rFonts w:ascii="Arial" w:hAnsi="Arial" w:cs="Arial"/>
          <w:color w:val="222222"/>
          <w:shd w:val="clear" w:color="auto" w:fill="FFFFFF"/>
        </w:rPr>
        <w:t>.</w:t>
      </w:r>
    </w:p>
    <w:p w:rsidR="0039700E" w:rsidRPr="0039700E" w:rsidRDefault="0039700E" w:rsidP="0039700E">
      <w:pPr>
        <w:ind w:left="720" w:hanging="720"/>
        <w:rPr>
          <w:rFonts w:ascii="Arial" w:hAnsi="Arial" w:cs="Arial"/>
          <w:color w:val="222222"/>
          <w:shd w:val="clear" w:color="auto" w:fill="FFFFFF"/>
        </w:rPr>
      </w:pPr>
      <w:r w:rsidRPr="0039700E">
        <w:rPr>
          <w:rFonts w:ascii="Arial" w:hAnsi="Arial" w:cs="Arial"/>
          <w:color w:val="222222"/>
          <w:shd w:val="clear" w:color="auto" w:fill="FFFFFF"/>
        </w:rPr>
        <w:t>Redley, M., Lancaster, I., Pitt, A., Holland, A., Thompson, A., Bradley, J. R</w:t>
      </w:r>
      <w:proofErr w:type="gramStart"/>
      <w:r w:rsidRPr="0039700E">
        <w:rPr>
          <w:rFonts w:ascii="Arial" w:hAnsi="Arial" w:cs="Arial"/>
          <w:color w:val="222222"/>
          <w:shd w:val="clear" w:color="auto" w:fill="FFFFFF"/>
        </w:rPr>
        <w:t>., ...</w:t>
      </w:r>
      <w:proofErr w:type="gramEnd"/>
      <w:r w:rsidRPr="0039700E">
        <w:rPr>
          <w:rFonts w:ascii="Arial" w:hAnsi="Arial" w:cs="Arial"/>
          <w:color w:val="222222"/>
          <w:shd w:val="clear" w:color="auto" w:fill="FFFFFF"/>
        </w:rPr>
        <w:t xml:space="preserve"> &amp; Clare, I. C. (2019). “Reasonable adjustments” under the UK's Equality Act 2010: An enquiry into the care and treatment to patients with intellectual disabilities in acute hospital settings. </w:t>
      </w:r>
      <w:r w:rsidRPr="0039700E">
        <w:rPr>
          <w:rFonts w:ascii="Arial" w:hAnsi="Arial" w:cs="Arial"/>
          <w:i/>
          <w:iCs/>
          <w:color w:val="222222"/>
          <w:shd w:val="clear" w:color="auto" w:fill="FFFFFF"/>
        </w:rPr>
        <w:t>Journal of Applied Research in Intellectual Disabilities</w:t>
      </w:r>
      <w:r w:rsidRPr="0039700E">
        <w:rPr>
          <w:rFonts w:ascii="Arial" w:hAnsi="Arial" w:cs="Arial"/>
          <w:color w:val="222222"/>
          <w:shd w:val="clear" w:color="auto" w:fill="FFFFFF"/>
        </w:rPr>
        <w:t>, </w:t>
      </w:r>
      <w:r w:rsidRPr="0039700E">
        <w:rPr>
          <w:rFonts w:ascii="Arial" w:hAnsi="Arial" w:cs="Arial"/>
          <w:i/>
          <w:iCs/>
          <w:color w:val="222222"/>
          <w:shd w:val="clear" w:color="auto" w:fill="FFFFFF"/>
        </w:rPr>
        <w:t>32</w:t>
      </w:r>
      <w:r w:rsidRPr="0039700E">
        <w:rPr>
          <w:rFonts w:ascii="Arial" w:hAnsi="Arial" w:cs="Arial"/>
          <w:color w:val="222222"/>
          <w:shd w:val="clear" w:color="auto" w:fill="FFFFFF"/>
        </w:rPr>
        <w:t>(6), 1412-1420.</w:t>
      </w:r>
    </w:p>
    <w:p w:rsidR="0039700E" w:rsidRPr="0039700E" w:rsidRDefault="0039700E" w:rsidP="0039700E">
      <w:pPr>
        <w:ind w:left="720" w:hanging="720"/>
        <w:rPr>
          <w:rFonts w:ascii="Arial" w:hAnsi="Arial" w:cs="Arial"/>
          <w:color w:val="222222"/>
          <w:shd w:val="clear" w:color="auto" w:fill="FFFFFF"/>
        </w:rPr>
      </w:pPr>
      <w:r w:rsidRPr="0039700E">
        <w:rPr>
          <w:rFonts w:ascii="Arial" w:hAnsi="Arial" w:cs="Arial"/>
          <w:color w:val="222222"/>
          <w:shd w:val="clear" w:color="auto" w:fill="FFFFFF"/>
        </w:rPr>
        <w:t>Simpson, M. K. (2007). Community</w:t>
      </w:r>
      <w:r w:rsidRPr="0039700E">
        <w:rPr>
          <w:rFonts w:ascii="Cambria Math" w:hAnsi="Cambria Math" w:cs="Cambria Math"/>
          <w:color w:val="222222"/>
          <w:shd w:val="clear" w:color="auto" w:fill="FFFFFF"/>
        </w:rPr>
        <w:t>‐</w:t>
      </w:r>
      <w:r w:rsidRPr="0039700E">
        <w:rPr>
          <w:rFonts w:ascii="Arial" w:hAnsi="Arial" w:cs="Arial"/>
          <w:color w:val="222222"/>
          <w:shd w:val="clear" w:color="auto" w:fill="FFFFFF"/>
        </w:rPr>
        <w:t>based day services for adults with intellectual disabilities in the United Kingdom: A review and discussion. </w:t>
      </w:r>
      <w:r w:rsidRPr="0039700E">
        <w:rPr>
          <w:rFonts w:ascii="Arial" w:hAnsi="Arial" w:cs="Arial"/>
          <w:i/>
          <w:iCs/>
          <w:color w:val="222222"/>
          <w:shd w:val="clear" w:color="auto" w:fill="FFFFFF"/>
        </w:rPr>
        <w:t>Journal of Policy and Practice in Intellectual Disabilities</w:t>
      </w:r>
      <w:r w:rsidRPr="0039700E">
        <w:rPr>
          <w:rFonts w:ascii="Arial" w:hAnsi="Arial" w:cs="Arial"/>
          <w:color w:val="222222"/>
          <w:shd w:val="clear" w:color="auto" w:fill="FFFFFF"/>
        </w:rPr>
        <w:t>, </w:t>
      </w:r>
      <w:r w:rsidRPr="0039700E">
        <w:rPr>
          <w:rFonts w:ascii="Arial" w:hAnsi="Arial" w:cs="Arial"/>
          <w:i/>
          <w:iCs/>
          <w:color w:val="222222"/>
          <w:shd w:val="clear" w:color="auto" w:fill="FFFFFF"/>
        </w:rPr>
        <w:t>4</w:t>
      </w:r>
      <w:r w:rsidRPr="0039700E">
        <w:rPr>
          <w:rFonts w:ascii="Arial" w:hAnsi="Arial" w:cs="Arial"/>
          <w:color w:val="222222"/>
          <w:shd w:val="clear" w:color="auto" w:fill="FFFFFF"/>
        </w:rPr>
        <w:t>(4), 235-240.</w:t>
      </w:r>
    </w:p>
    <w:p w:rsidR="0039700E" w:rsidRPr="0039700E" w:rsidRDefault="0039700E" w:rsidP="0039700E">
      <w:pPr>
        <w:ind w:left="720" w:hanging="720"/>
        <w:rPr>
          <w:rFonts w:ascii="Arial" w:hAnsi="Arial" w:cs="Arial"/>
          <w:color w:val="222222"/>
          <w:shd w:val="clear" w:color="auto" w:fill="FFFFFF"/>
        </w:rPr>
      </w:pPr>
      <w:r w:rsidRPr="0039700E">
        <w:rPr>
          <w:rFonts w:ascii="Arial" w:hAnsi="Arial" w:cs="Arial"/>
          <w:color w:val="222222"/>
          <w:shd w:val="clear" w:color="auto" w:fill="FFFFFF"/>
        </w:rPr>
        <w:t xml:space="preserve">Slevin, E., </w:t>
      </w:r>
      <w:proofErr w:type="spellStart"/>
      <w:r w:rsidRPr="0039700E">
        <w:rPr>
          <w:rFonts w:ascii="Arial" w:hAnsi="Arial" w:cs="Arial"/>
          <w:color w:val="222222"/>
          <w:shd w:val="clear" w:color="auto" w:fill="FFFFFF"/>
        </w:rPr>
        <w:t>McConkey</w:t>
      </w:r>
      <w:proofErr w:type="spellEnd"/>
      <w:r w:rsidRPr="0039700E">
        <w:rPr>
          <w:rFonts w:ascii="Arial" w:hAnsi="Arial" w:cs="Arial"/>
          <w:color w:val="222222"/>
          <w:shd w:val="clear" w:color="auto" w:fill="FFFFFF"/>
        </w:rPr>
        <w:t xml:space="preserve">, R., </w:t>
      </w:r>
      <w:proofErr w:type="spellStart"/>
      <w:r w:rsidRPr="0039700E">
        <w:rPr>
          <w:rFonts w:ascii="Arial" w:hAnsi="Arial" w:cs="Arial"/>
          <w:color w:val="222222"/>
          <w:shd w:val="clear" w:color="auto" w:fill="FFFFFF"/>
        </w:rPr>
        <w:t>Truesdale</w:t>
      </w:r>
      <w:proofErr w:type="spellEnd"/>
      <w:r w:rsidRPr="0039700E">
        <w:rPr>
          <w:rFonts w:ascii="Arial" w:hAnsi="Arial" w:cs="Arial"/>
          <w:color w:val="222222"/>
          <w:shd w:val="clear" w:color="auto" w:fill="FFFFFF"/>
        </w:rPr>
        <w:t>-Kennedy, M., Barr, O., &amp; Taggart, L. (2007). Community learning disability teams: perceived effectiveness, multidisciplinary working and service user satisfaction. </w:t>
      </w:r>
      <w:r w:rsidRPr="0039700E">
        <w:rPr>
          <w:rFonts w:ascii="Arial" w:hAnsi="Arial" w:cs="Arial"/>
          <w:i/>
          <w:iCs/>
          <w:color w:val="222222"/>
          <w:shd w:val="clear" w:color="auto" w:fill="FFFFFF"/>
        </w:rPr>
        <w:t>Journal of Intellectual Disabilities</w:t>
      </w:r>
      <w:r w:rsidRPr="0039700E">
        <w:rPr>
          <w:rFonts w:ascii="Arial" w:hAnsi="Arial" w:cs="Arial"/>
          <w:color w:val="222222"/>
          <w:shd w:val="clear" w:color="auto" w:fill="FFFFFF"/>
        </w:rPr>
        <w:t>, </w:t>
      </w:r>
      <w:r w:rsidRPr="0039700E">
        <w:rPr>
          <w:rFonts w:ascii="Arial" w:hAnsi="Arial" w:cs="Arial"/>
          <w:i/>
          <w:iCs/>
          <w:color w:val="222222"/>
          <w:shd w:val="clear" w:color="auto" w:fill="FFFFFF"/>
        </w:rPr>
        <w:t>11</w:t>
      </w:r>
      <w:r w:rsidRPr="0039700E">
        <w:rPr>
          <w:rFonts w:ascii="Arial" w:hAnsi="Arial" w:cs="Arial"/>
          <w:color w:val="222222"/>
          <w:shd w:val="clear" w:color="auto" w:fill="FFFFFF"/>
        </w:rPr>
        <w:t>(4), 329-342.</w:t>
      </w:r>
    </w:p>
    <w:p w:rsidR="0039700E" w:rsidRPr="0039700E" w:rsidRDefault="0039700E" w:rsidP="0039700E">
      <w:pPr>
        <w:ind w:left="720" w:hanging="720"/>
        <w:rPr>
          <w:rFonts w:ascii="Arial" w:hAnsi="Arial" w:cs="Arial"/>
          <w:b/>
          <w:color w:val="222222"/>
          <w:shd w:val="clear" w:color="auto" w:fill="FFFFFF"/>
        </w:rPr>
      </w:pPr>
      <w:r>
        <w:rPr>
          <w:rFonts w:ascii="Arial" w:hAnsi="Arial" w:cs="Arial"/>
          <w:b/>
          <w:color w:val="222222"/>
          <w:shd w:val="clear" w:color="auto" w:fill="FFFFFF"/>
        </w:rPr>
        <w:t>Task 2</w:t>
      </w:r>
      <w:bookmarkStart w:id="0" w:name="_GoBack"/>
      <w:bookmarkEnd w:id="0"/>
    </w:p>
    <w:p w:rsidR="0039700E" w:rsidRPr="0039700E" w:rsidRDefault="0039700E" w:rsidP="0039700E">
      <w:pPr>
        <w:ind w:left="720" w:hanging="720"/>
        <w:rPr>
          <w:rFonts w:ascii="Arial" w:hAnsi="Arial" w:cs="Arial"/>
          <w:color w:val="222222"/>
          <w:shd w:val="clear" w:color="auto" w:fill="FFFFFF"/>
        </w:rPr>
      </w:pPr>
      <w:r w:rsidRPr="0039700E">
        <w:rPr>
          <w:rFonts w:ascii="Arial" w:hAnsi="Arial" w:cs="Arial"/>
          <w:color w:val="222222"/>
          <w:shd w:val="clear" w:color="auto" w:fill="FFFFFF"/>
        </w:rPr>
        <w:t xml:space="preserve">Ahmed, R., &amp; </w:t>
      </w:r>
      <w:proofErr w:type="spellStart"/>
      <w:r w:rsidRPr="0039700E">
        <w:rPr>
          <w:rFonts w:ascii="Arial" w:hAnsi="Arial" w:cs="Arial"/>
          <w:color w:val="222222"/>
          <w:shd w:val="clear" w:color="auto" w:fill="FFFFFF"/>
        </w:rPr>
        <w:t>Tamim</w:t>
      </w:r>
      <w:proofErr w:type="spellEnd"/>
      <w:r w:rsidRPr="0039700E">
        <w:rPr>
          <w:rFonts w:ascii="Arial" w:hAnsi="Arial" w:cs="Arial"/>
          <w:color w:val="222222"/>
          <w:shd w:val="clear" w:color="auto" w:fill="FFFFFF"/>
        </w:rPr>
        <w:t>, T. R. (2025). Enhancing medication safety: the role of community and hospital pharmacists in modern healthcare systems. </w:t>
      </w:r>
      <w:proofErr w:type="spellStart"/>
      <w:r w:rsidRPr="0039700E">
        <w:rPr>
          <w:rFonts w:ascii="Arial" w:hAnsi="Arial" w:cs="Arial"/>
          <w:i/>
          <w:iCs/>
          <w:color w:val="222222"/>
          <w:shd w:val="clear" w:color="auto" w:fill="FFFFFF"/>
        </w:rPr>
        <w:t>Radinka</w:t>
      </w:r>
      <w:proofErr w:type="spellEnd"/>
      <w:r w:rsidRPr="0039700E">
        <w:rPr>
          <w:rFonts w:ascii="Arial" w:hAnsi="Arial" w:cs="Arial"/>
          <w:i/>
          <w:iCs/>
          <w:color w:val="222222"/>
          <w:shd w:val="clear" w:color="auto" w:fill="FFFFFF"/>
        </w:rPr>
        <w:t xml:space="preserve"> Journal of Health Science</w:t>
      </w:r>
      <w:r w:rsidRPr="0039700E">
        <w:rPr>
          <w:rFonts w:ascii="Arial" w:hAnsi="Arial" w:cs="Arial"/>
          <w:color w:val="222222"/>
          <w:shd w:val="clear" w:color="auto" w:fill="FFFFFF"/>
        </w:rPr>
        <w:t>, </w:t>
      </w:r>
      <w:r w:rsidRPr="0039700E">
        <w:rPr>
          <w:rFonts w:ascii="Arial" w:hAnsi="Arial" w:cs="Arial"/>
          <w:i/>
          <w:iCs/>
          <w:color w:val="222222"/>
          <w:shd w:val="clear" w:color="auto" w:fill="FFFFFF"/>
        </w:rPr>
        <w:t>2</w:t>
      </w:r>
      <w:r w:rsidRPr="0039700E">
        <w:rPr>
          <w:rFonts w:ascii="Arial" w:hAnsi="Arial" w:cs="Arial"/>
          <w:color w:val="222222"/>
          <w:shd w:val="clear" w:color="auto" w:fill="FFFFFF"/>
        </w:rPr>
        <w:t>(3), 328-355.</w:t>
      </w:r>
    </w:p>
    <w:p w:rsidR="0039700E" w:rsidRPr="0039700E" w:rsidRDefault="0039700E" w:rsidP="0039700E">
      <w:pPr>
        <w:ind w:left="720" w:hanging="720"/>
        <w:rPr>
          <w:rFonts w:ascii="Arial" w:hAnsi="Arial" w:cs="Arial"/>
          <w:color w:val="222222"/>
          <w:shd w:val="clear" w:color="auto" w:fill="FFFFFF"/>
        </w:rPr>
      </w:pPr>
      <w:r w:rsidRPr="0039700E">
        <w:rPr>
          <w:rFonts w:ascii="Arial" w:hAnsi="Arial" w:cs="Arial"/>
          <w:color w:val="222222"/>
          <w:shd w:val="clear" w:color="auto" w:fill="FFFFFF"/>
        </w:rPr>
        <w:t>Anderson, S. (2001). The historical context of pharmacy. </w:t>
      </w:r>
      <w:r w:rsidRPr="0039700E">
        <w:rPr>
          <w:rFonts w:ascii="Arial" w:hAnsi="Arial" w:cs="Arial"/>
          <w:i/>
          <w:iCs/>
          <w:color w:val="222222"/>
          <w:shd w:val="clear" w:color="auto" w:fill="FFFFFF"/>
        </w:rPr>
        <w:t>Pharmacy practice. London: Taylor &amp; Francis</w:t>
      </w:r>
      <w:r w:rsidRPr="0039700E">
        <w:rPr>
          <w:rFonts w:ascii="Arial" w:hAnsi="Arial" w:cs="Arial"/>
          <w:color w:val="222222"/>
          <w:shd w:val="clear" w:color="auto" w:fill="FFFFFF"/>
        </w:rPr>
        <w:t>, </w:t>
      </w:r>
      <w:r w:rsidRPr="0039700E">
        <w:rPr>
          <w:rFonts w:ascii="Arial" w:hAnsi="Arial" w:cs="Arial"/>
          <w:i/>
          <w:iCs/>
          <w:color w:val="222222"/>
          <w:shd w:val="clear" w:color="auto" w:fill="FFFFFF"/>
        </w:rPr>
        <w:t>21</w:t>
      </w:r>
      <w:r w:rsidRPr="0039700E">
        <w:rPr>
          <w:rFonts w:ascii="Arial" w:hAnsi="Arial" w:cs="Arial"/>
          <w:color w:val="222222"/>
          <w:shd w:val="clear" w:color="auto" w:fill="FFFFFF"/>
        </w:rPr>
        <w:t>.</w:t>
      </w:r>
    </w:p>
    <w:p w:rsidR="0039700E" w:rsidRPr="0039700E" w:rsidRDefault="0039700E" w:rsidP="0039700E">
      <w:pPr>
        <w:ind w:left="720" w:hanging="720"/>
        <w:rPr>
          <w:rFonts w:ascii="Arial" w:hAnsi="Arial" w:cs="Arial"/>
        </w:rPr>
      </w:pPr>
      <w:proofErr w:type="spellStart"/>
      <w:r w:rsidRPr="0039700E">
        <w:rPr>
          <w:rFonts w:ascii="Arial" w:hAnsi="Arial" w:cs="Arial"/>
          <w:color w:val="222222"/>
          <w:shd w:val="clear" w:color="auto" w:fill="FFFFFF"/>
        </w:rPr>
        <w:t>Bladh</w:t>
      </w:r>
      <w:proofErr w:type="spellEnd"/>
      <w:r w:rsidRPr="0039700E">
        <w:rPr>
          <w:rFonts w:ascii="Arial" w:hAnsi="Arial" w:cs="Arial"/>
          <w:color w:val="222222"/>
          <w:shd w:val="clear" w:color="auto" w:fill="FFFFFF"/>
        </w:rPr>
        <w:t xml:space="preserve">, L., </w:t>
      </w:r>
      <w:proofErr w:type="spellStart"/>
      <w:r w:rsidRPr="0039700E">
        <w:rPr>
          <w:rFonts w:ascii="Arial" w:hAnsi="Arial" w:cs="Arial"/>
          <w:color w:val="222222"/>
          <w:shd w:val="clear" w:color="auto" w:fill="FFFFFF"/>
        </w:rPr>
        <w:t>Ottosson</w:t>
      </w:r>
      <w:proofErr w:type="spellEnd"/>
      <w:r w:rsidRPr="0039700E">
        <w:rPr>
          <w:rFonts w:ascii="Arial" w:hAnsi="Arial" w:cs="Arial"/>
          <w:color w:val="222222"/>
          <w:shd w:val="clear" w:color="auto" w:fill="FFFFFF"/>
        </w:rPr>
        <w:t xml:space="preserve">, E., </w:t>
      </w:r>
      <w:proofErr w:type="spellStart"/>
      <w:r w:rsidRPr="0039700E">
        <w:rPr>
          <w:rFonts w:ascii="Arial" w:hAnsi="Arial" w:cs="Arial"/>
          <w:color w:val="222222"/>
          <w:shd w:val="clear" w:color="auto" w:fill="FFFFFF"/>
        </w:rPr>
        <w:t>Karlsson</w:t>
      </w:r>
      <w:proofErr w:type="spellEnd"/>
      <w:r w:rsidRPr="0039700E">
        <w:rPr>
          <w:rFonts w:ascii="Arial" w:hAnsi="Arial" w:cs="Arial"/>
          <w:color w:val="222222"/>
          <w:shd w:val="clear" w:color="auto" w:fill="FFFFFF"/>
        </w:rPr>
        <w:t xml:space="preserve">, J., </w:t>
      </w:r>
      <w:proofErr w:type="spellStart"/>
      <w:r w:rsidRPr="0039700E">
        <w:rPr>
          <w:rFonts w:ascii="Arial" w:hAnsi="Arial" w:cs="Arial"/>
          <w:color w:val="222222"/>
          <w:shd w:val="clear" w:color="auto" w:fill="FFFFFF"/>
        </w:rPr>
        <w:t>Klintberg</w:t>
      </w:r>
      <w:proofErr w:type="spellEnd"/>
      <w:r w:rsidRPr="0039700E">
        <w:rPr>
          <w:rFonts w:ascii="Arial" w:hAnsi="Arial" w:cs="Arial"/>
          <w:color w:val="222222"/>
          <w:shd w:val="clear" w:color="auto" w:fill="FFFFFF"/>
        </w:rPr>
        <w:t xml:space="preserve">, L., &amp; </w:t>
      </w:r>
      <w:proofErr w:type="spellStart"/>
      <w:r w:rsidRPr="0039700E">
        <w:rPr>
          <w:rFonts w:ascii="Arial" w:hAnsi="Arial" w:cs="Arial"/>
          <w:color w:val="222222"/>
          <w:shd w:val="clear" w:color="auto" w:fill="FFFFFF"/>
        </w:rPr>
        <w:t>Wallerstedt</w:t>
      </w:r>
      <w:proofErr w:type="spellEnd"/>
      <w:r w:rsidRPr="0039700E">
        <w:rPr>
          <w:rFonts w:ascii="Arial" w:hAnsi="Arial" w:cs="Arial"/>
          <w:color w:val="222222"/>
          <w:shd w:val="clear" w:color="auto" w:fill="FFFFFF"/>
        </w:rPr>
        <w:t>, S. M. (2011). Effects of a clinical pharmacist service on health-related quality of life and prescribing of drugs: a randomised controlled trial. </w:t>
      </w:r>
      <w:r w:rsidRPr="0039700E">
        <w:rPr>
          <w:rFonts w:ascii="Arial" w:hAnsi="Arial" w:cs="Arial"/>
          <w:i/>
          <w:iCs/>
          <w:color w:val="222222"/>
          <w:shd w:val="clear" w:color="auto" w:fill="FFFFFF"/>
        </w:rPr>
        <w:t>BMJ quality &amp; safety</w:t>
      </w:r>
      <w:r w:rsidRPr="0039700E">
        <w:rPr>
          <w:rFonts w:ascii="Arial" w:hAnsi="Arial" w:cs="Arial"/>
          <w:color w:val="222222"/>
          <w:shd w:val="clear" w:color="auto" w:fill="FFFFFF"/>
        </w:rPr>
        <w:t>, </w:t>
      </w:r>
      <w:r w:rsidRPr="0039700E">
        <w:rPr>
          <w:rFonts w:ascii="Arial" w:hAnsi="Arial" w:cs="Arial"/>
          <w:i/>
          <w:iCs/>
          <w:color w:val="222222"/>
          <w:shd w:val="clear" w:color="auto" w:fill="FFFFFF"/>
        </w:rPr>
        <w:t>20</w:t>
      </w:r>
      <w:r w:rsidRPr="0039700E">
        <w:rPr>
          <w:rFonts w:ascii="Arial" w:hAnsi="Arial" w:cs="Arial"/>
          <w:color w:val="222222"/>
          <w:shd w:val="clear" w:color="auto" w:fill="FFFFFF"/>
        </w:rPr>
        <w:t>(9), 738-746.</w:t>
      </w:r>
    </w:p>
    <w:p w:rsidR="0039700E" w:rsidRPr="0039700E" w:rsidRDefault="0039700E" w:rsidP="0039700E">
      <w:pPr>
        <w:ind w:left="720" w:hanging="720"/>
        <w:rPr>
          <w:rFonts w:ascii="Arial" w:hAnsi="Arial" w:cs="Arial"/>
          <w:color w:val="222222"/>
          <w:shd w:val="clear" w:color="auto" w:fill="FFFFFF"/>
        </w:rPr>
      </w:pPr>
      <w:proofErr w:type="spellStart"/>
      <w:r w:rsidRPr="0039700E">
        <w:rPr>
          <w:rFonts w:ascii="Arial" w:hAnsi="Arial" w:cs="Arial"/>
          <w:color w:val="222222"/>
          <w:shd w:val="clear" w:color="auto" w:fill="FFFFFF"/>
        </w:rPr>
        <w:t>Goundrey</w:t>
      </w:r>
      <w:proofErr w:type="spellEnd"/>
      <w:r w:rsidRPr="0039700E">
        <w:rPr>
          <w:rFonts w:ascii="Arial" w:hAnsi="Arial" w:cs="Arial"/>
          <w:color w:val="222222"/>
          <w:shd w:val="clear" w:color="auto" w:fill="FFFFFF"/>
        </w:rPr>
        <w:t>-Smith, S. J. (2019). Technologies that transform: digital solutions for optimising medicines use in the NHS. </w:t>
      </w:r>
      <w:r w:rsidRPr="0039700E">
        <w:rPr>
          <w:rFonts w:ascii="Arial" w:hAnsi="Arial" w:cs="Arial"/>
          <w:i/>
          <w:iCs/>
          <w:color w:val="222222"/>
          <w:shd w:val="clear" w:color="auto" w:fill="FFFFFF"/>
        </w:rPr>
        <w:t>BMJ Health &amp; Care Informatics</w:t>
      </w:r>
      <w:r w:rsidRPr="0039700E">
        <w:rPr>
          <w:rFonts w:ascii="Arial" w:hAnsi="Arial" w:cs="Arial"/>
          <w:color w:val="222222"/>
          <w:shd w:val="clear" w:color="auto" w:fill="FFFFFF"/>
        </w:rPr>
        <w:t>, </w:t>
      </w:r>
      <w:r w:rsidRPr="0039700E">
        <w:rPr>
          <w:rFonts w:ascii="Arial" w:hAnsi="Arial" w:cs="Arial"/>
          <w:i/>
          <w:iCs/>
          <w:color w:val="222222"/>
          <w:shd w:val="clear" w:color="auto" w:fill="FFFFFF"/>
        </w:rPr>
        <w:t>26</w:t>
      </w:r>
      <w:r w:rsidRPr="0039700E">
        <w:rPr>
          <w:rFonts w:ascii="Arial" w:hAnsi="Arial" w:cs="Arial"/>
          <w:color w:val="222222"/>
          <w:shd w:val="clear" w:color="auto" w:fill="FFFFFF"/>
        </w:rPr>
        <w:t>(1), e100016.</w:t>
      </w:r>
    </w:p>
    <w:p w:rsidR="0039700E" w:rsidRPr="0039700E" w:rsidRDefault="0039700E" w:rsidP="0039700E">
      <w:pPr>
        <w:ind w:left="720" w:hanging="720"/>
        <w:rPr>
          <w:rFonts w:ascii="Arial" w:hAnsi="Arial" w:cs="Arial"/>
          <w:color w:val="222222"/>
          <w:shd w:val="clear" w:color="auto" w:fill="FFFFFF"/>
        </w:rPr>
      </w:pPr>
      <w:r w:rsidRPr="0039700E">
        <w:rPr>
          <w:rFonts w:ascii="Arial" w:hAnsi="Arial" w:cs="Arial"/>
          <w:color w:val="222222"/>
          <w:shd w:val="clear" w:color="auto" w:fill="FFFFFF"/>
        </w:rPr>
        <w:t>Kelling, S. E. (2015). Exploring accessibility of community pharmacy services. </w:t>
      </w:r>
      <w:r w:rsidRPr="0039700E">
        <w:rPr>
          <w:rFonts w:ascii="Arial" w:hAnsi="Arial" w:cs="Arial"/>
          <w:i/>
          <w:iCs/>
          <w:color w:val="222222"/>
          <w:shd w:val="clear" w:color="auto" w:fill="FFFFFF"/>
        </w:rPr>
        <w:t>INNOVATIONS in pharmacy</w:t>
      </w:r>
      <w:r w:rsidRPr="0039700E">
        <w:rPr>
          <w:rFonts w:ascii="Arial" w:hAnsi="Arial" w:cs="Arial"/>
          <w:color w:val="222222"/>
          <w:shd w:val="clear" w:color="auto" w:fill="FFFFFF"/>
        </w:rPr>
        <w:t>, </w:t>
      </w:r>
      <w:r w:rsidRPr="0039700E">
        <w:rPr>
          <w:rFonts w:ascii="Arial" w:hAnsi="Arial" w:cs="Arial"/>
          <w:i/>
          <w:iCs/>
          <w:color w:val="222222"/>
          <w:shd w:val="clear" w:color="auto" w:fill="FFFFFF"/>
        </w:rPr>
        <w:t>6</w:t>
      </w:r>
      <w:r w:rsidRPr="0039700E">
        <w:rPr>
          <w:rFonts w:ascii="Arial" w:hAnsi="Arial" w:cs="Arial"/>
          <w:color w:val="222222"/>
          <w:shd w:val="clear" w:color="auto" w:fill="FFFFFF"/>
        </w:rPr>
        <w:t>(3).</w:t>
      </w:r>
    </w:p>
    <w:p w:rsidR="0039700E" w:rsidRPr="0039700E" w:rsidRDefault="0039700E" w:rsidP="0039700E">
      <w:pPr>
        <w:ind w:left="720" w:hanging="720"/>
        <w:rPr>
          <w:rFonts w:ascii="Arial" w:hAnsi="Arial" w:cs="Arial"/>
          <w:color w:val="222222"/>
          <w:shd w:val="clear" w:color="auto" w:fill="FFFFFF"/>
        </w:rPr>
      </w:pPr>
      <w:r w:rsidRPr="0039700E">
        <w:rPr>
          <w:rFonts w:ascii="Arial" w:hAnsi="Arial" w:cs="Arial"/>
          <w:color w:val="222222"/>
          <w:shd w:val="clear" w:color="auto" w:fill="FFFFFF"/>
        </w:rPr>
        <w:lastRenderedPageBreak/>
        <w:t xml:space="preserve">Lea, V. M., </w:t>
      </w:r>
      <w:proofErr w:type="spellStart"/>
      <w:r w:rsidRPr="0039700E">
        <w:rPr>
          <w:rFonts w:ascii="Arial" w:hAnsi="Arial" w:cs="Arial"/>
          <w:color w:val="222222"/>
          <w:shd w:val="clear" w:color="auto" w:fill="FFFFFF"/>
        </w:rPr>
        <w:t>Corlett</w:t>
      </w:r>
      <w:proofErr w:type="spellEnd"/>
      <w:r w:rsidRPr="0039700E">
        <w:rPr>
          <w:rFonts w:ascii="Arial" w:hAnsi="Arial" w:cs="Arial"/>
          <w:color w:val="222222"/>
          <w:shd w:val="clear" w:color="auto" w:fill="FFFFFF"/>
        </w:rPr>
        <w:t>, S. A., &amp; Rodgers, R. M. (2012). Workload and its impact on community pharmacists' job satisfaction and stress: a review of the literature. </w:t>
      </w:r>
      <w:r w:rsidRPr="0039700E">
        <w:rPr>
          <w:rFonts w:ascii="Arial" w:hAnsi="Arial" w:cs="Arial"/>
          <w:i/>
          <w:iCs/>
          <w:color w:val="222222"/>
          <w:shd w:val="clear" w:color="auto" w:fill="FFFFFF"/>
        </w:rPr>
        <w:t>International Journal of Pharmacy Practice</w:t>
      </w:r>
      <w:r w:rsidRPr="0039700E">
        <w:rPr>
          <w:rFonts w:ascii="Arial" w:hAnsi="Arial" w:cs="Arial"/>
          <w:color w:val="222222"/>
          <w:shd w:val="clear" w:color="auto" w:fill="FFFFFF"/>
        </w:rPr>
        <w:t>, </w:t>
      </w:r>
      <w:r w:rsidRPr="0039700E">
        <w:rPr>
          <w:rFonts w:ascii="Arial" w:hAnsi="Arial" w:cs="Arial"/>
          <w:i/>
          <w:iCs/>
          <w:color w:val="222222"/>
          <w:shd w:val="clear" w:color="auto" w:fill="FFFFFF"/>
        </w:rPr>
        <w:t>20</w:t>
      </w:r>
      <w:r w:rsidRPr="0039700E">
        <w:rPr>
          <w:rFonts w:ascii="Arial" w:hAnsi="Arial" w:cs="Arial"/>
          <w:color w:val="222222"/>
          <w:shd w:val="clear" w:color="auto" w:fill="FFFFFF"/>
        </w:rPr>
        <w:t>(4), 259-271.</w:t>
      </w:r>
    </w:p>
    <w:sectPr w:rsidR="0039700E" w:rsidRPr="003970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5376"/>
    <w:rsid w:val="000A5376"/>
    <w:rsid w:val="00150F6A"/>
    <w:rsid w:val="00156194"/>
    <w:rsid w:val="00166884"/>
    <w:rsid w:val="00191BDC"/>
    <w:rsid w:val="002D3829"/>
    <w:rsid w:val="00386498"/>
    <w:rsid w:val="0039700E"/>
    <w:rsid w:val="003A47EA"/>
    <w:rsid w:val="003D1B5A"/>
    <w:rsid w:val="003E64F3"/>
    <w:rsid w:val="0047153A"/>
    <w:rsid w:val="004B7E65"/>
    <w:rsid w:val="00520A17"/>
    <w:rsid w:val="00591CA0"/>
    <w:rsid w:val="005C7421"/>
    <w:rsid w:val="005E7C36"/>
    <w:rsid w:val="00641842"/>
    <w:rsid w:val="00700CEC"/>
    <w:rsid w:val="007D3C97"/>
    <w:rsid w:val="00815E4D"/>
    <w:rsid w:val="00840F00"/>
    <w:rsid w:val="0084650A"/>
    <w:rsid w:val="008633C4"/>
    <w:rsid w:val="008670DD"/>
    <w:rsid w:val="0097479D"/>
    <w:rsid w:val="009A578B"/>
    <w:rsid w:val="00A3270F"/>
    <w:rsid w:val="00A76FBE"/>
    <w:rsid w:val="00AB39B4"/>
    <w:rsid w:val="00B43783"/>
    <w:rsid w:val="00C06E7C"/>
    <w:rsid w:val="00C342C7"/>
    <w:rsid w:val="00CC0182"/>
    <w:rsid w:val="00CF19C8"/>
    <w:rsid w:val="00D466C0"/>
    <w:rsid w:val="00D90294"/>
    <w:rsid w:val="00E51520"/>
    <w:rsid w:val="00EF6F49"/>
    <w:rsid w:val="00F951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1D99881-B36F-45C1-8AD1-C63C32E7A2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0A537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A5376"/>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0A53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hitespace-normal">
    <w:name w:val="whitespace-normal"/>
    <w:basedOn w:val="DefaultParagraphFont"/>
    <w:rsid w:val="000A5376"/>
  </w:style>
  <w:style w:type="character" w:styleId="Emphasis">
    <w:name w:val="Emphasis"/>
    <w:basedOn w:val="DefaultParagraphFont"/>
    <w:uiPriority w:val="20"/>
    <w:qFormat/>
    <w:rsid w:val="000A5376"/>
    <w:rPr>
      <w:i/>
      <w:iCs/>
    </w:rPr>
  </w:style>
  <w:style w:type="character" w:styleId="Strong">
    <w:name w:val="Strong"/>
    <w:basedOn w:val="DefaultParagraphFont"/>
    <w:uiPriority w:val="22"/>
    <w:qFormat/>
    <w:rsid w:val="000A537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9090487">
      <w:bodyDiv w:val="1"/>
      <w:marLeft w:val="0"/>
      <w:marRight w:val="0"/>
      <w:marTop w:val="0"/>
      <w:marBottom w:val="0"/>
      <w:divBdr>
        <w:top w:val="none" w:sz="0" w:space="0" w:color="auto"/>
        <w:left w:val="none" w:sz="0" w:space="0" w:color="auto"/>
        <w:bottom w:val="none" w:sz="0" w:space="0" w:color="auto"/>
        <w:right w:val="none" w:sz="0" w:space="0" w:color="auto"/>
      </w:divBdr>
    </w:div>
    <w:div w:id="170729772">
      <w:bodyDiv w:val="1"/>
      <w:marLeft w:val="0"/>
      <w:marRight w:val="0"/>
      <w:marTop w:val="0"/>
      <w:marBottom w:val="0"/>
      <w:divBdr>
        <w:top w:val="none" w:sz="0" w:space="0" w:color="auto"/>
        <w:left w:val="none" w:sz="0" w:space="0" w:color="auto"/>
        <w:bottom w:val="none" w:sz="0" w:space="0" w:color="auto"/>
        <w:right w:val="none" w:sz="0" w:space="0" w:color="auto"/>
      </w:divBdr>
    </w:div>
    <w:div w:id="368603965">
      <w:bodyDiv w:val="1"/>
      <w:marLeft w:val="0"/>
      <w:marRight w:val="0"/>
      <w:marTop w:val="0"/>
      <w:marBottom w:val="0"/>
      <w:divBdr>
        <w:top w:val="none" w:sz="0" w:space="0" w:color="auto"/>
        <w:left w:val="none" w:sz="0" w:space="0" w:color="auto"/>
        <w:bottom w:val="none" w:sz="0" w:space="0" w:color="auto"/>
        <w:right w:val="none" w:sz="0" w:space="0" w:color="auto"/>
      </w:divBdr>
    </w:div>
    <w:div w:id="885677311">
      <w:bodyDiv w:val="1"/>
      <w:marLeft w:val="0"/>
      <w:marRight w:val="0"/>
      <w:marTop w:val="0"/>
      <w:marBottom w:val="0"/>
      <w:divBdr>
        <w:top w:val="none" w:sz="0" w:space="0" w:color="auto"/>
        <w:left w:val="none" w:sz="0" w:space="0" w:color="auto"/>
        <w:bottom w:val="none" w:sz="0" w:space="0" w:color="auto"/>
        <w:right w:val="none" w:sz="0" w:space="0" w:color="auto"/>
      </w:divBdr>
    </w:div>
    <w:div w:id="1231422759">
      <w:bodyDiv w:val="1"/>
      <w:marLeft w:val="0"/>
      <w:marRight w:val="0"/>
      <w:marTop w:val="0"/>
      <w:marBottom w:val="0"/>
      <w:divBdr>
        <w:top w:val="none" w:sz="0" w:space="0" w:color="auto"/>
        <w:left w:val="none" w:sz="0" w:space="0" w:color="auto"/>
        <w:bottom w:val="none" w:sz="0" w:space="0" w:color="auto"/>
        <w:right w:val="none" w:sz="0" w:space="0" w:color="auto"/>
      </w:divBdr>
    </w:div>
    <w:div w:id="1337347720">
      <w:bodyDiv w:val="1"/>
      <w:marLeft w:val="0"/>
      <w:marRight w:val="0"/>
      <w:marTop w:val="0"/>
      <w:marBottom w:val="0"/>
      <w:divBdr>
        <w:top w:val="none" w:sz="0" w:space="0" w:color="auto"/>
        <w:left w:val="none" w:sz="0" w:space="0" w:color="auto"/>
        <w:bottom w:val="none" w:sz="0" w:space="0" w:color="auto"/>
        <w:right w:val="none" w:sz="0" w:space="0" w:color="auto"/>
      </w:divBdr>
    </w:div>
    <w:div w:id="1684671011">
      <w:bodyDiv w:val="1"/>
      <w:marLeft w:val="0"/>
      <w:marRight w:val="0"/>
      <w:marTop w:val="0"/>
      <w:marBottom w:val="0"/>
      <w:divBdr>
        <w:top w:val="none" w:sz="0" w:space="0" w:color="auto"/>
        <w:left w:val="none" w:sz="0" w:space="0" w:color="auto"/>
        <w:bottom w:val="none" w:sz="0" w:space="0" w:color="auto"/>
        <w:right w:val="none" w:sz="0" w:space="0" w:color="auto"/>
      </w:divBdr>
    </w:div>
    <w:div w:id="1786001370">
      <w:bodyDiv w:val="1"/>
      <w:marLeft w:val="0"/>
      <w:marRight w:val="0"/>
      <w:marTop w:val="0"/>
      <w:marBottom w:val="0"/>
      <w:divBdr>
        <w:top w:val="none" w:sz="0" w:space="0" w:color="auto"/>
        <w:left w:val="none" w:sz="0" w:space="0" w:color="auto"/>
        <w:bottom w:val="none" w:sz="0" w:space="0" w:color="auto"/>
        <w:right w:val="none" w:sz="0" w:space="0" w:color="auto"/>
      </w:divBdr>
    </w:div>
    <w:div w:id="1892692206">
      <w:bodyDiv w:val="1"/>
      <w:marLeft w:val="0"/>
      <w:marRight w:val="0"/>
      <w:marTop w:val="0"/>
      <w:marBottom w:val="0"/>
      <w:divBdr>
        <w:top w:val="none" w:sz="0" w:space="0" w:color="auto"/>
        <w:left w:val="none" w:sz="0" w:space="0" w:color="auto"/>
        <w:bottom w:val="none" w:sz="0" w:space="0" w:color="auto"/>
        <w:right w:val="none" w:sz="0" w:space="0" w:color="auto"/>
      </w:divBdr>
    </w:div>
    <w:div w:id="2074155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1033</TotalTime>
  <Pages>6</Pages>
  <Words>1226</Words>
  <Characters>6994</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16</cp:revision>
  <dcterms:created xsi:type="dcterms:W3CDTF">2026-02-16T18:53:00Z</dcterms:created>
  <dcterms:modified xsi:type="dcterms:W3CDTF">2026-02-17T12:49:00Z</dcterms:modified>
</cp:coreProperties>
</file>