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327555795"/>
        <w:docPartObj>
          <w:docPartGallery w:val="Cover Pages"/>
          <w:docPartUnique/>
        </w:docPartObj>
      </w:sdtPr>
      <w:sdtEndPr>
        <w:rPr>
          <w:color w:val="auto"/>
        </w:rPr>
      </w:sdtEndPr>
      <w:sdtContent>
        <w:p w14:paraId="3FA0C39B" w14:textId="5849F032" w:rsidR="00F51055" w:rsidRDefault="00F51055">
          <w:pPr>
            <w:pStyle w:val="NoSpacing"/>
            <w:spacing w:before="1540" w:after="240"/>
            <w:jc w:val="center"/>
            <w:rPr>
              <w:color w:val="4472C4" w:themeColor="accent1"/>
            </w:rPr>
          </w:pPr>
          <w:r>
            <w:rPr>
              <w:noProof/>
              <w:color w:val="4472C4" w:themeColor="accent1"/>
            </w:rPr>
            <w:drawing>
              <wp:inline distT="0" distB="0" distL="0" distR="0" wp14:anchorId="1094C4FC" wp14:editId="3655C3D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6DEE31266E1634BBE32C7DB0B29485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7CF1AB" w14:textId="225DBB35" w:rsidR="00F51055" w:rsidRDefault="00F5105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LCBB5004 MANAGING PEOPLE</w:t>
              </w:r>
            </w:p>
          </w:sdtContent>
        </w:sdt>
        <w:sdt>
          <w:sdtPr>
            <w:rPr>
              <w:color w:val="4472C4" w:themeColor="accent1"/>
              <w:sz w:val="36"/>
              <w:szCs w:val="36"/>
            </w:rPr>
            <w:alias w:val="Subtitle"/>
            <w:tag w:val=""/>
            <w:id w:val="328029620"/>
            <w:placeholder>
              <w:docPart w:val="2221D722774F0F4E9F1D10F8A4F0A67E"/>
            </w:placeholder>
            <w:dataBinding w:prefixMappings="xmlns:ns0='http://purl.org/dc/elements/1.1/' xmlns:ns1='http://schemas.openxmlformats.org/package/2006/metadata/core-properties' " w:xpath="/ns1:coreProperties[1]/ns0:subject[1]" w:storeItemID="{6C3C8BC8-F283-45AE-878A-BAB7291924A1}"/>
            <w:text/>
          </w:sdtPr>
          <w:sdtEndPr/>
          <w:sdtContent>
            <w:p w14:paraId="754FF739" w14:textId="7CE3CC8B" w:rsidR="00F51055" w:rsidRPr="00F51055" w:rsidRDefault="00F51055">
              <w:pPr>
                <w:pStyle w:val="NoSpacing"/>
                <w:jc w:val="center"/>
                <w:rPr>
                  <w:color w:val="4472C4" w:themeColor="accent1"/>
                  <w:sz w:val="36"/>
                  <w:szCs w:val="36"/>
                </w:rPr>
              </w:pPr>
              <w:r w:rsidRPr="00F51055">
                <w:rPr>
                  <w:color w:val="4472C4" w:themeColor="accent1"/>
                  <w:sz w:val="36"/>
                  <w:szCs w:val="36"/>
                </w:rPr>
                <w:t>ASSESSMENT NUMBER: 2</w:t>
              </w:r>
            </w:p>
          </w:sdtContent>
        </w:sdt>
        <w:p w14:paraId="17CC3833" w14:textId="5B60D19F" w:rsidR="00F51055" w:rsidRDefault="00F5105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3464C0C" wp14:editId="12280F9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E18B8A" w14:textId="541F5436" w:rsidR="00F51055" w:rsidRPr="00F51055" w:rsidRDefault="00F51055">
                                    <w:pPr>
                                      <w:pStyle w:val="NoSpacing"/>
                                      <w:spacing w:after="40"/>
                                      <w:jc w:val="center"/>
                                      <w:rPr>
                                        <w:caps/>
                                        <w:color w:val="4472C4" w:themeColor="accent1"/>
                                        <w:sz w:val="32"/>
                                        <w:szCs w:val="32"/>
                                      </w:rPr>
                                    </w:pPr>
                                    <w:r w:rsidRPr="00F51055">
                                      <w:rPr>
                                        <w:caps/>
                                        <w:color w:val="4472C4" w:themeColor="accent1"/>
                                        <w:sz w:val="32"/>
                                        <w:szCs w:val="32"/>
                                      </w:rPr>
                                      <w:t>STUDENT NAME:</w:t>
                                    </w:r>
                                    <w:r w:rsidR="00E72F07">
                                      <w:rPr>
                                        <w:caps/>
                                        <w:color w:val="4472C4" w:themeColor="accent1"/>
                                        <w:sz w:val="32"/>
                                        <w:szCs w:val="32"/>
                                      </w:rPr>
                                      <w:t xml:space="preserve"> krasimira tsacheva</w:t>
                                    </w:r>
                                  </w:p>
                                </w:sdtContent>
                              </w:sdt>
                              <w:p w14:paraId="3E13FC28" w14:textId="64F36716" w:rsidR="00F51055" w:rsidRPr="00F51055" w:rsidRDefault="00851791" w:rsidP="00F51055">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51055" w:rsidRPr="00F51055">
                                      <w:rPr>
                                        <w:caps/>
                                        <w:color w:val="4472C4" w:themeColor="accent1"/>
                                        <w:sz w:val="24"/>
                                        <w:szCs w:val="24"/>
                                      </w:rPr>
                                      <w:t>STUDENT ID:</w:t>
                                    </w:r>
                                  </w:sdtContent>
                                </w:sdt>
                                <w:r w:rsidR="00E72F07">
                                  <w:rPr>
                                    <w:caps/>
                                    <w:color w:val="4472C4" w:themeColor="accent1"/>
                                    <w:sz w:val="24"/>
                                    <w:szCs w:val="24"/>
                                  </w:rPr>
                                  <w:t xml:space="preserve"> 1917122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464C0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DE18B8A" w14:textId="541F5436" w:rsidR="00F51055" w:rsidRPr="00F51055" w:rsidRDefault="00F51055">
                              <w:pPr>
                                <w:pStyle w:val="NoSpacing"/>
                                <w:spacing w:after="40"/>
                                <w:jc w:val="center"/>
                                <w:rPr>
                                  <w:caps/>
                                  <w:color w:val="4472C4" w:themeColor="accent1"/>
                                  <w:sz w:val="32"/>
                                  <w:szCs w:val="32"/>
                                </w:rPr>
                              </w:pPr>
                              <w:r w:rsidRPr="00F51055">
                                <w:rPr>
                                  <w:caps/>
                                  <w:color w:val="4472C4" w:themeColor="accent1"/>
                                  <w:sz w:val="32"/>
                                  <w:szCs w:val="32"/>
                                </w:rPr>
                                <w:t>STUDENT NAME:</w:t>
                              </w:r>
                              <w:r w:rsidR="00E72F07">
                                <w:rPr>
                                  <w:caps/>
                                  <w:color w:val="4472C4" w:themeColor="accent1"/>
                                  <w:sz w:val="32"/>
                                  <w:szCs w:val="32"/>
                                </w:rPr>
                                <w:t xml:space="preserve"> krasimira tsacheva</w:t>
                              </w:r>
                            </w:p>
                          </w:sdtContent>
                        </w:sdt>
                        <w:p w14:paraId="3E13FC28" w14:textId="64F36716" w:rsidR="00F51055" w:rsidRPr="00F51055" w:rsidRDefault="00851791" w:rsidP="00F51055">
                          <w:pPr>
                            <w:pStyle w:val="NoSpacing"/>
                            <w:jc w:val="center"/>
                            <w:rPr>
                              <w:color w:val="4472C4" w:themeColor="accent1"/>
                              <w:sz w:val="24"/>
                              <w:szCs w:val="24"/>
                            </w:rPr>
                          </w:pPr>
                          <w:sdt>
                            <w:sdtPr>
                              <w:rPr>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51055" w:rsidRPr="00F51055">
                                <w:rPr>
                                  <w:caps/>
                                  <w:color w:val="4472C4" w:themeColor="accent1"/>
                                  <w:sz w:val="24"/>
                                  <w:szCs w:val="24"/>
                                </w:rPr>
                                <w:t>STUDENT ID:</w:t>
                              </w:r>
                            </w:sdtContent>
                          </w:sdt>
                          <w:r w:rsidR="00E72F07">
                            <w:rPr>
                              <w:caps/>
                              <w:color w:val="4472C4" w:themeColor="accent1"/>
                              <w:sz w:val="24"/>
                              <w:szCs w:val="24"/>
                            </w:rPr>
                            <w:t xml:space="preserve"> 1917122</w:t>
                          </w:r>
                        </w:p>
                      </w:txbxContent>
                    </v:textbox>
                    <w10:wrap anchorx="margin" anchory="page"/>
                  </v:shape>
                </w:pict>
              </mc:Fallback>
            </mc:AlternateContent>
          </w:r>
          <w:r>
            <w:rPr>
              <w:noProof/>
              <w:color w:val="4472C4" w:themeColor="accent1"/>
            </w:rPr>
            <w:drawing>
              <wp:inline distT="0" distB="0" distL="0" distR="0" wp14:anchorId="5513F5D5" wp14:editId="3CDAC53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426E3F" w14:textId="290FBA0A" w:rsidR="00F51055" w:rsidRDefault="00F51055">
          <w:pPr>
            <w:spacing w:after="0" w:line="240" w:lineRule="auto"/>
          </w:pPr>
          <w:r>
            <w:br w:type="page"/>
          </w:r>
        </w:p>
      </w:sdtContent>
    </w:sdt>
    <w:sdt>
      <w:sdtPr>
        <w:rPr>
          <w:rFonts w:ascii="Arial" w:eastAsiaTheme="minorHAnsi" w:hAnsi="Arial" w:cstheme="minorBidi"/>
          <w:b w:val="0"/>
          <w:bCs w:val="0"/>
          <w:color w:val="auto"/>
          <w:sz w:val="24"/>
          <w:szCs w:val="22"/>
          <w:lang w:val="en-GB"/>
        </w:rPr>
        <w:id w:val="1422833887"/>
        <w:docPartObj>
          <w:docPartGallery w:val="Table of Contents"/>
          <w:docPartUnique/>
        </w:docPartObj>
      </w:sdtPr>
      <w:sdtEndPr>
        <w:rPr>
          <w:noProof/>
        </w:rPr>
      </w:sdtEndPr>
      <w:sdtContent>
        <w:p w14:paraId="309E01F7" w14:textId="4F772F89" w:rsidR="00FE4B50" w:rsidRDefault="00FE4B50">
          <w:pPr>
            <w:pStyle w:val="TOCHeading"/>
          </w:pPr>
          <w:r>
            <w:t>Table of Contents</w:t>
          </w:r>
        </w:p>
        <w:p w14:paraId="53EDE4B0" w14:textId="31E1C8DC" w:rsidR="00FE4B50" w:rsidRDefault="00FE4B50">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81513742" w:history="1">
            <w:r w:rsidRPr="002C004A">
              <w:rPr>
                <w:rStyle w:val="Hyperlink"/>
                <w:noProof/>
              </w:rPr>
              <w:t>Introduction</w:t>
            </w:r>
            <w:r>
              <w:rPr>
                <w:noProof/>
                <w:webHidden/>
              </w:rPr>
              <w:tab/>
            </w:r>
            <w:r>
              <w:rPr>
                <w:noProof/>
                <w:webHidden/>
              </w:rPr>
              <w:fldChar w:fldCharType="begin"/>
            </w:r>
            <w:r>
              <w:rPr>
                <w:noProof/>
                <w:webHidden/>
              </w:rPr>
              <w:instrText xml:space="preserve"> PAGEREF _Toc81513742 \h </w:instrText>
            </w:r>
            <w:r>
              <w:rPr>
                <w:noProof/>
                <w:webHidden/>
              </w:rPr>
            </w:r>
            <w:r>
              <w:rPr>
                <w:noProof/>
                <w:webHidden/>
              </w:rPr>
              <w:fldChar w:fldCharType="separate"/>
            </w:r>
            <w:r>
              <w:rPr>
                <w:noProof/>
                <w:webHidden/>
              </w:rPr>
              <w:t>2</w:t>
            </w:r>
            <w:r>
              <w:rPr>
                <w:noProof/>
                <w:webHidden/>
              </w:rPr>
              <w:fldChar w:fldCharType="end"/>
            </w:r>
          </w:hyperlink>
        </w:p>
        <w:p w14:paraId="686B2022" w14:textId="4ADC949A" w:rsidR="00FE4B50" w:rsidRDefault="00851791">
          <w:pPr>
            <w:pStyle w:val="TOC1"/>
            <w:tabs>
              <w:tab w:val="right" w:leader="dot" w:pos="9016"/>
            </w:tabs>
            <w:rPr>
              <w:noProof/>
            </w:rPr>
          </w:pPr>
          <w:hyperlink w:anchor="_Toc81513743" w:history="1">
            <w:r w:rsidR="00FE4B50" w:rsidRPr="002C004A">
              <w:rPr>
                <w:rStyle w:val="Hyperlink"/>
                <w:noProof/>
              </w:rPr>
              <w:t>Analysis of Employee Engagement and During the COVID-19</w:t>
            </w:r>
            <w:r w:rsidR="00FE4B50">
              <w:rPr>
                <w:noProof/>
                <w:webHidden/>
              </w:rPr>
              <w:tab/>
            </w:r>
            <w:r w:rsidR="00FE4B50">
              <w:rPr>
                <w:noProof/>
                <w:webHidden/>
              </w:rPr>
              <w:fldChar w:fldCharType="begin"/>
            </w:r>
            <w:r w:rsidR="00FE4B50">
              <w:rPr>
                <w:noProof/>
                <w:webHidden/>
              </w:rPr>
              <w:instrText xml:space="preserve"> PAGEREF _Toc81513743 \h </w:instrText>
            </w:r>
            <w:r w:rsidR="00FE4B50">
              <w:rPr>
                <w:noProof/>
                <w:webHidden/>
              </w:rPr>
            </w:r>
            <w:r w:rsidR="00FE4B50">
              <w:rPr>
                <w:noProof/>
                <w:webHidden/>
              </w:rPr>
              <w:fldChar w:fldCharType="separate"/>
            </w:r>
            <w:r w:rsidR="00FE4B50">
              <w:rPr>
                <w:noProof/>
                <w:webHidden/>
              </w:rPr>
              <w:t>2</w:t>
            </w:r>
            <w:r w:rsidR="00FE4B50">
              <w:rPr>
                <w:noProof/>
                <w:webHidden/>
              </w:rPr>
              <w:fldChar w:fldCharType="end"/>
            </w:r>
          </w:hyperlink>
        </w:p>
        <w:p w14:paraId="70BC9D47" w14:textId="095645D8" w:rsidR="00FE4B50" w:rsidRDefault="00851791">
          <w:pPr>
            <w:pStyle w:val="TOC1"/>
            <w:tabs>
              <w:tab w:val="right" w:leader="dot" w:pos="9016"/>
            </w:tabs>
            <w:rPr>
              <w:noProof/>
            </w:rPr>
          </w:pPr>
          <w:hyperlink w:anchor="_Toc81513744" w:history="1">
            <w:r w:rsidR="00FE4B50" w:rsidRPr="002C004A">
              <w:rPr>
                <w:rStyle w:val="Hyperlink"/>
                <w:noProof/>
              </w:rPr>
              <w:t>Conclusion</w:t>
            </w:r>
            <w:r w:rsidR="00FE4B50">
              <w:rPr>
                <w:noProof/>
                <w:webHidden/>
              </w:rPr>
              <w:tab/>
            </w:r>
            <w:r w:rsidR="00FE4B50">
              <w:rPr>
                <w:noProof/>
                <w:webHidden/>
              </w:rPr>
              <w:fldChar w:fldCharType="begin"/>
            </w:r>
            <w:r w:rsidR="00FE4B50">
              <w:rPr>
                <w:noProof/>
                <w:webHidden/>
              </w:rPr>
              <w:instrText xml:space="preserve"> PAGEREF _Toc81513744 \h </w:instrText>
            </w:r>
            <w:r w:rsidR="00FE4B50">
              <w:rPr>
                <w:noProof/>
                <w:webHidden/>
              </w:rPr>
            </w:r>
            <w:r w:rsidR="00FE4B50">
              <w:rPr>
                <w:noProof/>
                <w:webHidden/>
              </w:rPr>
              <w:fldChar w:fldCharType="separate"/>
            </w:r>
            <w:r w:rsidR="00FE4B50">
              <w:rPr>
                <w:noProof/>
                <w:webHidden/>
              </w:rPr>
              <w:t>6</w:t>
            </w:r>
            <w:r w:rsidR="00FE4B50">
              <w:rPr>
                <w:noProof/>
                <w:webHidden/>
              </w:rPr>
              <w:fldChar w:fldCharType="end"/>
            </w:r>
          </w:hyperlink>
        </w:p>
        <w:p w14:paraId="0EEAA056" w14:textId="37C3BB1E" w:rsidR="00FE4B50" w:rsidRDefault="00851791">
          <w:pPr>
            <w:pStyle w:val="TOC1"/>
            <w:tabs>
              <w:tab w:val="right" w:leader="dot" w:pos="9016"/>
            </w:tabs>
            <w:rPr>
              <w:noProof/>
            </w:rPr>
          </w:pPr>
          <w:hyperlink w:anchor="_Toc81513745" w:history="1">
            <w:r w:rsidR="00FE4B50" w:rsidRPr="002C004A">
              <w:rPr>
                <w:rStyle w:val="Hyperlink"/>
                <w:noProof/>
              </w:rPr>
              <w:t>References</w:t>
            </w:r>
            <w:r w:rsidR="00FE4B50">
              <w:rPr>
                <w:noProof/>
                <w:webHidden/>
              </w:rPr>
              <w:tab/>
            </w:r>
            <w:r w:rsidR="00FE4B50">
              <w:rPr>
                <w:noProof/>
                <w:webHidden/>
              </w:rPr>
              <w:fldChar w:fldCharType="begin"/>
            </w:r>
            <w:r w:rsidR="00FE4B50">
              <w:rPr>
                <w:noProof/>
                <w:webHidden/>
              </w:rPr>
              <w:instrText xml:space="preserve"> PAGEREF _Toc81513745 \h </w:instrText>
            </w:r>
            <w:r w:rsidR="00FE4B50">
              <w:rPr>
                <w:noProof/>
                <w:webHidden/>
              </w:rPr>
            </w:r>
            <w:r w:rsidR="00FE4B50">
              <w:rPr>
                <w:noProof/>
                <w:webHidden/>
              </w:rPr>
              <w:fldChar w:fldCharType="separate"/>
            </w:r>
            <w:r w:rsidR="00FE4B50">
              <w:rPr>
                <w:noProof/>
                <w:webHidden/>
              </w:rPr>
              <w:t>7</w:t>
            </w:r>
            <w:r w:rsidR="00FE4B50">
              <w:rPr>
                <w:noProof/>
                <w:webHidden/>
              </w:rPr>
              <w:fldChar w:fldCharType="end"/>
            </w:r>
          </w:hyperlink>
        </w:p>
        <w:p w14:paraId="38BE2B49" w14:textId="6AEE3514" w:rsidR="00FE4B50" w:rsidRDefault="00FE4B50">
          <w:r>
            <w:rPr>
              <w:b/>
              <w:bCs/>
              <w:noProof/>
            </w:rPr>
            <w:fldChar w:fldCharType="end"/>
          </w:r>
        </w:p>
      </w:sdtContent>
    </w:sdt>
    <w:p w14:paraId="711F680D" w14:textId="77777777" w:rsidR="00FE6EE1" w:rsidRDefault="00851791"/>
    <w:p w14:paraId="078DB5C0" w14:textId="62823B20" w:rsidR="00F51055" w:rsidRDefault="00F51055"/>
    <w:p w14:paraId="39231331" w14:textId="11A40D1B" w:rsidR="00F51055" w:rsidRDefault="00F51055"/>
    <w:p w14:paraId="5D97712A" w14:textId="15DD467B" w:rsidR="00F51055" w:rsidRDefault="00F51055"/>
    <w:p w14:paraId="64E59793" w14:textId="56F4D9C3" w:rsidR="00F51055" w:rsidRDefault="00F51055"/>
    <w:p w14:paraId="0A52F53F" w14:textId="2B97187A" w:rsidR="00F51055" w:rsidRDefault="00F51055"/>
    <w:p w14:paraId="5E92C8B3" w14:textId="402A66B3" w:rsidR="00F51055" w:rsidRDefault="00F51055"/>
    <w:p w14:paraId="35B2BB8B" w14:textId="24D18729" w:rsidR="00F51055" w:rsidRDefault="00F51055"/>
    <w:p w14:paraId="153AE433" w14:textId="0F5123C4" w:rsidR="00F51055" w:rsidRDefault="00F51055"/>
    <w:p w14:paraId="36D5C243" w14:textId="418A56B0" w:rsidR="00F51055" w:rsidRDefault="00F51055"/>
    <w:p w14:paraId="732C6950" w14:textId="09D117EE" w:rsidR="00F51055" w:rsidRDefault="00F51055"/>
    <w:p w14:paraId="358FAE4C" w14:textId="641E7339" w:rsidR="00F51055" w:rsidRDefault="00F51055"/>
    <w:p w14:paraId="7F3734D5" w14:textId="03F2DB80" w:rsidR="00F51055" w:rsidRDefault="00F51055"/>
    <w:p w14:paraId="16DB6464" w14:textId="79A70E37" w:rsidR="00F51055" w:rsidRDefault="00F51055"/>
    <w:p w14:paraId="18D95589" w14:textId="64B31E7E" w:rsidR="00F51055" w:rsidRDefault="00F51055"/>
    <w:p w14:paraId="46A5AAAE" w14:textId="5C91A60F" w:rsidR="00F51055" w:rsidRDefault="00F51055"/>
    <w:p w14:paraId="5A9C66EA" w14:textId="3D24F434" w:rsidR="00F51055" w:rsidRDefault="00F51055"/>
    <w:p w14:paraId="4DB93686" w14:textId="556D7F08" w:rsidR="00F51055" w:rsidRDefault="00F51055"/>
    <w:p w14:paraId="64AF3344" w14:textId="304E9DFB" w:rsidR="00F51055" w:rsidRDefault="00F51055"/>
    <w:p w14:paraId="530F7DB3" w14:textId="14561BDD" w:rsidR="00F51055" w:rsidRDefault="00F51055"/>
    <w:p w14:paraId="4677ACF9" w14:textId="7833B56E" w:rsidR="00F51055" w:rsidRDefault="00F51055"/>
    <w:p w14:paraId="453AA06D" w14:textId="75293C8D" w:rsidR="00F51055" w:rsidRDefault="00F51055"/>
    <w:p w14:paraId="2AF04DA4" w14:textId="77777777" w:rsidR="00F51055" w:rsidRDefault="00F51055" w:rsidP="00F51055">
      <w:pPr>
        <w:pStyle w:val="Heading1"/>
      </w:pPr>
      <w:bookmarkStart w:id="0" w:name="_Toc81513742"/>
      <w:r>
        <w:lastRenderedPageBreak/>
        <w:t>Introduction</w:t>
      </w:r>
      <w:bookmarkEnd w:id="0"/>
    </w:p>
    <w:p w14:paraId="5FDF58BE" w14:textId="48AA4769" w:rsidR="00F51055" w:rsidRDefault="00F51055" w:rsidP="00F51055">
      <w:r w:rsidRPr="00F51055">
        <w:t xml:space="preserve">The coronavirus has required huge changes in the workplace and business circumstances due to various control measures and reactions to the disease. In the prevailing state during the coronavirus pandemic, human asset directors face subtleties identified with representative commitment and inspiration to work due to </w:t>
      </w:r>
      <w:r>
        <w:t>constraints</w:t>
      </w:r>
      <w:r w:rsidRPr="00F51055">
        <w:t xml:space="preserve"> (Hersey, </w:t>
      </w:r>
      <w:proofErr w:type="gramStart"/>
      <w:r w:rsidRPr="00F51055">
        <w:t>Blanchard</w:t>
      </w:r>
      <w:proofErr w:type="gramEnd"/>
      <w:r w:rsidRPr="00F51055">
        <w:t xml:space="preserve"> and Johnson, 2017). Changes in business cycles and capacity expect associations to discover new imaginary approaches to attract their workers. Associations have moved to a variety of engagement </w:t>
      </w:r>
      <w:r>
        <w:t>processes</w:t>
      </w:r>
      <w:r w:rsidRPr="00F51055">
        <w:t xml:space="preserve">, including virtual rivalries, virtual social collaborations, innovative learning exercises, and other online group building exercises to connect with workers and work on their inspiration during this difficult time. Employee engagement involves locating the work environment among authoritative individuals who seek to achieve hierarchical goals and stimulate organization (Nguyen and Tran, 2021). Also, many attracted workers are important for further developing the usefulness and improving customer loyalty, while generating revenue for the association. Work inspiration is essential for starting the right business </w:t>
      </w:r>
      <w:proofErr w:type="spellStart"/>
      <w:r w:rsidRPr="00F51055">
        <w:t>behavior</w:t>
      </w:r>
      <w:proofErr w:type="spellEnd"/>
      <w:r w:rsidRPr="00F51055">
        <w:t xml:space="preserve">, which includes a significant degree of perseverance, responsibility, </w:t>
      </w:r>
      <w:proofErr w:type="gramStart"/>
      <w:r w:rsidRPr="00F51055">
        <w:t>imagination</w:t>
      </w:r>
      <w:proofErr w:type="gramEnd"/>
      <w:r w:rsidRPr="00F51055">
        <w:t xml:space="preserve"> and energy. In fact, even </w:t>
      </w:r>
      <w:proofErr w:type="gramStart"/>
      <w:r w:rsidRPr="00F51055">
        <w:t>in the midst of</w:t>
      </w:r>
      <w:proofErr w:type="gramEnd"/>
      <w:r w:rsidRPr="00F51055">
        <w:t xml:space="preserve"> the coronavirus, business support is essential for all associations. It is striking that it tends to be achieved through a strong desire to implement and sustain work to achieve clear hierarchical goals and objectives.</w:t>
      </w:r>
    </w:p>
    <w:p w14:paraId="165C5026" w14:textId="1EF47D07" w:rsidR="00F51055" w:rsidRDefault="00F51055" w:rsidP="00F51055">
      <w:pPr>
        <w:pStyle w:val="Heading1"/>
      </w:pPr>
      <w:bookmarkStart w:id="1" w:name="_Toc81513743"/>
      <w:r>
        <w:t>Analysis of Employee Engagement and During the COVID-19</w:t>
      </w:r>
      <w:bookmarkEnd w:id="1"/>
      <w:r>
        <w:t xml:space="preserve"> </w:t>
      </w:r>
    </w:p>
    <w:p w14:paraId="55959985" w14:textId="77777777" w:rsidR="00F51055" w:rsidRDefault="00F51055" w:rsidP="00F51055">
      <w:r>
        <w:t xml:space="preserve">During violent cases, associations must keep their representatives connected and focused due to the main movements. </w:t>
      </w:r>
      <w:proofErr w:type="spellStart"/>
      <w:r>
        <w:t>Chanana</w:t>
      </w:r>
      <w:proofErr w:type="spellEnd"/>
      <w:r>
        <w:t xml:space="preserve"> (2020) provides for associations to focus on the work of their staff </w:t>
      </w:r>
      <w:proofErr w:type="gramStart"/>
      <w:r>
        <w:t>in order to</w:t>
      </w:r>
      <w:proofErr w:type="gramEnd"/>
      <w:r>
        <w:t xml:space="preserve"> focus on their goals and objectives. Offering recognition to representatives makes them realize that the association often thinks of them to support inspiration and work improvement through employee engagement. The coronavirus changed the technique used to improve the skills of workers, following regulatory measures, including </w:t>
      </w:r>
      <w:proofErr w:type="gramStart"/>
      <w:r>
        <w:t>blocking</w:t>
      </w:r>
      <w:proofErr w:type="gramEnd"/>
      <w:r>
        <w:t xml:space="preserve"> and removing social workers. The association is forced to review its procedures to encourage the </w:t>
      </w:r>
      <w:proofErr w:type="spellStart"/>
      <w:r>
        <w:t>behavior</w:t>
      </w:r>
      <w:proofErr w:type="spellEnd"/>
      <w:r>
        <w:t xml:space="preserve"> and mentality of the representatives to the important work. Employee engagement is a consistent interaction that must consolidate learning, </w:t>
      </w:r>
      <w:proofErr w:type="gramStart"/>
      <w:r>
        <w:t>activity</w:t>
      </w:r>
      <w:proofErr w:type="gramEnd"/>
      <w:r>
        <w:t xml:space="preserve"> and improvement. During a pandemic, associations must enable representatives to make their work environment more intriguing by establishing a pattern in the climate. Such a commitment is important for creating substantial inspiration for the work, which creates a constructive result from their performance. In addition, </w:t>
      </w:r>
      <w:proofErr w:type="spellStart"/>
      <w:r>
        <w:t>Chanana</w:t>
      </w:r>
      <w:proofErr w:type="spellEnd"/>
      <w:r>
        <w:t xml:space="preserve"> (2020) suggests that distance learning can help associations keep their workers involved in the coronavirus pandemic. The specific commitment of "work from home" is important for representatives and associations, as they strongly influence the inspiration of workers to make excellent monetary performance. Moreover, employee engagement </w:t>
      </w:r>
      <w:proofErr w:type="gramStart"/>
      <w:r>
        <w:t>takes into account</w:t>
      </w:r>
      <w:proofErr w:type="gramEnd"/>
      <w:r>
        <w:t xml:space="preserve"> the mastery of new skills and progress, which further develops utility. The projects of the Learning and Engagement Associations extend </w:t>
      </w:r>
      <w:r>
        <w:lastRenderedPageBreak/>
        <w:t>the responsibility of the representatives during the coronavirus pandemic. The representative commitment depicts the degree of hierarchical responsibility.</w:t>
      </w:r>
    </w:p>
    <w:p w14:paraId="4284AB37" w14:textId="20042E79" w:rsidR="00F51055" w:rsidRDefault="00F51055" w:rsidP="00F51055">
      <w:r>
        <w:t xml:space="preserve">Associations with divided representatives are experiencing the bad consequences of the helpless return of investors due to the connection of workers' involvement with income development. Appropriate commitment reduces the degree of stress from the profession and non-appearance even from the arrangement work from home. As pointed out by </w:t>
      </w:r>
      <w:proofErr w:type="spellStart"/>
      <w:r>
        <w:t>Chanana</w:t>
      </w:r>
      <w:proofErr w:type="spellEnd"/>
      <w:r>
        <w:t xml:space="preserve"> (2020), in the current blockade, representative rehearsals of engagements are appropriate to keep workers fulfilled, combative and submissive. In fact, even in difficult areas such as one of the coronavirus pandemics, representative levels of engagement can be further developed when the organization decides on the ideal choice. The initiative of the organization and the board should encourage employees to achieve the goals and objectives of the organization. Persuasive correspondence between representatives and the association is indispensable for influencing the levels of employee engagement. The representative rehearsal that an association can make during a pandemic includes packages of additional benefits to inspire and connect with workers. An association must provide each of the devices, strategies, </w:t>
      </w:r>
      <w:proofErr w:type="gramStart"/>
      <w:r>
        <w:t>capacity</w:t>
      </w:r>
      <w:proofErr w:type="gramEnd"/>
      <w:r>
        <w:t xml:space="preserve"> and assets of the workers, which are important for the successful experience of their </w:t>
      </w:r>
      <w:proofErr w:type="spellStart"/>
      <w:r>
        <w:t>endeavors</w:t>
      </w:r>
      <w:proofErr w:type="spellEnd"/>
      <w:r>
        <w:t xml:space="preserve"> and professions.</w:t>
      </w:r>
    </w:p>
    <w:p w14:paraId="6B03223E" w14:textId="77777777" w:rsidR="00F51055" w:rsidRDefault="00F51055" w:rsidP="00F51055">
      <w:r>
        <w:t>In addition, corporate employers need to be clear and constantly criticize and focus on increasing employee engagement. Most associations try to make a commitment to the family to keep their workers and their families involved during the blocking circumstances. During a pandemic, associations must alleviate workers' current fears to ensure that they remain positive and perform their duties in a viable way according to the organization's goals and objectives (</w:t>
      </w:r>
      <w:proofErr w:type="spellStart"/>
      <w:r>
        <w:t>Chanana</w:t>
      </w:r>
      <w:proofErr w:type="spellEnd"/>
      <w:r>
        <w:t>, 2020). As employee engagement is essential to achieving business, associations must keep their representatives stimulated and fulfilled through a core commitment.</w:t>
      </w:r>
    </w:p>
    <w:p w14:paraId="724581F5" w14:textId="3394B4AC" w:rsidR="00F51055" w:rsidRDefault="00F51055" w:rsidP="00F51055">
      <w:proofErr w:type="gramStart"/>
      <w:r>
        <w:t>Despite the fact that</w:t>
      </w:r>
      <w:proofErr w:type="gramEnd"/>
      <w:r>
        <w:t xml:space="preserve"> most associations relate to the settlement of the situation and other functional reactions during the coronavirus pandemic, they must take into account the commitment of workers due to the significant impact on representative inspiration. </w:t>
      </w:r>
      <w:proofErr w:type="spellStart"/>
      <w:r>
        <w:t>Adhitama</w:t>
      </w:r>
      <w:proofErr w:type="spellEnd"/>
      <w:r>
        <w:t xml:space="preserve"> and </w:t>
      </w:r>
      <w:proofErr w:type="spellStart"/>
      <w:r>
        <w:t>Riyanto</w:t>
      </w:r>
      <w:proofErr w:type="spellEnd"/>
      <w:r>
        <w:t xml:space="preserve"> (2020) note that the coronavirus has had an antagonistic effect on the personal and official lives of the representatives, creating various dissatisfaction and nervousness among specific hierarchical individuals. Such uncomfortable feelings can in turn affect representative performance and engagement, reduce utility, and adversely affect business maintenance. As pointed out by </w:t>
      </w:r>
      <w:proofErr w:type="spellStart"/>
      <w:r>
        <w:t>Adhitama</w:t>
      </w:r>
      <w:proofErr w:type="spellEnd"/>
      <w:r>
        <w:t xml:space="preserve"> and </w:t>
      </w:r>
      <w:proofErr w:type="spellStart"/>
      <w:r>
        <w:t>Riyanto</w:t>
      </w:r>
      <w:proofErr w:type="spellEnd"/>
      <w:r>
        <w:t xml:space="preserve"> (2020), an association must benefit from its ability to cope in difficult areas due to critical changes in business measures made by blocking and social division. </w:t>
      </w:r>
      <w:proofErr w:type="spellStart"/>
      <w:r>
        <w:t>Adhitama</w:t>
      </w:r>
      <w:proofErr w:type="spellEnd"/>
      <w:r>
        <w:t xml:space="preserve"> and </w:t>
      </w:r>
      <w:proofErr w:type="spellStart"/>
      <w:r>
        <w:t>Riyanto</w:t>
      </w:r>
      <w:proofErr w:type="spellEnd"/>
      <w:r>
        <w:t xml:space="preserve"> (2020) try to characterize the impact of PT </w:t>
      </w:r>
      <w:proofErr w:type="spellStart"/>
      <w:r>
        <w:t>Koexim</w:t>
      </w:r>
      <w:proofErr w:type="spellEnd"/>
      <w:r>
        <w:t xml:space="preserve"> </w:t>
      </w:r>
      <w:proofErr w:type="spellStart"/>
      <w:r>
        <w:t>Mandiri</w:t>
      </w:r>
      <w:proofErr w:type="spellEnd"/>
      <w:r>
        <w:t xml:space="preserve"> Money’s workplace on representative inspiration and engagement during a coronavirus pandemic. The study shows that even with the current degree of coronavirus disruption, the organization's administration needs to be as versatile, including working hours and utility, as most telecommunications representatives. Telecommunications is contributing to the various disruptions </w:t>
      </w:r>
      <w:r>
        <w:lastRenderedPageBreak/>
        <w:t>caused by the pandemic due to the variety of jobs at home. The degree of social association affects the engagement and performance of workers</w:t>
      </w:r>
      <w:r w:rsidRPr="00F51055">
        <w:t xml:space="preserve"> (</w:t>
      </w:r>
      <w:proofErr w:type="spellStart"/>
      <w:r w:rsidRPr="00F51055">
        <w:t>Dwiedienawati</w:t>
      </w:r>
      <w:proofErr w:type="spellEnd"/>
      <w:r w:rsidRPr="00F51055">
        <w:t>, 2020)</w:t>
      </w:r>
      <w:r>
        <w:t>.</w:t>
      </w:r>
    </w:p>
    <w:p w14:paraId="6F978152" w14:textId="77777777" w:rsidR="00F51055" w:rsidRDefault="00F51055" w:rsidP="00F51055">
      <w:r>
        <w:t xml:space="preserve">Their managers and administrators need to support representatives to expand their level of inspiration and improve hierarchical responsibility. In this case, data sharing, trust, </w:t>
      </w:r>
      <w:proofErr w:type="gramStart"/>
      <w:r>
        <w:t>correspondence</w:t>
      </w:r>
      <w:proofErr w:type="gramEnd"/>
      <w:r>
        <w:t xml:space="preserve"> and shared dreams are key to maintaining a representative commitment and inspiration to work in an association. As PT </w:t>
      </w:r>
      <w:proofErr w:type="spellStart"/>
      <w:r>
        <w:t>Koexim</w:t>
      </w:r>
      <w:proofErr w:type="spellEnd"/>
      <w:r>
        <w:t xml:space="preserve"> </w:t>
      </w:r>
      <w:proofErr w:type="spellStart"/>
      <w:r>
        <w:t>Mandiri</w:t>
      </w:r>
      <w:proofErr w:type="spellEnd"/>
      <w:r>
        <w:t xml:space="preserve"> Money employees continue to feel respected and respected, they are keeping up with the right level of productivity in the association. Moreover, unusually attracted workers are vital to the </w:t>
      </w:r>
      <w:proofErr w:type="spellStart"/>
      <w:r>
        <w:t>center</w:t>
      </w:r>
      <w:proofErr w:type="spellEnd"/>
      <w:r>
        <w:t xml:space="preserve"> around reputable destinations and destinations. Employee engagement stimulates the development of more capacity, information and skills that contribute to the development and achievements of the organization (</w:t>
      </w:r>
      <w:proofErr w:type="spellStart"/>
      <w:r>
        <w:t>Adhitama</w:t>
      </w:r>
      <w:proofErr w:type="spellEnd"/>
      <w:r>
        <w:t xml:space="preserve"> and </w:t>
      </w:r>
      <w:proofErr w:type="spellStart"/>
      <w:r>
        <w:t>Riyanto</w:t>
      </w:r>
      <w:proofErr w:type="spellEnd"/>
      <w:r>
        <w:t xml:space="preserve"> (2020).</w:t>
      </w:r>
    </w:p>
    <w:p w14:paraId="5B778E34" w14:textId="1AB2E829" w:rsidR="00F51055" w:rsidRDefault="00F51055" w:rsidP="00F51055">
      <w:r>
        <w:t xml:space="preserve">Inspired representatives are also strongly associated with achieving the goals of the organization. Their commitment and inspiration rely on the degree of understanding of the explicit requirements and needs of the organization, </w:t>
      </w:r>
      <w:proofErr w:type="gramStart"/>
      <w:r>
        <w:t>managers</w:t>
      </w:r>
      <w:proofErr w:type="gramEnd"/>
      <w:r>
        <w:t xml:space="preserve"> and other administration</w:t>
      </w:r>
      <w:r w:rsidR="00FE4B50" w:rsidRPr="00FE4B50">
        <w:t xml:space="preserve"> (Yadav, 2020)</w:t>
      </w:r>
      <w:r>
        <w:t>. The representative commitment tries to further develop the enthusiastic aspect of the worker to the association. An energetic commitment to the representatives of the affiliation is manifested in their workplace, which characterizes the more remarkable efficiency of the work. In fact, even in the uniqueness of the current workplace due to the pandemic, companies must support their representative commitment to ensure that workers continue to stimulate the organization and the various partners. Coronavirus continues to create vulnerabilities and a mental factor that puts pressure on representatives due to the changing climate of the work environment.</w:t>
      </w:r>
    </w:p>
    <w:p w14:paraId="2DFF39A1" w14:textId="49D2FB04" w:rsidR="00F51055" w:rsidRDefault="00FE4B50" w:rsidP="00F51055">
      <w:r>
        <w:t>B</w:t>
      </w:r>
      <w:r w:rsidR="00F51055">
        <w:t xml:space="preserve">efore the pandemic began, the associations realized the essential need to </w:t>
      </w:r>
      <w:proofErr w:type="spellStart"/>
      <w:r w:rsidR="00F51055">
        <w:t>fulfill</w:t>
      </w:r>
      <w:proofErr w:type="spellEnd"/>
      <w:r w:rsidR="00F51055">
        <w:t xml:space="preserve"> the commitment of the workers. The extreme changes made by the pandemic have led to </w:t>
      </w:r>
      <w:proofErr w:type="spellStart"/>
      <w:r w:rsidR="00F51055">
        <w:t>unfavorable</w:t>
      </w:r>
      <w:proofErr w:type="spellEnd"/>
      <w:r w:rsidR="00F51055">
        <w:t xml:space="preserve"> results for representatives, which include closure, problems in isolating work and privacy, and various deviations from job demands. All the compelling factors caused by the prolonged pandemic are a danger to representative prosperity. Associations are forced to adapt to explicit welfare conventions and various measures that seek to ensure the physical and emotional well-being of both professionals and all. Throughout the pandemic, dealing with </w:t>
      </w:r>
      <w:proofErr w:type="spellStart"/>
      <w:r w:rsidR="00F51055">
        <w:t>labor</w:t>
      </w:r>
      <w:proofErr w:type="spellEnd"/>
      <w:r w:rsidR="00F51055">
        <w:t xml:space="preserve"> problems continued to try to unite.</w:t>
      </w:r>
    </w:p>
    <w:p w14:paraId="42C5DF4D" w14:textId="77445A3E" w:rsidR="00F51055" w:rsidRDefault="00F51055" w:rsidP="00F51055">
      <w:r>
        <w:t xml:space="preserve">The systems of the associations for monitoring human resources during difficult sections try to further develop the representative prosperity </w:t>
      </w:r>
      <w:proofErr w:type="gramStart"/>
      <w:r>
        <w:t>in order to</w:t>
      </w:r>
      <w:proofErr w:type="gramEnd"/>
      <w:r>
        <w:t xml:space="preserve"> recover and work on the exhibition of the organization. </w:t>
      </w:r>
      <w:r w:rsidR="00FE4B50" w:rsidRPr="00FE4B50">
        <w:t>Torrington et al.</w:t>
      </w:r>
      <w:r w:rsidR="00FE4B50">
        <w:t xml:space="preserve"> (</w:t>
      </w:r>
      <w:r w:rsidR="00FE4B50" w:rsidRPr="00FE4B50">
        <w:t>2017)</w:t>
      </w:r>
      <w:r w:rsidR="00FE4B50">
        <w:t xml:space="preserve"> </w:t>
      </w:r>
      <w:r>
        <w:t>explore that employee engagement and prosperity have a decisive impact on authoritative efficiency, performance, and efficiency</w:t>
      </w:r>
      <w:r w:rsidRPr="00F51055">
        <w:t xml:space="preserve"> (Kumar, 2021)</w:t>
      </w:r>
      <w:r>
        <w:t xml:space="preserve">. During the coronavirus pandemic, most associations compromised workers' commitment as they sought to manage business disasters after business was blocked and disrupted. Authoritative </w:t>
      </w:r>
      <w:r>
        <w:lastRenderedPageBreak/>
        <w:t xml:space="preserve">agility in difficult areas must be achieved through </w:t>
      </w:r>
      <w:proofErr w:type="spellStart"/>
      <w:r>
        <w:t>skillful</w:t>
      </w:r>
      <w:proofErr w:type="spellEnd"/>
      <w:r>
        <w:t xml:space="preserve"> and tough representatives, achieved through solid employee engagement. Convincing performance at the height of the coronavirus is achieved by presenting assessments of the work environment that improve the well-being of the workforce.</w:t>
      </w:r>
    </w:p>
    <w:p w14:paraId="67BD0BC5" w14:textId="2813B6AC" w:rsidR="00F51055" w:rsidRDefault="00F51055" w:rsidP="00F51055">
      <w:r>
        <w:t xml:space="preserve">Viable performance </w:t>
      </w:r>
      <w:proofErr w:type="gramStart"/>
      <w:r>
        <w:t>in the midst of</w:t>
      </w:r>
      <w:proofErr w:type="gramEnd"/>
      <w:r>
        <w:t xml:space="preserve"> the coronavirus is achieved by presenting assessments of the work environment that improve the well-being of the workforce. An unwanted association experiences a high degree of absenteeism and a low degree of usefulness due to reckless engagement. The propensity for impact of employee engagement and work inspiration allows the association to hold the upper hand. </w:t>
      </w:r>
      <w:r w:rsidR="00FE4B50" w:rsidRPr="00FE4B50">
        <w:t>Torrington et al.</w:t>
      </w:r>
      <w:r w:rsidR="00FE4B50">
        <w:t xml:space="preserve"> (</w:t>
      </w:r>
      <w:r w:rsidR="00FE4B50" w:rsidRPr="00FE4B50">
        <w:t>2017)</w:t>
      </w:r>
      <w:r>
        <w:t xml:space="preserve"> suggest that fulfilling the commitment of workers requires organizing a board to work with the current conditions of long-distance work, so that representatives can better join their personal and workplace in new situations, caused by the coronavirus. Understanding workers' assumptions is crucial to expanding representative engagement and must merge across all hierarchical practices and dynamically. The organization of executives must implement a pay strategy that responds to the new circumstance through non-cash monetary benefits and random associations with reputable individuals that are financially appropriate for the association </w:t>
      </w:r>
      <w:proofErr w:type="gramStart"/>
      <w:r>
        <w:t>in the midst of</w:t>
      </w:r>
      <w:proofErr w:type="gramEnd"/>
      <w:r>
        <w:t xml:space="preserve"> a pandemic.</w:t>
      </w:r>
    </w:p>
    <w:p w14:paraId="5A79776E" w14:textId="77777777" w:rsidR="00F51055" w:rsidRDefault="00F51055" w:rsidP="00F51055">
      <w:r>
        <w:t xml:space="preserve">The changes made by the pandemic continue to cause concern in associations affecting turnover targets, while making a representative division. </w:t>
      </w:r>
      <w:proofErr w:type="spellStart"/>
      <w:r>
        <w:t>Moyo</w:t>
      </w:r>
      <w:proofErr w:type="spellEnd"/>
      <w:r>
        <w:t xml:space="preserve"> (2020) seeks to build key precursors to representative separation during the coronavirus pandemic. The study shows that business and friends on board must commit poverty to the well-being of workers. Representative engagement encourages authoritative responsibility and improved corporate commitment. Episodic work actions antagonistically affect the inspiration of the work, reducing their effectiveness. There is a monstrous concern among representatives over the current working conditions that are emerging from the pandemic. Such fear adversely affects the inspiration of the work due to the enormous degree of stress. Tensions among representatives hurt the association by requiring pioneers and directors to try to further engage workers to expand utility in these difficult areas. Key professionals continue to experience longer working hours and expanded responsibility, influencing their inspiration and performance. Also, various representatives continue to experience layoffs and downgrades, which antagonistically affect their inspiration in the work. Most associations are forced to deal with the current monetary problems caused by the pandemic while they are ahead of workers' engagement (</w:t>
      </w:r>
      <w:proofErr w:type="spellStart"/>
      <w:r>
        <w:t>Moyo</w:t>
      </w:r>
      <w:proofErr w:type="spellEnd"/>
      <w:r>
        <w:t>, 2020). Managers need to reduce nervousness among their representatives due to encompassing weaknesses in the workplace.</w:t>
      </w:r>
    </w:p>
    <w:p w14:paraId="07D7C784" w14:textId="00E7A243" w:rsidR="00F51055" w:rsidRDefault="00F51055" w:rsidP="00F51055">
      <w:r>
        <w:t xml:space="preserve">The lack of correspondence and contributions between directors and representatives causes the separation of employees due to a lack of sense of care on the part of the representatives, reduces their work inspiration and authoritative responsibility. Fear of the apparent danger of a coronavirus pandemic limits the level of inspiration, leading to negative worker </w:t>
      </w:r>
      <w:proofErr w:type="spellStart"/>
      <w:r>
        <w:t>behavior</w:t>
      </w:r>
      <w:proofErr w:type="spellEnd"/>
      <w:r>
        <w:t xml:space="preserve">. During the pandemic, there were changing </w:t>
      </w:r>
      <w:r>
        <w:lastRenderedPageBreak/>
        <w:t>inspirations to keep representatives connected and fulfilled. Many representatives remain uncommitted for fear of infection. The coronavirus pandemic is a deeply contagious disease that affects workers' responsibility for fear of death, other unexpected problems, and the chance of transmitting the infection to friends and family. Components, such as managerial assistance and hierarchy, are low, making for a more significant level of withdrawal. In addition, the helpless working conditions due to the pandemic have fully contributed to the representative separation (</w:t>
      </w:r>
      <w:proofErr w:type="spellStart"/>
      <w:r>
        <w:t>Moyo</w:t>
      </w:r>
      <w:proofErr w:type="spellEnd"/>
      <w:r>
        <w:t>, 2020). The pandemic continues to wreak havoc, creating real difficulties for associations as they try to review resources to ensure a connection to the work.</w:t>
      </w:r>
    </w:p>
    <w:p w14:paraId="7C0DC54D" w14:textId="77777777" w:rsidR="00F51055" w:rsidRDefault="00F51055" w:rsidP="00F51055">
      <w:pPr>
        <w:pStyle w:val="Heading1"/>
      </w:pPr>
      <w:bookmarkStart w:id="2" w:name="_Toc81513744"/>
      <w:r>
        <w:t>Conclusion</w:t>
      </w:r>
      <w:bookmarkEnd w:id="2"/>
    </w:p>
    <w:p w14:paraId="4A4030E0" w14:textId="16B5B8BC" w:rsidR="00F51055" w:rsidRDefault="00F51055" w:rsidP="00F51055">
      <w:r w:rsidRPr="00F51055">
        <w:t xml:space="preserve">Employee engagement and work type of motivation for those employees are vital to adapting representatives to the organization's goals and </w:t>
      </w:r>
      <w:proofErr w:type="gramStart"/>
      <w:r w:rsidRPr="00F51055">
        <w:t>long term</w:t>
      </w:r>
      <w:proofErr w:type="gramEnd"/>
      <w:r w:rsidRPr="00F51055">
        <w:t xml:space="preserve"> achievements in business. The coronavirus has identified various changes in the workplace that make fluctuations inspiring to attract and awaken representatives. Remote work situations have led administrators to join new models to encourage employee representation and responsibility for the organization's techniques. Various studies have been done to characterize the critical changes due to the pandemic. In any case, there is an overall agreement that the representative commitment is essential for business achievements and authoritative speed. Payment and correspondence continue to be adopted </w:t>
      </w:r>
      <w:proofErr w:type="gramStart"/>
      <w:r w:rsidRPr="00F51055">
        <w:t>in order to</w:t>
      </w:r>
      <w:proofErr w:type="gramEnd"/>
      <w:r w:rsidRPr="00F51055">
        <w:t xml:space="preserve"> further develop the relationship between business workers. The work commitment is sought by satisfying the commitment and the needs and requirements of the representative. Most associations have a predetermined commitment to workers and work inspiration while managing the monetary problems caused by the pandemic. Associations must protect their representatives from helpless working conditions and any danger due to coronavirus </w:t>
      </w:r>
      <w:proofErr w:type="gramStart"/>
      <w:r w:rsidRPr="00F51055">
        <w:t>in order to</w:t>
      </w:r>
      <w:proofErr w:type="gramEnd"/>
      <w:r w:rsidRPr="00F51055">
        <w:t xml:space="preserve"> work on their financial performance and manageability in the new situation.</w:t>
      </w:r>
    </w:p>
    <w:p w14:paraId="5CB85506" w14:textId="77777777" w:rsidR="00F51055" w:rsidRDefault="00F51055" w:rsidP="00F51055"/>
    <w:p w14:paraId="4B524898" w14:textId="77777777" w:rsidR="00F51055" w:rsidRDefault="00F51055" w:rsidP="00F51055"/>
    <w:p w14:paraId="5E9D141B" w14:textId="4784B57F" w:rsidR="00F51055" w:rsidRDefault="00F51055" w:rsidP="00F51055"/>
    <w:p w14:paraId="4933AB5E" w14:textId="5E421402" w:rsidR="00F51055" w:rsidRDefault="00F51055" w:rsidP="00F51055"/>
    <w:p w14:paraId="280668EB" w14:textId="18F3D132" w:rsidR="00F51055" w:rsidRDefault="00F51055" w:rsidP="00F51055"/>
    <w:p w14:paraId="5CAD2C20" w14:textId="7A82B3F8" w:rsidR="00F51055" w:rsidRDefault="00F51055" w:rsidP="00F51055"/>
    <w:p w14:paraId="033F23F6" w14:textId="28535961" w:rsidR="00F51055" w:rsidRDefault="00F51055" w:rsidP="00F51055"/>
    <w:p w14:paraId="20989CE2" w14:textId="19C74EE3" w:rsidR="00F51055" w:rsidRDefault="00F51055" w:rsidP="00F51055"/>
    <w:p w14:paraId="0E2A2A91" w14:textId="77777777" w:rsidR="00F51055" w:rsidRDefault="00F51055" w:rsidP="00F51055"/>
    <w:p w14:paraId="6D68D848" w14:textId="77777777" w:rsidR="00F51055" w:rsidRDefault="00F51055" w:rsidP="00F51055"/>
    <w:p w14:paraId="6E02A8CA" w14:textId="16E1BEFE" w:rsidR="00F51055" w:rsidRDefault="00F51055" w:rsidP="00F51055">
      <w:pPr>
        <w:pStyle w:val="Heading1"/>
      </w:pPr>
      <w:bookmarkStart w:id="3" w:name="_Toc81513745"/>
      <w:r>
        <w:lastRenderedPageBreak/>
        <w:t>References</w:t>
      </w:r>
      <w:bookmarkEnd w:id="3"/>
    </w:p>
    <w:p w14:paraId="77123A40" w14:textId="737AF8ED" w:rsidR="00F51055" w:rsidRDefault="00F51055" w:rsidP="00F51055">
      <w:proofErr w:type="spellStart"/>
      <w:r>
        <w:t>Adhitama</w:t>
      </w:r>
      <w:proofErr w:type="spellEnd"/>
      <w:r>
        <w:t xml:space="preserve">, J., &amp; </w:t>
      </w:r>
      <w:proofErr w:type="spellStart"/>
      <w:r>
        <w:t>Riyanto</w:t>
      </w:r>
      <w:proofErr w:type="spellEnd"/>
      <w:r>
        <w:t xml:space="preserve">, S. (2020). Maintaining Employee Engagement and Employee Performance during the Covid-19 Pandemic at PT. </w:t>
      </w:r>
      <w:proofErr w:type="spellStart"/>
      <w:r>
        <w:t>Koexim</w:t>
      </w:r>
      <w:proofErr w:type="spellEnd"/>
      <w:r>
        <w:t xml:space="preserve"> </w:t>
      </w:r>
      <w:proofErr w:type="spellStart"/>
      <w:r>
        <w:t>Mandiri</w:t>
      </w:r>
      <w:proofErr w:type="spellEnd"/>
      <w:r>
        <w:t xml:space="preserve"> Finance. Journal of Research in Business and Management,8(3). </w:t>
      </w:r>
    </w:p>
    <w:p w14:paraId="1151A69C" w14:textId="45F89385" w:rsidR="00F51055" w:rsidRDefault="00F51055" w:rsidP="00F51055">
      <w:proofErr w:type="spellStart"/>
      <w:r>
        <w:t>Chanana</w:t>
      </w:r>
      <w:proofErr w:type="spellEnd"/>
      <w:r>
        <w:t>, N. (2020). Employee engagement practices during COVID</w:t>
      </w:r>
      <w:r>
        <w:rPr>
          <w:rFonts w:ascii="Cambria Math" w:hAnsi="Cambria Math" w:cs="Cambria Math"/>
        </w:rPr>
        <w:t>‐</w:t>
      </w:r>
      <w:r>
        <w:t xml:space="preserve">19 lockdown. Journal of Public Affairs, e2508. </w:t>
      </w:r>
    </w:p>
    <w:p w14:paraId="04715DCE" w14:textId="547CC3FC" w:rsidR="00F51055" w:rsidRDefault="00F51055" w:rsidP="00F51055">
      <w:r>
        <w:t xml:space="preserve">De-la-Calle-Durán, M. C., &amp; Rodríguez-Sánchez, J. L. (2021). Employee Engagement and Well- being in Times of COVID-19: A Proposal of the 5Cs Model. International Journal of Environmental Research and Public Health, 18(10), 5470. </w:t>
      </w:r>
    </w:p>
    <w:p w14:paraId="447344C5" w14:textId="27E12AA8" w:rsidR="00F51055" w:rsidRDefault="00F51055" w:rsidP="00F51055">
      <w:proofErr w:type="spellStart"/>
      <w:r w:rsidRPr="00F51055">
        <w:t>Dwiedienawati</w:t>
      </w:r>
      <w:proofErr w:type="spellEnd"/>
      <w:r w:rsidRPr="00F51055">
        <w:t xml:space="preserve">, D. (2020). Transformational Leadership, Communication Quality Influences </w:t>
      </w:r>
      <w:proofErr w:type="gramStart"/>
      <w:r w:rsidRPr="00F51055">
        <w:t>to</w:t>
      </w:r>
      <w:proofErr w:type="gramEnd"/>
      <w:r w:rsidRPr="00F51055">
        <w:t xml:space="preserve"> Perceived Organization Effectiveness and Employee Engagement and Employee Retention during the COVID-19 Pandemic. Journal of Advanced Research in Dynamical and Control Systems, 12(SP7), pp.773–787.</w:t>
      </w:r>
    </w:p>
    <w:p w14:paraId="6F201D1B" w14:textId="6AE3E91F" w:rsidR="00F51055" w:rsidRDefault="00F51055" w:rsidP="00F51055">
      <w:r w:rsidRPr="00F51055">
        <w:t xml:space="preserve">Hersey, P., Blanchard, K.H. and Johnson, D.E. (2017). Management of organizational </w:t>
      </w:r>
      <w:proofErr w:type="spellStart"/>
      <w:proofErr w:type="gramStart"/>
      <w:r w:rsidRPr="00F51055">
        <w:t>behavior</w:t>
      </w:r>
      <w:proofErr w:type="spellEnd"/>
      <w:r w:rsidRPr="00F51055">
        <w:t xml:space="preserve"> :</w:t>
      </w:r>
      <w:proofErr w:type="gramEnd"/>
      <w:r w:rsidRPr="00F51055">
        <w:t xml:space="preserve"> leading human resources. New Delhi: Pearson India Education Services.</w:t>
      </w:r>
    </w:p>
    <w:p w14:paraId="5C4A2FF1" w14:textId="24F82185" w:rsidR="00FE4B50" w:rsidRDefault="00FE4B50" w:rsidP="00F51055">
      <w:r w:rsidRPr="00FE4B50">
        <w:t>Kumar, P. (2021). V-5 Model of Employee Engagement During COVID-19 and Post Lockdown. Vision: The Journal of Business Perspective, p.097226292098087.</w:t>
      </w:r>
    </w:p>
    <w:p w14:paraId="0C2864FB" w14:textId="70ADF2D8" w:rsidR="00F51055" w:rsidRDefault="00F51055" w:rsidP="00F51055">
      <w:proofErr w:type="spellStart"/>
      <w:r>
        <w:t>Moyo</w:t>
      </w:r>
      <w:proofErr w:type="spellEnd"/>
      <w:r>
        <w:t xml:space="preserve">, N. (2020). Antecedents of employee disengagement amid COVID-19 pandemic. Polish Journal of Management Studies, 22. </w:t>
      </w:r>
    </w:p>
    <w:p w14:paraId="04B6AD0E" w14:textId="70FD7183" w:rsidR="00F51055" w:rsidRDefault="00F51055" w:rsidP="00F51055">
      <w:r>
        <w:t xml:space="preserve">NGUYEN, H. N., &amp; TRAN, M. D. (2021). The Effect of Perceived Organizational Support on Employee Engagement During the COVID-19 Pandemic: An Empirical Study in Vietnam. The Journal of Asian Finance, Economics and Business, 8(6), 415-426. </w:t>
      </w:r>
    </w:p>
    <w:p w14:paraId="4A04EDF3" w14:textId="3DF49E65" w:rsidR="00F51055" w:rsidRDefault="00FE4B50" w:rsidP="00F51055">
      <w:r w:rsidRPr="00FE4B50">
        <w:t>Torrington, D., Hall, L., Atkinson, C. and Taylor, S. (2017). Human resource management. 10th ed. Harlow, U.K.: Pearson Education Limited.</w:t>
      </w:r>
    </w:p>
    <w:p w14:paraId="6C6D6FA4" w14:textId="50C9459B" w:rsidR="00FE4B50" w:rsidRDefault="00FE4B50" w:rsidP="00F51055">
      <w:r w:rsidRPr="00FE4B50">
        <w:t>Yadav, S. (2020). Determining the Relationship between Employee Engagement and Employee Satisfaction: A Review of Literature. International Journal of Psychosocial Rehabilitation, 24(5), pp.5038–5048.</w:t>
      </w:r>
    </w:p>
    <w:sectPr w:rsidR="00FE4B50" w:rsidSect="00F51055">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450F4" w14:textId="77777777" w:rsidR="00851791" w:rsidRDefault="00851791" w:rsidP="00F51055">
      <w:pPr>
        <w:spacing w:after="0" w:line="240" w:lineRule="auto"/>
      </w:pPr>
      <w:r>
        <w:separator/>
      </w:r>
    </w:p>
  </w:endnote>
  <w:endnote w:type="continuationSeparator" w:id="0">
    <w:p w14:paraId="3255FC2B" w14:textId="77777777" w:rsidR="00851791" w:rsidRDefault="00851791" w:rsidP="00F51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8767206"/>
      <w:docPartObj>
        <w:docPartGallery w:val="Page Numbers (Bottom of Page)"/>
        <w:docPartUnique/>
      </w:docPartObj>
    </w:sdtPr>
    <w:sdtEndPr>
      <w:rPr>
        <w:rStyle w:val="PageNumber"/>
      </w:rPr>
    </w:sdtEndPr>
    <w:sdtContent>
      <w:p w14:paraId="1A931F41" w14:textId="628651FC" w:rsidR="00F51055" w:rsidRDefault="00F51055"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F3305C" w14:textId="77777777" w:rsidR="00F51055" w:rsidRDefault="00F51055" w:rsidP="00F510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4932570"/>
      <w:docPartObj>
        <w:docPartGallery w:val="Page Numbers (Bottom of Page)"/>
        <w:docPartUnique/>
      </w:docPartObj>
    </w:sdtPr>
    <w:sdtEndPr>
      <w:rPr>
        <w:rStyle w:val="PageNumber"/>
      </w:rPr>
    </w:sdtEndPr>
    <w:sdtContent>
      <w:p w14:paraId="31444257" w14:textId="5DBC1E1B" w:rsidR="00F51055" w:rsidRDefault="00F51055"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9D72A8" w14:textId="77777777" w:rsidR="00F51055" w:rsidRDefault="00F51055" w:rsidP="00F510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BE939" w14:textId="77777777" w:rsidR="00851791" w:rsidRDefault="00851791" w:rsidP="00F51055">
      <w:pPr>
        <w:spacing w:after="0" w:line="240" w:lineRule="auto"/>
      </w:pPr>
      <w:r>
        <w:separator/>
      </w:r>
    </w:p>
  </w:footnote>
  <w:footnote w:type="continuationSeparator" w:id="0">
    <w:p w14:paraId="39F54C90" w14:textId="77777777" w:rsidR="00851791" w:rsidRDefault="00851791" w:rsidP="00F510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055"/>
    <w:rsid w:val="005433BA"/>
    <w:rsid w:val="007A3D60"/>
    <w:rsid w:val="00851791"/>
    <w:rsid w:val="00DA4133"/>
    <w:rsid w:val="00E72F07"/>
    <w:rsid w:val="00EB0A82"/>
    <w:rsid w:val="00F51055"/>
    <w:rsid w:val="00F8010B"/>
    <w:rsid w:val="00FE4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6D963"/>
  <w15:chartTrackingRefBased/>
  <w15:docId w15:val="{6065F05C-DBA2-D647-881E-61EF5ECD7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510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1055"/>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F51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055"/>
    <w:rPr>
      <w:rFonts w:ascii="Arial" w:hAnsi="Arial"/>
      <w:szCs w:val="22"/>
    </w:rPr>
  </w:style>
  <w:style w:type="character" w:styleId="PageNumber">
    <w:name w:val="page number"/>
    <w:basedOn w:val="DefaultParagraphFont"/>
    <w:uiPriority w:val="99"/>
    <w:semiHidden/>
    <w:unhideWhenUsed/>
    <w:rsid w:val="00F51055"/>
  </w:style>
  <w:style w:type="paragraph" w:styleId="NoSpacing">
    <w:name w:val="No Spacing"/>
    <w:link w:val="NoSpacingChar"/>
    <w:uiPriority w:val="1"/>
    <w:qFormat/>
    <w:rsid w:val="00F51055"/>
    <w:rPr>
      <w:rFonts w:eastAsiaTheme="minorEastAsia"/>
      <w:sz w:val="22"/>
      <w:szCs w:val="22"/>
      <w:lang w:val="en-US" w:eastAsia="zh-CN"/>
    </w:rPr>
  </w:style>
  <w:style w:type="character" w:customStyle="1" w:styleId="NoSpacingChar">
    <w:name w:val="No Spacing Char"/>
    <w:basedOn w:val="DefaultParagraphFont"/>
    <w:link w:val="NoSpacing"/>
    <w:uiPriority w:val="1"/>
    <w:rsid w:val="00F51055"/>
    <w:rPr>
      <w:rFonts w:eastAsiaTheme="minorEastAsia"/>
      <w:sz w:val="22"/>
      <w:szCs w:val="22"/>
      <w:lang w:val="en-US" w:eastAsia="zh-CN"/>
    </w:rPr>
  </w:style>
  <w:style w:type="paragraph" w:styleId="TOCHeading">
    <w:name w:val="TOC Heading"/>
    <w:basedOn w:val="Heading1"/>
    <w:next w:val="Normal"/>
    <w:uiPriority w:val="39"/>
    <w:unhideWhenUsed/>
    <w:qFormat/>
    <w:rsid w:val="00FE4B50"/>
    <w:pPr>
      <w:spacing w:before="480"/>
      <w:outlineLvl w:val="9"/>
    </w:pPr>
    <w:rPr>
      <w:b/>
      <w:bCs/>
      <w:sz w:val="28"/>
      <w:szCs w:val="28"/>
      <w:lang w:val="en-US"/>
    </w:rPr>
  </w:style>
  <w:style w:type="paragraph" w:styleId="TOC1">
    <w:name w:val="toc 1"/>
    <w:basedOn w:val="Normal"/>
    <w:next w:val="Normal"/>
    <w:autoRedefine/>
    <w:uiPriority w:val="39"/>
    <w:unhideWhenUsed/>
    <w:rsid w:val="00FE4B50"/>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FE4B50"/>
    <w:rPr>
      <w:color w:val="0563C1" w:themeColor="hyperlink"/>
      <w:u w:val="single"/>
    </w:rPr>
  </w:style>
  <w:style w:type="paragraph" w:styleId="TOC2">
    <w:name w:val="toc 2"/>
    <w:basedOn w:val="Normal"/>
    <w:next w:val="Normal"/>
    <w:autoRedefine/>
    <w:uiPriority w:val="39"/>
    <w:semiHidden/>
    <w:unhideWhenUsed/>
    <w:rsid w:val="00FE4B5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FE4B5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E4B5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E4B5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E4B5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E4B5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E4B5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E4B50"/>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6DEE31266E1634BBE32C7DB0B29485D"/>
        <w:category>
          <w:name w:val="General"/>
          <w:gallery w:val="placeholder"/>
        </w:category>
        <w:types>
          <w:type w:val="bbPlcHdr"/>
        </w:types>
        <w:behaviors>
          <w:behavior w:val="content"/>
        </w:behaviors>
        <w:guid w:val="{D659B8BF-ADFF-BF44-A833-4E3CE5EF4EED}"/>
      </w:docPartPr>
      <w:docPartBody>
        <w:p w:rsidR="00713BAA" w:rsidRDefault="00FE0A8E" w:rsidP="00FE0A8E">
          <w:pPr>
            <w:pStyle w:val="46DEE31266E1634BBE32C7DB0B29485D"/>
          </w:pPr>
          <w:r>
            <w:rPr>
              <w:rFonts w:asciiTheme="majorHAnsi" w:eastAsiaTheme="majorEastAsia" w:hAnsiTheme="majorHAnsi" w:cstheme="majorBidi"/>
              <w:caps/>
              <w:color w:val="4472C4" w:themeColor="accent1"/>
              <w:sz w:val="80"/>
              <w:szCs w:val="80"/>
            </w:rPr>
            <w:t>[Document title]</w:t>
          </w:r>
        </w:p>
      </w:docPartBody>
    </w:docPart>
    <w:docPart>
      <w:docPartPr>
        <w:name w:val="2221D722774F0F4E9F1D10F8A4F0A67E"/>
        <w:category>
          <w:name w:val="General"/>
          <w:gallery w:val="placeholder"/>
        </w:category>
        <w:types>
          <w:type w:val="bbPlcHdr"/>
        </w:types>
        <w:behaviors>
          <w:behavior w:val="content"/>
        </w:behaviors>
        <w:guid w:val="{1AE4D7E1-FD02-4440-8DD8-EF78B391A525}"/>
      </w:docPartPr>
      <w:docPartBody>
        <w:p w:rsidR="00713BAA" w:rsidRDefault="00FE0A8E" w:rsidP="00FE0A8E">
          <w:pPr>
            <w:pStyle w:val="2221D722774F0F4E9F1D10F8A4F0A67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A8E"/>
    <w:rsid w:val="004D729D"/>
    <w:rsid w:val="00713BAA"/>
    <w:rsid w:val="00B11142"/>
    <w:rsid w:val="00FE0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6DEE31266E1634BBE32C7DB0B29485D">
    <w:name w:val="46DEE31266E1634BBE32C7DB0B29485D"/>
    <w:rsid w:val="00FE0A8E"/>
  </w:style>
  <w:style w:type="paragraph" w:customStyle="1" w:styleId="2221D722774F0F4E9F1D10F8A4F0A67E">
    <w:name w:val="2221D722774F0F4E9F1D10F8A4F0A67E"/>
    <w:rsid w:val="00FE0A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krasimira tsacheva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0EDD15-0E3D-1D4E-8988-A5C1BA741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8</Pages>
  <Words>2586</Words>
  <Characters>14744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STUDENT ID:</Company>
  <LinksUpToDate>false</LinksUpToDate>
  <CharactersWithSpaces>17296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 MANAGING PEOPLE</dc:title>
  <dc:subject>ASSESSMENT NUMBER: 2</dc:subject>
  <dc:creator>Anna Kuseva</dc:creator>
  <cp:keywords/>
  <dc:description/>
  <cp:lastModifiedBy>Anna Kuseva</cp:lastModifiedBy>
  <cp:revision>2</cp:revision>
  <dcterms:created xsi:type="dcterms:W3CDTF">2021-09-02T21:08:00Z</dcterms:created>
  <dcterms:modified xsi:type="dcterms:W3CDTF">2021-09-02T21:23:00Z</dcterms:modified>
</cp:coreProperties>
</file>