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7A50C6" w14:textId="77777777" w:rsidR="008368E3" w:rsidRDefault="008368E3" w:rsidP="008368E3">
      <w:pPr>
        <w:spacing w:line="360" w:lineRule="auto"/>
        <w:rPr>
          <w:rFonts w:ascii="Arial" w:hAnsi="Arial" w:cs="Arial"/>
          <w:b/>
          <w:bCs/>
        </w:rPr>
      </w:pPr>
      <w:r w:rsidRPr="0059177B">
        <w:rPr>
          <w:rFonts w:ascii="Arial" w:hAnsi="Arial" w:cs="Arial"/>
          <w:noProof/>
        </w:rPr>
        <w:drawing>
          <wp:inline distT="0" distB="0" distL="0" distR="0" wp14:anchorId="0DBD5919" wp14:editId="340FDCFD">
            <wp:extent cx="3710059" cy="1504950"/>
            <wp:effectExtent l="0" t="0" r="508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52892" cy="1522325"/>
                    </a:xfrm>
                    <a:prstGeom prst="rect">
                      <a:avLst/>
                    </a:prstGeom>
                    <a:noFill/>
                    <a:ln>
                      <a:noFill/>
                    </a:ln>
                  </pic:spPr>
                </pic:pic>
              </a:graphicData>
            </a:graphic>
          </wp:inline>
        </w:drawing>
      </w:r>
    </w:p>
    <w:p w14:paraId="5C7996D1" w14:textId="77777777" w:rsidR="008368E3" w:rsidRDefault="008368E3" w:rsidP="008368E3">
      <w:pPr>
        <w:spacing w:line="360" w:lineRule="auto"/>
        <w:rPr>
          <w:rFonts w:ascii="Arial" w:hAnsi="Arial" w:cs="Arial"/>
          <w:b/>
          <w:bCs/>
        </w:rPr>
      </w:pPr>
    </w:p>
    <w:p w14:paraId="3F9BC1E4" w14:textId="77777777" w:rsidR="008368E3" w:rsidRDefault="008368E3" w:rsidP="008368E3">
      <w:pPr>
        <w:spacing w:line="360" w:lineRule="auto"/>
        <w:rPr>
          <w:rFonts w:ascii="Arial" w:hAnsi="Arial" w:cs="Arial"/>
          <w:b/>
          <w:bCs/>
        </w:rPr>
      </w:pPr>
    </w:p>
    <w:p w14:paraId="556A2C3B" w14:textId="77777777" w:rsidR="008368E3" w:rsidRPr="00FB297D" w:rsidRDefault="008368E3" w:rsidP="008368E3">
      <w:pPr>
        <w:spacing w:line="360" w:lineRule="auto"/>
        <w:rPr>
          <w:rFonts w:ascii="Arial" w:hAnsi="Arial" w:cs="Arial"/>
          <w:b/>
          <w:bCs/>
          <w:sz w:val="32"/>
          <w:szCs w:val="32"/>
        </w:rPr>
      </w:pPr>
    </w:p>
    <w:p w14:paraId="652FBC8E" w14:textId="2D631B2D" w:rsidR="008368E3" w:rsidRPr="00FB297D" w:rsidRDefault="008368E3" w:rsidP="008368E3">
      <w:pPr>
        <w:spacing w:line="360" w:lineRule="auto"/>
        <w:rPr>
          <w:rFonts w:ascii="Arial" w:hAnsi="Arial" w:cs="Arial"/>
          <w:sz w:val="32"/>
          <w:szCs w:val="32"/>
        </w:rPr>
      </w:pPr>
      <w:r w:rsidRPr="00FB297D">
        <w:rPr>
          <w:rFonts w:ascii="Arial" w:hAnsi="Arial" w:cs="Arial"/>
          <w:sz w:val="32"/>
          <w:szCs w:val="32"/>
        </w:rPr>
        <w:t xml:space="preserve">                                           Task </w:t>
      </w:r>
      <w:r>
        <w:rPr>
          <w:rFonts w:ascii="Arial" w:hAnsi="Arial" w:cs="Arial"/>
          <w:sz w:val="32"/>
          <w:szCs w:val="32"/>
        </w:rPr>
        <w:t xml:space="preserve">2 </w:t>
      </w:r>
    </w:p>
    <w:p w14:paraId="73618DB7" w14:textId="04B77D18" w:rsidR="008368E3" w:rsidRPr="00FB297D" w:rsidRDefault="008368E3" w:rsidP="008368E3">
      <w:pPr>
        <w:spacing w:line="360" w:lineRule="auto"/>
        <w:rPr>
          <w:rFonts w:ascii="Arial" w:hAnsi="Arial" w:cs="Arial"/>
          <w:b/>
          <w:bCs/>
          <w:sz w:val="32"/>
          <w:szCs w:val="32"/>
        </w:rPr>
      </w:pPr>
      <w:r w:rsidRPr="00FB297D">
        <w:rPr>
          <w:rFonts w:ascii="Arial" w:hAnsi="Arial" w:cs="Arial"/>
          <w:b/>
          <w:bCs/>
          <w:sz w:val="32"/>
          <w:szCs w:val="32"/>
        </w:rPr>
        <w:t xml:space="preserve">                             </w:t>
      </w:r>
      <w:r>
        <w:rPr>
          <w:rFonts w:ascii="Arial" w:hAnsi="Arial" w:cs="Arial"/>
          <w:b/>
          <w:bCs/>
          <w:sz w:val="32"/>
          <w:szCs w:val="32"/>
        </w:rPr>
        <w:t xml:space="preserve">Person </w:t>
      </w:r>
      <w:r w:rsidR="006D534C">
        <w:rPr>
          <w:rFonts w:ascii="Arial" w:hAnsi="Arial" w:cs="Arial"/>
          <w:b/>
          <w:bCs/>
          <w:sz w:val="32"/>
          <w:szCs w:val="32"/>
        </w:rPr>
        <w:t>Centred care</w:t>
      </w:r>
      <w:r>
        <w:rPr>
          <w:rFonts w:ascii="Arial" w:hAnsi="Arial" w:cs="Arial"/>
          <w:b/>
          <w:bCs/>
          <w:sz w:val="32"/>
          <w:szCs w:val="32"/>
        </w:rPr>
        <w:t xml:space="preserve"> </w:t>
      </w:r>
    </w:p>
    <w:tbl>
      <w:tblPr>
        <w:tblpPr w:leftFromText="180" w:rightFromText="180" w:vertAnchor="text" w:horzAnchor="margin" w:tblpY="1989"/>
        <w:tblW w:w="90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114"/>
        <w:gridCol w:w="5902"/>
      </w:tblGrid>
      <w:tr w:rsidR="008368E3" w:rsidRPr="00FB297D" w14:paraId="39168D14" w14:textId="77777777" w:rsidTr="00CF52CE">
        <w:trPr>
          <w:trHeight w:val="1328"/>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86A889" w14:textId="77777777" w:rsidR="008368E3" w:rsidRPr="00FB297D" w:rsidRDefault="008368E3" w:rsidP="00CF52CE">
            <w:pPr>
              <w:pStyle w:val="Body"/>
              <w:spacing w:line="360" w:lineRule="auto"/>
              <w:jc w:val="center"/>
              <w:rPr>
                <w:rFonts w:ascii="Arial" w:hAnsi="Arial" w:cs="Arial"/>
                <w:color w:val="auto"/>
                <w:sz w:val="32"/>
                <w:szCs w:val="32"/>
              </w:rPr>
            </w:pPr>
            <w:r w:rsidRPr="00FB297D">
              <w:rPr>
                <w:rFonts w:ascii="Arial" w:hAnsi="Arial" w:cs="Arial"/>
                <w:b/>
                <w:bCs/>
                <w:color w:val="auto"/>
                <w:sz w:val="32"/>
                <w:szCs w:val="32"/>
                <w:u w:color="FFC000"/>
                <w:lang w:val="en-US"/>
              </w:rPr>
              <w:t>Module</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FC3768" w14:textId="77777777" w:rsidR="008368E3" w:rsidRPr="00FB297D" w:rsidRDefault="008368E3" w:rsidP="00CF52CE">
            <w:pPr>
              <w:spacing w:after="0" w:line="360" w:lineRule="auto"/>
              <w:jc w:val="center"/>
              <w:rPr>
                <w:rFonts w:ascii="Arial" w:hAnsi="Arial" w:cs="Arial"/>
                <w:sz w:val="32"/>
                <w:szCs w:val="32"/>
              </w:rPr>
            </w:pPr>
            <w:r w:rsidRPr="00FB297D">
              <w:rPr>
                <w:rFonts w:ascii="Arial" w:hAnsi="Arial" w:cs="Arial"/>
                <w:sz w:val="32"/>
                <w:szCs w:val="32"/>
              </w:rPr>
              <w:t>Principles of Health &amp; Social Care Practic</w:t>
            </w:r>
            <w:r>
              <w:rPr>
                <w:rFonts w:ascii="Arial" w:hAnsi="Arial" w:cs="Arial"/>
                <w:sz w:val="32"/>
                <w:szCs w:val="32"/>
              </w:rPr>
              <w:t>e</w:t>
            </w:r>
          </w:p>
          <w:p w14:paraId="0EE66DFF" w14:textId="77777777" w:rsidR="008368E3" w:rsidRPr="00FB297D" w:rsidRDefault="008368E3" w:rsidP="00CF52CE">
            <w:pPr>
              <w:pStyle w:val="Body"/>
              <w:spacing w:after="0" w:line="360" w:lineRule="auto"/>
              <w:jc w:val="center"/>
              <w:rPr>
                <w:rFonts w:ascii="Arial" w:hAnsi="Arial" w:cs="Arial"/>
                <w:color w:val="auto"/>
                <w:sz w:val="32"/>
                <w:szCs w:val="32"/>
              </w:rPr>
            </w:pPr>
          </w:p>
        </w:tc>
      </w:tr>
      <w:tr w:rsidR="008368E3" w:rsidRPr="00FB297D" w14:paraId="2D991E23" w14:textId="77777777" w:rsidTr="00CF52CE">
        <w:trPr>
          <w:trHeight w:val="516"/>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2F1002" w14:textId="77777777" w:rsidR="008368E3" w:rsidRPr="00FB297D" w:rsidRDefault="008368E3" w:rsidP="00CF52CE">
            <w:pPr>
              <w:pStyle w:val="Body"/>
              <w:spacing w:after="0" w:line="360" w:lineRule="auto"/>
              <w:jc w:val="center"/>
              <w:rPr>
                <w:rFonts w:ascii="Arial" w:hAnsi="Arial" w:cs="Arial"/>
                <w:color w:val="auto"/>
                <w:sz w:val="32"/>
                <w:szCs w:val="32"/>
              </w:rPr>
            </w:pPr>
            <w:r w:rsidRPr="00FB297D">
              <w:rPr>
                <w:rFonts w:ascii="Arial" w:hAnsi="Arial" w:cs="Arial"/>
                <w:b/>
                <w:bCs/>
                <w:color w:val="auto"/>
                <w:sz w:val="32"/>
                <w:szCs w:val="32"/>
                <w:u w:color="FFC000"/>
                <w:lang w:val="en-US"/>
              </w:rPr>
              <w:t>Module code</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85EB19" w14:textId="77777777" w:rsidR="008368E3" w:rsidRPr="00FB297D" w:rsidRDefault="008368E3" w:rsidP="00CF52CE">
            <w:pPr>
              <w:jc w:val="center"/>
              <w:rPr>
                <w:rFonts w:ascii="Arial" w:hAnsi="Arial" w:cs="Arial"/>
                <w:sz w:val="32"/>
                <w:szCs w:val="32"/>
              </w:rPr>
            </w:pPr>
            <w:r w:rsidRPr="00FB297D">
              <w:rPr>
                <w:rFonts w:ascii="Arial" w:hAnsi="Arial" w:cs="Arial"/>
                <w:sz w:val="32"/>
                <w:szCs w:val="32"/>
              </w:rPr>
              <w:t>BMHP5002</w:t>
            </w:r>
          </w:p>
        </w:tc>
      </w:tr>
      <w:tr w:rsidR="008368E3" w:rsidRPr="00FB297D" w14:paraId="23ACA483" w14:textId="77777777" w:rsidTr="00CF52CE">
        <w:trPr>
          <w:trHeight w:val="516"/>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25E886" w14:textId="77777777" w:rsidR="008368E3" w:rsidRPr="00FB297D" w:rsidRDefault="008368E3" w:rsidP="00CF52CE">
            <w:pPr>
              <w:pStyle w:val="Body"/>
              <w:spacing w:after="0" w:line="360" w:lineRule="auto"/>
              <w:jc w:val="center"/>
              <w:rPr>
                <w:rFonts w:ascii="Arial" w:hAnsi="Arial" w:cs="Arial"/>
                <w:color w:val="auto"/>
                <w:sz w:val="32"/>
                <w:szCs w:val="32"/>
              </w:rPr>
            </w:pPr>
            <w:r w:rsidRPr="00FB297D">
              <w:rPr>
                <w:rFonts w:ascii="Arial" w:hAnsi="Arial" w:cs="Arial"/>
                <w:b/>
                <w:bCs/>
                <w:color w:val="auto"/>
                <w:sz w:val="32"/>
                <w:szCs w:val="32"/>
                <w:u w:color="FFC000"/>
                <w:lang w:val="en-US"/>
              </w:rPr>
              <w:t>Lecturer</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564547" w14:textId="77777777" w:rsidR="008368E3" w:rsidRPr="00FB297D" w:rsidRDefault="008368E3" w:rsidP="00CF52CE">
            <w:pPr>
              <w:jc w:val="center"/>
              <w:rPr>
                <w:rFonts w:ascii="Arial" w:hAnsi="Arial" w:cs="Arial"/>
                <w:sz w:val="32"/>
                <w:szCs w:val="32"/>
              </w:rPr>
            </w:pPr>
            <w:proofErr w:type="spellStart"/>
            <w:r w:rsidRPr="00FB297D">
              <w:rPr>
                <w:rFonts w:ascii="Arial" w:hAnsi="Arial" w:cs="Arial"/>
                <w:sz w:val="32"/>
                <w:szCs w:val="32"/>
              </w:rPr>
              <w:t>Mentesnot</w:t>
            </w:r>
            <w:proofErr w:type="spellEnd"/>
            <w:r w:rsidRPr="00FB297D">
              <w:rPr>
                <w:rFonts w:ascii="Arial" w:hAnsi="Arial" w:cs="Arial"/>
                <w:sz w:val="32"/>
                <w:szCs w:val="32"/>
              </w:rPr>
              <w:t xml:space="preserve"> </w:t>
            </w:r>
            <w:proofErr w:type="spellStart"/>
            <w:r w:rsidRPr="00FB297D">
              <w:rPr>
                <w:rFonts w:ascii="Arial" w:hAnsi="Arial" w:cs="Arial"/>
                <w:sz w:val="32"/>
                <w:szCs w:val="32"/>
              </w:rPr>
              <w:t>Mengesha</w:t>
            </w:r>
            <w:proofErr w:type="spellEnd"/>
          </w:p>
        </w:tc>
      </w:tr>
      <w:tr w:rsidR="008368E3" w:rsidRPr="00FB297D" w14:paraId="428C0FF9" w14:textId="77777777" w:rsidTr="00CF52CE">
        <w:trPr>
          <w:trHeight w:val="516"/>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3008C3" w14:textId="77777777" w:rsidR="008368E3" w:rsidRPr="00FB297D" w:rsidRDefault="008368E3" w:rsidP="00CF52CE">
            <w:pPr>
              <w:pStyle w:val="Body"/>
              <w:spacing w:after="0" w:line="360" w:lineRule="auto"/>
              <w:jc w:val="center"/>
              <w:rPr>
                <w:rFonts w:ascii="Arial" w:hAnsi="Arial" w:cs="Arial"/>
                <w:color w:val="auto"/>
                <w:sz w:val="32"/>
                <w:szCs w:val="32"/>
              </w:rPr>
            </w:pPr>
            <w:r w:rsidRPr="00FB297D">
              <w:rPr>
                <w:rFonts w:ascii="Arial" w:hAnsi="Arial" w:cs="Arial"/>
                <w:b/>
                <w:bCs/>
                <w:color w:val="auto"/>
                <w:sz w:val="32"/>
                <w:szCs w:val="32"/>
                <w:u w:color="FFC000"/>
                <w:lang w:val="en-US"/>
              </w:rPr>
              <w:t>Student</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CCEC25" w14:textId="77777777" w:rsidR="008368E3" w:rsidRPr="00FB297D" w:rsidRDefault="008368E3" w:rsidP="00CF52CE">
            <w:pPr>
              <w:pStyle w:val="Body"/>
              <w:spacing w:after="0" w:line="360" w:lineRule="auto"/>
              <w:jc w:val="center"/>
              <w:rPr>
                <w:rFonts w:ascii="Arial" w:hAnsi="Arial" w:cs="Arial"/>
                <w:color w:val="auto"/>
                <w:sz w:val="32"/>
                <w:szCs w:val="32"/>
              </w:rPr>
            </w:pPr>
            <w:r w:rsidRPr="00FB297D">
              <w:rPr>
                <w:rFonts w:ascii="Arial" w:hAnsi="Arial" w:cs="Arial"/>
                <w:color w:val="auto"/>
                <w:sz w:val="32"/>
                <w:szCs w:val="32"/>
                <w:lang w:val="en-US"/>
              </w:rPr>
              <w:t>Camilla Torello</w:t>
            </w:r>
          </w:p>
        </w:tc>
      </w:tr>
      <w:tr w:rsidR="008368E3" w:rsidRPr="00FB297D" w14:paraId="7165C32A" w14:textId="77777777" w:rsidTr="00CF52CE">
        <w:trPr>
          <w:trHeight w:val="516"/>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4D96B5" w14:textId="77777777" w:rsidR="008368E3" w:rsidRPr="00FB297D" w:rsidRDefault="008368E3" w:rsidP="00CF52CE">
            <w:pPr>
              <w:pStyle w:val="Body"/>
              <w:spacing w:after="0" w:line="360" w:lineRule="auto"/>
              <w:jc w:val="center"/>
              <w:rPr>
                <w:rFonts w:ascii="Arial" w:hAnsi="Arial" w:cs="Arial"/>
                <w:color w:val="auto"/>
                <w:sz w:val="32"/>
                <w:szCs w:val="32"/>
              </w:rPr>
            </w:pPr>
            <w:r w:rsidRPr="00FB297D">
              <w:rPr>
                <w:rFonts w:ascii="Arial" w:hAnsi="Arial" w:cs="Arial"/>
                <w:b/>
                <w:bCs/>
                <w:color w:val="auto"/>
                <w:sz w:val="32"/>
                <w:szCs w:val="32"/>
                <w:u w:color="FFC000"/>
                <w:lang w:val="en-US"/>
              </w:rPr>
              <w:t>Student ID</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59B49A9" w14:textId="77777777" w:rsidR="008368E3" w:rsidRPr="00FB297D" w:rsidRDefault="008368E3" w:rsidP="00CF52CE">
            <w:pPr>
              <w:pStyle w:val="Body"/>
              <w:spacing w:after="0" w:line="360" w:lineRule="auto"/>
              <w:jc w:val="center"/>
              <w:rPr>
                <w:rFonts w:ascii="Arial" w:hAnsi="Arial" w:cs="Arial"/>
                <w:color w:val="auto"/>
                <w:sz w:val="32"/>
                <w:szCs w:val="32"/>
              </w:rPr>
            </w:pPr>
            <w:r w:rsidRPr="00FB297D">
              <w:rPr>
                <w:rFonts w:ascii="Arial" w:hAnsi="Arial" w:cs="Arial"/>
                <w:color w:val="auto"/>
                <w:sz w:val="32"/>
                <w:szCs w:val="32"/>
                <w:lang w:val="en-US"/>
              </w:rPr>
              <w:t>2010042</w:t>
            </w:r>
          </w:p>
        </w:tc>
      </w:tr>
    </w:tbl>
    <w:p w14:paraId="67FD1C3D" w14:textId="77777777" w:rsidR="008368E3" w:rsidRDefault="008368E3" w:rsidP="008368E3">
      <w:pPr>
        <w:spacing w:line="360" w:lineRule="auto"/>
        <w:jc w:val="center"/>
        <w:rPr>
          <w:rFonts w:ascii="Arial" w:hAnsi="Arial" w:cs="Arial"/>
          <w:b/>
          <w:bCs/>
        </w:rPr>
      </w:pPr>
    </w:p>
    <w:p w14:paraId="74314545" w14:textId="77777777" w:rsidR="008368E3" w:rsidRDefault="008368E3" w:rsidP="008368E3">
      <w:pPr>
        <w:spacing w:line="360" w:lineRule="auto"/>
        <w:jc w:val="center"/>
        <w:rPr>
          <w:rFonts w:ascii="Arial" w:hAnsi="Arial" w:cs="Arial"/>
          <w:b/>
          <w:bCs/>
        </w:rPr>
      </w:pPr>
    </w:p>
    <w:p w14:paraId="213B6499" w14:textId="77777777" w:rsidR="008368E3" w:rsidRDefault="008368E3" w:rsidP="008368E3">
      <w:pPr>
        <w:spacing w:line="360" w:lineRule="auto"/>
        <w:jc w:val="center"/>
        <w:rPr>
          <w:rFonts w:ascii="Arial" w:hAnsi="Arial" w:cs="Arial"/>
          <w:b/>
          <w:bCs/>
        </w:rPr>
      </w:pPr>
    </w:p>
    <w:p w14:paraId="7E8F1739" w14:textId="77777777" w:rsidR="008368E3" w:rsidRDefault="008368E3" w:rsidP="008368E3">
      <w:pPr>
        <w:spacing w:line="360" w:lineRule="auto"/>
        <w:jc w:val="center"/>
        <w:rPr>
          <w:rFonts w:ascii="Arial" w:hAnsi="Arial" w:cs="Arial"/>
          <w:b/>
          <w:bCs/>
        </w:rPr>
      </w:pPr>
    </w:p>
    <w:p w14:paraId="527AD726" w14:textId="77777777" w:rsidR="008368E3" w:rsidRDefault="008368E3" w:rsidP="008368E3">
      <w:pPr>
        <w:spacing w:line="360" w:lineRule="auto"/>
        <w:jc w:val="center"/>
        <w:rPr>
          <w:rFonts w:ascii="Arial" w:hAnsi="Arial" w:cs="Arial"/>
          <w:b/>
          <w:bCs/>
        </w:rPr>
      </w:pPr>
    </w:p>
    <w:p w14:paraId="4D9CA6F1" w14:textId="77777777" w:rsidR="008368E3" w:rsidRDefault="008368E3" w:rsidP="008368E3">
      <w:pPr>
        <w:spacing w:line="360" w:lineRule="auto"/>
        <w:rPr>
          <w:rFonts w:ascii="Arial" w:hAnsi="Arial" w:cs="Arial"/>
          <w:b/>
          <w:bCs/>
        </w:rPr>
      </w:pPr>
    </w:p>
    <w:p w14:paraId="5CAEC7C3" w14:textId="77777777" w:rsidR="008368E3" w:rsidRDefault="008368E3" w:rsidP="008F0AC1">
      <w:pPr>
        <w:spacing w:line="360" w:lineRule="auto"/>
        <w:rPr>
          <w:rFonts w:ascii="Arial" w:hAnsi="Arial" w:cs="Arial"/>
        </w:rPr>
      </w:pPr>
    </w:p>
    <w:p w14:paraId="015D1593" w14:textId="01DB8770" w:rsidR="008368E3" w:rsidRPr="000650A1" w:rsidRDefault="00C07508" w:rsidP="000650A1">
      <w:pPr>
        <w:spacing w:line="360" w:lineRule="auto"/>
        <w:rPr>
          <w:rFonts w:ascii="Arial" w:hAnsi="Arial" w:cs="Arial"/>
          <w:sz w:val="44"/>
          <w:szCs w:val="44"/>
        </w:rPr>
      </w:pPr>
      <w:r w:rsidRPr="000650A1">
        <w:rPr>
          <w:rFonts w:ascii="Arial" w:hAnsi="Arial" w:cs="Arial"/>
          <w:sz w:val="44"/>
          <w:szCs w:val="44"/>
        </w:rPr>
        <w:lastRenderedPageBreak/>
        <w:t xml:space="preserve">Table of Contents </w:t>
      </w:r>
    </w:p>
    <w:p w14:paraId="5DE77F4B" w14:textId="5196616B" w:rsidR="004A3B2D" w:rsidRPr="000650A1" w:rsidRDefault="004A3B2D" w:rsidP="005F1BE5">
      <w:pPr>
        <w:spacing w:line="360" w:lineRule="auto"/>
        <w:rPr>
          <w:rFonts w:ascii="Arial" w:hAnsi="Arial" w:cs="Arial"/>
        </w:rPr>
      </w:pPr>
      <w:r w:rsidRPr="000650A1">
        <w:rPr>
          <w:rFonts w:ascii="Arial" w:hAnsi="Arial" w:cs="Arial"/>
        </w:rPr>
        <w:t>Introduction</w:t>
      </w:r>
      <w:r w:rsidR="001065B8">
        <w:rPr>
          <w:rFonts w:ascii="Arial" w:hAnsi="Arial" w:cs="Arial"/>
        </w:rPr>
        <w:t xml:space="preserve">                                                                                                    pages 3-4</w:t>
      </w:r>
    </w:p>
    <w:p w14:paraId="735BF0E2" w14:textId="19D5CBCD" w:rsidR="004A3B2D" w:rsidRPr="000650A1" w:rsidRDefault="004A3B2D" w:rsidP="005F1BE5">
      <w:pPr>
        <w:spacing w:line="360" w:lineRule="auto"/>
        <w:rPr>
          <w:rFonts w:ascii="Arial" w:hAnsi="Arial" w:cs="Arial"/>
        </w:rPr>
      </w:pPr>
      <w:r w:rsidRPr="000650A1">
        <w:rPr>
          <w:rFonts w:ascii="Arial" w:hAnsi="Arial" w:cs="Arial"/>
        </w:rPr>
        <w:t>The person-centred approach</w:t>
      </w:r>
      <w:r w:rsidR="001065B8">
        <w:rPr>
          <w:rFonts w:ascii="Arial" w:hAnsi="Arial" w:cs="Arial"/>
        </w:rPr>
        <w:t xml:space="preserve">                                                                       page</w:t>
      </w:r>
      <w:r w:rsidR="005F1BE5">
        <w:rPr>
          <w:rFonts w:ascii="Arial" w:hAnsi="Arial" w:cs="Arial"/>
        </w:rPr>
        <w:t>s 4-5</w:t>
      </w:r>
      <w:r w:rsidR="00C520AA">
        <w:rPr>
          <w:rFonts w:ascii="Arial" w:hAnsi="Arial" w:cs="Arial"/>
        </w:rPr>
        <w:t>-6</w:t>
      </w:r>
      <w:r w:rsidR="005F1BE5">
        <w:rPr>
          <w:rFonts w:ascii="Arial" w:hAnsi="Arial" w:cs="Arial"/>
        </w:rPr>
        <w:t xml:space="preserve"> </w:t>
      </w:r>
    </w:p>
    <w:p w14:paraId="2935077D" w14:textId="399C2E09" w:rsidR="004A3B2D" w:rsidRPr="000650A1" w:rsidRDefault="004A3B2D" w:rsidP="005F1BE5">
      <w:pPr>
        <w:spacing w:line="360" w:lineRule="auto"/>
        <w:rPr>
          <w:rFonts w:ascii="Arial" w:hAnsi="Arial" w:cs="Arial"/>
          <w:shd w:val="clear" w:color="auto" w:fill="FFFFFF"/>
        </w:rPr>
      </w:pPr>
      <w:r w:rsidRPr="000650A1">
        <w:rPr>
          <w:rFonts w:ascii="Arial" w:hAnsi="Arial" w:cs="Arial"/>
          <w:shd w:val="clear" w:color="auto" w:fill="FFFFFF"/>
        </w:rPr>
        <w:t xml:space="preserve">Legislations </w:t>
      </w:r>
      <w:r w:rsidR="001065B8">
        <w:rPr>
          <w:rFonts w:ascii="Arial" w:hAnsi="Arial" w:cs="Arial"/>
          <w:shd w:val="clear" w:color="auto" w:fill="FFFFFF"/>
        </w:rPr>
        <w:t xml:space="preserve">                                                                                                   </w:t>
      </w:r>
      <w:r w:rsidR="005F1BE5">
        <w:rPr>
          <w:rFonts w:ascii="Arial" w:hAnsi="Arial" w:cs="Arial"/>
          <w:shd w:val="clear" w:color="auto" w:fill="FFFFFF"/>
        </w:rPr>
        <w:t xml:space="preserve">pages </w:t>
      </w:r>
      <w:r w:rsidR="00C520AA">
        <w:rPr>
          <w:rFonts w:ascii="Arial" w:hAnsi="Arial" w:cs="Arial"/>
          <w:shd w:val="clear" w:color="auto" w:fill="FFFFFF"/>
        </w:rPr>
        <w:t>6-7</w:t>
      </w:r>
    </w:p>
    <w:p w14:paraId="2A5F2037" w14:textId="658FD248" w:rsidR="004A3B2D" w:rsidRPr="000650A1" w:rsidRDefault="004A3B2D" w:rsidP="005F1BE5">
      <w:pPr>
        <w:spacing w:line="360" w:lineRule="auto"/>
        <w:rPr>
          <w:rFonts w:ascii="Arial" w:hAnsi="Arial" w:cs="Arial"/>
          <w:color w:val="000000"/>
          <w:shd w:val="clear" w:color="auto" w:fill="FFFFFF"/>
        </w:rPr>
      </w:pPr>
      <w:r w:rsidRPr="000650A1">
        <w:rPr>
          <w:rFonts w:ascii="Arial" w:hAnsi="Arial" w:cs="Arial"/>
          <w:color w:val="000000"/>
          <w:shd w:val="clear" w:color="auto" w:fill="FFFFFF"/>
        </w:rPr>
        <w:t xml:space="preserve">Benefits of person-centred care </w:t>
      </w:r>
      <w:r w:rsidR="005F1BE5">
        <w:rPr>
          <w:rFonts w:ascii="Arial" w:hAnsi="Arial" w:cs="Arial"/>
          <w:color w:val="000000"/>
          <w:shd w:val="clear" w:color="auto" w:fill="FFFFFF"/>
        </w:rPr>
        <w:t xml:space="preserve">                                                                    page </w:t>
      </w:r>
      <w:r w:rsidR="00C520AA">
        <w:rPr>
          <w:rFonts w:ascii="Arial" w:hAnsi="Arial" w:cs="Arial"/>
          <w:color w:val="000000"/>
          <w:shd w:val="clear" w:color="auto" w:fill="FFFFFF"/>
        </w:rPr>
        <w:t>7</w:t>
      </w:r>
    </w:p>
    <w:p w14:paraId="7BAD175D" w14:textId="1670A152" w:rsidR="004A3B2D" w:rsidRPr="000650A1" w:rsidRDefault="004A3B2D" w:rsidP="005F1BE5">
      <w:pPr>
        <w:spacing w:line="360" w:lineRule="auto"/>
        <w:rPr>
          <w:rFonts w:ascii="Arial" w:hAnsi="Arial" w:cs="Arial"/>
        </w:rPr>
      </w:pPr>
      <w:r w:rsidRPr="000650A1">
        <w:rPr>
          <w:rFonts w:ascii="Arial" w:hAnsi="Arial" w:cs="Arial"/>
        </w:rPr>
        <w:t>Disadvantages of person centre care</w:t>
      </w:r>
      <w:r w:rsidR="005F1BE5">
        <w:rPr>
          <w:rFonts w:ascii="Arial" w:hAnsi="Arial" w:cs="Arial"/>
        </w:rPr>
        <w:t xml:space="preserve">                                                            pages </w:t>
      </w:r>
      <w:r w:rsidR="00C520AA">
        <w:rPr>
          <w:rFonts w:ascii="Arial" w:hAnsi="Arial" w:cs="Arial"/>
        </w:rPr>
        <w:t>7-8</w:t>
      </w:r>
    </w:p>
    <w:p w14:paraId="4F12F5DC" w14:textId="3CA1C640" w:rsidR="000650A1" w:rsidRPr="000650A1" w:rsidRDefault="000650A1" w:rsidP="005F1BE5">
      <w:pPr>
        <w:spacing w:line="360" w:lineRule="auto"/>
        <w:rPr>
          <w:rFonts w:ascii="Arial" w:hAnsi="Arial" w:cs="Arial"/>
        </w:rPr>
      </w:pPr>
      <w:proofErr w:type="gramStart"/>
      <w:r w:rsidRPr="000650A1">
        <w:rPr>
          <w:rFonts w:ascii="Arial" w:hAnsi="Arial" w:cs="Arial"/>
        </w:rPr>
        <w:t>Recommendations</w:t>
      </w:r>
      <w:proofErr w:type="gramEnd"/>
      <w:r w:rsidRPr="000650A1">
        <w:rPr>
          <w:rFonts w:ascii="Arial" w:hAnsi="Arial" w:cs="Arial"/>
        </w:rPr>
        <w:t xml:space="preserve"> </w:t>
      </w:r>
      <w:r w:rsidR="005F1BE5">
        <w:rPr>
          <w:rFonts w:ascii="Arial" w:hAnsi="Arial" w:cs="Arial"/>
        </w:rPr>
        <w:t xml:space="preserve">                                                                                        page </w:t>
      </w:r>
      <w:r w:rsidR="00C520AA">
        <w:rPr>
          <w:rFonts w:ascii="Arial" w:hAnsi="Arial" w:cs="Arial"/>
        </w:rPr>
        <w:t>8-9</w:t>
      </w:r>
    </w:p>
    <w:p w14:paraId="1C86DB83" w14:textId="0838E92C" w:rsidR="000650A1" w:rsidRPr="000650A1" w:rsidRDefault="000650A1" w:rsidP="005F1BE5">
      <w:pPr>
        <w:spacing w:line="360" w:lineRule="auto"/>
        <w:rPr>
          <w:rFonts w:ascii="Arial" w:hAnsi="Arial" w:cs="Arial"/>
        </w:rPr>
      </w:pPr>
      <w:r w:rsidRPr="000650A1">
        <w:rPr>
          <w:rFonts w:ascii="Arial" w:hAnsi="Arial" w:cs="Arial"/>
        </w:rPr>
        <w:t xml:space="preserve">Conclusion </w:t>
      </w:r>
      <w:r w:rsidR="005F1BE5">
        <w:rPr>
          <w:rFonts w:ascii="Arial" w:hAnsi="Arial" w:cs="Arial"/>
        </w:rPr>
        <w:t xml:space="preserve">                                                                                                     page </w:t>
      </w:r>
      <w:r w:rsidR="00C520AA">
        <w:rPr>
          <w:rFonts w:ascii="Arial" w:hAnsi="Arial" w:cs="Arial"/>
        </w:rPr>
        <w:t>9</w:t>
      </w:r>
    </w:p>
    <w:p w14:paraId="1C11FC7C" w14:textId="19D2D8B8" w:rsidR="000650A1" w:rsidRPr="000650A1" w:rsidRDefault="000650A1" w:rsidP="005F1BE5">
      <w:pPr>
        <w:spacing w:line="360" w:lineRule="auto"/>
        <w:rPr>
          <w:rFonts w:ascii="Arial" w:hAnsi="Arial" w:cs="Arial"/>
        </w:rPr>
      </w:pPr>
      <w:r w:rsidRPr="000650A1">
        <w:rPr>
          <w:rFonts w:ascii="Arial" w:hAnsi="Arial" w:cs="Arial"/>
        </w:rPr>
        <w:t xml:space="preserve">Appendix </w:t>
      </w:r>
      <w:r w:rsidR="005F1BE5">
        <w:rPr>
          <w:rFonts w:ascii="Arial" w:hAnsi="Arial" w:cs="Arial"/>
        </w:rPr>
        <w:t xml:space="preserve">                                                                                                        pages 10</w:t>
      </w:r>
      <w:r w:rsidR="00C520AA">
        <w:rPr>
          <w:rFonts w:ascii="Arial" w:hAnsi="Arial" w:cs="Arial"/>
        </w:rPr>
        <w:t>-11</w:t>
      </w:r>
    </w:p>
    <w:p w14:paraId="5DD3A947" w14:textId="03D297C4" w:rsidR="000650A1" w:rsidRPr="000650A1" w:rsidRDefault="000650A1" w:rsidP="005F1BE5">
      <w:pPr>
        <w:spacing w:line="360" w:lineRule="auto"/>
        <w:rPr>
          <w:rFonts w:ascii="Arial" w:hAnsi="Arial" w:cs="Arial"/>
        </w:rPr>
      </w:pPr>
      <w:r w:rsidRPr="000650A1">
        <w:rPr>
          <w:rFonts w:ascii="Arial" w:hAnsi="Arial" w:cs="Arial"/>
        </w:rPr>
        <w:t xml:space="preserve">References </w:t>
      </w:r>
      <w:r w:rsidR="005F1BE5">
        <w:rPr>
          <w:rFonts w:ascii="Arial" w:hAnsi="Arial" w:cs="Arial"/>
        </w:rPr>
        <w:t xml:space="preserve">                                                                                                     pages 12</w:t>
      </w:r>
      <w:r w:rsidR="007A5198">
        <w:rPr>
          <w:rFonts w:ascii="Arial" w:hAnsi="Arial" w:cs="Arial"/>
        </w:rPr>
        <w:t>-13</w:t>
      </w:r>
    </w:p>
    <w:p w14:paraId="143A52CA" w14:textId="77777777" w:rsidR="000650A1" w:rsidRPr="00900CEF" w:rsidRDefault="000650A1" w:rsidP="000650A1">
      <w:pPr>
        <w:spacing w:line="360" w:lineRule="auto"/>
        <w:rPr>
          <w:rFonts w:ascii="Arial" w:hAnsi="Arial" w:cs="Arial"/>
          <w:b/>
          <w:bCs/>
        </w:rPr>
      </w:pPr>
    </w:p>
    <w:p w14:paraId="729812B7" w14:textId="77777777" w:rsidR="000650A1" w:rsidRPr="00BD1703" w:rsidRDefault="000650A1" w:rsidP="004A3B2D">
      <w:pPr>
        <w:spacing w:line="360" w:lineRule="auto"/>
        <w:rPr>
          <w:rFonts w:ascii="Arial" w:hAnsi="Arial" w:cs="Arial"/>
          <w:b/>
          <w:bCs/>
        </w:rPr>
      </w:pPr>
    </w:p>
    <w:p w14:paraId="78D76E3D" w14:textId="77777777" w:rsidR="004A3B2D" w:rsidRPr="00EE0DD7" w:rsidRDefault="004A3B2D" w:rsidP="004A3B2D">
      <w:pPr>
        <w:spacing w:line="360" w:lineRule="auto"/>
        <w:rPr>
          <w:rFonts w:ascii="Arial" w:hAnsi="Arial" w:cs="Arial"/>
          <w:b/>
          <w:bCs/>
          <w:color w:val="000000"/>
          <w:shd w:val="clear" w:color="auto" w:fill="FFFFFF"/>
        </w:rPr>
      </w:pPr>
    </w:p>
    <w:p w14:paraId="21328683" w14:textId="77777777" w:rsidR="004A3B2D" w:rsidRPr="004A3B2D" w:rsidRDefault="004A3B2D" w:rsidP="004A3B2D">
      <w:pPr>
        <w:spacing w:line="360" w:lineRule="auto"/>
        <w:rPr>
          <w:rFonts w:ascii="Arial" w:hAnsi="Arial" w:cs="Arial"/>
          <w:b/>
          <w:bCs/>
          <w:shd w:val="clear" w:color="auto" w:fill="FFFFFF"/>
        </w:rPr>
      </w:pPr>
    </w:p>
    <w:p w14:paraId="116E90CD" w14:textId="69155B49" w:rsidR="004A3B2D" w:rsidRPr="003C2384" w:rsidRDefault="004A3B2D" w:rsidP="004A3B2D">
      <w:pPr>
        <w:spacing w:line="360" w:lineRule="auto"/>
        <w:rPr>
          <w:rFonts w:ascii="Arial" w:hAnsi="Arial" w:cs="Arial"/>
          <w:b/>
          <w:bCs/>
        </w:rPr>
      </w:pPr>
      <w:r w:rsidRPr="003C2384">
        <w:rPr>
          <w:rFonts w:ascii="Arial" w:hAnsi="Arial" w:cs="Arial"/>
          <w:b/>
          <w:bCs/>
        </w:rPr>
        <w:t xml:space="preserve"> </w:t>
      </w:r>
    </w:p>
    <w:p w14:paraId="6B32A847" w14:textId="77777777" w:rsidR="004A3B2D" w:rsidRDefault="004A3B2D" w:rsidP="003C2384">
      <w:pPr>
        <w:spacing w:line="360" w:lineRule="auto"/>
        <w:rPr>
          <w:rFonts w:ascii="Arial" w:hAnsi="Arial" w:cs="Arial"/>
        </w:rPr>
      </w:pPr>
    </w:p>
    <w:p w14:paraId="7F6F385A" w14:textId="77777777" w:rsidR="004A3B2D" w:rsidRPr="004A3B2D" w:rsidRDefault="004A3B2D" w:rsidP="003C2384">
      <w:pPr>
        <w:spacing w:line="360" w:lineRule="auto"/>
        <w:rPr>
          <w:rFonts w:ascii="Arial" w:hAnsi="Arial" w:cs="Arial"/>
        </w:rPr>
      </w:pPr>
    </w:p>
    <w:p w14:paraId="0DEB76F9" w14:textId="77777777" w:rsidR="004A3B2D" w:rsidRPr="004A3B2D" w:rsidRDefault="004A3B2D" w:rsidP="003C2384">
      <w:pPr>
        <w:spacing w:line="360" w:lineRule="auto"/>
        <w:rPr>
          <w:rFonts w:ascii="Arial" w:hAnsi="Arial" w:cs="Arial"/>
          <w:b/>
          <w:bCs/>
          <w:sz w:val="24"/>
          <w:szCs w:val="24"/>
        </w:rPr>
      </w:pPr>
    </w:p>
    <w:p w14:paraId="6FC117AF" w14:textId="77777777" w:rsidR="00C07508" w:rsidRPr="003C2384" w:rsidRDefault="00C07508" w:rsidP="003C2384">
      <w:pPr>
        <w:spacing w:line="360" w:lineRule="auto"/>
        <w:rPr>
          <w:rFonts w:ascii="Arial" w:hAnsi="Arial" w:cs="Arial"/>
        </w:rPr>
      </w:pPr>
    </w:p>
    <w:p w14:paraId="12CDE61F" w14:textId="77777777" w:rsidR="008368E3" w:rsidRPr="003C2384" w:rsidRDefault="008368E3" w:rsidP="003C2384">
      <w:pPr>
        <w:spacing w:line="360" w:lineRule="auto"/>
        <w:rPr>
          <w:rFonts w:ascii="Arial" w:hAnsi="Arial" w:cs="Arial"/>
        </w:rPr>
      </w:pPr>
    </w:p>
    <w:p w14:paraId="67E04595" w14:textId="77777777" w:rsidR="008368E3" w:rsidRPr="003C2384" w:rsidRDefault="008368E3" w:rsidP="003C2384">
      <w:pPr>
        <w:spacing w:line="360" w:lineRule="auto"/>
        <w:rPr>
          <w:rFonts w:ascii="Arial" w:hAnsi="Arial" w:cs="Arial"/>
        </w:rPr>
      </w:pPr>
    </w:p>
    <w:p w14:paraId="5165D94F" w14:textId="77777777" w:rsidR="008368E3" w:rsidRPr="003C2384" w:rsidRDefault="008368E3" w:rsidP="003C2384">
      <w:pPr>
        <w:spacing w:line="360" w:lineRule="auto"/>
        <w:rPr>
          <w:rFonts w:ascii="Arial" w:hAnsi="Arial" w:cs="Arial"/>
        </w:rPr>
      </w:pPr>
    </w:p>
    <w:p w14:paraId="21205161" w14:textId="77777777" w:rsidR="008368E3" w:rsidRPr="003C2384" w:rsidRDefault="008368E3" w:rsidP="003C2384">
      <w:pPr>
        <w:spacing w:line="360" w:lineRule="auto"/>
        <w:rPr>
          <w:rFonts w:ascii="Arial" w:hAnsi="Arial" w:cs="Arial"/>
        </w:rPr>
      </w:pPr>
    </w:p>
    <w:p w14:paraId="5137C891" w14:textId="77777777" w:rsidR="008368E3" w:rsidRPr="003C2384" w:rsidRDefault="008368E3" w:rsidP="003C2384">
      <w:pPr>
        <w:spacing w:line="360" w:lineRule="auto"/>
        <w:rPr>
          <w:rFonts w:ascii="Arial" w:hAnsi="Arial" w:cs="Arial"/>
        </w:rPr>
      </w:pPr>
    </w:p>
    <w:p w14:paraId="734DAA33" w14:textId="77777777" w:rsidR="008368E3" w:rsidRPr="003C2384" w:rsidRDefault="008368E3" w:rsidP="003C2384">
      <w:pPr>
        <w:spacing w:line="360" w:lineRule="auto"/>
        <w:rPr>
          <w:rFonts w:ascii="Arial" w:hAnsi="Arial" w:cs="Arial"/>
        </w:rPr>
      </w:pPr>
    </w:p>
    <w:p w14:paraId="32EB432A" w14:textId="6BDBBEF5" w:rsidR="00C01EBF" w:rsidRPr="003C2384" w:rsidRDefault="00C01EBF" w:rsidP="003C2384">
      <w:pPr>
        <w:spacing w:line="360" w:lineRule="auto"/>
        <w:rPr>
          <w:rFonts w:ascii="Arial" w:hAnsi="Arial" w:cs="Arial"/>
          <w:b/>
          <w:bCs/>
        </w:rPr>
      </w:pPr>
      <w:r w:rsidRPr="003C2384">
        <w:rPr>
          <w:rFonts w:ascii="Arial" w:hAnsi="Arial" w:cs="Arial"/>
          <w:b/>
          <w:bCs/>
        </w:rPr>
        <w:lastRenderedPageBreak/>
        <w:t>Introduction</w:t>
      </w:r>
    </w:p>
    <w:p w14:paraId="05891D31" w14:textId="285729CC" w:rsidR="008F0AC1" w:rsidRPr="003C2384" w:rsidRDefault="008F0AC1" w:rsidP="003C2384">
      <w:pPr>
        <w:spacing w:line="360" w:lineRule="auto"/>
        <w:rPr>
          <w:rFonts w:ascii="Arial" w:hAnsi="Arial" w:cs="Arial"/>
        </w:rPr>
      </w:pPr>
      <w:r w:rsidRPr="003C2384">
        <w:rPr>
          <w:rFonts w:ascii="Arial" w:hAnsi="Arial" w:cs="Arial"/>
        </w:rPr>
        <w:t>This report is aimed to examine the current practice of person-centred care within health and social care</w:t>
      </w:r>
      <w:r w:rsidR="00C07508" w:rsidRPr="003C2384">
        <w:rPr>
          <w:rFonts w:ascii="Arial" w:hAnsi="Arial" w:cs="Arial"/>
        </w:rPr>
        <w:t xml:space="preserve"> by analysing the theoretical concepts, describing benefit and limitations to come into appropriate recommendations.</w:t>
      </w:r>
    </w:p>
    <w:p w14:paraId="730A574F" w14:textId="47307076" w:rsidR="008F0AC1" w:rsidRPr="003C2384" w:rsidRDefault="008F0AC1" w:rsidP="003C2384">
      <w:pPr>
        <w:spacing w:line="360" w:lineRule="auto"/>
        <w:rPr>
          <w:rFonts w:ascii="Arial" w:hAnsi="Arial" w:cs="Arial"/>
        </w:rPr>
      </w:pPr>
      <w:r w:rsidRPr="003C2384">
        <w:rPr>
          <w:rFonts w:ascii="Arial" w:hAnsi="Arial" w:cs="Arial"/>
        </w:rPr>
        <w:t xml:space="preserve">According to </w:t>
      </w:r>
      <w:r w:rsidR="00C07508" w:rsidRPr="003C2384">
        <w:rPr>
          <w:rFonts w:ascii="Arial" w:hAnsi="Arial" w:cs="Arial"/>
        </w:rPr>
        <w:t>the</w:t>
      </w:r>
      <w:r w:rsidRPr="003C2384">
        <w:rPr>
          <w:rFonts w:ascii="Arial" w:hAnsi="Arial" w:cs="Arial"/>
        </w:rPr>
        <w:t xml:space="preserve"> NHS “The 15 million people in England with long term conditions have the greatest healthcare needs of the population (50% of all GP appointments and 70% of all bed days) and their treatment and care absorbs 70% of acute and primary care budgets in England” (NHS</w:t>
      </w:r>
      <w:r w:rsidR="00C01EBF" w:rsidRPr="003C2384">
        <w:rPr>
          <w:rFonts w:ascii="Arial" w:hAnsi="Arial" w:cs="Arial"/>
        </w:rPr>
        <w:t>,</w:t>
      </w:r>
      <w:r w:rsidRPr="003C2384">
        <w:rPr>
          <w:rFonts w:ascii="Arial" w:hAnsi="Arial" w:cs="Arial"/>
        </w:rPr>
        <w:t xml:space="preserve"> 2021)</w:t>
      </w:r>
      <w:r w:rsidR="0087267E" w:rsidRPr="003C2384">
        <w:rPr>
          <w:rFonts w:ascii="Arial" w:hAnsi="Arial" w:cs="Arial"/>
        </w:rPr>
        <w:t>.The</w:t>
      </w:r>
      <w:r w:rsidRPr="003C2384">
        <w:rPr>
          <w:rFonts w:ascii="Arial" w:hAnsi="Arial" w:cs="Arial"/>
        </w:rPr>
        <w:t xml:space="preserve"> National Health Services (NHS) feel pressure, </w:t>
      </w:r>
      <w:r w:rsidR="0087267E" w:rsidRPr="003C2384">
        <w:rPr>
          <w:rFonts w:ascii="Arial" w:hAnsi="Arial" w:cs="Arial"/>
        </w:rPr>
        <w:t>this is because</w:t>
      </w:r>
      <w:r w:rsidRPr="003C2384">
        <w:rPr>
          <w:rFonts w:ascii="Arial" w:hAnsi="Arial" w:cs="Arial"/>
        </w:rPr>
        <w:t xml:space="preserve"> there is growing demography on people battling long term conditions like AIDS, cancer, diabetes and dementia</w:t>
      </w:r>
      <w:r w:rsidR="0087267E" w:rsidRPr="003C2384">
        <w:rPr>
          <w:rFonts w:ascii="Arial" w:hAnsi="Arial" w:cs="Arial"/>
        </w:rPr>
        <w:t>. P</w:t>
      </w:r>
      <w:r w:rsidRPr="003C2384">
        <w:rPr>
          <w:rFonts w:ascii="Arial" w:hAnsi="Arial" w:cs="Arial"/>
        </w:rPr>
        <w:t xml:space="preserve">erson-centred care has </w:t>
      </w:r>
      <w:r w:rsidR="0087267E" w:rsidRPr="003C2384">
        <w:rPr>
          <w:rFonts w:ascii="Arial" w:hAnsi="Arial" w:cs="Arial"/>
        </w:rPr>
        <w:t xml:space="preserve">therefore </w:t>
      </w:r>
      <w:r w:rsidRPr="003C2384">
        <w:rPr>
          <w:rFonts w:ascii="Arial" w:hAnsi="Arial" w:cs="Arial"/>
        </w:rPr>
        <w:t>come into place and been recognised as an efficient tool. (</w:t>
      </w:r>
      <w:r w:rsidR="0087267E" w:rsidRPr="003C2384">
        <w:rPr>
          <w:rFonts w:ascii="Arial" w:hAnsi="Arial" w:cs="Arial"/>
        </w:rPr>
        <w:t>T</w:t>
      </w:r>
      <w:r w:rsidRPr="003C2384">
        <w:rPr>
          <w:rFonts w:ascii="Arial" w:hAnsi="Arial" w:cs="Arial"/>
        </w:rPr>
        <w:t>he health foundation</w:t>
      </w:r>
      <w:r w:rsidR="00C01EBF" w:rsidRPr="003C2384">
        <w:rPr>
          <w:rFonts w:ascii="Arial" w:hAnsi="Arial" w:cs="Arial"/>
        </w:rPr>
        <w:t>,</w:t>
      </w:r>
      <w:r w:rsidRPr="003C2384">
        <w:rPr>
          <w:rFonts w:ascii="Arial" w:hAnsi="Arial" w:cs="Arial"/>
        </w:rPr>
        <w:t xml:space="preserve"> 2014) Person-centred care is designed to work in building the relationship between the health or social provider and the service user. In the set-up, the health care provider focuses on the patient’s individual need and equips the individual with the specific knowledge, </w:t>
      </w:r>
      <w:proofErr w:type="gramStart"/>
      <w:r w:rsidRPr="003C2384">
        <w:rPr>
          <w:rFonts w:ascii="Arial" w:hAnsi="Arial" w:cs="Arial"/>
        </w:rPr>
        <w:t>support</w:t>
      </w:r>
      <w:proofErr w:type="gramEnd"/>
      <w:r w:rsidRPr="003C2384">
        <w:rPr>
          <w:rFonts w:ascii="Arial" w:hAnsi="Arial" w:cs="Arial"/>
        </w:rPr>
        <w:t xml:space="preserve"> and skill the patient needs to be in a position to manage their lives effectively.</w:t>
      </w:r>
    </w:p>
    <w:p w14:paraId="357AE702" w14:textId="58000A97" w:rsidR="00E47517" w:rsidRPr="003C2384" w:rsidRDefault="00E47517" w:rsidP="003C2384">
      <w:pPr>
        <w:spacing w:line="360" w:lineRule="auto"/>
        <w:rPr>
          <w:rFonts w:ascii="Arial" w:hAnsi="Arial" w:cs="Arial"/>
        </w:rPr>
      </w:pPr>
      <w:r w:rsidRPr="003C2384">
        <w:rPr>
          <w:rFonts w:ascii="Arial" w:hAnsi="Arial" w:cs="Arial"/>
        </w:rPr>
        <w:t xml:space="preserve">The theoretical concepts that person centre care </w:t>
      </w:r>
      <w:r w:rsidR="0087267E" w:rsidRPr="003C2384">
        <w:rPr>
          <w:rFonts w:ascii="Arial" w:hAnsi="Arial" w:cs="Arial"/>
        </w:rPr>
        <w:t xml:space="preserve">develops </w:t>
      </w:r>
      <w:r w:rsidRPr="003C2384">
        <w:rPr>
          <w:rFonts w:ascii="Arial" w:hAnsi="Arial" w:cs="Arial"/>
        </w:rPr>
        <w:t>on are:</w:t>
      </w:r>
    </w:p>
    <w:p w14:paraId="46FD067A" w14:textId="1DA8C14F" w:rsidR="00E47517" w:rsidRPr="003C2384" w:rsidRDefault="00E47517" w:rsidP="003C2384">
      <w:pPr>
        <w:spacing w:line="360" w:lineRule="auto"/>
        <w:rPr>
          <w:rFonts w:ascii="Arial" w:hAnsi="Arial" w:cs="Arial"/>
        </w:rPr>
      </w:pPr>
      <w:r w:rsidRPr="003C2384">
        <w:rPr>
          <w:rFonts w:ascii="Arial" w:hAnsi="Arial" w:cs="Arial"/>
        </w:rPr>
        <w:t xml:space="preserve">“1. </w:t>
      </w:r>
      <w:r w:rsidR="004C00F2">
        <w:rPr>
          <w:rFonts w:ascii="Arial" w:hAnsi="Arial" w:cs="Arial"/>
        </w:rPr>
        <w:t xml:space="preserve">Maintaining </w:t>
      </w:r>
      <w:r w:rsidR="004C00F2" w:rsidRPr="003C2384">
        <w:rPr>
          <w:rFonts w:ascii="Arial" w:hAnsi="Arial" w:cs="Arial"/>
        </w:rPr>
        <w:t>people</w:t>
      </w:r>
      <w:r w:rsidRPr="003C2384">
        <w:rPr>
          <w:rFonts w:ascii="Arial" w:hAnsi="Arial" w:cs="Arial"/>
        </w:rPr>
        <w:t xml:space="preserve"> dignity, </w:t>
      </w:r>
      <w:proofErr w:type="gramStart"/>
      <w:r w:rsidRPr="003C2384">
        <w:rPr>
          <w:rFonts w:ascii="Arial" w:hAnsi="Arial" w:cs="Arial"/>
        </w:rPr>
        <w:t>compassion</w:t>
      </w:r>
      <w:proofErr w:type="gramEnd"/>
      <w:r w:rsidRPr="003C2384">
        <w:rPr>
          <w:rFonts w:ascii="Arial" w:hAnsi="Arial" w:cs="Arial"/>
        </w:rPr>
        <w:t xml:space="preserve"> and respect. </w:t>
      </w:r>
    </w:p>
    <w:p w14:paraId="73EE4C7C" w14:textId="77777777" w:rsidR="00E47517" w:rsidRPr="003C2384" w:rsidRDefault="00E47517" w:rsidP="003C2384">
      <w:pPr>
        <w:spacing w:line="360" w:lineRule="auto"/>
        <w:rPr>
          <w:rFonts w:ascii="Arial" w:hAnsi="Arial" w:cs="Arial"/>
        </w:rPr>
      </w:pPr>
      <w:r w:rsidRPr="003C2384">
        <w:rPr>
          <w:rFonts w:ascii="Arial" w:hAnsi="Arial" w:cs="Arial"/>
        </w:rPr>
        <w:t xml:space="preserve">2. Offering coordinated care, </w:t>
      </w:r>
      <w:proofErr w:type="gramStart"/>
      <w:r w:rsidRPr="003C2384">
        <w:rPr>
          <w:rFonts w:ascii="Arial" w:hAnsi="Arial" w:cs="Arial"/>
        </w:rPr>
        <w:t>support</w:t>
      </w:r>
      <w:proofErr w:type="gramEnd"/>
      <w:r w:rsidRPr="003C2384">
        <w:rPr>
          <w:rFonts w:ascii="Arial" w:hAnsi="Arial" w:cs="Arial"/>
        </w:rPr>
        <w:t xml:space="preserve"> or treatment.</w:t>
      </w:r>
    </w:p>
    <w:p w14:paraId="17F92CE8" w14:textId="77777777" w:rsidR="00E47517" w:rsidRPr="003C2384" w:rsidRDefault="00E47517" w:rsidP="003C2384">
      <w:pPr>
        <w:spacing w:line="360" w:lineRule="auto"/>
        <w:rPr>
          <w:rFonts w:ascii="Arial" w:hAnsi="Arial" w:cs="Arial"/>
        </w:rPr>
      </w:pPr>
      <w:r w:rsidRPr="003C2384">
        <w:rPr>
          <w:rFonts w:ascii="Arial" w:hAnsi="Arial" w:cs="Arial"/>
        </w:rPr>
        <w:t xml:space="preserve"> 3. Offering personalised care, </w:t>
      </w:r>
      <w:proofErr w:type="gramStart"/>
      <w:r w:rsidRPr="003C2384">
        <w:rPr>
          <w:rFonts w:ascii="Arial" w:hAnsi="Arial" w:cs="Arial"/>
        </w:rPr>
        <w:t>support</w:t>
      </w:r>
      <w:proofErr w:type="gramEnd"/>
      <w:r w:rsidRPr="003C2384">
        <w:rPr>
          <w:rFonts w:ascii="Arial" w:hAnsi="Arial" w:cs="Arial"/>
        </w:rPr>
        <w:t xml:space="preserve"> or treatment.</w:t>
      </w:r>
    </w:p>
    <w:p w14:paraId="4D3C7D7F" w14:textId="77777777" w:rsidR="00E47517" w:rsidRPr="003C2384" w:rsidRDefault="00E47517" w:rsidP="003C2384">
      <w:pPr>
        <w:spacing w:line="360" w:lineRule="auto"/>
        <w:rPr>
          <w:rFonts w:ascii="Arial" w:hAnsi="Arial" w:cs="Arial"/>
        </w:rPr>
      </w:pPr>
      <w:r w:rsidRPr="003C2384">
        <w:rPr>
          <w:rFonts w:ascii="Arial" w:hAnsi="Arial" w:cs="Arial"/>
        </w:rPr>
        <w:t xml:space="preserve"> 4. Supporting people to recognise and develop their strengths and abilities to enable them to live an independent and fulfilling life.”  (The health foundation 2015)</w:t>
      </w:r>
    </w:p>
    <w:p w14:paraId="47FADD15" w14:textId="07B4EFF4" w:rsidR="008F0AC1" w:rsidRPr="003C2384" w:rsidRDefault="00E47517" w:rsidP="003C2384">
      <w:pPr>
        <w:spacing w:line="360" w:lineRule="auto"/>
        <w:rPr>
          <w:rFonts w:ascii="Arial" w:hAnsi="Arial" w:cs="Arial"/>
        </w:rPr>
      </w:pPr>
      <w:r w:rsidRPr="003C2384">
        <w:rPr>
          <w:rFonts w:ascii="Arial" w:hAnsi="Arial" w:cs="Arial"/>
        </w:rPr>
        <w:t>By looking at the N</w:t>
      </w:r>
      <w:r w:rsidR="0087267E" w:rsidRPr="003C2384">
        <w:rPr>
          <w:rFonts w:ascii="Arial" w:hAnsi="Arial" w:cs="Arial"/>
        </w:rPr>
        <w:t>HS</w:t>
      </w:r>
      <w:r w:rsidRPr="003C2384">
        <w:rPr>
          <w:rFonts w:ascii="Arial" w:hAnsi="Arial" w:cs="Arial"/>
        </w:rPr>
        <w:t xml:space="preserve"> statistics, is highlighted that one in 14 people over 65 years old suffer from Dementia, almost 850,000 just in the UK (NHS 2021). Dementia is described by the Centres for disease control and prevention as “Dementia is not a specific disease but is rather a general term for the impaired ability to remember, think, or make decisions that interfere with doing everyday activities.”</w:t>
      </w:r>
      <w:r w:rsidR="00B7670B" w:rsidRPr="003C2384">
        <w:rPr>
          <w:rFonts w:ascii="Arial" w:hAnsi="Arial" w:cs="Arial"/>
        </w:rPr>
        <w:t xml:space="preserve"> </w:t>
      </w:r>
      <w:r w:rsidR="00C01EBF" w:rsidRPr="003C2384">
        <w:rPr>
          <w:rFonts w:ascii="Arial" w:hAnsi="Arial" w:cs="Arial"/>
        </w:rPr>
        <w:t>(Centre for disease control and Prevention, 2021)</w:t>
      </w:r>
      <w:r w:rsidRPr="003C2384">
        <w:rPr>
          <w:rFonts w:ascii="Arial" w:hAnsi="Arial" w:cs="Arial"/>
        </w:rPr>
        <w:t xml:space="preserve"> Dementia </w:t>
      </w:r>
      <w:r w:rsidR="00C01EBF" w:rsidRPr="003C2384">
        <w:rPr>
          <w:rFonts w:ascii="Arial" w:hAnsi="Arial" w:cs="Arial"/>
        </w:rPr>
        <w:t>sufferers</w:t>
      </w:r>
      <w:r w:rsidRPr="003C2384">
        <w:rPr>
          <w:rFonts w:ascii="Arial" w:hAnsi="Arial" w:cs="Arial"/>
        </w:rPr>
        <w:t xml:space="preserve"> can f</w:t>
      </w:r>
      <w:r w:rsidR="00C01EBF" w:rsidRPr="003C2384">
        <w:rPr>
          <w:rFonts w:ascii="Arial" w:hAnsi="Arial" w:cs="Arial"/>
        </w:rPr>
        <w:t>ind it</w:t>
      </w:r>
      <w:r w:rsidRPr="003C2384">
        <w:rPr>
          <w:rFonts w:ascii="Arial" w:hAnsi="Arial" w:cs="Arial"/>
        </w:rPr>
        <w:t xml:space="preserve"> difficult to communicate or participate in social situations. This disease is a condition that has no known remedy,</w:t>
      </w:r>
      <w:r w:rsidR="00192D69" w:rsidRPr="003C2384">
        <w:rPr>
          <w:rFonts w:ascii="Arial" w:hAnsi="Arial" w:cs="Arial"/>
        </w:rPr>
        <w:t xml:space="preserve"> however</w:t>
      </w:r>
      <w:r w:rsidRPr="003C2384">
        <w:rPr>
          <w:rFonts w:ascii="Arial" w:hAnsi="Arial" w:cs="Arial"/>
        </w:rPr>
        <w:t xml:space="preserve"> associations like Dementia Matters can enable individuals to live an independent and balanced life. There are </w:t>
      </w:r>
      <w:r w:rsidR="00192D69" w:rsidRPr="003C2384">
        <w:rPr>
          <w:rFonts w:ascii="Arial" w:hAnsi="Arial" w:cs="Arial"/>
        </w:rPr>
        <w:t xml:space="preserve">many </w:t>
      </w:r>
      <w:r w:rsidRPr="003C2384">
        <w:rPr>
          <w:rFonts w:ascii="Arial" w:hAnsi="Arial" w:cs="Arial"/>
        </w:rPr>
        <w:t xml:space="preserve">more organisations that provide person centre care for dementia people, like The Alzheimer Society, Dementia Action </w:t>
      </w:r>
      <w:proofErr w:type="gramStart"/>
      <w:r w:rsidRPr="003C2384">
        <w:rPr>
          <w:rFonts w:ascii="Arial" w:hAnsi="Arial" w:cs="Arial"/>
        </w:rPr>
        <w:t>Alliance</w:t>
      </w:r>
      <w:proofErr w:type="gramEnd"/>
      <w:r w:rsidRPr="003C2384">
        <w:rPr>
          <w:rFonts w:ascii="Arial" w:hAnsi="Arial" w:cs="Arial"/>
        </w:rPr>
        <w:t xml:space="preserve"> and Dementia UK.</w:t>
      </w:r>
    </w:p>
    <w:p w14:paraId="569B7701" w14:textId="0650E31F" w:rsidR="00E47517" w:rsidRPr="003C2384" w:rsidRDefault="00192D69" w:rsidP="003C2384">
      <w:pPr>
        <w:spacing w:line="360" w:lineRule="auto"/>
        <w:rPr>
          <w:rFonts w:ascii="Arial" w:hAnsi="Arial" w:cs="Arial"/>
        </w:rPr>
      </w:pPr>
      <w:r w:rsidRPr="003C2384">
        <w:rPr>
          <w:rFonts w:ascii="Arial" w:hAnsi="Arial" w:cs="Arial"/>
        </w:rPr>
        <w:t>Dementia Matters is an organisation and</w:t>
      </w:r>
      <w:r w:rsidR="00E47517" w:rsidRPr="003C2384">
        <w:rPr>
          <w:rFonts w:ascii="Arial" w:hAnsi="Arial" w:cs="Arial"/>
        </w:rPr>
        <w:t xml:space="preserve"> a charity whose primary goal includes providing “voice for those with living with dementia and provide person-centred services for those who </w:t>
      </w:r>
      <w:r w:rsidR="00E47517" w:rsidRPr="003C2384">
        <w:rPr>
          <w:rFonts w:ascii="Arial" w:hAnsi="Arial" w:cs="Arial"/>
        </w:rPr>
        <w:lastRenderedPageBreak/>
        <w:t>need our support”. (Dementia Matters</w:t>
      </w:r>
      <w:r w:rsidRPr="003C2384">
        <w:rPr>
          <w:rFonts w:ascii="Arial" w:hAnsi="Arial" w:cs="Arial"/>
        </w:rPr>
        <w:t>,</w:t>
      </w:r>
      <w:r w:rsidR="00E47517" w:rsidRPr="003C2384">
        <w:rPr>
          <w:rFonts w:ascii="Arial" w:hAnsi="Arial" w:cs="Arial"/>
        </w:rPr>
        <w:t xml:space="preserve"> 2021). Dementia Matter has rated outstanding in terms of efficacy by the Care Quality Commission in their last report (2018).</w:t>
      </w:r>
    </w:p>
    <w:p w14:paraId="111B8A46" w14:textId="07992410" w:rsidR="00E47517" w:rsidRPr="003C2384" w:rsidRDefault="00E47517" w:rsidP="003C2384">
      <w:pPr>
        <w:spacing w:line="360" w:lineRule="auto"/>
        <w:rPr>
          <w:rFonts w:ascii="Arial" w:hAnsi="Arial" w:cs="Arial"/>
        </w:rPr>
      </w:pPr>
      <w:r w:rsidRPr="003C2384">
        <w:rPr>
          <w:rFonts w:ascii="Arial" w:hAnsi="Arial" w:cs="Arial"/>
        </w:rPr>
        <w:t>Dementia Matter operates on the principle that communication skill</w:t>
      </w:r>
      <w:r w:rsidR="00192D69" w:rsidRPr="003C2384">
        <w:rPr>
          <w:rFonts w:ascii="Arial" w:hAnsi="Arial" w:cs="Arial"/>
        </w:rPr>
        <w:t xml:space="preserve"> and</w:t>
      </w:r>
      <w:r w:rsidRPr="003C2384">
        <w:rPr>
          <w:rFonts w:ascii="Arial" w:hAnsi="Arial" w:cs="Arial"/>
        </w:rPr>
        <w:t xml:space="preserve"> values can play a significant role in their lives, and by utilising skill</w:t>
      </w:r>
      <w:r w:rsidR="00192D69" w:rsidRPr="003C2384">
        <w:rPr>
          <w:rFonts w:ascii="Arial" w:hAnsi="Arial" w:cs="Arial"/>
        </w:rPr>
        <w:t>s</w:t>
      </w:r>
      <w:r w:rsidRPr="003C2384">
        <w:rPr>
          <w:rFonts w:ascii="Arial" w:hAnsi="Arial" w:cs="Arial"/>
        </w:rPr>
        <w:t xml:space="preserve"> they can continue to have a productive life (Dementia Matter</w:t>
      </w:r>
      <w:r w:rsidR="00192D69" w:rsidRPr="003C2384">
        <w:rPr>
          <w:rFonts w:ascii="Arial" w:hAnsi="Arial" w:cs="Arial"/>
        </w:rPr>
        <w:t>,</w:t>
      </w:r>
      <w:r w:rsidRPr="003C2384">
        <w:rPr>
          <w:rFonts w:ascii="Arial" w:hAnsi="Arial" w:cs="Arial"/>
        </w:rPr>
        <w:t xml:space="preserve"> 2021). The organisation uses person centre care as a leadership approach in their practices, and follow, as above mentioned, the theoretical concept to base their principles of support and their Health and Safety policies.</w:t>
      </w:r>
    </w:p>
    <w:p w14:paraId="06F2C493" w14:textId="77777777" w:rsidR="004A3B2D" w:rsidRPr="003C2384" w:rsidRDefault="004A3B2D" w:rsidP="004A3B2D">
      <w:pPr>
        <w:spacing w:line="360" w:lineRule="auto"/>
        <w:rPr>
          <w:rFonts w:ascii="Arial" w:hAnsi="Arial" w:cs="Arial"/>
          <w:b/>
          <w:bCs/>
        </w:rPr>
      </w:pPr>
      <w:r w:rsidRPr="003C2384">
        <w:rPr>
          <w:rFonts w:ascii="Arial" w:hAnsi="Arial" w:cs="Arial"/>
          <w:b/>
          <w:bCs/>
        </w:rPr>
        <w:t>The person</w:t>
      </w:r>
      <w:r>
        <w:rPr>
          <w:rFonts w:ascii="Arial" w:hAnsi="Arial" w:cs="Arial"/>
          <w:b/>
          <w:bCs/>
        </w:rPr>
        <w:t>-</w:t>
      </w:r>
      <w:r w:rsidRPr="003C2384">
        <w:rPr>
          <w:rFonts w:ascii="Arial" w:hAnsi="Arial" w:cs="Arial"/>
          <w:b/>
          <w:bCs/>
        </w:rPr>
        <w:t>centre</w:t>
      </w:r>
      <w:r>
        <w:rPr>
          <w:rFonts w:ascii="Arial" w:hAnsi="Arial" w:cs="Arial"/>
          <w:b/>
          <w:bCs/>
        </w:rPr>
        <w:t>d</w:t>
      </w:r>
      <w:r w:rsidRPr="003C2384">
        <w:rPr>
          <w:rFonts w:ascii="Arial" w:hAnsi="Arial" w:cs="Arial"/>
          <w:b/>
          <w:bCs/>
        </w:rPr>
        <w:t xml:space="preserve"> approach </w:t>
      </w:r>
    </w:p>
    <w:p w14:paraId="7B27DCEF" w14:textId="3B0F9604" w:rsidR="00E47517" w:rsidRPr="00A700E6" w:rsidRDefault="00E47517" w:rsidP="003C2384">
      <w:pPr>
        <w:spacing w:line="360" w:lineRule="auto"/>
        <w:rPr>
          <w:rFonts w:ascii="Arial" w:hAnsi="Arial" w:cs="Arial"/>
        </w:rPr>
      </w:pPr>
      <w:r w:rsidRPr="003C2384">
        <w:rPr>
          <w:rFonts w:ascii="Arial" w:hAnsi="Arial" w:cs="Arial"/>
        </w:rPr>
        <w:t>The person-centred care approach involves coordinating persons and providers in an equal relationship in aim to plan, control and change the health spectrum of the service user. (</w:t>
      </w:r>
      <w:r w:rsidR="00192D69" w:rsidRPr="003C2384">
        <w:rPr>
          <w:rFonts w:ascii="Arial" w:hAnsi="Arial" w:cs="Arial"/>
        </w:rPr>
        <w:t>N</w:t>
      </w:r>
      <w:r w:rsidRPr="003C2384">
        <w:rPr>
          <w:rFonts w:ascii="Arial" w:hAnsi="Arial" w:cs="Arial"/>
        </w:rPr>
        <w:t>etwork, 2021). The approach can vary based on the organisation, but universally</w:t>
      </w:r>
      <w:r w:rsidR="00FD5DA9" w:rsidRPr="003C2384">
        <w:rPr>
          <w:rFonts w:ascii="Arial" w:hAnsi="Arial" w:cs="Arial"/>
        </w:rPr>
        <w:t xml:space="preserve"> </w:t>
      </w:r>
      <w:r w:rsidRPr="003C2384">
        <w:rPr>
          <w:rFonts w:ascii="Arial" w:hAnsi="Arial" w:cs="Arial"/>
        </w:rPr>
        <w:t>person centre care</w:t>
      </w:r>
      <w:r w:rsidR="00FD5DA9" w:rsidRPr="003C2384">
        <w:rPr>
          <w:rFonts w:ascii="Arial" w:hAnsi="Arial" w:cs="Arial"/>
        </w:rPr>
        <w:t xml:space="preserve"> aims to</w:t>
      </w:r>
      <w:r w:rsidRPr="003C2384">
        <w:rPr>
          <w:rFonts w:ascii="Arial" w:hAnsi="Arial" w:cs="Arial"/>
        </w:rPr>
        <w:t xml:space="preserve"> follow principles and </w:t>
      </w:r>
      <w:r w:rsidR="00FD5DA9" w:rsidRPr="003C2384">
        <w:rPr>
          <w:rFonts w:ascii="Arial" w:hAnsi="Arial" w:cs="Arial"/>
        </w:rPr>
        <w:t xml:space="preserve">a </w:t>
      </w:r>
      <w:r w:rsidRPr="003C2384">
        <w:rPr>
          <w:rFonts w:ascii="Arial" w:hAnsi="Arial" w:cs="Arial"/>
        </w:rPr>
        <w:t>framework in aim to fulfil all the requirement</w:t>
      </w:r>
      <w:r w:rsidR="00FD5DA9" w:rsidRPr="003C2384">
        <w:rPr>
          <w:rFonts w:ascii="Arial" w:hAnsi="Arial" w:cs="Arial"/>
        </w:rPr>
        <w:t>s</w:t>
      </w:r>
      <w:r w:rsidRPr="003C2384">
        <w:rPr>
          <w:rFonts w:ascii="Arial" w:hAnsi="Arial" w:cs="Arial"/>
        </w:rPr>
        <w:t xml:space="preserve"> </w:t>
      </w:r>
      <w:r w:rsidRPr="00A700E6">
        <w:rPr>
          <w:rFonts w:ascii="Arial" w:hAnsi="Arial" w:cs="Arial"/>
        </w:rPr>
        <w:t>needed.</w:t>
      </w:r>
    </w:p>
    <w:p w14:paraId="5FFAE6E0" w14:textId="5FBCC733" w:rsidR="00822DEC" w:rsidRPr="00A700E6" w:rsidRDefault="00822DEC" w:rsidP="003C2384">
      <w:pPr>
        <w:spacing w:line="360" w:lineRule="auto"/>
        <w:rPr>
          <w:rFonts w:ascii="Arial" w:hAnsi="Arial" w:cs="Arial"/>
        </w:rPr>
      </w:pPr>
      <w:r w:rsidRPr="00A700E6">
        <w:rPr>
          <w:rFonts w:ascii="Arial" w:hAnsi="Arial" w:cs="Arial"/>
        </w:rPr>
        <w:t>Person-centred care follows underpinning theories that help the practice to be structured. Maslow’s hierarchy of needs is a theory based on a pyramid used to describe the level of achievement of need that the human being needs to increase his motivation. The pyramid is divided into five stages (psychological, safety, love, esteem, and self-actualisation), where the person can move across their life. Maslow believes that everyone is capable to move up, but sometimes, disruption or circumstances can make them fail the basic needs. Maslow</w:t>
      </w:r>
      <w:r w:rsidR="00A700E6" w:rsidRPr="00A700E6">
        <w:rPr>
          <w:rFonts w:ascii="Arial" w:hAnsi="Arial" w:cs="Arial"/>
        </w:rPr>
        <w:t>’s</w:t>
      </w:r>
      <w:r w:rsidRPr="00A700E6">
        <w:rPr>
          <w:rFonts w:ascii="Arial" w:hAnsi="Arial" w:cs="Arial"/>
        </w:rPr>
        <w:t xml:space="preserve"> applies to the person centre-care approach because his stages can relate to the same structure: at the base, the person identifies the basic needs, then the need needed to be reflected and analysed. To follow, a behaviour adjustment </w:t>
      </w:r>
      <w:r w:rsidR="000A5A13" w:rsidRPr="00A700E6">
        <w:rPr>
          <w:rFonts w:ascii="Arial" w:hAnsi="Arial" w:cs="Arial"/>
        </w:rPr>
        <w:t>has been</w:t>
      </w:r>
      <w:r w:rsidRPr="00A700E6">
        <w:rPr>
          <w:rFonts w:ascii="Arial" w:hAnsi="Arial" w:cs="Arial"/>
        </w:rPr>
        <w:t xml:space="preserve"> made, the bond is </w:t>
      </w:r>
      <w:r w:rsidR="00A700E6" w:rsidRPr="00A700E6">
        <w:rPr>
          <w:rFonts w:ascii="Arial" w:hAnsi="Arial" w:cs="Arial"/>
        </w:rPr>
        <w:t>created,</w:t>
      </w:r>
      <w:r w:rsidRPr="00A700E6">
        <w:rPr>
          <w:rFonts w:ascii="Arial" w:hAnsi="Arial" w:cs="Arial"/>
        </w:rPr>
        <w:t xml:space="preserve"> and the patient eventually reaches the self-motivation in following plan and recognise limits.</w:t>
      </w:r>
    </w:p>
    <w:p w14:paraId="6408F515" w14:textId="5AB3B40F" w:rsidR="00D96F4D" w:rsidRDefault="00006671" w:rsidP="003C2384">
      <w:pPr>
        <w:spacing w:line="360" w:lineRule="auto"/>
        <w:rPr>
          <w:rFonts w:ascii="Arial" w:hAnsi="Arial" w:cs="Arial"/>
        </w:rPr>
      </w:pPr>
      <w:r>
        <w:rPr>
          <w:noProof/>
        </w:rPr>
        <w:lastRenderedPageBreak/>
        <w:drawing>
          <wp:inline distT="0" distB="0" distL="0" distR="0" wp14:anchorId="30DED4AE" wp14:editId="7089AB76">
            <wp:extent cx="4618355" cy="3057035"/>
            <wp:effectExtent l="0" t="0" r="0" b="0"/>
            <wp:docPr id="5" name="Picture 5"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graphical user interface&#10;&#10;Description automatically generated"/>
                    <pic:cNvPicPr/>
                  </pic:nvPicPr>
                  <pic:blipFill rotWithShape="1">
                    <a:blip r:embed="rId8"/>
                    <a:srcRect l="37559" t="38849" r="34189" b="27891"/>
                    <a:stretch/>
                  </pic:blipFill>
                  <pic:spPr bwMode="auto">
                    <a:xfrm>
                      <a:off x="0" y="0"/>
                      <a:ext cx="4635138" cy="3068144"/>
                    </a:xfrm>
                    <a:prstGeom prst="rect">
                      <a:avLst/>
                    </a:prstGeom>
                    <a:ln>
                      <a:noFill/>
                    </a:ln>
                    <a:extLst>
                      <a:ext uri="{53640926-AAD7-44D8-BBD7-CCE9431645EC}">
                        <a14:shadowObscured xmlns:a14="http://schemas.microsoft.com/office/drawing/2010/main"/>
                      </a:ext>
                    </a:extLst>
                  </pic:spPr>
                </pic:pic>
              </a:graphicData>
            </a:graphic>
          </wp:inline>
        </w:drawing>
      </w:r>
      <w:r w:rsidR="00D96F4D">
        <w:rPr>
          <w:rFonts w:ascii="Arial" w:hAnsi="Arial" w:cs="Arial"/>
        </w:rPr>
        <w:t xml:space="preserve">                                       </w:t>
      </w:r>
    </w:p>
    <w:p w14:paraId="0801D157" w14:textId="3CA114E1" w:rsidR="00006671" w:rsidRPr="003C2384" w:rsidRDefault="00D96F4D" w:rsidP="003C2384">
      <w:pPr>
        <w:spacing w:line="360" w:lineRule="auto"/>
        <w:rPr>
          <w:rFonts w:ascii="Arial" w:hAnsi="Arial" w:cs="Arial"/>
        </w:rPr>
      </w:pPr>
      <w:r>
        <w:rPr>
          <w:rFonts w:ascii="Arial" w:hAnsi="Arial" w:cs="Arial"/>
        </w:rPr>
        <w:t xml:space="preserve">                                                          </w:t>
      </w:r>
      <w:r w:rsidR="00FD2E11">
        <w:rPr>
          <w:rFonts w:ascii="Arial" w:hAnsi="Arial" w:cs="Arial"/>
        </w:rPr>
        <w:t xml:space="preserve">                            </w:t>
      </w:r>
      <w:r>
        <w:rPr>
          <w:rFonts w:ascii="Arial" w:hAnsi="Arial" w:cs="Arial"/>
        </w:rPr>
        <w:t xml:space="preserve"> (</w:t>
      </w:r>
      <w:r w:rsidR="004C6651">
        <w:rPr>
          <w:rFonts w:ascii="Arial" w:hAnsi="Arial" w:cs="Arial"/>
        </w:rPr>
        <w:t>Counselling</w:t>
      </w:r>
      <w:r>
        <w:rPr>
          <w:rFonts w:ascii="Arial" w:hAnsi="Arial" w:cs="Arial"/>
        </w:rPr>
        <w:t xml:space="preserve"> Tutor, 2021)                                                 </w:t>
      </w:r>
    </w:p>
    <w:p w14:paraId="4353BD54" w14:textId="19F6DD92" w:rsidR="00E47517" w:rsidRPr="003C2384" w:rsidRDefault="00E47517" w:rsidP="003C2384">
      <w:pPr>
        <w:spacing w:line="360" w:lineRule="auto"/>
        <w:rPr>
          <w:rFonts w:ascii="Arial" w:hAnsi="Arial" w:cs="Arial"/>
        </w:rPr>
      </w:pPr>
      <w:r w:rsidRPr="003C2384">
        <w:rPr>
          <w:rFonts w:ascii="Arial" w:hAnsi="Arial" w:cs="Arial"/>
        </w:rPr>
        <w:t xml:space="preserve">The approach should follow the basics </w:t>
      </w:r>
      <w:r w:rsidR="00FF05B7" w:rsidRPr="003C2384">
        <w:rPr>
          <w:rFonts w:ascii="Arial" w:hAnsi="Arial" w:cs="Arial"/>
        </w:rPr>
        <w:t>including shared</w:t>
      </w:r>
      <w:r w:rsidRPr="003C2384">
        <w:rPr>
          <w:rFonts w:ascii="Arial" w:hAnsi="Arial" w:cs="Arial"/>
        </w:rPr>
        <w:t xml:space="preserve"> decision making, mak</w:t>
      </w:r>
      <w:r w:rsidR="00FF05B7" w:rsidRPr="003C2384">
        <w:rPr>
          <w:rFonts w:ascii="Arial" w:hAnsi="Arial" w:cs="Arial"/>
        </w:rPr>
        <w:t>ing care users</w:t>
      </w:r>
      <w:r w:rsidRPr="003C2384">
        <w:rPr>
          <w:rFonts w:ascii="Arial" w:hAnsi="Arial" w:cs="Arial"/>
        </w:rPr>
        <w:t xml:space="preserve"> aware of all the support available, and </w:t>
      </w:r>
      <w:r w:rsidR="00FF05B7" w:rsidRPr="003C2384">
        <w:rPr>
          <w:rFonts w:ascii="Arial" w:hAnsi="Arial" w:cs="Arial"/>
        </w:rPr>
        <w:t xml:space="preserve">try to </w:t>
      </w:r>
      <w:r w:rsidRPr="003C2384">
        <w:rPr>
          <w:rFonts w:ascii="Arial" w:hAnsi="Arial" w:cs="Arial"/>
        </w:rPr>
        <w:t>enhance the</w:t>
      </w:r>
      <w:r w:rsidR="00FF05B7" w:rsidRPr="003C2384">
        <w:rPr>
          <w:rFonts w:ascii="Arial" w:hAnsi="Arial" w:cs="Arial"/>
        </w:rPr>
        <w:t>ir</w:t>
      </w:r>
      <w:r w:rsidRPr="003C2384">
        <w:rPr>
          <w:rFonts w:ascii="Arial" w:hAnsi="Arial" w:cs="Arial"/>
        </w:rPr>
        <w:t xml:space="preserve"> strengths in aim to explore the possibility.</w:t>
      </w:r>
    </w:p>
    <w:p w14:paraId="2CFB1685" w14:textId="352F5793" w:rsidR="00E47517" w:rsidRPr="003C2384" w:rsidRDefault="00E47517" w:rsidP="003C2384">
      <w:pPr>
        <w:spacing w:line="360" w:lineRule="auto"/>
        <w:rPr>
          <w:rFonts w:ascii="Arial" w:hAnsi="Arial" w:cs="Arial"/>
        </w:rPr>
      </w:pPr>
      <w:r w:rsidRPr="003C2384">
        <w:rPr>
          <w:rFonts w:ascii="Arial" w:hAnsi="Arial" w:cs="Arial"/>
        </w:rPr>
        <w:t xml:space="preserve">Dignity, respect, and compassion are the three main </w:t>
      </w:r>
      <w:r w:rsidRPr="00A700E6">
        <w:rPr>
          <w:rFonts w:ascii="Arial" w:hAnsi="Arial" w:cs="Arial"/>
          <w:b/>
          <w:bCs/>
        </w:rPr>
        <w:t>ethical principles</w:t>
      </w:r>
      <w:r w:rsidRPr="003C2384">
        <w:rPr>
          <w:rFonts w:ascii="Arial" w:hAnsi="Arial" w:cs="Arial"/>
        </w:rPr>
        <w:t xml:space="preserve"> to mention when talking about</w:t>
      </w:r>
      <w:r w:rsidR="00FF05B7" w:rsidRPr="003C2384">
        <w:rPr>
          <w:rFonts w:ascii="Arial" w:hAnsi="Arial" w:cs="Arial"/>
        </w:rPr>
        <w:t xml:space="preserve"> </w:t>
      </w:r>
      <w:r w:rsidRPr="003C2384">
        <w:rPr>
          <w:rFonts w:ascii="Arial" w:hAnsi="Arial" w:cs="Arial"/>
        </w:rPr>
        <w:t>person centre</w:t>
      </w:r>
      <w:r w:rsidR="00FF05B7" w:rsidRPr="003C2384">
        <w:rPr>
          <w:rFonts w:ascii="Arial" w:hAnsi="Arial" w:cs="Arial"/>
        </w:rPr>
        <w:t>d</w:t>
      </w:r>
      <w:r w:rsidRPr="003C2384">
        <w:rPr>
          <w:rFonts w:ascii="Arial" w:hAnsi="Arial" w:cs="Arial"/>
        </w:rPr>
        <w:t xml:space="preserve"> care. </w:t>
      </w:r>
      <w:r w:rsidR="00FF05B7" w:rsidRPr="003C2384">
        <w:rPr>
          <w:rFonts w:ascii="Arial" w:hAnsi="Arial" w:cs="Arial"/>
        </w:rPr>
        <w:t>T</w:t>
      </w:r>
      <w:r w:rsidRPr="003C2384">
        <w:rPr>
          <w:rFonts w:ascii="Arial" w:hAnsi="Arial" w:cs="Arial"/>
        </w:rPr>
        <w:t>hey are present in the Human Rights Act (2021) and the N</w:t>
      </w:r>
      <w:r w:rsidR="00FF05B7" w:rsidRPr="003C2384">
        <w:rPr>
          <w:rFonts w:ascii="Arial" w:hAnsi="Arial" w:cs="Arial"/>
        </w:rPr>
        <w:t>HS</w:t>
      </w:r>
      <w:r w:rsidRPr="003C2384">
        <w:rPr>
          <w:rFonts w:ascii="Arial" w:hAnsi="Arial" w:cs="Arial"/>
        </w:rPr>
        <w:t xml:space="preserve"> Constitution, and they </w:t>
      </w:r>
      <w:proofErr w:type="gramStart"/>
      <w:r w:rsidRPr="003C2384">
        <w:rPr>
          <w:rFonts w:ascii="Arial" w:hAnsi="Arial" w:cs="Arial"/>
        </w:rPr>
        <w:t>have to</w:t>
      </w:r>
      <w:proofErr w:type="gramEnd"/>
      <w:r w:rsidRPr="003C2384">
        <w:rPr>
          <w:rFonts w:ascii="Arial" w:hAnsi="Arial" w:cs="Arial"/>
        </w:rPr>
        <w:t xml:space="preserve"> be adopted when </w:t>
      </w:r>
      <w:r w:rsidR="00FF05B7" w:rsidRPr="003C2384">
        <w:rPr>
          <w:rFonts w:ascii="Arial" w:hAnsi="Arial" w:cs="Arial"/>
        </w:rPr>
        <w:t>certain</w:t>
      </w:r>
      <w:r w:rsidRPr="003C2384">
        <w:rPr>
          <w:rFonts w:ascii="Arial" w:hAnsi="Arial" w:cs="Arial"/>
        </w:rPr>
        <w:t xml:space="preserve"> situation</w:t>
      </w:r>
      <w:r w:rsidR="00FF05B7" w:rsidRPr="003C2384">
        <w:rPr>
          <w:rFonts w:ascii="Arial" w:hAnsi="Arial" w:cs="Arial"/>
        </w:rPr>
        <w:t>s</w:t>
      </w:r>
      <w:r w:rsidRPr="003C2384">
        <w:rPr>
          <w:rFonts w:ascii="Arial" w:hAnsi="Arial" w:cs="Arial"/>
        </w:rPr>
        <w:t xml:space="preserve"> </w:t>
      </w:r>
      <w:r w:rsidR="00FF05B7" w:rsidRPr="003C2384">
        <w:rPr>
          <w:rFonts w:ascii="Arial" w:hAnsi="Arial" w:cs="Arial"/>
        </w:rPr>
        <w:t>occur. T</w:t>
      </w:r>
      <w:r w:rsidRPr="003C2384">
        <w:rPr>
          <w:rFonts w:ascii="Arial" w:hAnsi="Arial" w:cs="Arial"/>
        </w:rPr>
        <w:t>hat means that the staff should not be just task-oriented b</w:t>
      </w:r>
      <w:r w:rsidR="00FF05B7" w:rsidRPr="003C2384">
        <w:rPr>
          <w:rFonts w:ascii="Arial" w:hAnsi="Arial" w:cs="Arial"/>
        </w:rPr>
        <w:t>ut</w:t>
      </w:r>
      <w:r w:rsidRPr="003C2384">
        <w:rPr>
          <w:rFonts w:ascii="Arial" w:hAnsi="Arial" w:cs="Arial"/>
        </w:rPr>
        <w:t xml:space="preserve"> should focus on the will of the service user and </w:t>
      </w:r>
      <w:r w:rsidR="00FF05B7" w:rsidRPr="003C2384">
        <w:rPr>
          <w:rFonts w:ascii="Arial" w:hAnsi="Arial" w:cs="Arial"/>
        </w:rPr>
        <w:t xml:space="preserve">their </w:t>
      </w:r>
      <w:r w:rsidRPr="003C2384">
        <w:rPr>
          <w:rFonts w:ascii="Arial" w:hAnsi="Arial" w:cs="Arial"/>
        </w:rPr>
        <w:t xml:space="preserve">emotional factors. In the </w:t>
      </w:r>
      <w:r w:rsidR="003C2384" w:rsidRPr="003C2384">
        <w:rPr>
          <w:rFonts w:ascii="Arial" w:hAnsi="Arial" w:cs="Arial"/>
        </w:rPr>
        <w:t>person-centred</w:t>
      </w:r>
      <w:r w:rsidRPr="003C2384">
        <w:rPr>
          <w:rFonts w:ascii="Arial" w:hAnsi="Arial" w:cs="Arial"/>
        </w:rPr>
        <w:t xml:space="preserve"> care approach, the user is always an active participant, and the care is based on personal preference and habits</w:t>
      </w:r>
      <w:r w:rsidR="003C2384" w:rsidRPr="003C2384">
        <w:rPr>
          <w:rFonts w:ascii="Arial" w:hAnsi="Arial" w:cs="Arial"/>
        </w:rPr>
        <w:t>. N</w:t>
      </w:r>
      <w:r w:rsidRPr="003C2384">
        <w:rPr>
          <w:rFonts w:ascii="Arial" w:hAnsi="Arial" w:cs="Arial"/>
        </w:rPr>
        <w:t>ot based on the symptoms. The act and the other policies imply that “the ethical principle of autonomy and considers patients' cultural traditions, personal preferences, values, family situations, and lifestyles.”</w:t>
      </w:r>
      <w:r w:rsidR="003C2384" w:rsidRPr="003C2384">
        <w:rPr>
          <w:rFonts w:ascii="Arial" w:hAnsi="Arial" w:cs="Arial"/>
        </w:rPr>
        <w:t xml:space="preserve"> </w:t>
      </w:r>
      <w:r w:rsidRPr="003C2384">
        <w:rPr>
          <w:rFonts w:ascii="Arial" w:hAnsi="Arial" w:cs="Arial"/>
        </w:rPr>
        <w:t>(Sine, Sharp 2011). The organisations also will have their tailored code of Conduct or Ethics, that are made to support the principles and avoid a difficult situation like bias or cultural misfit.</w:t>
      </w:r>
    </w:p>
    <w:p w14:paraId="7BD7DA54" w14:textId="77777777" w:rsidR="00E47517" w:rsidRPr="003C2384" w:rsidRDefault="00E47517" w:rsidP="003C2384">
      <w:pPr>
        <w:spacing w:line="360" w:lineRule="auto"/>
        <w:rPr>
          <w:rFonts w:ascii="Arial" w:hAnsi="Arial" w:cs="Arial"/>
          <w:shd w:val="clear" w:color="auto" w:fill="FFFFFF"/>
        </w:rPr>
      </w:pPr>
      <w:r w:rsidRPr="003C2384">
        <w:rPr>
          <w:rFonts w:ascii="Arial" w:hAnsi="Arial" w:cs="Arial"/>
          <w:shd w:val="clear" w:color="auto" w:fill="FFFFFF"/>
        </w:rPr>
        <w:t>According to Collins (2014), the person centre care should be implemented by:</w:t>
      </w:r>
    </w:p>
    <w:p w14:paraId="22DFBFCE" w14:textId="3AC29025" w:rsidR="00E47517" w:rsidRPr="003C2384" w:rsidRDefault="00E47517" w:rsidP="003C2384">
      <w:pPr>
        <w:spacing w:line="360" w:lineRule="auto"/>
        <w:rPr>
          <w:rFonts w:ascii="Arial" w:hAnsi="Arial" w:cs="Arial"/>
          <w:shd w:val="clear" w:color="auto" w:fill="FFFFFF"/>
        </w:rPr>
      </w:pPr>
      <w:r w:rsidRPr="003C2384">
        <w:rPr>
          <w:rFonts w:ascii="Arial" w:hAnsi="Arial" w:cs="Arial"/>
          <w:shd w:val="clear" w:color="auto" w:fill="FFFFFF"/>
        </w:rPr>
        <w:t>1 giv</w:t>
      </w:r>
      <w:r w:rsidR="003C2384">
        <w:rPr>
          <w:rFonts w:ascii="Arial" w:hAnsi="Arial" w:cs="Arial"/>
          <w:shd w:val="clear" w:color="auto" w:fill="FFFFFF"/>
        </w:rPr>
        <w:t>ing</w:t>
      </w:r>
      <w:r w:rsidRPr="003C2384">
        <w:rPr>
          <w:rFonts w:ascii="Arial" w:hAnsi="Arial" w:cs="Arial"/>
          <w:shd w:val="clear" w:color="auto" w:fill="FFFFFF"/>
        </w:rPr>
        <w:t xml:space="preserve"> self-management support: the provider should be able to recognise and evaluate the capability of the person and make them recognised in aim to use it in everyday life. The organisation should let the user feel conscious and confident in the decision-making process</w:t>
      </w:r>
      <w:r w:rsidR="00A700E6">
        <w:rPr>
          <w:rFonts w:ascii="Arial" w:hAnsi="Arial" w:cs="Arial"/>
          <w:shd w:val="clear" w:color="auto" w:fill="FFFFFF"/>
        </w:rPr>
        <w:t>.</w:t>
      </w:r>
    </w:p>
    <w:p w14:paraId="7CCDFBE7" w14:textId="653DCAAE" w:rsidR="00E47517" w:rsidRPr="0032511E" w:rsidRDefault="00E47517" w:rsidP="0032511E">
      <w:pPr>
        <w:spacing w:line="360" w:lineRule="auto"/>
        <w:rPr>
          <w:rFonts w:ascii="Arial" w:hAnsi="Arial" w:cs="Arial"/>
          <w:shd w:val="clear" w:color="auto" w:fill="FFFFFF"/>
        </w:rPr>
      </w:pPr>
      <w:r w:rsidRPr="0032511E">
        <w:rPr>
          <w:rFonts w:ascii="Arial" w:hAnsi="Arial" w:cs="Arial"/>
          <w:shd w:val="clear" w:color="auto" w:fill="FFFFFF"/>
        </w:rPr>
        <w:lastRenderedPageBreak/>
        <w:t xml:space="preserve">2. shared decision making: the person should always have a consideration in the activity and </w:t>
      </w:r>
      <w:r w:rsidR="003C2384" w:rsidRPr="0032511E">
        <w:rPr>
          <w:rFonts w:ascii="Arial" w:hAnsi="Arial" w:cs="Arial"/>
          <w:shd w:val="clear" w:color="auto" w:fill="FFFFFF"/>
        </w:rPr>
        <w:t>in</w:t>
      </w:r>
      <w:r w:rsidRPr="0032511E">
        <w:rPr>
          <w:rFonts w:ascii="Arial" w:hAnsi="Arial" w:cs="Arial"/>
          <w:shd w:val="clear" w:color="auto" w:fill="FFFFFF"/>
        </w:rPr>
        <w:t xml:space="preserve"> anything that is concerning </w:t>
      </w:r>
      <w:r w:rsidR="003C2384" w:rsidRPr="0032511E">
        <w:rPr>
          <w:rFonts w:ascii="Arial" w:hAnsi="Arial" w:cs="Arial"/>
          <w:shd w:val="clear" w:color="auto" w:fill="FFFFFF"/>
        </w:rPr>
        <w:t>their</w:t>
      </w:r>
      <w:r w:rsidRPr="0032511E">
        <w:rPr>
          <w:rFonts w:ascii="Arial" w:hAnsi="Arial" w:cs="Arial"/>
          <w:shd w:val="clear" w:color="auto" w:fill="FFFFFF"/>
        </w:rPr>
        <w:t xml:space="preserve"> life. The provider should guide when necessary and explore all the opportunities in aim to come to a decision. </w:t>
      </w:r>
    </w:p>
    <w:p w14:paraId="0643A44B" w14:textId="7223A1DF" w:rsidR="000E3AE3" w:rsidRPr="0032511E" w:rsidRDefault="00E47517" w:rsidP="0032511E">
      <w:pPr>
        <w:spacing w:line="360" w:lineRule="auto"/>
        <w:rPr>
          <w:rFonts w:ascii="Arial" w:hAnsi="Arial" w:cs="Arial"/>
          <w:shd w:val="clear" w:color="auto" w:fill="FFFFFF"/>
        </w:rPr>
      </w:pPr>
      <w:r w:rsidRPr="0032511E">
        <w:rPr>
          <w:rFonts w:ascii="Arial" w:hAnsi="Arial" w:cs="Arial"/>
          <w:shd w:val="clear" w:color="auto" w:fill="FFFFFF"/>
        </w:rPr>
        <w:t xml:space="preserve">3. </w:t>
      </w:r>
      <w:r w:rsidR="003C2384" w:rsidRPr="0032511E">
        <w:rPr>
          <w:rFonts w:ascii="Arial" w:hAnsi="Arial" w:cs="Arial"/>
          <w:shd w:val="clear" w:color="auto" w:fill="FFFFFF"/>
        </w:rPr>
        <w:t>P</w:t>
      </w:r>
      <w:r w:rsidRPr="0032511E">
        <w:rPr>
          <w:rFonts w:ascii="Arial" w:hAnsi="Arial" w:cs="Arial"/>
          <w:shd w:val="clear" w:color="auto" w:fill="FFFFFF"/>
        </w:rPr>
        <w:t>lanning: person centre care should be evidence-based: so, time activities and goal setting should be integrated and documented during all the periods of the approach. A valuation or a review is necessary to see if the condition is changing or if the system is effective</w:t>
      </w:r>
      <w:r w:rsidR="00A37EDB" w:rsidRPr="0032511E">
        <w:rPr>
          <w:rFonts w:ascii="Arial" w:hAnsi="Arial" w:cs="Arial"/>
          <w:shd w:val="clear" w:color="auto" w:fill="FFFFFF"/>
        </w:rPr>
        <w:t xml:space="preserve">. </w:t>
      </w:r>
    </w:p>
    <w:p w14:paraId="4A83E0D5" w14:textId="59B5B641" w:rsidR="00AF78EF" w:rsidRDefault="003C2384" w:rsidP="0032511E">
      <w:pPr>
        <w:spacing w:line="360" w:lineRule="auto"/>
        <w:rPr>
          <w:rFonts w:ascii="Arial" w:hAnsi="Arial" w:cs="Arial"/>
          <w:shd w:val="clear" w:color="auto" w:fill="FFFFFF"/>
        </w:rPr>
      </w:pPr>
      <w:r w:rsidRPr="0032511E">
        <w:rPr>
          <w:rFonts w:ascii="Arial" w:hAnsi="Arial" w:cs="Arial"/>
          <w:shd w:val="clear" w:color="auto" w:fill="FFFFFF"/>
        </w:rPr>
        <w:t>P</w:t>
      </w:r>
      <w:r w:rsidR="00AF78EF" w:rsidRPr="0032511E">
        <w:rPr>
          <w:rFonts w:ascii="Arial" w:hAnsi="Arial" w:cs="Arial"/>
          <w:shd w:val="clear" w:color="auto" w:fill="FFFFFF"/>
        </w:rPr>
        <w:t>erson centre</w:t>
      </w:r>
      <w:r w:rsidRPr="0032511E">
        <w:rPr>
          <w:rFonts w:ascii="Arial" w:hAnsi="Arial" w:cs="Arial"/>
          <w:shd w:val="clear" w:color="auto" w:fill="FFFFFF"/>
        </w:rPr>
        <w:t>d</w:t>
      </w:r>
      <w:r w:rsidR="00AF78EF" w:rsidRPr="0032511E">
        <w:rPr>
          <w:rFonts w:ascii="Arial" w:hAnsi="Arial" w:cs="Arial"/>
          <w:shd w:val="clear" w:color="auto" w:fill="FFFFFF"/>
        </w:rPr>
        <w:t xml:space="preserve"> care should also consider the surrounding environment and the social aspect of the patient. The old approach </w:t>
      </w:r>
      <w:r w:rsidRPr="0032511E">
        <w:rPr>
          <w:rFonts w:ascii="Arial" w:hAnsi="Arial" w:cs="Arial"/>
          <w:shd w:val="clear" w:color="auto" w:fill="FFFFFF"/>
        </w:rPr>
        <w:t xml:space="preserve">considered </w:t>
      </w:r>
      <w:r w:rsidR="00AF78EF" w:rsidRPr="0032511E">
        <w:rPr>
          <w:rFonts w:ascii="Arial" w:hAnsi="Arial" w:cs="Arial"/>
          <w:shd w:val="clear" w:color="auto" w:fill="FFFFFF"/>
        </w:rPr>
        <w:t>the long-term disease like Dementia incurable</w:t>
      </w:r>
      <w:r w:rsidRPr="0032511E">
        <w:rPr>
          <w:rFonts w:ascii="Arial" w:hAnsi="Arial" w:cs="Arial"/>
          <w:shd w:val="clear" w:color="auto" w:fill="FFFFFF"/>
        </w:rPr>
        <w:t>.</w:t>
      </w:r>
      <w:r w:rsidR="00AF78EF" w:rsidRPr="0032511E">
        <w:rPr>
          <w:rFonts w:ascii="Arial" w:hAnsi="Arial" w:cs="Arial"/>
          <w:shd w:val="clear" w:color="auto" w:fill="FFFFFF"/>
        </w:rPr>
        <w:t xml:space="preserve"> </w:t>
      </w:r>
      <w:r w:rsidRPr="0032511E">
        <w:rPr>
          <w:rFonts w:ascii="Arial" w:hAnsi="Arial" w:cs="Arial"/>
          <w:shd w:val="clear" w:color="auto" w:fill="FFFFFF"/>
        </w:rPr>
        <w:t>I</w:t>
      </w:r>
      <w:r w:rsidR="00AF78EF" w:rsidRPr="0032511E">
        <w:rPr>
          <w:rFonts w:ascii="Arial" w:hAnsi="Arial" w:cs="Arial"/>
          <w:shd w:val="clear" w:color="auto" w:fill="FFFFFF"/>
        </w:rPr>
        <w:t>n the past, the person was often isolated from society and neglect</w:t>
      </w:r>
      <w:r w:rsidRPr="0032511E">
        <w:rPr>
          <w:rFonts w:ascii="Arial" w:hAnsi="Arial" w:cs="Arial"/>
          <w:shd w:val="clear" w:color="auto" w:fill="FFFFFF"/>
        </w:rPr>
        <w:t>ed</w:t>
      </w:r>
      <w:r w:rsidR="00AF78EF" w:rsidRPr="0032511E">
        <w:rPr>
          <w:rFonts w:ascii="Arial" w:hAnsi="Arial" w:cs="Arial"/>
          <w:shd w:val="clear" w:color="auto" w:fill="FFFFFF"/>
        </w:rPr>
        <w:t xml:space="preserve"> their social needs or desires. At present, the socialisation of the individual is considered vital, and the involvement of every friend or relative is considered beneficial and effective.</w:t>
      </w:r>
    </w:p>
    <w:p w14:paraId="2B1DB4C8" w14:textId="1BF6853E" w:rsidR="004A3B2D" w:rsidRPr="004A3B2D" w:rsidRDefault="004A3B2D" w:rsidP="0032511E">
      <w:pPr>
        <w:spacing w:line="360" w:lineRule="auto"/>
        <w:rPr>
          <w:rFonts w:ascii="Arial" w:hAnsi="Arial" w:cs="Arial"/>
          <w:b/>
          <w:bCs/>
          <w:shd w:val="clear" w:color="auto" w:fill="FFFFFF"/>
        </w:rPr>
      </w:pPr>
      <w:r w:rsidRPr="004A3B2D">
        <w:rPr>
          <w:rFonts w:ascii="Arial" w:hAnsi="Arial" w:cs="Arial"/>
          <w:b/>
          <w:bCs/>
          <w:shd w:val="clear" w:color="auto" w:fill="FFFFFF"/>
        </w:rPr>
        <w:t xml:space="preserve">Legislations </w:t>
      </w:r>
    </w:p>
    <w:p w14:paraId="40552C90" w14:textId="13A88A48" w:rsidR="00AF78EF" w:rsidRPr="0032511E" w:rsidRDefault="00AF78EF" w:rsidP="0032511E">
      <w:pPr>
        <w:spacing w:line="360" w:lineRule="auto"/>
        <w:rPr>
          <w:rFonts w:ascii="Arial" w:hAnsi="Arial" w:cs="Arial"/>
          <w:shd w:val="clear" w:color="auto" w:fill="FFFFFF"/>
        </w:rPr>
      </w:pPr>
      <w:r w:rsidRPr="0032511E">
        <w:rPr>
          <w:rFonts w:ascii="Arial" w:hAnsi="Arial" w:cs="Arial"/>
          <w:shd w:val="clear" w:color="auto" w:fill="FFFFFF"/>
        </w:rPr>
        <w:t>The person centre care is supported by many laws, t</w:t>
      </w:r>
      <w:r w:rsidR="003C2384" w:rsidRPr="0032511E">
        <w:rPr>
          <w:rFonts w:ascii="Arial" w:hAnsi="Arial" w:cs="Arial"/>
          <w:shd w:val="clear" w:color="auto" w:fill="FFFFFF"/>
        </w:rPr>
        <w:t>hese</w:t>
      </w:r>
      <w:r w:rsidRPr="0032511E">
        <w:rPr>
          <w:rFonts w:ascii="Arial" w:hAnsi="Arial" w:cs="Arial"/>
          <w:shd w:val="clear" w:color="auto" w:fill="FFFFFF"/>
        </w:rPr>
        <w:t xml:space="preserve"> help the system to be addressed. </w:t>
      </w:r>
    </w:p>
    <w:p w14:paraId="7BB8F403" w14:textId="08F67E06" w:rsidR="00E47517" w:rsidRPr="0032511E" w:rsidRDefault="00AF78EF" w:rsidP="00EE0DD7">
      <w:pPr>
        <w:spacing w:line="360" w:lineRule="auto"/>
        <w:rPr>
          <w:rFonts w:ascii="Arial" w:hAnsi="Arial" w:cs="Arial"/>
          <w:shd w:val="clear" w:color="auto" w:fill="FFFFFF"/>
        </w:rPr>
      </w:pPr>
      <w:r w:rsidRPr="0032511E">
        <w:rPr>
          <w:rFonts w:ascii="Arial" w:hAnsi="Arial" w:cs="Arial"/>
          <w:shd w:val="clear" w:color="auto" w:fill="FFFFFF"/>
        </w:rPr>
        <w:t xml:space="preserve">The most known and important legislation to take into consideration is the Mental capacity Act 2005, </w:t>
      </w:r>
      <w:r w:rsidR="003C2384" w:rsidRPr="0032511E">
        <w:rPr>
          <w:rFonts w:ascii="Arial" w:hAnsi="Arial" w:cs="Arial"/>
          <w:shd w:val="clear" w:color="auto" w:fill="FFFFFF"/>
        </w:rPr>
        <w:t xml:space="preserve">these one </w:t>
      </w:r>
      <w:proofErr w:type="gramStart"/>
      <w:r w:rsidRPr="0032511E">
        <w:rPr>
          <w:rFonts w:ascii="Arial" w:hAnsi="Arial" w:cs="Arial"/>
          <w:shd w:val="clear" w:color="auto" w:fill="FFFFFF"/>
        </w:rPr>
        <w:t>are</w:t>
      </w:r>
      <w:proofErr w:type="gramEnd"/>
      <w:r w:rsidRPr="0032511E">
        <w:rPr>
          <w:rFonts w:ascii="Arial" w:hAnsi="Arial" w:cs="Arial"/>
          <w:shd w:val="clear" w:color="auto" w:fill="FFFFFF"/>
        </w:rPr>
        <w:t xml:space="preserve"> present policies regarding the </w:t>
      </w:r>
      <w:r w:rsidR="0032511E" w:rsidRPr="0032511E">
        <w:rPr>
          <w:rFonts w:ascii="Arial" w:hAnsi="Arial" w:cs="Arial"/>
          <w:shd w:val="clear" w:color="auto" w:fill="FFFFFF"/>
        </w:rPr>
        <w:t>inability</w:t>
      </w:r>
      <w:r w:rsidRPr="0032511E">
        <w:rPr>
          <w:rFonts w:ascii="Arial" w:hAnsi="Arial" w:cs="Arial"/>
          <w:shd w:val="clear" w:color="auto" w:fill="FFFFFF"/>
        </w:rPr>
        <w:t xml:space="preserve"> to make a rational decision. According to Falconer (2005), the act </w:t>
      </w:r>
      <w:r w:rsidR="0032511E" w:rsidRPr="0032511E">
        <w:rPr>
          <w:rFonts w:ascii="Arial" w:hAnsi="Arial" w:cs="Arial"/>
          <w:shd w:val="clear" w:color="auto" w:fill="FFFFFF"/>
        </w:rPr>
        <w:t>stated</w:t>
      </w:r>
      <w:r w:rsidRPr="0032511E">
        <w:rPr>
          <w:rFonts w:ascii="Arial" w:hAnsi="Arial" w:cs="Arial"/>
          <w:shd w:val="clear" w:color="auto" w:fill="FFFFFF"/>
        </w:rPr>
        <w:t xml:space="preserve"> that all individuals should have cognitive decision-making support to enhance their capability. The acting </w:t>
      </w:r>
      <w:r w:rsidR="0032511E" w:rsidRPr="0032511E">
        <w:rPr>
          <w:rFonts w:ascii="Arial" w:hAnsi="Arial" w:cs="Arial"/>
          <w:shd w:val="clear" w:color="auto" w:fill="FFFFFF"/>
        </w:rPr>
        <w:t>mention</w:t>
      </w:r>
      <w:r w:rsidRPr="0032511E">
        <w:rPr>
          <w:rFonts w:ascii="Arial" w:hAnsi="Arial" w:cs="Arial"/>
          <w:shd w:val="clear" w:color="auto" w:fill="FFFFFF"/>
        </w:rPr>
        <w:t xml:space="preserve"> also that ther</w:t>
      </w:r>
      <w:r w:rsidR="0032511E" w:rsidRPr="0032511E">
        <w:rPr>
          <w:rFonts w:ascii="Arial" w:hAnsi="Arial" w:cs="Arial"/>
          <w:shd w:val="clear" w:color="auto" w:fill="FFFFFF"/>
        </w:rPr>
        <w:t xml:space="preserve">e could be </w:t>
      </w:r>
      <w:r w:rsidRPr="0032511E">
        <w:rPr>
          <w:rFonts w:ascii="Arial" w:hAnsi="Arial" w:cs="Arial"/>
          <w:shd w:val="clear" w:color="auto" w:fill="FFFFFF"/>
        </w:rPr>
        <w:t>a possibility of incapacity of taking the decision, but in this case, anyone considered able to decide on behalf must weigh whether they will be interfering with the rights of the individual they are deciding for (Falconer 2005).</w:t>
      </w:r>
    </w:p>
    <w:p w14:paraId="08FA7D8A" w14:textId="010F5D3F" w:rsidR="00AF78EF" w:rsidRPr="0032511E" w:rsidRDefault="00AF78EF" w:rsidP="00EE0DD7">
      <w:pPr>
        <w:spacing w:after="0" w:line="360" w:lineRule="auto"/>
        <w:rPr>
          <w:rFonts w:ascii="Arial" w:eastAsia="Times New Roman" w:hAnsi="Arial" w:cs="Arial"/>
          <w:color w:val="0E101A"/>
          <w:lang w:eastAsia="en-GB"/>
        </w:rPr>
      </w:pPr>
      <w:r w:rsidRPr="0032511E">
        <w:rPr>
          <w:rFonts w:ascii="Arial" w:eastAsia="Times New Roman" w:hAnsi="Arial" w:cs="Arial"/>
          <w:color w:val="0E101A"/>
          <w:lang w:eastAsia="en-GB"/>
        </w:rPr>
        <w:t xml:space="preserve">Another important step made for the </w:t>
      </w:r>
      <w:r w:rsidR="0032511E" w:rsidRPr="0032511E">
        <w:rPr>
          <w:rFonts w:ascii="Arial" w:eastAsia="Times New Roman" w:hAnsi="Arial" w:cs="Arial"/>
          <w:color w:val="0E101A"/>
          <w:lang w:eastAsia="en-GB"/>
        </w:rPr>
        <w:t>person-centred</w:t>
      </w:r>
      <w:r w:rsidRPr="0032511E">
        <w:rPr>
          <w:rFonts w:ascii="Arial" w:eastAsia="Times New Roman" w:hAnsi="Arial" w:cs="Arial"/>
          <w:color w:val="0E101A"/>
          <w:lang w:eastAsia="en-GB"/>
        </w:rPr>
        <w:t xml:space="preserve"> care approach is the creation of the Health and Social care act 2012. The main aim of the act, according to Glover-Thomas, is “To improve the quality of care and outcomes for patients and to reposition the mode of provision so that health service provision becomes more patient-centred and facilitates choice.”</w:t>
      </w:r>
      <w:r w:rsidR="0032511E" w:rsidRPr="0032511E">
        <w:rPr>
          <w:rFonts w:ascii="Arial" w:eastAsia="Times New Roman" w:hAnsi="Arial" w:cs="Arial"/>
          <w:color w:val="0E101A"/>
          <w:lang w:eastAsia="en-GB"/>
        </w:rPr>
        <w:t xml:space="preserve"> (Glover, Thomas 2020</w:t>
      </w:r>
      <w:r w:rsidR="00EE0DD7" w:rsidRPr="0032511E">
        <w:rPr>
          <w:rFonts w:ascii="Arial" w:eastAsia="Times New Roman" w:hAnsi="Arial" w:cs="Arial"/>
          <w:color w:val="0E101A"/>
          <w:lang w:eastAsia="en-GB"/>
        </w:rPr>
        <w:t>). So</w:t>
      </w:r>
      <w:r w:rsidRPr="0032511E">
        <w:rPr>
          <w:rFonts w:ascii="Arial" w:eastAsia="Times New Roman" w:hAnsi="Arial" w:cs="Arial"/>
          <w:color w:val="0E101A"/>
          <w:lang w:eastAsia="en-GB"/>
        </w:rPr>
        <w:t xml:space="preserve">, the act highlights the person-centred care efficacy especially with the user </w:t>
      </w:r>
      <w:r w:rsidR="0032511E">
        <w:rPr>
          <w:rFonts w:ascii="Arial" w:eastAsia="Times New Roman" w:hAnsi="Arial" w:cs="Arial"/>
          <w:color w:val="0E101A"/>
          <w:lang w:eastAsia="en-GB"/>
        </w:rPr>
        <w:t>who have</w:t>
      </w:r>
      <w:r w:rsidRPr="0032511E">
        <w:rPr>
          <w:rFonts w:ascii="Arial" w:eastAsia="Times New Roman" w:hAnsi="Arial" w:cs="Arial"/>
          <w:color w:val="0E101A"/>
          <w:lang w:eastAsia="en-GB"/>
        </w:rPr>
        <w:t xml:space="preserve"> chronic condition like Dementia. One of the active duties is also to promote integration to give </w:t>
      </w:r>
      <w:r w:rsidR="0032511E">
        <w:rPr>
          <w:rFonts w:ascii="Arial" w:eastAsia="Times New Roman" w:hAnsi="Arial" w:cs="Arial"/>
          <w:color w:val="0E101A"/>
          <w:lang w:eastAsia="en-GB"/>
        </w:rPr>
        <w:t>a quality</w:t>
      </w:r>
      <w:r w:rsidRPr="0032511E">
        <w:rPr>
          <w:rFonts w:ascii="Arial" w:eastAsia="Times New Roman" w:hAnsi="Arial" w:cs="Arial"/>
          <w:color w:val="0E101A"/>
          <w:lang w:eastAsia="en-GB"/>
        </w:rPr>
        <w:t xml:space="preserve"> social life.</w:t>
      </w:r>
    </w:p>
    <w:p w14:paraId="0CAEDA0C" w14:textId="7F08F50F" w:rsidR="00AF78EF" w:rsidRPr="0032511E" w:rsidRDefault="0032511E" w:rsidP="00EE0DD7">
      <w:pPr>
        <w:spacing w:after="0" w:line="360" w:lineRule="auto"/>
        <w:outlineLvl w:val="1"/>
        <w:rPr>
          <w:rFonts w:ascii="Arial" w:eastAsia="Times New Roman" w:hAnsi="Arial" w:cs="Arial"/>
          <w:color w:val="0E101A"/>
          <w:lang w:eastAsia="en-GB"/>
        </w:rPr>
      </w:pPr>
      <w:r>
        <w:rPr>
          <w:rFonts w:ascii="Arial" w:eastAsia="Times New Roman" w:hAnsi="Arial" w:cs="Arial"/>
          <w:color w:val="0E101A"/>
          <w:lang w:eastAsia="en-GB"/>
        </w:rPr>
        <w:t xml:space="preserve">In </w:t>
      </w:r>
      <w:r w:rsidR="00EE0DD7">
        <w:rPr>
          <w:rFonts w:ascii="Arial" w:eastAsia="Times New Roman" w:hAnsi="Arial" w:cs="Arial"/>
          <w:color w:val="0E101A"/>
          <w:lang w:eastAsia="en-GB"/>
        </w:rPr>
        <w:t>addition,</w:t>
      </w:r>
      <w:r>
        <w:rPr>
          <w:rFonts w:ascii="Arial" w:eastAsia="Times New Roman" w:hAnsi="Arial" w:cs="Arial"/>
          <w:color w:val="0E101A"/>
          <w:lang w:eastAsia="en-GB"/>
        </w:rPr>
        <w:t xml:space="preserve"> there is</w:t>
      </w:r>
      <w:r w:rsidR="00AF78EF" w:rsidRPr="0032511E">
        <w:rPr>
          <w:rFonts w:ascii="Arial" w:eastAsia="Times New Roman" w:hAnsi="Arial" w:cs="Arial"/>
          <w:color w:val="0E101A"/>
          <w:lang w:eastAsia="en-GB"/>
        </w:rPr>
        <w:t xml:space="preserve"> the Health and Safety at Work Act, where “Food hygiene, Control of Substances Hazardous to Health (COSHH) regulation, first aid, fire safety, Reporting of Injuries, Diseases and Dangerous Occurrences regulation (RIDDOR), appropriate manual handling techniques” (</w:t>
      </w:r>
      <w:proofErr w:type="spellStart"/>
      <w:r w:rsidR="00AF78EF" w:rsidRPr="0032511E">
        <w:rPr>
          <w:rFonts w:ascii="Arial" w:eastAsia="Times New Roman" w:hAnsi="Arial" w:cs="Arial"/>
          <w:color w:val="0E101A"/>
          <w:lang w:eastAsia="en-GB"/>
        </w:rPr>
        <w:t>UkDis</w:t>
      </w:r>
      <w:r>
        <w:rPr>
          <w:rFonts w:ascii="Arial" w:eastAsia="Times New Roman" w:hAnsi="Arial" w:cs="Arial"/>
          <w:color w:val="0E101A"/>
          <w:lang w:eastAsia="en-GB"/>
        </w:rPr>
        <w:t>s</w:t>
      </w:r>
      <w:proofErr w:type="spellEnd"/>
      <w:r>
        <w:rPr>
          <w:rFonts w:ascii="Arial" w:eastAsia="Times New Roman" w:hAnsi="Arial" w:cs="Arial"/>
          <w:color w:val="0E101A"/>
          <w:lang w:eastAsia="en-GB"/>
        </w:rPr>
        <w:t>,</w:t>
      </w:r>
      <w:r w:rsidR="00AF78EF" w:rsidRPr="0032511E">
        <w:rPr>
          <w:rFonts w:ascii="Arial" w:eastAsia="Times New Roman" w:hAnsi="Arial" w:cs="Arial"/>
          <w:color w:val="0E101A"/>
          <w:lang w:eastAsia="en-GB"/>
        </w:rPr>
        <w:t xml:space="preserve"> 2011) are merged to protect the individual. Equality Act 2010 is made to protect the user from discrimination and should also be considered when </w:t>
      </w:r>
      <w:r w:rsidR="00EE0DD7">
        <w:rPr>
          <w:rFonts w:ascii="Arial" w:eastAsia="Times New Roman" w:hAnsi="Arial" w:cs="Arial"/>
          <w:color w:val="0E101A"/>
          <w:lang w:eastAsia="en-GB"/>
        </w:rPr>
        <w:t xml:space="preserve">the </w:t>
      </w:r>
      <w:r w:rsidR="00AF78EF" w:rsidRPr="0032511E">
        <w:rPr>
          <w:rFonts w:ascii="Arial" w:eastAsia="Times New Roman" w:hAnsi="Arial" w:cs="Arial"/>
          <w:color w:val="0E101A"/>
          <w:lang w:eastAsia="en-GB"/>
        </w:rPr>
        <w:t xml:space="preserve">person centre care approach is chosen. GDPR (Data Protection Act) is necessary when </w:t>
      </w:r>
      <w:r w:rsidR="00AF78EF" w:rsidRPr="0032511E">
        <w:rPr>
          <w:rFonts w:ascii="Arial" w:eastAsia="Times New Roman" w:hAnsi="Arial" w:cs="Arial"/>
          <w:color w:val="0E101A"/>
          <w:lang w:eastAsia="en-GB"/>
        </w:rPr>
        <w:lastRenderedPageBreak/>
        <w:t>accountabilities and duties in the context of working are applied: the law protects personal data from being shared outside of the organisation.</w:t>
      </w:r>
    </w:p>
    <w:p w14:paraId="5F6876AB" w14:textId="6CBF0656" w:rsidR="008F0AC1" w:rsidRDefault="008F0AC1" w:rsidP="003F0272">
      <w:pPr>
        <w:spacing w:line="360" w:lineRule="auto"/>
        <w:rPr>
          <w:rFonts w:ascii="Arial" w:hAnsi="Arial" w:cs="Arial"/>
          <w:color w:val="000000"/>
          <w:shd w:val="clear" w:color="auto" w:fill="FFFFFF"/>
        </w:rPr>
      </w:pPr>
    </w:p>
    <w:p w14:paraId="32ED26C0" w14:textId="21A6074E" w:rsidR="005404C0" w:rsidRPr="00EE0DD7" w:rsidRDefault="005404C0" w:rsidP="005404C0">
      <w:pPr>
        <w:spacing w:line="360" w:lineRule="auto"/>
        <w:rPr>
          <w:rFonts w:ascii="Arial" w:hAnsi="Arial" w:cs="Arial"/>
          <w:b/>
          <w:bCs/>
          <w:color w:val="000000"/>
          <w:shd w:val="clear" w:color="auto" w:fill="FFFFFF"/>
        </w:rPr>
      </w:pPr>
      <w:r w:rsidRPr="00EE0DD7">
        <w:rPr>
          <w:rFonts w:ascii="Arial" w:hAnsi="Arial" w:cs="Arial"/>
          <w:b/>
          <w:bCs/>
          <w:color w:val="000000"/>
          <w:shd w:val="clear" w:color="auto" w:fill="FFFFFF"/>
        </w:rPr>
        <w:t xml:space="preserve">Benefits of </w:t>
      </w:r>
      <w:r w:rsidR="00900CEF" w:rsidRPr="00EE0DD7">
        <w:rPr>
          <w:rFonts w:ascii="Arial" w:hAnsi="Arial" w:cs="Arial"/>
          <w:b/>
          <w:bCs/>
          <w:color w:val="000000"/>
          <w:shd w:val="clear" w:color="auto" w:fill="FFFFFF"/>
        </w:rPr>
        <w:t>person-centred</w:t>
      </w:r>
      <w:r w:rsidRPr="00EE0DD7">
        <w:rPr>
          <w:rFonts w:ascii="Arial" w:hAnsi="Arial" w:cs="Arial"/>
          <w:b/>
          <w:bCs/>
          <w:color w:val="000000"/>
          <w:shd w:val="clear" w:color="auto" w:fill="FFFFFF"/>
        </w:rPr>
        <w:t xml:space="preserve"> care </w:t>
      </w:r>
    </w:p>
    <w:p w14:paraId="4EF46712" w14:textId="627554A8" w:rsidR="005404C0" w:rsidRPr="005404C0" w:rsidRDefault="005404C0" w:rsidP="00EE0DD7">
      <w:pPr>
        <w:spacing w:line="360" w:lineRule="auto"/>
        <w:rPr>
          <w:rFonts w:ascii="Arial" w:hAnsi="Arial" w:cs="Arial"/>
          <w:color w:val="000000"/>
          <w:shd w:val="clear" w:color="auto" w:fill="FFFFFF"/>
        </w:rPr>
      </w:pPr>
      <w:r w:rsidRPr="005404C0">
        <w:rPr>
          <w:rFonts w:ascii="Arial" w:hAnsi="Arial" w:cs="Arial"/>
          <w:color w:val="000000"/>
          <w:shd w:val="clear" w:color="auto" w:fill="FFFFFF"/>
        </w:rPr>
        <w:t xml:space="preserve">The benefit of taking a person-centred care approach in Health and Social care </w:t>
      </w:r>
      <w:r w:rsidR="00EE0DD7">
        <w:rPr>
          <w:rFonts w:ascii="Arial" w:hAnsi="Arial" w:cs="Arial"/>
          <w:color w:val="000000"/>
          <w:shd w:val="clear" w:color="auto" w:fill="FFFFFF"/>
        </w:rPr>
        <w:t xml:space="preserve">settings </w:t>
      </w:r>
      <w:r w:rsidRPr="005404C0">
        <w:rPr>
          <w:rFonts w:ascii="Arial" w:hAnsi="Arial" w:cs="Arial"/>
          <w:color w:val="000000"/>
          <w:shd w:val="clear" w:color="auto" w:fill="FFFFFF"/>
        </w:rPr>
        <w:t xml:space="preserve">are comprehensive and reflect upon the success of the different strategies adopted to manage affected </w:t>
      </w:r>
      <w:r w:rsidR="00EE0DD7" w:rsidRPr="005404C0">
        <w:rPr>
          <w:rFonts w:ascii="Arial" w:hAnsi="Arial" w:cs="Arial"/>
          <w:color w:val="000000"/>
          <w:shd w:val="clear" w:color="auto" w:fill="FFFFFF"/>
        </w:rPr>
        <w:t>individuals’</w:t>
      </w:r>
      <w:r w:rsidRPr="005404C0">
        <w:rPr>
          <w:rFonts w:ascii="Arial" w:hAnsi="Arial" w:cs="Arial"/>
          <w:color w:val="000000"/>
          <w:shd w:val="clear" w:color="auto" w:fill="FFFFFF"/>
        </w:rPr>
        <w:t xml:space="preserve"> long-term conditions like Dementia.</w:t>
      </w:r>
      <w:r w:rsidR="00EE0DD7">
        <w:rPr>
          <w:rFonts w:ascii="Arial" w:hAnsi="Arial" w:cs="Arial"/>
          <w:color w:val="000000"/>
          <w:shd w:val="clear" w:color="auto" w:fill="FFFFFF"/>
        </w:rPr>
        <w:t xml:space="preserve"> This is because it</w:t>
      </w:r>
      <w:r w:rsidRPr="005404C0">
        <w:rPr>
          <w:rFonts w:ascii="Arial" w:hAnsi="Arial" w:cs="Arial"/>
          <w:color w:val="000000"/>
          <w:shd w:val="clear" w:color="auto" w:fill="FFFFFF"/>
        </w:rPr>
        <w:t xml:space="preserve"> is based on the principles of dignity, the respect given to the users can lead to better and improved lives. Thinking about dementia</w:t>
      </w:r>
      <w:proofErr w:type="gramStart"/>
      <w:r w:rsidRPr="005404C0">
        <w:rPr>
          <w:rFonts w:ascii="Arial" w:hAnsi="Arial" w:cs="Arial"/>
          <w:color w:val="000000"/>
          <w:shd w:val="clear" w:color="auto" w:fill="FFFFFF"/>
        </w:rPr>
        <w:t>, in particular, can</w:t>
      </w:r>
      <w:proofErr w:type="gramEnd"/>
      <w:r w:rsidRPr="005404C0">
        <w:rPr>
          <w:rFonts w:ascii="Arial" w:hAnsi="Arial" w:cs="Arial"/>
          <w:color w:val="000000"/>
          <w:shd w:val="clear" w:color="auto" w:fill="FFFFFF"/>
        </w:rPr>
        <w:t xml:space="preserve"> be very valuable as the right to decide the lost memory factor, can build in the individual a sense of self-reliance, and unlock their better potential.</w:t>
      </w:r>
    </w:p>
    <w:p w14:paraId="1122F6C8" w14:textId="73C3166E" w:rsidR="005404C0" w:rsidRPr="005404C0" w:rsidRDefault="005404C0" w:rsidP="00EE0DD7">
      <w:pPr>
        <w:spacing w:line="360" w:lineRule="auto"/>
        <w:rPr>
          <w:rFonts w:ascii="Arial" w:hAnsi="Arial" w:cs="Arial"/>
          <w:color w:val="000000"/>
          <w:shd w:val="clear" w:color="auto" w:fill="FFFFFF"/>
        </w:rPr>
      </w:pPr>
      <w:r w:rsidRPr="005404C0">
        <w:rPr>
          <w:rFonts w:ascii="Arial" w:hAnsi="Arial" w:cs="Arial"/>
          <w:color w:val="000000"/>
          <w:shd w:val="clear" w:color="auto" w:fill="FFFFFF"/>
        </w:rPr>
        <w:t>A video shared by the Care Quality commission in 2010 made in Doncaster, highlight with a case study the fact that person centre care can avoid hospitalisation and can empower the service users to take responsibility for their health. Also,</w:t>
      </w:r>
      <w:r w:rsidR="00EE0DD7">
        <w:rPr>
          <w:rFonts w:ascii="Arial" w:hAnsi="Arial" w:cs="Arial"/>
          <w:color w:val="000000"/>
          <w:shd w:val="clear" w:color="auto" w:fill="FFFFFF"/>
        </w:rPr>
        <w:t xml:space="preserve"> it </w:t>
      </w:r>
      <w:r w:rsidRPr="005404C0">
        <w:rPr>
          <w:rFonts w:ascii="Arial" w:hAnsi="Arial" w:cs="Arial"/>
          <w:color w:val="000000"/>
          <w:shd w:val="clear" w:color="auto" w:fill="FFFFFF"/>
        </w:rPr>
        <w:t>highlight</w:t>
      </w:r>
      <w:r w:rsidR="00EE0DD7">
        <w:rPr>
          <w:rFonts w:ascii="Arial" w:hAnsi="Arial" w:cs="Arial"/>
          <w:color w:val="000000"/>
          <w:shd w:val="clear" w:color="auto" w:fill="FFFFFF"/>
        </w:rPr>
        <w:t>s</w:t>
      </w:r>
      <w:r w:rsidRPr="005404C0">
        <w:rPr>
          <w:rFonts w:ascii="Arial" w:hAnsi="Arial" w:cs="Arial"/>
          <w:color w:val="000000"/>
          <w:shd w:val="clear" w:color="auto" w:fill="FFFFFF"/>
        </w:rPr>
        <w:t xml:space="preserve"> how coordination between family and </w:t>
      </w:r>
      <w:r w:rsidR="00EE0DD7" w:rsidRPr="005404C0">
        <w:rPr>
          <w:rFonts w:ascii="Arial" w:hAnsi="Arial" w:cs="Arial"/>
          <w:color w:val="000000"/>
          <w:shd w:val="clear" w:color="auto" w:fill="FFFFFF"/>
        </w:rPr>
        <w:t>organisation,</w:t>
      </w:r>
      <w:r w:rsidRPr="005404C0">
        <w:rPr>
          <w:rFonts w:ascii="Arial" w:hAnsi="Arial" w:cs="Arial"/>
          <w:color w:val="000000"/>
          <w:shd w:val="clear" w:color="auto" w:fill="FFFFFF"/>
        </w:rPr>
        <w:t xml:space="preserve"> or structure can be a very powerful tool to avoid more pressure on the National Health Service. </w:t>
      </w:r>
      <w:r w:rsidR="00EE0DD7">
        <w:rPr>
          <w:rFonts w:ascii="Arial" w:hAnsi="Arial" w:cs="Arial"/>
          <w:color w:val="000000"/>
          <w:shd w:val="clear" w:color="auto" w:fill="FFFFFF"/>
        </w:rPr>
        <w:t>This is because the</w:t>
      </w:r>
      <w:r w:rsidRPr="005404C0">
        <w:rPr>
          <w:rFonts w:ascii="Arial" w:hAnsi="Arial" w:cs="Arial"/>
          <w:color w:val="000000"/>
          <w:shd w:val="clear" w:color="auto" w:fill="FFFFFF"/>
        </w:rPr>
        <w:t xml:space="preserve"> users, family and organisations are joining, </w:t>
      </w:r>
      <w:r w:rsidR="00EE0DD7">
        <w:rPr>
          <w:rFonts w:ascii="Arial" w:hAnsi="Arial" w:cs="Arial"/>
          <w:color w:val="000000"/>
          <w:shd w:val="clear" w:color="auto" w:fill="FFFFFF"/>
        </w:rPr>
        <w:t>this naturally highlights</w:t>
      </w:r>
      <w:r w:rsidRPr="005404C0">
        <w:rPr>
          <w:rFonts w:ascii="Arial" w:hAnsi="Arial" w:cs="Arial"/>
          <w:color w:val="000000"/>
          <w:shd w:val="clear" w:color="auto" w:fill="FFFFFF"/>
        </w:rPr>
        <w:t xml:space="preserve"> that the merge of skill, experience and knowledge can bring the approach to success. The same happens with Dementia patients because the investment in relatives’ relationships and the creation of a memory plan together with the figure of memory care coordinator can enhance the quality of the </w:t>
      </w:r>
      <w:proofErr w:type="gramStart"/>
      <w:r w:rsidRPr="005404C0">
        <w:rPr>
          <w:rFonts w:ascii="Arial" w:hAnsi="Arial" w:cs="Arial"/>
          <w:color w:val="000000"/>
          <w:shd w:val="clear" w:color="auto" w:fill="FFFFFF"/>
        </w:rPr>
        <w:t>patients</w:t>
      </w:r>
      <w:proofErr w:type="gramEnd"/>
      <w:r w:rsidRPr="005404C0">
        <w:rPr>
          <w:rFonts w:ascii="Arial" w:hAnsi="Arial" w:cs="Arial"/>
          <w:color w:val="000000"/>
          <w:shd w:val="clear" w:color="auto" w:fill="FFFFFF"/>
        </w:rPr>
        <w:t xml:space="preserve"> </w:t>
      </w:r>
      <w:r w:rsidR="00EE0DD7">
        <w:rPr>
          <w:rFonts w:ascii="Arial" w:hAnsi="Arial" w:cs="Arial"/>
          <w:color w:val="000000"/>
          <w:shd w:val="clear" w:color="auto" w:fill="FFFFFF"/>
        </w:rPr>
        <w:t xml:space="preserve">life </w:t>
      </w:r>
      <w:r w:rsidRPr="005404C0">
        <w:rPr>
          <w:rFonts w:ascii="Arial" w:hAnsi="Arial" w:cs="Arial"/>
          <w:color w:val="000000"/>
          <w:shd w:val="clear" w:color="auto" w:fill="FFFFFF"/>
        </w:rPr>
        <w:t>but also can help the relatives to remember wh</w:t>
      </w:r>
      <w:r w:rsidR="00EE0DD7">
        <w:rPr>
          <w:rFonts w:ascii="Arial" w:hAnsi="Arial" w:cs="Arial"/>
          <w:color w:val="000000"/>
          <w:shd w:val="clear" w:color="auto" w:fill="FFFFFF"/>
        </w:rPr>
        <w:t>o</w:t>
      </w:r>
      <w:r w:rsidRPr="005404C0">
        <w:rPr>
          <w:rFonts w:ascii="Arial" w:hAnsi="Arial" w:cs="Arial"/>
          <w:color w:val="000000"/>
          <w:shd w:val="clear" w:color="auto" w:fill="FFFFFF"/>
        </w:rPr>
        <w:t xml:space="preserve"> the individual was before the illness.</w:t>
      </w:r>
    </w:p>
    <w:p w14:paraId="26DD96F0" w14:textId="33A046E3" w:rsidR="00AF78EF" w:rsidRDefault="005404C0" w:rsidP="00EE0DD7">
      <w:pPr>
        <w:spacing w:line="360" w:lineRule="auto"/>
        <w:rPr>
          <w:rFonts w:ascii="Arial" w:hAnsi="Arial" w:cs="Arial"/>
          <w:color w:val="000000"/>
          <w:shd w:val="clear" w:color="auto" w:fill="FFFFFF"/>
        </w:rPr>
      </w:pPr>
      <w:r w:rsidRPr="005404C0">
        <w:rPr>
          <w:rFonts w:ascii="Arial" w:hAnsi="Arial" w:cs="Arial"/>
          <w:color w:val="000000"/>
          <w:shd w:val="clear" w:color="auto" w:fill="FFFFFF"/>
        </w:rPr>
        <w:t>Another benefit that can be considered by the patient centre care is a plan with set goals</w:t>
      </w:r>
      <w:r w:rsidR="00EE0DD7">
        <w:rPr>
          <w:rFonts w:ascii="Arial" w:hAnsi="Arial" w:cs="Arial"/>
          <w:color w:val="000000"/>
          <w:shd w:val="clear" w:color="auto" w:fill="FFFFFF"/>
        </w:rPr>
        <w:t xml:space="preserve"> that</w:t>
      </w:r>
      <w:r w:rsidRPr="005404C0">
        <w:rPr>
          <w:rFonts w:ascii="Arial" w:hAnsi="Arial" w:cs="Arial"/>
          <w:color w:val="000000"/>
          <w:shd w:val="clear" w:color="auto" w:fill="FFFFFF"/>
        </w:rPr>
        <w:t xml:space="preserve"> is documented and trackable: every professional or relative or service user can see the progress of failures and can be monitored as</w:t>
      </w:r>
      <w:r w:rsidR="00877859">
        <w:rPr>
          <w:rFonts w:ascii="Arial" w:hAnsi="Arial" w:cs="Arial"/>
          <w:color w:val="000000"/>
          <w:shd w:val="clear" w:color="auto" w:fill="FFFFFF"/>
        </w:rPr>
        <w:t xml:space="preserve"> it</w:t>
      </w:r>
      <w:r w:rsidRPr="005404C0">
        <w:rPr>
          <w:rFonts w:ascii="Arial" w:hAnsi="Arial" w:cs="Arial"/>
          <w:color w:val="000000"/>
          <w:shd w:val="clear" w:color="auto" w:fill="FFFFFF"/>
        </w:rPr>
        <w:t xml:space="preserve"> is fact-based. The individual, despite having a memory loss in the case of dementia, can analyse through the achievement and that could lead to a high motivation to continue with the approach.</w:t>
      </w:r>
    </w:p>
    <w:p w14:paraId="26CC34DB" w14:textId="42D47B82" w:rsidR="000650A1" w:rsidRPr="000650A1" w:rsidRDefault="000650A1" w:rsidP="00EE0DD7">
      <w:pPr>
        <w:spacing w:line="360" w:lineRule="auto"/>
        <w:rPr>
          <w:rFonts w:ascii="Arial" w:hAnsi="Arial" w:cs="Arial"/>
        </w:rPr>
      </w:pPr>
      <w:r w:rsidRPr="005404C0">
        <w:rPr>
          <w:rFonts w:ascii="Arial" w:hAnsi="Arial" w:cs="Arial"/>
        </w:rPr>
        <w:t>While the advantages, such as improved self-efficacy, improve</w:t>
      </w:r>
      <w:r>
        <w:rPr>
          <w:rFonts w:ascii="Arial" w:hAnsi="Arial" w:cs="Arial"/>
        </w:rPr>
        <w:t>d</w:t>
      </w:r>
      <w:r w:rsidRPr="005404C0">
        <w:rPr>
          <w:rFonts w:ascii="Arial" w:hAnsi="Arial" w:cs="Arial"/>
        </w:rPr>
        <w:t xml:space="preserve"> quality of life or self-esteem, cannot be exhaustively outlined in a single report, i</w:t>
      </w:r>
      <w:r>
        <w:rPr>
          <w:rFonts w:ascii="Arial" w:hAnsi="Arial" w:cs="Arial"/>
        </w:rPr>
        <w:t>t</w:t>
      </w:r>
      <w:r w:rsidRPr="005404C0">
        <w:rPr>
          <w:rFonts w:ascii="Arial" w:hAnsi="Arial" w:cs="Arial"/>
        </w:rPr>
        <w:t xml:space="preserve">s necessary to </w:t>
      </w:r>
      <w:proofErr w:type="gramStart"/>
      <w:r w:rsidRPr="005404C0">
        <w:rPr>
          <w:rFonts w:ascii="Arial" w:hAnsi="Arial" w:cs="Arial"/>
        </w:rPr>
        <w:t>consider also</w:t>
      </w:r>
      <w:proofErr w:type="gramEnd"/>
      <w:r w:rsidRPr="005404C0">
        <w:rPr>
          <w:rFonts w:ascii="Arial" w:hAnsi="Arial" w:cs="Arial"/>
        </w:rPr>
        <w:t xml:space="preserve"> the downturns that the user and the professionals can encounter. </w:t>
      </w:r>
    </w:p>
    <w:p w14:paraId="7E2B2910" w14:textId="3E281C3C" w:rsidR="004A3B2D" w:rsidRPr="004A3B2D" w:rsidRDefault="004A3B2D" w:rsidP="00EE0DD7">
      <w:pPr>
        <w:spacing w:line="360" w:lineRule="auto"/>
        <w:rPr>
          <w:rFonts w:ascii="Arial" w:hAnsi="Arial" w:cs="Arial"/>
          <w:b/>
          <w:bCs/>
        </w:rPr>
      </w:pPr>
      <w:r w:rsidRPr="00BD1703">
        <w:rPr>
          <w:rFonts w:ascii="Arial" w:hAnsi="Arial" w:cs="Arial"/>
          <w:b/>
          <w:bCs/>
        </w:rPr>
        <w:t>Disadvantages of person centre care</w:t>
      </w:r>
    </w:p>
    <w:p w14:paraId="3294020C" w14:textId="39AA5505" w:rsidR="005404C0" w:rsidRDefault="005404C0" w:rsidP="00BB6A2A">
      <w:pPr>
        <w:spacing w:line="360" w:lineRule="auto"/>
        <w:rPr>
          <w:rFonts w:ascii="Arial" w:hAnsi="Arial" w:cs="Arial"/>
        </w:rPr>
      </w:pPr>
      <w:r w:rsidRPr="005404C0">
        <w:rPr>
          <w:rFonts w:ascii="Arial" w:hAnsi="Arial" w:cs="Arial"/>
        </w:rPr>
        <w:t>The first disadvantage that researchers have highlighted is the rise in accidental falls. (Coleman, 2003). In the discussion paper called “Paradoxes of person-centred care”</w:t>
      </w:r>
      <w:r w:rsidR="005A097F">
        <w:rPr>
          <w:rFonts w:ascii="Arial" w:hAnsi="Arial" w:cs="Arial"/>
        </w:rPr>
        <w:t xml:space="preserve"> </w:t>
      </w:r>
      <w:r w:rsidRPr="005404C0">
        <w:rPr>
          <w:rFonts w:ascii="Arial" w:hAnsi="Arial" w:cs="Arial"/>
        </w:rPr>
        <w:t>(</w:t>
      </w:r>
      <w:proofErr w:type="spellStart"/>
      <w:r w:rsidRPr="005404C0">
        <w:rPr>
          <w:rFonts w:ascii="Arial" w:hAnsi="Arial" w:cs="Arial"/>
        </w:rPr>
        <w:t>Meranius</w:t>
      </w:r>
      <w:proofErr w:type="spellEnd"/>
      <w:r w:rsidRPr="005404C0">
        <w:rPr>
          <w:rFonts w:ascii="Arial" w:hAnsi="Arial" w:cs="Arial"/>
        </w:rPr>
        <w:t xml:space="preserve"> et all 2020), the researchers declare that users living in their environment have a great</w:t>
      </w:r>
      <w:r w:rsidR="005A097F">
        <w:rPr>
          <w:rFonts w:ascii="Arial" w:hAnsi="Arial" w:cs="Arial"/>
        </w:rPr>
        <w:t>er</w:t>
      </w:r>
      <w:r w:rsidRPr="005404C0">
        <w:rPr>
          <w:rFonts w:ascii="Arial" w:hAnsi="Arial" w:cs="Arial"/>
        </w:rPr>
        <w:t xml:space="preserve"> chance </w:t>
      </w:r>
      <w:r w:rsidR="005A097F">
        <w:rPr>
          <w:rFonts w:ascii="Arial" w:hAnsi="Arial" w:cs="Arial"/>
        </w:rPr>
        <w:t>of falling</w:t>
      </w:r>
      <w:r w:rsidRPr="005404C0">
        <w:rPr>
          <w:rFonts w:ascii="Arial" w:hAnsi="Arial" w:cs="Arial"/>
        </w:rPr>
        <w:t xml:space="preserve"> into objects </w:t>
      </w:r>
      <w:r w:rsidR="00E66922">
        <w:rPr>
          <w:rFonts w:ascii="Arial" w:hAnsi="Arial" w:cs="Arial"/>
        </w:rPr>
        <w:t>than</w:t>
      </w:r>
      <w:r w:rsidRPr="005404C0">
        <w:rPr>
          <w:rFonts w:ascii="Arial" w:hAnsi="Arial" w:cs="Arial"/>
        </w:rPr>
        <w:t xml:space="preserve"> the others that are in a more usual care setting</w:t>
      </w:r>
      <w:r w:rsidR="00BB6A2A">
        <w:rPr>
          <w:rFonts w:ascii="Arial" w:hAnsi="Arial" w:cs="Arial"/>
        </w:rPr>
        <w:t xml:space="preserve"> </w:t>
      </w:r>
      <w:r w:rsidRPr="005404C0">
        <w:rPr>
          <w:rFonts w:ascii="Arial" w:hAnsi="Arial" w:cs="Arial"/>
        </w:rPr>
        <w:lastRenderedPageBreak/>
        <w:t>(Coleman 2003). The injury and the accident can automatically create a financial matter: recovery, hospitalisation and rehabilitation or a structural change to the environment can create an issue in the economical field.</w:t>
      </w:r>
    </w:p>
    <w:p w14:paraId="63A3EF39" w14:textId="6B601254" w:rsidR="004A3B2D" w:rsidRDefault="004A3B2D" w:rsidP="004A3B2D">
      <w:pPr>
        <w:spacing w:line="360" w:lineRule="auto"/>
        <w:rPr>
          <w:rFonts w:ascii="Arial" w:hAnsi="Arial" w:cs="Arial"/>
        </w:rPr>
      </w:pPr>
      <w:r>
        <w:rPr>
          <w:rFonts w:ascii="Arial" w:hAnsi="Arial" w:cs="Arial"/>
        </w:rPr>
        <w:t>N</w:t>
      </w:r>
      <w:r w:rsidRPr="003F0272">
        <w:rPr>
          <w:rFonts w:ascii="Arial" w:hAnsi="Arial" w:cs="Arial"/>
        </w:rPr>
        <w:t xml:space="preserve">eglect can also occur. Neglect is </w:t>
      </w:r>
      <w:r>
        <w:rPr>
          <w:rFonts w:ascii="Arial" w:hAnsi="Arial" w:cs="Arial"/>
        </w:rPr>
        <w:t xml:space="preserve">defined </w:t>
      </w:r>
      <w:r w:rsidRPr="003F0272">
        <w:rPr>
          <w:rFonts w:ascii="Arial" w:hAnsi="Arial" w:cs="Arial"/>
        </w:rPr>
        <w:t>as “form of mistreatment by individuals resulting from inadequate attention, especially through carelessness or disregard for the needs of others”</w:t>
      </w:r>
      <w:r>
        <w:rPr>
          <w:rFonts w:ascii="Arial" w:hAnsi="Arial" w:cs="Arial"/>
        </w:rPr>
        <w:t xml:space="preserve"> </w:t>
      </w:r>
      <w:r w:rsidRPr="003F0272">
        <w:rPr>
          <w:rFonts w:ascii="Arial" w:hAnsi="Arial" w:cs="Arial"/>
        </w:rPr>
        <w:t>(</w:t>
      </w:r>
      <w:proofErr w:type="spellStart"/>
      <w:r w:rsidRPr="003F0272">
        <w:rPr>
          <w:rFonts w:ascii="Arial" w:hAnsi="Arial" w:cs="Arial"/>
        </w:rPr>
        <w:t>Napsa</w:t>
      </w:r>
      <w:proofErr w:type="spellEnd"/>
      <w:r>
        <w:rPr>
          <w:rFonts w:ascii="Arial" w:hAnsi="Arial" w:cs="Arial"/>
        </w:rPr>
        <w:t>,</w:t>
      </w:r>
      <w:r w:rsidRPr="003F0272">
        <w:rPr>
          <w:rFonts w:ascii="Arial" w:hAnsi="Arial" w:cs="Arial"/>
        </w:rPr>
        <w:t xml:space="preserve"> 2021). Person centre care need</w:t>
      </w:r>
      <w:r>
        <w:rPr>
          <w:rFonts w:ascii="Arial" w:hAnsi="Arial" w:cs="Arial"/>
        </w:rPr>
        <w:t>s to</w:t>
      </w:r>
      <w:r w:rsidRPr="003F0272">
        <w:rPr>
          <w:rFonts w:ascii="Arial" w:hAnsi="Arial" w:cs="Arial"/>
        </w:rPr>
        <w:t xml:space="preserve"> constantly investment </w:t>
      </w:r>
      <w:r>
        <w:rPr>
          <w:rFonts w:ascii="Arial" w:hAnsi="Arial" w:cs="Arial"/>
        </w:rPr>
        <w:t>in</w:t>
      </w:r>
      <w:r w:rsidRPr="003F0272">
        <w:rPr>
          <w:rFonts w:ascii="Arial" w:hAnsi="Arial" w:cs="Arial"/>
        </w:rPr>
        <w:t xml:space="preserve"> high labour turnover, to not mention the training necessary to be operative and be fully knowledge</w:t>
      </w:r>
      <w:r>
        <w:rPr>
          <w:rFonts w:ascii="Arial" w:hAnsi="Arial" w:cs="Arial"/>
        </w:rPr>
        <w:t xml:space="preserve">able on </w:t>
      </w:r>
      <w:r w:rsidRPr="003F0272">
        <w:rPr>
          <w:rFonts w:ascii="Arial" w:hAnsi="Arial" w:cs="Arial"/>
        </w:rPr>
        <w:t>the plan. In UK, 97% of the care setting report staff shortage (</w:t>
      </w:r>
      <w:proofErr w:type="spellStart"/>
      <w:r w:rsidRPr="003F0272">
        <w:rPr>
          <w:rFonts w:ascii="Arial" w:hAnsi="Arial" w:cs="Arial"/>
        </w:rPr>
        <w:t>SkyNews</w:t>
      </w:r>
      <w:proofErr w:type="spellEnd"/>
      <w:r w:rsidRPr="003F0272">
        <w:rPr>
          <w:rFonts w:ascii="Arial" w:hAnsi="Arial" w:cs="Arial"/>
        </w:rPr>
        <w:t xml:space="preserve"> 2021). That means that Person Centre Care Staff Investment cannot be always achieve</w:t>
      </w:r>
      <w:r>
        <w:rPr>
          <w:rFonts w:ascii="Arial" w:hAnsi="Arial" w:cs="Arial"/>
        </w:rPr>
        <w:t>d</w:t>
      </w:r>
      <w:r w:rsidRPr="003F0272">
        <w:rPr>
          <w:rFonts w:ascii="Arial" w:hAnsi="Arial" w:cs="Arial"/>
        </w:rPr>
        <w:t xml:space="preserve">. Therefore, people living independently </w:t>
      </w:r>
      <w:r>
        <w:rPr>
          <w:rFonts w:ascii="Arial" w:hAnsi="Arial" w:cs="Arial"/>
        </w:rPr>
        <w:t xml:space="preserve">might not receive </w:t>
      </w:r>
      <w:r w:rsidRPr="003F0272">
        <w:rPr>
          <w:rFonts w:ascii="Arial" w:hAnsi="Arial" w:cs="Arial"/>
        </w:rPr>
        <w:t xml:space="preserve">the right amount of visit or the visits can be undertaken by someone with not enough training. This can generate neglect and can create emotional discomfort </w:t>
      </w:r>
      <w:r>
        <w:rPr>
          <w:rFonts w:ascii="Arial" w:hAnsi="Arial" w:cs="Arial"/>
        </w:rPr>
        <w:t>for</w:t>
      </w:r>
      <w:r w:rsidRPr="003F0272">
        <w:rPr>
          <w:rFonts w:ascii="Arial" w:hAnsi="Arial" w:cs="Arial"/>
        </w:rPr>
        <w:t xml:space="preserve"> the users. The introduction of the Care Act (2014) is generated to prevent this, but practically this is not always possible, and safeguarding can be impacted. The Labour issue can fail the person-centred care also in </w:t>
      </w:r>
      <w:r>
        <w:rPr>
          <w:rFonts w:ascii="Arial" w:hAnsi="Arial" w:cs="Arial"/>
        </w:rPr>
        <w:t xml:space="preserve">the case </w:t>
      </w:r>
      <w:r w:rsidRPr="003F0272">
        <w:rPr>
          <w:rFonts w:ascii="Arial" w:hAnsi="Arial" w:cs="Arial"/>
        </w:rPr>
        <w:t>of building relationship. If the labour turnover is high and people are leaving for a different profession, the relationship building can be absent, so the service user can easily become just an appointment to complete, rather than a care plan.</w:t>
      </w:r>
    </w:p>
    <w:p w14:paraId="1A19BA4F" w14:textId="77777777" w:rsidR="005404C0" w:rsidRPr="00900CEF" w:rsidRDefault="005404C0" w:rsidP="00BB6A2A">
      <w:pPr>
        <w:spacing w:line="360" w:lineRule="auto"/>
        <w:rPr>
          <w:rFonts w:ascii="Arial" w:hAnsi="Arial" w:cs="Arial"/>
          <w:b/>
          <w:bCs/>
        </w:rPr>
      </w:pPr>
      <w:r w:rsidRPr="00900CEF">
        <w:rPr>
          <w:rFonts w:ascii="Arial" w:hAnsi="Arial" w:cs="Arial"/>
          <w:b/>
          <w:bCs/>
        </w:rPr>
        <w:t xml:space="preserve">Recommendations </w:t>
      </w:r>
    </w:p>
    <w:p w14:paraId="680D2850" w14:textId="1A5CF017" w:rsidR="005404C0" w:rsidRPr="005404C0" w:rsidRDefault="005404C0" w:rsidP="00BB6A2A">
      <w:pPr>
        <w:spacing w:line="360" w:lineRule="auto"/>
        <w:rPr>
          <w:rFonts w:ascii="Arial" w:hAnsi="Arial" w:cs="Arial"/>
        </w:rPr>
      </w:pPr>
      <w:r w:rsidRPr="005404C0">
        <w:rPr>
          <w:rFonts w:ascii="Arial" w:hAnsi="Arial" w:cs="Arial"/>
        </w:rPr>
        <w:t xml:space="preserve">By analysing all the issues that have arisen, it would be reasonable if an organisation like Dementia matter trains the caregiver adequately and invest in good training programs. Dementia Matter should also be </w:t>
      </w:r>
      <w:r w:rsidR="00BB6A2A">
        <w:rPr>
          <w:rFonts w:ascii="Arial" w:hAnsi="Arial" w:cs="Arial"/>
        </w:rPr>
        <w:t xml:space="preserve">discussing topics </w:t>
      </w:r>
      <w:r w:rsidRPr="005404C0">
        <w:rPr>
          <w:rFonts w:ascii="Arial" w:hAnsi="Arial" w:cs="Arial"/>
        </w:rPr>
        <w:t xml:space="preserve">with the patients in a very clear manner, and patients should only be able to get into the Person-centred care approach when their capabilities are fully </w:t>
      </w:r>
      <w:r w:rsidR="00BB6A2A" w:rsidRPr="005404C0">
        <w:rPr>
          <w:rFonts w:ascii="Arial" w:hAnsi="Arial" w:cs="Arial"/>
        </w:rPr>
        <w:t>established,</w:t>
      </w:r>
      <w:r w:rsidRPr="005404C0">
        <w:rPr>
          <w:rFonts w:ascii="Arial" w:hAnsi="Arial" w:cs="Arial"/>
        </w:rPr>
        <w:t xml:space="preserve"> and relatives agree. Making the decision is a big achievement, especially for people with dementia, but it’s suggested that the company invest in professional figures and analyse the situations in full before considering person centre care as the right approach. </w:t>
      </w:r>
    </w:p>
    <w:p w14:paraId="123A223C" w14:textId="3E4FFA35" w:rsidR="005404C0" w:rsidRPr="003F0272" w:rsidRDefault="005404C0" w:rsidP="005404C0">
      <w:pPr>
        <w:spacing w:line="360" w:lineRule="auto"/>
        <w:rPr>
          <w:rFonts w:ascii="Arial" w:hAnsi="Arial" w:cs="Arial"/>
        </w:rPr>
      </w:pPr>
      <w:r w:rsidRPr="005404C0">
        <w:rPr>
          <w:rFonts w:ascii="Arial" w:hAnsi="Arial" w:cs="Arial"/>
        </w:rPr>
        <w:t>Changing conditions</w:t>
      </w:r>
      <w:r w:rsidR="00BB6A2A">
        <w:rPr>
          <w:rFonts w:ascii="Arial" w:hAnsi="Arial" w:cs="Arial"/>
        </w:rPr>
        <w:t xml:space="preserve"> for the</w:t>
      </w:r>
      <w:r w:rsidRPr="005404C0">
        <w:rPr>
          <w:rFonts w:ascii="Arial" w:hAnsi="Arial" w:cs="Arial"/>
        </w:rPr>
        <w:t xml:space="preserve"> worker (increase salary/benefit of giving more sociable hours or shorter shift) can reduce the labour turnover and can benefit the relationship building necessary to gain the service user trust and respect. There are a lot of </w:t>
      </w:r>
      <w:r w:rsidR="00BB6A2A" w:rsidRPr="005404C0">
        <w:rPr>
          <w:rFonts w:ascii="Arial" w:hAnsi="Arial" w:cs="Arial"/>
        </w:rPr>
        <w:t>research</w:t>
      </w:r>
      <w:r w:rsidRPr="005404C0">
        <w:rPr>
          <w:rFonts w:ascii="Arial" w:hAnsi="Arial" w:cs="Arial"/>
        </w:rPr>
        <w:t xml:space="preserve"> conducted on person-centred care and all of them highlight how employee motivation and compassion are lacking when there is the feeling of non-recognition. Shorter hours will improve concentrations, benefits</w:t>
      </w:r>
      <w:r w:rsidR="00BB6A2A">
        <w:rPr>
          <w:rFonts w:ascii="Arial" w:hAnsi="Arial" w:cs="Arial"/>
        </w:rPr>
        <w:t>. I</w:t>
      </w:r>
      <w:r w:rsidRPr="005404C0">
        <w:rPr>
          <w:rFonts w:ascii="Arial" w:hAnsi="Arial" w:cs="Arial"/>
        </w:rPr>
        <w:t xml:space="preserve">ncreased </w:t>
      </w:r>
      <w:r w:rsidR="00BB6A2A" w:rsidRPr="005404C0">
        <w:rPr>
          <w:rFonts w:ascii="Arial" w:hAnsi="Arial" w:cs="Arial"/>
        </w:rPr>
        <w:t>salary will</w:t>
      </w:r>
      <w:r w:rsidRPr="005404C0">
        <w:rPr>
          <w:rFonts w:ascii="Arial" w:hAnsi="Arial" w:cs="Arial"/>
        </w:rPr>
        <w:t xml:space="preserve"> improve the length of services and training opportunity will improve the morale and the career progression ideal.</w:t>
      </w:r>
    </w:p>
    <w:p w14:paraId="07806030" w14:textId="614CE3CE" w:rsidR="005404C0" w:rsidRPr="005404C0" w:rsidRDefault="005404C0" w:rsidP="005404C0">
      <w:pPr>
        <w:spacing w:line="360" w:lineRule="auto"/>
        <w:rPr>
          <w:rFonts w:ascii="Arial" w:hAnsi="Arial" w:cs="Arial"/>
        </w:rPr>
      </w:pPr>
      <w:r w:rsidRPr="005404C0">
        <w:rPr>
          <w:rFonts w:ascii="Arial" w:hAnsi="Arial" w:cs="Arial"/>
        </w:rPr>
        <w:t xml:space="preserve">Improve communication between professionals. Jeremy Taylor in his article “Five top tips on how to make person-centred care work” highlight the fact that “only 3% of GP patients have </w:t>
      </w:r>
      <w:r w:rsidRPr="005404C0">
        <w:rPr>
          <w:rFonts w:ascii="Arial" w:hAnsi="Arial" w:cs="Arial"/>
        </w:rPr>
        <w:lastRenderedPageBreak/>
        <w:t>a written care plan that is shared with them”</w:t>
      </w:r>
      <w:r w:rsidR="00BB6A2A">
        <w:rPr>
          <w:rFonts w:ascii="Arial" w:hAnsi="Arial" w:cs="Arial"/>
        </w:rPr>
        <w:t xml:space="preserve"> </w:t>
      </w:r>
      <w:r w:rsidRPr="005404C0">
        <w:rPr>
          <w:rFonts w:ascii="Arial" w:hAnsi="Arial" w:cs="Arial"/>
        </w:rPr>
        <w:t>(Taylor</w:t>
      </w:r>
      <w:r w:rsidR="00BB6A2A">
        <w:rPr>
          <w:rFonts w:ascii="Arial" w:hAnsi="Arial" w:cs="Arial"/>
        </w:rPr>
        <w:t>,</w:t>
      </w:r>
      <w:r w:rsidRPr="005404C0">
        <w:rPr>
          <w:rFonts w:ascii="Arial" w:hAnsi="Arial" w:cs="Arial"/>
        </w:rPr>
        <w:t xml:space="preserve"> 2014). That mean</w:t>
      </w:r>
      <w:r w:rsidR="00BB6A2A">
        <w:rPr>
          <w:rFonts w:ascii="Arial" w:hAnsi="Arial" w:cs="Arial"/>
        </w:rPr>
        <w:t>s</w:t>
      </w:r>
      <w:r w:rsidRPr="005404C0">
        <w:rPr>
          <w:rFonts w:ascii="Arial" w:hAnsi="Arial" w:cs="Arial"/>
        </w:rPr>
        <w:t xml:space="preserve"> that there is a huge lack of communication between the patients, the </w:t>
      </w:r>
      <w:proofErr w:type="gramStart"/>
      <w:r w:rsidRPr="005404C0">
        <w:rPr>
          <w:rFonts w:ascii="Arial" w:hAnsi="Arial" w:cs="Arial"/>
        </w:rPr>
        <w:t>caregiver</w:t>
      </w:r>
      <w:proofErr w:type="gramEnd"/>
      <w:r w:rsidRPr="005404C0">
        <w:rPr>
          <w:rFonts w:ascii="Arial" w:hAnsi="Arial" w:cs="Arial"/>
        </w:rPr>
        <w:t xml:space="preserve"> and the actual health professional. </w:t>
      </w:r>
      <w:r w:rsidR="00BB6A2A">
        <w:rPr>
          <w:rFonts w:ascii="Arial" w:hAnsi="Arial" w:cs="Arial"/>
        </w:rPr>
        <w:t>N</w:t>
      </w:r>
      <w:r w:rsidRPr="005404C0">
        <w:rPr>
          <w:rFonts w:ascii="Arial" w:hAnsi="Arial" w:cs="Arial"/>
        </w:rPr>
        <w:t xml:space="preserve">ot to forget that caregivers are trained on supporting but not on analysing and managing a diagnosis, so the fact that the GP </w:t>
      </w:r>
      <w:r w:rsidR="00BB6A2A">
        <w:rPr>
          <w:rFonts w:ascii="Arial" w:hAnsi="Arial" w:cs="Arial"/>
        </w:rPr>
        <w:t xml:space="preserve">is </w:t>
      </w:r>
      <w:r w:rsidRPr="005404C0">
        <w:rPr>
          <w:rFonts w:ascii="Arial" w:hAnsi="Arial" w:cs="Arial"/>
        </w:rPr>
        <w:t xml:space="preserve">unaware of which level of care the user is receiving, can have a high impact on the health and well-being. A functional level of communication and a discrete communication tool (such as a sharable database or a platform that track progress and problem) will help prevent mistake by staff and will monitor better by </w:t>
      </w:r>
      <w:proofErr w:type="spellStart"/>
      <w:r w:rsidRPr="005404C0">
        <w:rPr>
          <w:rFonts w:ascii="Arial" w:hAnsi="Arial" w:cs="Arial"/>
        </w:rPr>
        <w:t>Gp</w:t>
      </w:r>
      <w:proofErr w:type="spellEnd"/>
      <w:r w:rsidRPr="005404C0">
        <w:rPr>
          <w:rFonts w:ascii="Arial" w:hAnsi="Arial" w:cs="Arial"/>
        </w:rPr>
        <w:t>.</w:t>
      </w:r>
    </w:p>
    <w:p w14:paraId="4C4DDA2E" w14:textId="5DCC3631" w:rsidR="00044DC0" w:rsidRPr="00BB6A2A" w:rsidRDefault="005404C0" w:rsidP="00BB6A2A">
      <w:pPr>
        <w:spacing w:line="360" w:lineRule="auto"/>
        <w:rPr>
          <w:rFonts w:ascii="Arial" w:hAnsi="Arial" w:cs="Arial"/>
        </w:rPr>
      </w:pPr>
      <w:r w:rsidRPr="00BB6A2A">
        <w:rPr>
          <w:rFonts w:ascii="Arial" w:hAnsi="Arial" w:cs="Arial"/>
        </w:rPr>
        <w:t xml:space="preserve">Checking patient understanding: once the problem like trust or relationship is solved, </w:t>
      </w:r>
      <w:proofErr w:type="spellStart"/>
      <w:r w:rsidRPr="00BB6A2A">
        <w:rPr>
          <w:rFonts w:ascii="Arial" w:hAnsi="Arial" w:cs="Arial"/>
        </w:rPr>
        <w:t>i</w:t>
      </w:r>
      <w:r w:rsidR="00BB6A2A" w:rsidRPr="00BB6A2A">
        <w:rPr>
          <w:rFonts w:ascii="Arial" w:hAnsi="Arial" w:cs="Arial"/>
        </w:rPr>
        <w:t>t</w:t>
      </w:r>
      <w:r w:rsidRPr="00BB6A2A">
        <w:rPr>
          <w:rFonts w:ascii="Arial" w:hAnsi="Arial" w:cs="Arial"/>
        </w:rPr>
        <w:t>s</w:t>
      </w:r>
      <w:proofErr w:type="spellEnd"/>
      <w:r w:rsidRPr="00BB6A2A">
        <w:rPr>
          <w:rFonts w:ascii="Arial" w:hAnsi="Arial" w:cs="Arial"/>
        </w:rPr>
        <w:t xml:space="preserve"> important that the caregiver does not forget or assume the understanding of the patient: what is obvious for a healthy person not always is for a service user. A written feedback form or a journal with the discussed information can benefit the full understanding of the users. Recording can also be useful for references</w:t>
      </w:r>
      <w:r w:rsidR="00044DC0" w:rsidRPr="00BB6A2A">
        <w:rPr>
          <w:rFonts w:ascii="Arial" w:hAnsi="Arial" w:cs="Arial"/>
        </w:rPr>
        <w:t>.</w:t>
      </w:r>
    </w:p>
    <w:p w14:paraId="1169E78A" w14:textId="77777777" w:rsidR="008D52A4" w:rsidRPr="00900CEF" w:rsidRDefault="008D52A4" w:rsidP="00BB6A2A">
      <w:pPr>
        <w:spacing w:line="360" w:lineRule="auto"/>
        <w:rPr>
          <w:rFonts w:ascii="Arial" w:hAnsi="Arial" w:cs="Arial"/>
          <w:b/>
          <w:bCs/>
        </w:rPr>
      </w:pPr>
      <w:r w:rsidRPr="00900CEF">
        <w:rPr>
          <w:rFonts w:ascii="Arial" w:hAnsi="Arial" w:cs="Arial"/>
          <w:b/>
          <w:bCs/>
        </w:rPr>
        <w:t xml:space="preserve">Conclusion </w:t>
      </w:r>
    </w:p>
    <w:p w14:paraId="7556E37A" w14:textId="21028A04" w:rsidR="0027703D" w:rsidRPr="00BB6A2A" w:rsidRDefault="008D52A4" w:rsidP="00BB6A2A">
      <w:pPr>
        <w:spacing w:line="360" w:lineRule="auto"/>
        <w:rPr>
          <w:rFonts w:ascii="Arial" w:hAnsi="Arial" w:cs="Arial"/>
        </w:rPr>
      </w:pPr>
      <w:r w:rsidRPr="00BB6A2A">
        <w:rPr>
          <w:rFonts w:ascii="Arial" w:hAnsi="Arial" w:cs="Arial"/>
        </w:rPr>
        <w:t>Person-Centred care has demonstrated considerable success in managing long term disease like Dementia, and organisation</w:t>
      </w:r>
      <w:r w:rsidR="00BB6A2A">
        <w:rPr>
          <w:rFonts w:ascii="Arial" w:hAnsi="Arial" w:cs="Arial"/>
        </w:rPr>
        <w:t>s</w:t>
      </w:r>
      <w:r w:rsidRPr="00BB6A2A">
        <w:rPr>
          <w:rFonts w:ascii="Arial" w:hAnsi="Arial" w:cs="Arial"/>
        </w:rPr>
        <w:t xml:space="preserve"> like Dementia Matter has helped maximise the strengths and help patients to fulfil their lives. I</w:t>
      </w:r>
      <w:r w:rsidR="00BB6A2A">
        <w:rPr>
          <w:rFonts w:ascii="Arial" w:hAnsi="Arial" w:cs="Arial"/>
        </w:rPr>
        <w:t>t is</w:t>
      </w:r>
      <w:r w:rsidRPr="00BB6A2A">
        <w:rPr>
          <w:rFonts w:ascii="Arial" w:hAnsi="Arial" w:cs="Arial"/>
        </w:rPr>
        <w:t xml:space="preserve"> established that Person Centre</w:t>
      </w:r>
      <w:r w:rsidR="00BB6A2A">
        <w:rPr>
          <w:rFonts w:ascii="Arial" w:hAnsi="Arial" w:cs="Arial"/>
        </w:rPr>
        <w:t>d</w:t>
      </w:r>
      <w:r w:rsidRPr="00BB6A2A">
        <w:rPr>
          <w:rFonts w:ascii="Arial" w:hAnsi="Arial" w:cs="Arial"/>
        </w:rPr>
        <w:t xml:space="preserve"> care can encounter some difficulties based on patient willingness and lack of trained staff. Person Centre care has</w:t>
      </w:r>
      <w:r w:rsidR="00BB6A2A">
        <w:rPr>
          <w:rFonts w:ascii="Arial" w:hAnsi="Arial" w:cs="Arial"/>
        </w:rPr>
        <w:t xml:space="preserve"> a</w:t>
      </w:r>
      <w:r w:rsidRPr="00BB6A2A">
        <w:rPr>
          <w:rFonts w:ascii="Arial" w:hAnsi="Arial" w:cs="Arial"/>
        </w:rPr>
        <w:t xml:space="preserve"> wide range of applications in managing a chronic illness like dementia, but the aim is mainly the improvement of their lives, followed by enhanced decision-making capability and reduce cost avoiding expensive care settings. I believe that person centre care has long-term use if compared to more orthodox care. The important factor, such as coordination, cooperation and recognition can lead to the desired level of care; The keys for achieving it is, for Dementia Matter or any other organisation, continuing to motivate train and gain trust from those that are considered the most vulnerable.</w:t>
      </w:r>
    </w:p>
    <w:p w14:paraId="2A5CD282" w14:textId="77777777" w:rsidR="00CF375B" w:rsidRPr="00BB6A2A" w:rsidRDefault="00CF375B" w:rsidP="00BB6A2A">
      <w:pPr>
        <w:spacing w:line="360" w:lineRule="auto"/>
        <w:rPr>
          <w:rFonts w:ascii="Arial" w:hAnsi="Arial" w:cs="Arial"/>
          <w:lang w:eastAsia="en-GB"/>
        </w:rPr>
      </w:pPr>
    </w:p>
    <w:p w14:paraId="606D5A55" w14:textId="77777777" w:rsidR="00306A9D" w:rsidRPr="00BB6A2A" w:rsidRDefault="00306A9D" w:rsidP="00BB6A2A">
      <w:pPr>
        <w:spacing w:line="360" w:lineRule="auto"/>
        <w:rPr>
          <w:rFonts w:ascii="Arial" w:hAnsi="Arial" w:cs="Arial"/>
          <w:lang w:eastAsia="en-GB"/>
        </w:rPr>
      </w:pPr>
    </w:p>
    <w:p w14:paraId="2333BF9F" w14:textId="77777777" w:rsidR="00BB6908" w:rsidRDefault="00BB6908" w:rsidP="007025CA">
      <w:pPr>
        <w:rPr>
          <w:lang w:eastAsia="en-GB"/>
        </w:rPr>
      </w:pPr>
    </w:p>
    <w:p w14:paraId="15E70294" w14:textId="77777777" w:rsidR="005E7EEB" w:rsidRDefault="005E7EEB" w:rsidP="007025CA">
      <w:pPr>
        <w:rPr>
          <w:lang w:eastAsia="en-GB"/>
        </w:rPr>
      </w:pPr>
    </w:p>
    <w:p w14:paraId="5DB2BBFB" w14:textId="77777777" w:rsidR="00F42852" w:rsidRPr="007025CA" w:rsidRDefault="00F42852" w:rsidP="007025CA">
      <w:pPr>
        <w:rPr>
          <w:lang w:eastAsia="en-GB"/>
        </w:rPr>
      </w:pPr>
    </w:p>
    <w:p w14:paraId="68E912A6" w14:textId="48C55258" w:rsidR="00633B74" w:rsidRDefault="00633B74" w:rsidP="00071E8E">
      <w:pPr>
        <w:rPr>
          <w:color w:val="000000"/>
          <w:shd w:val="clear" w:color="auto" w:fill="FFFFFF"/>
        </w:rPr>
      </w:pPr>
    </w:p>
    <w:p w14:paraId="3EF23CBF" w14:textId="77777777" w:rsidR="00C148E0" w:rsidRDefault="00C148E0" w:rsidP="00071E8E">
      <w:pPr>
        <w:rPr>
          <w:color w:val="000000"/>
          <w:shd w:val="clear" w:color="auto" w:fill="FFFFFF"/>
        </w:rPr>
      </w:pPr>
    </w:p>
    <w:p w14:paraId="05BB9AF9" w14:textId="2153EE3B" w:rsidR="000650A1" w:rsidRPr="006B48F5" w:rsidRDefault="0033617A">
      <w:pPr>
        <w:rPr>
          <w:color w:val="000000"/>
          <w:shd w:val="clear" w:color="auto" w:fill="FFFFFF"/>
        </w:rPr>
      </w:pPr>
      <w:r>
        <w:rPr>
          <w:color w:val="000000"/>
          <w:shd w:val="clear" w:color="auto" w:fill="FFFFFF"/>
        </w:rPr>
        <w:t xml:space="preserve"> </w:t>
      </w:r>
    </w:p>
    <w:p w14:paraId="4F7B271E" w14:textId="671656B7" w:rsidR="000650A1" w:rsidRDefault="000650A1">
      <w:pPr>
        <w:rPr>
          <w:b/>
          <w:bCs/>
        </w:rPr>
      </w:pPr>
      <w:r w:rsidRPr="000650A1">
        <w:rPr>
          <w:b/>
          <w:bCs/>
        </w:rPr>
        <w:lastRenderedPageBreak/>
        <w:t xml:space="preserve">Appendix </w:t>
      </w:r>
    </w:p>
    <w:p w14:paraId="5F09A6DC" w14:textId="77777777" w:rsidR="008C2224" w:rsidRDefault="008C2224">
      <w:pPr>
        <w:rPr>
          <w:b/>
          <w:bCs/>
        </w:rPr>
      </w:pPr>
    </w:p>
    <w:p w14:paraId="42247502" w14:textId="14880CAE" w:rsidR="000650A1" w:rsidRDefault="009D76A8">
      <w:pPr>
        <w:rPr>
          <w:noProof/>
        </w:rPr>
      </w:pPr>
      <w:r>
        <w:rPr>
          <w:noProof/>
        </w:rPr>
        <w:drawing>
          <wp:inline distT="0" distB="0" distL="0" distR="0" wp14:anchorId="651A8836" wp14:editId="4DDF8F44">
            <wp:extent cx="6010275" cy="3895725"/>
            <wp:effectExtent l="0" t="0" r="9525" b="9525"/>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rotWithShape="1">
                    <a:blip r:embed="rId9"/>
                    <a:srcRect l="10470" t="16354" r="15910" b="5616"/>
                    <a:stretch/>
                  </pic:blipFill>
                  <pic:spPr bwMode="auto">
                    <a:xfrm>
                      <a:off x="0" y="0"/>
                      <a:ext cx="6010275" cy="3895725"/>
                    </a:xfrm>
                    <a:prstGeom prst="rect">
                      <a:avLst/>
                    </a:prstGeom>
                    <a:ln>
                      <a:noFill/>
                    </a:ln>
                    <a:extLst>
                      <a:ext uri="{53640926-AAD7-44D8-BBD7-CCE9431645EC}">
                        <a14:shadowObscured xmlns:a14="http://schemas.microsoft.com/office/drawing/2010/main"/>
                      </a:ext>
                    </a:extLst>
                  </pic:spPr>
                </pic:pic>
              </a:graphicData>
            </a:graphic>
          </wp:inline>
        </w:drawing>
      </w:r>
    </w:p>
    <w:p w14:paraId="425B350B" w14:textId="40EED35A" w:rsidR="009D76A8" w:rsidRDefault="009D76A8" w:rsidP="009D76A8">
      <w:pPr>
        <w:rPr>
          <w:noProof/>
        </w:rPr>
      </w:pPr>
      <w:r>
        <w:rPr>
          <w:noProof/>
        </w:rPr>
        <w:t xml:space="preserve">                                                                                                                    (Courter, Ellis 2006)</w:t>
      </w:r>
    </w:p>
    <w:p w14:paraId="252F09D3" w14:textId="38E1341B" w:rsidR="00FD2E11" w:rsidRDefault="00FD2E11" w:rsidP="009D76A8">
      <w:pPr>
        <w:rPr>
          <w:noProof/>
        </w:rPr>
      </w:pPr>
      <w:r>
        <w:rPr>
          <w:noProof/>
        </w:rPr>
        <w:drawing>
          <wp:inline distT="0" distB="0" distL="0" distR="0" wp14:anchorId="343A9883" wp14:editId="46F99888">
            <wp:extent cx="4618355" cy="3057035"/>
            <wp:effectExtent l="0" t="0" r="0" b="0"/>
            <wp:docPr id="6" name="Picture 6"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graphical user interface&#10;&#10;Description automatically generated"/>
                    <pic:cNvPicPr/>
                  </pic:nvPicPr>
                  <pic:blipFill rotWithShape="1">
                    <a:blip r:embed="rId8"/>
                    <a:srcRect l="37559" t="38849" r="34189" b="27891"/>
                    <a:stretch/>
                  </pic:blipFill>
                  <pic:spPr bwMode="auto">
                    <a:xfrm>
                      <a:off x="0" y="0"/>
                      <a:ext cx="4635138" cy="3068144"/>
                    </a:xfrm>
                    <a:prstGeom prst="rect">
                      <a:avLst/>
                    </a:prstGeom>
                    <a:ln>
                      <a:noFill/>
                    </a:ln>
                    <a:extLst>
                      <a:ext uri="{53640926-AAD7-44D8-BBD7-CCE9431645EC}">
                        <a14:shadowObscured xmlns:a14="http://schemas.microsoft.com/office/drawing/2010/main"/>
                      </a:ext>
                    </a:extLst>
                  </pic:spPr>
                </pic:pic>
              </a:graphicData>
            </a:graphic>
          </wp:inline>
        </w:drawing>
      </w:r>
    </w:p>
    <w:p w14:paraId="3298C7C7" w14:textId="1D307085" w:rsidR="00FD2E11" w:rsidRDefault="00FD2E11" w:rsidP="009D76A8">
      <w:pPr>
        <w:rPr>
          <w:noProof/>
        </w:rPr>
      </w:pPr>
      <w:r>
        <w:rPr>
          <w:noProof/>
        </w:rPr>
        <w:t xml:space="preserve">                                                                    (Counselling Tutor 2021)</w:t>
      </w:r>
    </w:p>
    <w:p w14:paraId="75499D0F" w14:textId="67295B35" w:rsidR="009D76A8" w:rsidRDefault="00AF7BB3" w:rsidP="009D76A8">
      <w:pPr>
        <w:rPr>
          <w:noProof/>
        </w:rPr>
      </w:pPr>
      <w:r>
        <w:rPr>
          <w:noProof/>
        </w:rPr>
        <w:lastRenderedPageBreak/>
        <w:drawing>
          <wp:inline distT="0" distB="0" distL="0" distR="0" wp14:anchorId="389CDFF0" wp14:editId="7D08C7A3">
            <wp:extent cx="6237231" cy="4019550"/>
            <wp:effectExtent l="0" t="0" r="0" b="0"/>
            <wp:docPr id="3" name="Picture 3"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able&#10;&#10;Description automatically generated"/>
                    <pic:cNvPicPr/>
                  </pic:nvPicPr>
                  <pic:blipFill rotWithShape="1">
                    <a:blip r:embed="rId10"/>
                    <a:srcRect l="9639" t="30739" r="38012" b="9261"/>
                    <a:stretch/>
                  </pic:blipFill>
                  <pic:spPr bwMode="auto">
                    <a:xfrm>
                      <a:off x="0" y="0"/>
                      <a:ext cx="6250638" cy="4028190"/>
                    </a:xfrm>
                    <a:prstGeom prst="rect">
                      <a:avLst/>
                    </a:prstGeom>
                    <a:ln>
                      <a:noFill/>
                    </a:ln>
                    <a:extLst>
                      <a:ext uri="{53640926-AAD7-44D8-BBD7-CCE9431645EC}">
                        <a14:shadowObscured xmlns:a14="http://schemas.microsoft.com/office/drawing/2010/main"/>
                      </a:ext>
                    </a:extLst>
                  </pic:spPr>
                </pic:pic>
              </a:graphicData>
            </a:graphic>
          </wp:inline>
        </w:drawing>
      </w:r>
    </w:p>
    <w:p w14:paraId="12B21047" w14:textId="3E900A1E" w:rsidR="009D76A8" w:rsidRDefault="009D76A8" w:rsidP="00413725">
      <w:pPr>
        <w:tabs>
          <w:tab w:val="left" w:pos="2460"/>
        </w:tabs>
        <w:spacing w:before="240"/>
        <w:rPr>
          <w:noProof/>
        </w:rPr>
      </w:pPr>
      <w:r>
        <w:tab/>
        <w:t xml:space="preserve">                                            </w:t>
      </w:r>
      <w:r w:rsidR="00AF7BB3">
        <w:t xml:space="preserve">                                        (</w:t>
      </w:r>
      <w:proofErr w:type="spellStart"/>
      <w:r w:rsidR="00413725" w:rsidRPr="000D2470">
        <w:rPr>
          <w:noProof/>
        </w:rPr>
        <w:t>Abboah-Offei</w:t>
      </w:r>
      <w:proofErr w:type="spellEnd"/>
      <w:r w:rsidR="00413725">
        <w:rPr>
          <w:noProof/>
        </w:rPr>
        <w:t xml:space="preserve"> et all 2019)</w:t>
      </w:r>
    </w:p>
    <w:p w14:paraId="36E10527" w14:textId="44C4E9B7" w:rsidR="00F120F3" w:rsidRDefault="00F120F3" w:rsidP="00413725">
      <w:pPr>
        <w:tabs>
          <w:tab w:val="left" w:pos="2460"/>
        </w:tabs>
        <w:spacing w:before="240"/>
      </w:pPr>
      <w:r>
        <w:rPr>
          <w:noProof/>
        </w:rPr>
        <w:drawing>
          <wp:inline distT="0" distB="0" distL="0" distR="0" wp14:anchorId="63FEF159" wp14:editId="4A1CF167">
            <wp:extent cx="5440918" cy="2781300"/>
            <wp:effectExtent l="0" t="0" r="7620" b="0"/>
            <wp:docPr id="4" name="Picture 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10;&#10;Description automatically generated"/>
                    <pic:cNvPicPr/>
                  </pic:nvPicPr>
                  <pic:blipFill rotWithShape="1">
                    <a:blip r:embed="rId11"/>
                    <a:srcRect l="15621" t="18620" r="32362" b="34088"/>
                    <a:stretch/>
                  </pic:blipFill>
                  <pic:spPr bwMode="auto">
                    <a:xfrm>
                      <a:off x="0" y="0"/>
                      <a:ext cx="5453159" cy="2787557"/>
                    </a:xfrm>
                    <a:prstGeom prst="rect">
                      <a:avLst/>
                    </a:prstGeom>
                    <a:ln>
                      <a:noFill/>
                    </a:ln>
                    <a:extLst>
                      <a:ext uri="{53640926-AAD7-44D8-BBD7-CCE9431645EC}">
                        <a14:shadowObscured xmlns:a14="http://schemas.microsoft.com/office/drawing/2010/main"/>
                      </a:ext>
                    </a:extLst>
                  </pic:spPr>
                </pic:pic>
              </a:graphicData>
            </a:graphic>
          </wp:inline>
        </w:drawing>
      </w:r>
    </w:p>
    <w:p w14:paraId="342F4A4C" w14:textId="2E06A59A" w:rsidR="00F120F3" w:rsidRPr="00F120F3" w:rsidRDefault="00F120F3" w:rsidP="00F120F3">
      <w:pPr>
        <w:rPr>
          <w:rFonts w:ascii="Open Sans" w:eastAsia="Times New Roman" w:hAnsi="Open Sans" w:cs="Open Sans"/>
          <w:b/>
          <w:bCs/>
          <w:kern w:val="36"/>
          <w:sz w:val="27"/>
          <w:szCs w:val="27"/>
          <w:lang w:eastAsia="en-GB"/>
        </w:rPr>
      </w:pPr>
      <w:r>
        <w:t xml:space="preserve">                                                                                                     (Homeless Palliative Care Toolkit 2021)</w:t>
      </w:r>
      <w:r w:rsidRPr="00F120F3">
        <w:rPr>
          <w:rFonts w:ascii="Times New Roman" w:eastAsia="Times New Roman" w:hAnsi="Times New Roman" w:cs="Times New Roman"/>
          <w:sz w:val="24"/>
          <w:szCs w:val="24"/>
          <w:lang w:eastAsia="en-GB"/>
        </w:rPr>
        <w:fldChar w:fldCharType="begin"/>
      </w:r>
      <w:r w:rsidRPr="00F120F3">
        <w:rPr>
          <w:rFonts w:ascii="Times New Roman" w:eastAsia="Times New Roman" w:hAnsi="Times New Roman" w:cs="Times New Roman"/>
          <w:sz w:val="24"/>
          <w:szCs w:val="24"/>
          <w:lang w:eastAsia="en-GB"/>
        </w:rPr>
        <w:instrText xml:space="preserve"> HYPERLINK "http://www.homelesspalliativecare.com/" </w:instrText>
      </w:r>
      <w:r w:rsidRPr="00F120F3">
        <w:rPr>
          <w:rFonts w:ascii="Times New Roman" w:eastAsia="Times New Roman" w:hAnsi="Times New Roman" w:cs="Times New Roman"/>
          <w:sz w:val="24"/>
          <w:szCs w:val="24"/>
          <w:lang w:eastAsia="en-GB"/>
        </w:rPr>
        <w:fldChar w:fldCharType="separate"/>
      </w:r>
    </w:p>
    <w:p w14:paraId="5146FC07" w14:textId="500BE3E1" w:rsidR="00F120F3" w:rsidRDefault="00F120F3" w:rsidP="00F120F3">
      <w:pPr>
        <w:tabs>
          <w:tab w:val="left" w:pos="2460"/>
        </w:tabs>
        <w:spacing w:before="240"/>
        <w:rPr>
          <w:rFonts w:ascii="Times New Roman" w:eastAsia="Times New Roman" w:hAnsi="Times New Roman" w:cs="Times New Roman"/>
          <w:sz w:val="24"/>
          <w:szCs w:val="24"/>
          <w:lang w:eastAsia="en-GB"/>
        </w:rPr>
      </w:pPr>
      <w:r w:rsidRPr="00F120F3">
        <w:rPr>
          <w:rFonts w:ascii="Times New Roman" w:eastAsia="Times New Roman" w:hAnsi="Times New Roman" w:cs="Times New Roman"/>
          <w:sz w:val="24"/>
          <w:szCs w:val="24"/>
          <w:lang w:eastAsia="en-GB"/>
        </w:rPr>
        <w:fldChar w:fldCharType="end"/>
      </w:r>
    </w:p>
    <w:p w14:paraId="73320DE5" w14:textId="0B754E5D" w:rsidR="00F120F3" w:rsidRDefault="00F120F3" w:rsidP="00F120F3">
      <w:pPr>
        <w:tabs>
          <w:tab w:val="left" w:pos="2460"/>
        </w:tabs>
        <w:spacing w:before="240"/>
      </w:pPr>
    </w:p>
    <w:p w14:paraId="2E4BFF08" w14:textId="3483A70E" w:rsidR="00E255A9" w:rsidRDefault="00E255A9" w:rsidP="00F120F3">
      <w:pPr>
        <w:tabs>
          <w:tab w:val="left" w:pos="2460"/>
        </w:tabs>
        <w:spacing w:before="240"/>
      </w:pPr>
    </w:p>
    <w:p w14:paraId="39AC9310" w14:textId="67676697" w:rsidR="00E255A9" w:rsidRPr="00487137" w:rsidRDefault="00E255A9" w:rsidP="00F120F3">
      <w:pPr>
        <w:tabs>
          <w:tab w:val="left" w:pos="2460"/>
        </w:tabs>
        <w:spacing w:before="240"/>
        <w:rPr>
          <w:b/>
          <w:bCs/>
        </w:rPr>
      </w:pPr>
      <w:r w:rsidRPr="00487137">
        <w:rPr>
          <w:b/>
          <w:bCs/>
        </w:rPr>
        <w:lastRenderedPageBreak/>
        <w:t xml:space="preserve">References </w:t>
      </w:r>
    </w:p>
    <w:p w14:paraId="04D78B2C" w14:textId="1178B4EF" w:rsidR="00312ACE" w:rsidRPr="00312ACE" w:rsidRDefault="00312ACE" w:rsidP="00312ACE">
      <w:pPr>
        <w:pStyle w:val="Bibliography"/>
        <w:rPr>
          <w:noProof/>
          <w:lang w:val="en-US"/>
        </w:rPr>
      </w:pPr>
      <w:r>
        <w:rPr>
          <w:noProof/>
          <w:lang w:val="en-US"/>
        </w:rPr>
        <w:t xml:space="preserve">Abboah-Offei M.,Bristowe K.,Koffman J., 2019. How can we achieve person-centred care for people living with HIV/AIDS? A qualitative interview study with healthcare professionals and patients in Ghana. </w:t>
      </w:r>
      <w:r>
        <w:rPr>
          <w:i/>
          <w:iCs/>
          <w:noProof/>
          <w:lang w:val="en-US"/>
        </w:rPr>
        <w:t xml:space="preserve">AIDS Care, </w:t>
      </w:r>
      <w:r>
        <w:rPr>
          <w:noProof/>
          <w:lang w:val="en-US"/>
        </w:rPr>
        <w:t>32(12).</w:t>
      </w:r>
    </w:p>
    <w:p w14:paraId="134FC173" w14:textId="77777777" w:rsidR="00E255A9" w:rsidRDefault="00E255A9" w:rsidP="00E255A9">
      <w:pPr>
        <w:pStyle w:val="Bibliography"/>
        <w:rPr>
          <w:noProof/>
          <w:lang w:val="en-US"/>
        </w:rPr>
      </w:pPr>
      <w:r>
        <w:rPr>
          <w:noProof/>
          <w:lang w:val="en-US"/>
        </w:rPr>
        <w:t xml:space="preserve">Baynes M., 2021. </w:t>
      </w:r>
      <w:r>
        <w:rPr>
          <w:i/>
          <w:iCs/>
          <w:noProof/>
          <w:lang w:val="en-US"/>
        </w:rPr>
        <w:t xml:space="preserve">People in residential care dying alone and 'neglected' amid 'dangerously low' staffing levels. </w:t>
      </w:r>
      <w:r>
        <w:rPr>
          <w:noProof/>
          <w:lang w:val="en-US"/>
        </w:rPr>
        <w:t xml:space="preserve">[Online] </w:t>
      </w:r>
      <w:r>
        <w:rPr>
          <w:noProof/>
          <w:lang w:val="en-US"/>
        </w:rPr>
        <w:br/>
        <w:t xml:space="preserve">Available at: </w:t>
      </w:r>
      <w:r>
        <w:rPr>
          <w:noProof/>
          <w:u w:val="single"/>
          <w:lang w:val="en-US"/>
        </w:rPr>
        <w:t>https://news.sky.com/story/people-in-residential-care-dying-alone-and-neglected-amid-dangerously-low-staffing-levels-12477054</w:t>
      </w:r>
      <w:r>
        <w:rPr>
          <w:noProof/>
          <w:lang w:val="en-US"/>
        </w:rPr>
        <w:br/>
        <w:t>[Accessed 12 December 2021].</w:t>
      </w:r>
    </w:p>
    <w:p w14:paraId="75BD0B33" w14:textId="77777777" w:rsidR="00E255A9" w:rsidRDefault="00E255A9" w:rsidP="00E255A9">
      <w:pPr>
        <w:pStyle w:val="Bibliography"/>
        <w:rPr>
          <w:noProof/>
          <w:lang w:val="en-US"/>
        </w:rPr>
      </w:pPr>
      <w:r>
        <w:rPr>
          <w:noProof/>
          <w:lang w:val="en-US"/>
        </w:rPr>
        <w:t xml:space="preserve">CDC, 2019. </w:t>
      </w:r>
      <w:r>
        <w:rPr>
          <w:i/>
          <w:iCs/>
          <w:noProof/>
          <w:lang w:val="en-US"/>
        </w:rPr>
        <w:t xml:space="preserve">What Is Dementia?. </w:t>
      </w:r>
      <w:r>
        <w:rPr>
          <w:noProof/>
          <w:lang w:val="en-US"/>
        </w:rPr>
        <w:t xml:space="preserve">[Online] </w:t>
      </w:r>
      <w:r>
        <w:rPr>
          <w:noProof/>
          <w:lang w:val="en-US"/>
        </w:rPr>
        <w:br/>
        <w:t xml:space="preserve">Available at: </w:t>
      </w:r>
      <w:r>
        <w:rPr>
          <w:noProof/>
          <w:u w:val="single"/>
          <w:lang w:val="en-US"/>
        </w:rPr>
        <w:t>https://www.cdc.gov/aging/dementia/index.html</w:t>
      </w:r>
      <w:r>
        <w:rPr>
          <w:noProof/>
          <w:lang w:val="en-US"/>
        </w:rPr>
        <w:br/>
        <w:t>[Accessed 12 December 2021].</w:t>
      </w:r>
    </w:p>
    <w:p w14:paraId="7DB5FCE3" w14:textId="77777777" w:rsidR="00E255A9" w:rsidRDefault="00E255A9" w:rsidP="00E255A9">
      <w:pPr>
        <w:pStyle w:val="Bibliography"/>
        <w:rPr>
          <w:noProof/>
          <w:sz w:val="24"/>
          <w:szCs w:val="24"/>
          <w:lang w:val="en-US"/>
        </w:rPr>
      </w:pPr>
      <w:r>
        <w:rPr>
          <w:noProof/>
          <w:lang w:val="en-US"/>
        </w:rPr>
        <w:t xml:space="preserve">Coulter A., Ellins J., 2006. </w:t>
      </w:r>
      <w:r>
        <w:rPr>
          <w:i/>
          <w:iCs/>
          <w:noProof/>
          <w:lang w:val="en-US"/>
        </w:rPr>
        <w:t xml:space="preserve">Patient-focused interventions.A reivew of the evidence , </w:t>
      </w:r>
      <w:r>
        <w:rPr>
          <w:noProof/>
          <w:lang w:val="en-US"/>
        </w:rPr>
        <w:t>London: Picker Institute Europe.</w:t>
      </w:r>
    </w:p>
    <w:p w14:paraId="5A0A2D4D" w14:textId="77777777" w:rsidR="00312ACE" w:rsidRDefault="00312ACE" w:rsidP="00312ACE">
      <w:pPr>
        <w:pStyle w:val="Bibliography"/>
        <w:rPr>
          <w:noProof/>
          <w:lang w:val="en-US"/>
        </w:rPr>
      </w:pPr>
      <w:r>
        <w:rPr>
          <w:noProof/>
          <w:lang w:val="en-US"/>
        </w:rPr>
        <w:t xml:space="preserve">DementiaMatter, 2021. </w:t>
      </w:r>
      <w:r>
        <w:rPr>
          <w:i/>
          <w:iCs/>
          <w:noProof/>
          <w:lang w:val="en-US"/>
        </w:rPr>
        <w:t xml:space="preserve">Who are Dementia Matters?. </w:t>
      </w:r>
      <w:r>
        <w:rPr>
          <w:noProof/>
          <w:lang w:val="en-US"/>
        </w:rPr>
        <w:t xml:space="preserve">[Online] </w:t>
      </w:r>
      <w:r>
        <w:rPr>
          <w:noProof/>
          <w:lang w:val="en-US"/>
        </w:rPr>
        <w:br/>
        <w:t xml:space="preserve">Available at: </w:t>
      </w:r>
      <w:r>
        <w:rPr>
          <w:noProof/>
          <w:u w:val="single"/>
          <w:lang w:val="en-US"/>
        </w:rPr>
        <w:t>https://www.dementiamatters.net/who-is-dementia-matters</w:t>
      </w:r>
      <w:r>
        <w:rPr>
          <w:noProof/>
          <w:lang w:val="en-US"/>
        </w:rPr>
        <w:br/>
        <w:t>[Accessed 9 December 2021].</w:t>
      </w:r>
    </w:p>
    <w:p w14:paraId="5378D982" w14:textId="77777777" w:rsidR="00312ACE" w:rsidRDefault="00312ACE" w:rsidP="00312ACE">
      <w:pPr>
        <w:pStyle w:val="Bibliography"/>
        <w:rPr>
          <w:noProof/>
          <w:lang w:val="en-US"/>
        </w:rPr>
      </w:pPr>
      <w:r>
        <w:rPr>
          <w:noProof/>
          <w:lang w:val="en-US"/>
        </w:rPr>
        <w:t xml:space="preserve">Falconer, L., 2005. </w:t>
      </w:r>
      <w:r>
        <w:rPr>
          <w:i/>
          <w:iCs/>
          <w:noProof/>
          <w:lang w:val="en-US"/>
        </w:rPr>
        <w:t xml:space="preserve">Code of Practice, </w:t>
      </w:r>
      <w:r>
        <w:rPr>
          <w:noProof/>
          <w:lang w:val="en-US"/>
        </w:rPr>
        <w:t>London: Department for Constitutional Affairs.</w:t>
      </w:r>
    </w:p>
    <w:p w14:paraId="5E3D37B3" w14:textId="77777777" w:rsidR="00312ACE" w:rsidRDefault="00312ACE" w:rsidP="00312ACE">
      <w:pPr>
        <w:pStyle w:val="Bibliography"/>
        <w:rPr>
          <w:noProof/>
          <w:lang w:val="en-US"/>
        </w:rPr>
      </w:pPr>
      <w:r>
        <w:rPr>
          <w:noProof/>
          <w:lang w:val="en-US"/>
        </w:rPr>
        <w:t xml:space="preserve">Health Innovation Network, 2016. </w:t>
      </w:r>
      <w:r>
        <w:rPr>
          <w:i/>
          <w:iCs/>
          <w:noProof/>
          <w:lang w:val="en-US"/>
        </w:rPr>
        <w:t xml:space="preserve">What is person-centred care and why is it important?, </w:t>
      </w:r>
      <w:r>
        <w:rPr>
          <w:noProof/>
          <w:lang w:val="en-US"/>
        </w:rPr>
        <w:t>London: HealthInnovationNetwork.</w:t>
      </w:r>
    </w:p>
    <w:p w14:paraId="6D8EC84F" w14:textId="77777777" w:rsidR="00312ACE" w:rsidRDefault="00312ACE" w:rsidP="00312ACE">
      <w:pPr>
        <w:pStyle w:val="Bibliography"/>
        <w:rPr>
          <w:noProof/>
          <w:lang w:val="en-US"/>
        </w:rPr>
      </w:pPr>
      <w:r>
        <w:rPr>
          <w:noProof/>
          <w:lang w:val="en-US"/>
        </w:rPr>
        <w:t xml:space="preserve">Homeless Palliative Care Toolkit, 2021. </w:t>
      </w:r>
      <w:r>
        <w:rPr>
          <w:i/>
          <w:iCs/>
          <w:noProof/>
          <w:lang w:val="en-US"/>
        </w:rPr>
        <w:t xml:space="preserve">Shared care. </w:t>
      </w:r>
      <w:r>
        <w:rPr>
          <w:noProof/>
          <w:lang w:val="en-US"/>
        </w:rPr>
        <w:t xml:space="preserve">[Online] </w:t>
      </w:r>
      <w:r>
        <w:rPr>
          <w:noProof/>
          <w:lang w:val="en-US"/>
        </w:rPr>
        <w:br/>
        <w:t xml:space="preserve">Available at: </w:t>
      </w:r>
      <w:r>
        <w:rPr>
          <w:noProof/>
          <w:u w:val="single"/>
          <w:lang w:val="en-US"/>
        </w:rPr>
        <w:t>http://www.homelesspalliativecare.com/shared-care/</w:t>
      </w:r>
      <w:r>
        <w:rPr>
          <w:noProof/>
          <w:lang w:val="en-US"/>
        </w:rPr>
        <w:br/>
        <w:t>[Accessed 16 December 2021].</w:t>
      </w:r>
    </w:p>
    <w:p w14:paraId="19A76953" w14:textId="01A4F666" w:rsidR="00312ACE" w:rsidRDefault="00312ACE" w:rsidP="00312ACE">
      <w:pPr>
        <w:pStyle w:val="Bibliography"/>
        <w:rPr>
          <w:noProof/>
          <w:lang w:val="en-US"/>
        </w:rPr>
      </w:pPr>
      <w:r>
        <w:rPr>
          <w:noProof/>
          <w:lang w:val="en-US"/>
        </w:rPr>
        <w:t xml:space="preserve">Macdonald G., 2019. Why ‘person-centred’ care is not enough: A relational approach to dementia. In: Routledge, ed. </w:t>
      </w:r>
      <w:r>
        <w:rPr>
          <w:i/>
          <w:iCs/>
          <w:noProof/>
          <w:lang w:val="en-US"/>
        </w:rPr>
        <w:t xml:space="preserve">Dementia as Social Experience: Valuing Life and Care. </w:t>
      </w:r>
      <w:r>
        <w:rPr>
          <w:noProof/>
          <w:lang w:val="en-US"/>
        </w:rPr>
        <w:t>Abingdon : Routledge, pp. 195-205.</w:t>
      </w:r>
    </w:p>
    <w:p w14:paraId="308D531E" w14:textId="62565544" w:rsidR="006F57A3" w:rsidRPr="006F57A3" w:rsidRDefault="006F57A3" w:rsidP="006F57A3">
      <w:pPr>
        <w:pStyle w:val="Bibliography"/>
        <w:rPr>
          <w:noProof/>
          <w:lang w:val="en-US"/>
        </w:rPr>
      </w:pPr>
      <w:r>
        <w:rPr>
          <w:noProof/>
          <w:lang w:val="en-US"/>
        </w:rPr>
        <w:t xml:space="preserve">McGirr S.,Venegas C.,Swaminathan A., 2010. </w:t>
      </w:r>
      <w:r>
        <w:rPr>
          <w:i/>
          <w:iCs/>
          <w:noProof/>
          <w:lang w:val="en-US"/>
        </w:rPr>
        <w:t xml:space="preserve">Alzheimers Disease: A Brief Review. </w:t>
      </w:r>
      <w:r>
        <w:rPr>
          <w:noProof/>
          <w:lang w:val="en-US"/>
        </w:rPr>
        <w:t xml:space="preserve">[Online] </w:t>
      </w:r>
      <w:r>
        <w:rPr>
          <w:noProof/>
          <w:lang w:val="en-US"/>
        </w:rPr>
        <w:br/>
        <w:t xml:space="preserve">Available at: </w:t>
      </w:r>
      <w:r>
        <w:rPr>
          <w:noProof/>
          <w:u w:val="single"/>
          <w:lang w:val="en-US"/>
        </w:rPr>
        <w:t>https://www.scientificarchives.com/article/Alzheimers-Disease-A-Brief-Review</w:t>
      </w:r>
      <w:r>
        <w:rPr>
          <w:noProof/>
          <w:lang w:val="en-US"/>
        </w:rPr>
        <w:br/>
        <w:t>[Accessed 12 Decemebr 2021].</w:t>
      </w:r>
    </w:p>
    <w:p w14:paraId="46805AE9" w14:textId="43659260" w:rsidR="00312ACE" w:rsidRDefault="00312ACE" w:rsidP="00312ACE">
      <w:pPr>
        <w:pStyle w:val="Bibliography"/>
        <w:rPr>
          <w:noProof/>
          <w:lang w:val="en-US"/>
        </w:rPr>
      </w:pPr>
      <w:r>
        <w:rPr>
          <w:noProof/>
          <w:lang w:val="en-US"/>
        </w:rPr>
        <w:t xml:space="preserve">Meranius M.,Holmström I.,Håkansson J., Breitholtz A,Moniri F.,Skogevall S.,Skoglund K., Rasoal D., 2020. </w:t>
      </w:r>
      <w:r>
        <w:rPr>
          <w:i/>
          <w:iCs/>
          <w:noProof/>
          <w:lang w:val="en-US"/>
        </w:rPr>
        <w:t xml:space="preserve">Paradoxes of person-centred care: A discussion paper. </w:t>
      </w:r>
      <w:r>
        <w:rPr>
          <w:noProof/>
          <w:lang w:val="en-US"/>
        </w:rPr>
        <w:t xml:space="preserve">[Online] </w:t>
      </w:r>
      <w:r>
        <w:rPr>
          <w:noProof/>
          <w:lang w:val="en-US"/>
        </w:rPr>
        <w:br/>
        <w:t xml:space="preserve">Available at: </w:t>
      </w:r>
      <w:r>
        <w:rPr>
          <w:noProof/>
          <w:u w:val="single"/>
          <w:lang w:val="en-US"/>
        </w:rPr>
        <w:t>https://onlinelibrary.wiley.com/doi/full/10.1002/nop2.520</w:t>
      </w:r>
      <w:r>
        <w:rPr>
          <w:noProof/>
          <w:lang w:val="en-US"/>
        </w:rPr>
        <w:br/>
        <w:t>[Accessed 9 December 2021].</w:t>
      </w:r>
    </w:p>
    <w:p w14:paraId="68C74CA3" w14:textId="77777777" w:rsidR="006F57A3" w:rsidRDefault="006F57A3" w:rsidP="006F57A3">
      <w:pPr>
        <w:pStyle w:val="Bibliography"/>
        <w:rPr>
          <w:noProof/>
          <w:lang w:val="en-US"/>
        </w:rPr>
      </w:pPr>
      <w:r>
        <w:rPr>
          <w:noProof/>
          <w:lang w:val="en-US"/>
        </w:rPr>
        <w:t xml:space="preserve">NHS, 2021. </w:t>
      </w:r>
      <w:r>
        <w:rPr>
          <w:i/>
          <w:iCs/>
          <w:noProof/>
          <w:lang w:val="en-US"/>
        </w:rPr>
        <w:t xml:space="preserve">About dementia. </w:t>
      </w:r>
      <w:r>
        <w:rPr>
          <w:noProof/>
          <w:lang w:val="en-US"/>
        </w:rPr>
        <w:t xml:space="preserve">[Online] </w:t>
      </w:r>
      <w:r>
        <w:rPr>
          <w:noProof/>
          <w:lang w:val="en-US"/>
        </w:rPr>
        <w:br/>
        <w:t xml:space="preserve">Available at: </w:t>
      </w:r>
      <w:r>
        <w:rPr>
          <w:noProof/>
          <w:u w:val="single"/>
          <w:lang w:val="en-US"/>
        </w:rPr>
        <w:t>https://www.nhs.uk/conditions/dementia/about/</w:t>
      </w:r>
      <w:r>
        <w:rPr>
          <w:noProof/>
          <w:lang w:val="en-US"/>
        </w:rPr>
        <w:br/>
        <w:t>[Accessed 2 Decemeber 2021].</w:t>
      </w:r>
    </w:p>
    <w:p w14:paraId="40D3E860" w14:textId="4E55B809" w:rsidR="006F57A3" w:rsidRDefault="006F57A3" w:rsidP="006F57A3">
      <w:pPr>
        <w:pStyle w:val="Bibliography"/>
        <w:rPr>
          <w:noProof/>
          <w:lang w:val="en-US"/>
        </w:rPr>
      </w:pPr>
      <w:r>
        <w:rPr>
          <w:noProof/>
          <w:lang w:val="en-US"/>
        </w:rPr>
        <w:t xml:space="preserve">NHS, 2021. </w:t>
      </w:r>
      <w:r>
        <w:rPr>
          <w:i/>
          <w:iCs/>
          <w:noProof/>
          <w:lang w:val="en-US"/>
        </w:rPr>
        <w:t xml:space="preserve">House of Care – a framework for long term condition care. </w:t>
      </w:r>
      <w:r>
        <w:rPr>
          <w:noProof/>
          <w:lang w:val="en-US"/>
        </w:rPr>
        <w:t xml:space="preserve">[Online] </w:t>
      </w:r>
      <w:r>
        <w:rPr>
          <w:noProof/>
          <w:lang w:val="en-US"/>
        </w:rPr>
        <w:br/>
        <w:t xml:space="preserve">Available at: </w:t>
      </w:r>
      <w:r>
        <w:rPr>
          <w:noProof/>
          <w:u w:val="single"/>
          <w:lang w:val="en-US"/>
        </w:rPr>
        <w:t>https://www.england.nhs.uk/ourwork/clinical-policy/ltc/house-of-care/</w:t>
      </w:r>
      <w:r>
        <w:rPr>
          <w:noProof/>
          <w:lang w:val="en-US"/>
        </w:rPr>
        <w:br/>
        <w:t>[Accessed 12 December 2021].</w:t>
      </w:r>
    </w:p>
    <w:p w14:paraId="49821599" w14:textId="3388DA8D" w:rsidR="00F964B8" w:rsidRPr="00F964B8" w:rsidRDefault="00F964B8" w:rsidP="00F964B8">
      <w:pPr>
        <w:pStyle w:val="Bibliography"/>
        <w:rPr>
          <w:noProof/>
          <w:lang w:val="en-US"/>
        </w:rPr>
      </w:pPr>
      <w:r>
        <w:rPr>
          <w:noProof/>
          <w:lang w:val="en-US"/>
        </w:rPr>
        <w:lastRenderedPageBreak/>
        <w:t xml:space="preserve">Pham T.,Petersen I., Walters K.,Raine R., Raine R.,Mukadam N., 2018. </w:t>
      </w:r>
      <w:r>
        <w:rPr>
          <w:i/>
          <w:iCs/>
          <w:noProof/>
          <w:lang w:val="en-US"/>
        </w:rPr>
        <w:t xml:space="preserve">Trends in dementia diagnosis rates in UK ethnic groups: analysis of UK primary care data. </w:t>
      </w:r>
      <w:r>
        <w:rPr>
          <w:noProof/>
          <w:lang w:val="en-US"/>
        </w:rPr>
        <w:t xml:space="preserve">[Online] </w:t>
      </w:r>
      <w:r>
        <w:rPr>
          <w:noProof/>
          <w:lang w:val="en-US"/>
        </w:rPr>
        <w:br/>
        <w:t xml:space="preserve">Available at: </w:t>
      </w:r>
      <w:r>
        <w:rPr>
          <w:noProof/>
          <w:u w:val="single"/>
          <w:lang w:val="en-US"/>
        </w:rPr>
        <w:t>https://pubmed.ncbi.nlm.nih.gov/30123007/</w:t>
      </w:r>
      <w:r>
        <w:rPr>
          <w:noProof/>
          <w:lang w:val="en-US"/>
        </w:rPr>
        <w:br/>
        <w:t>[Accessed 10 December 2021].</w:t>
      </w:r>
    </w:p>
    <w:p w14:paraId="5C6D822E" w14:textId="30ABAA06" w:rsidR="00312ACE" w:rsidRDefault="00312ACE" w:rsidP="00312ACE">
      <w:pPr>
        <w:pStyle w:val="Bibliography"/>
        <w:rPr>
          <w:noProof/>
          <w:lang w:val="en-US"/>
        </w:rPr>
      </w:pPr>
      <w:r>
        <w:rPr>
          <w:noProof/>
          <w:lang w:val="en-US"/>
        </w:rPr>
        <w:t xml:space="preserve">Sine D., Sharpe V., 2011. </w:t>
      </w:r>
      <w:r>
        <w:rPr>
          <w:i/>
          <w:iCs/>
          <w:noProof/>
          <w:lang w:val="en-US"/>
        </w:rPr>
        <w:t xml:space="preserve">Ethics, risk, and patient-centered care: how collaboration between clinical ethicists and risk management leads to respectful patient care. </w:t>
      </w:r>
      <w:r>
        <w:rPr>
          <w:noProof/>
          <w:lang w:val="en-US"/>
        </w:rPr>
        <w:t xml:space="preserve">[Online] </w:t>
      </w:r>
      <w:r>
        <w:rPr>
          <w:noProof/>
          <w:lang w:val="en-US"/>
        </w:rPr>
        <w:br/>
        <w:t xml:space="preserve">Available at: </w:t>
      </w:r>
      <w:r>
        <w:rPr>
          <w:noProof/>
          <w:u w:val="single"/>
          <w:lang w:val="en-US"/>
        </w:rPr>
        <w:t>https://onlinelibrary.wiley.com/doi/10.1002/jhrm.20077</w:t>
      </w:r>
      <w:r>
        <w:rPr>
          <w:noProof/>
          <w:lang w:val="en-US"/>
        </w:rPr>
        <w:br/>
        <w:t>[Accessed 16 Decemeber 2021].</w:t>
      </w:r>
    </w:p>
    <w:p w14:paraId="44A684F1" w14:textId="2EC76961" w:rsidR="00947384" w:rsidRDefault="00947384" w:rsidP="00947384">
      <w:pPr>
        <w:pStyle w:val="Bibliography"/>
        <w:rPr>
          <w:noProof/>
          <w:lang w:val="en-US"/>
        </w:rPr>
      </w:pPr>
      <w:r>
        <w:rPr>
          <w:noProof/>
          <w:lang w:val="en-US"/>
        </w:rPr>
        <w:t xml:space="preserve">Taylor J., 2014. </w:t>
      </w:r>
      <w:r>
        <w:rPr>
          <w:i/>
          <w:iCs/>
          <w:noProof/>
          <w:lang w:val="en-US"/>
        </w:rPr>
        <w:t xml:space="preserve">Five top tips on how to make person centred care really work. </w:t>
      </w:r>
      <w:r>
        <w:rPr>
          <w:noProof/>
          <w:lang w:val="en-US"/>
        </w:rPr>
        <w:t xml:space="preserve">[Online] </w:t>
      </w:r>
      <w:r>
        <w:rPr>
          <w:noProof/>
          <w:lang w:val="en-US"/>
        </w:rPr>
        <w:br/>
        <w:t xml:space="preserve">Available at: </w:t>
      </w:r>
      <w:r>
        <w:rPr>
          <w:noProof/>
          <w:u w:val="single"/>
          <w:lang w:val="en-US"/>
        </w:rPr>
        <w:t>https://www.theguardian.com/healthcare-network/2014/jun/25/top-tips-person-centred-care</w:t>
      </w:r>
      <w:r>
        <w:rPr>
          <w:noProof/>
          <w:lang w:val="en-US"/>
        </w:rPr>
        <w:br/>
        <w:t>[Accessed 16 December 2021].</w:t>
      </w:r>
    </w:p>
    <w:p w14:paraId="4BC5FBBA" w14:textId="77777777" w:rsidR="00947384" w:rsidRDefault="00947384" w:rsidP="00947384">
      <w:pPr>
        <w:pStyle w:val="Bibliography"/>
        <w:rPr>
          <w:noProof/>
          <w:lang w:val="en-US"/>
        </w:rPr>
      </w:pPr>
      <w:r>
        <w:rPr>
          <w:noProof/>
          <w:lang w:val="en-US"/>
        </w:rPr>
        <w:t xml:space="preserve">The Health Foundation, 2015. </w:t>
      </w:r>
      <w:r>
        <w:rPr>
          <w:i/>
          <w:iCs/>
          <w:noProof/>
          <w:lang w:val="en-US"/>
        </w:rPr>
        <w:t xml:space="preserve">Person-centred care made simple.What everyone should know about person-centred care, </w:t>
      </w:r>
      <w:r>
        <w:rPr>
          <w:noProof/>
          <w:lang w:val="en-US"/>
        </w:rPr>
        <w:t>London: TheHealthFoundation.</w:t>
      </w:r>
    </w:p>
    <w:p w14:paraId="332273EC" w14:textId="09D29E21" w:rsidR="00947384" w:rsidRPr="00947384" w:rsidRDefault="00947384" w:rsidP="00947384">
      <w:pPr>
        <w:pStyle w:val="Bibliography"/>
        <w:rPr>
          <w:noProof/>
          <w:lang w:val="en-US"/>
        </w:rPr>
      </w:pPr>
      <w:r>
        <w:rPr>
          <w:noProof/>
          <w:lang w:val="en-US"/>
        </w:rPr>
        <w:t xml:space="preserve">TheKing'sFund, 2020. </w:t>
      </w:r>
      <w:r>
        <w:rPr>
          <w:i/>
          <w:iCs/>
          <w:noProof/>
          <w:lang w:val="en-US"/>
        </w:rPr>
        <w:t xml:space="preserve">How to deliver high-quality, patient-centred, cost-effective care. </w:t>
      </w:r>
      <w:r>
        <w:rPr>
          <w:noProof/>
          <w:lang w:val="en-US"/>
        </w:rPr>
        <w:t xml:space="preserve">[Online] </w:t>
      </w:r>
      <w:r>
        <w:rPr>
          <w:noProof/>
          <w:lang w:val="en-US"/>
        </w:rPr>
        <w:br/>
        <w:t xml:space="preserve">Available at: </w:t>
      </w:r>
      <w:r>
        <w:rPr>
          <w:noProof/>
          <w:u w:val="single"/>
          <w:lang w:val="en-US"/>
        </w:rPr>
        <w:t>https://www.kingsfund.org.uk/publications/articles/how-deliver-high-quality-patient-centred-cost-effective-care</w:t>
      </w:r>
      <w:r>
        <w:rPr>
          <w:noProof/>
          <w:lang w:val="en-US"/>
        </w:rPr>
        <w:br/>
        <w:t>[Accessed 19 Decemeber 2021].</w:t>
      </w:r>
    </w:p>
    <w:sdt>
      <w:sdtPr>
        <w:id w:val="111145805"/>
        <w:bibliography/>
      </w:sdtPr>
      <w:sdtEndPr/>
      <w:sdtContent>
        <w:p w14:paraId="29C162BE" w14:textId="77777777" w:rsidR="00312ACE" w:rsidRDefault="00312ACE" w:rsidP="00312ACE">
          <w:pPr>
            <w:pStyle w:val="Bibliography"/>
            <w:rPr>
              <w:noProof/>
              <w:lang w:val="en-US"/>
            </w:rPr>
          </w:pPr>
          <w:r>
            <w:rPr>
              <w:noProof/>
              <w:lang w:val="en-US"/>
            </w:rPr>
            <w:t xml:space="preserve">The Point of Care Foundation, 2021. </w:t>
          </w:r>
          <w:r>
            <w:rPr>
              <w:i/>
              <w:iCs/>
              <w:noProof/>
              <w:lang w:val="en-US"/>
            </w:rPr>
            <w:t xml:space="preserve">PFCC: Patient and Family-Centred Care toolkit. </w:t>
          </w:r>
          <w:r>
            <w:rPr>
              <w:noProof/>
              <w:lang w:val="en-US"/>
            </w:rPr>
            <w:t xml:space="preserve">[Online] </w:t>
          </w:r>
          <w:r>
            <w:rPr>
              <w:noProof/>
              <w:lang w:val="en-US"/>
            </w:rPr>
            <w:br/>
            <w:t xml:space="preserve">Available at: </w:t>
          </w:r>
          <w:r>
            <w:rPr>
              <w:noProof/>
              <w:u w:val="single"/>
              <w:lang w:val="en-US"/>
            </w:rPr>
            <w:t>https://www.pointofcarefoundation.org.uk/resource/patient-family-centred-care-toolkit/?gclid=CjwKCAiAksyNBhAPEiwAlDBeLLOY5W8a2_NYKi0fnUhH4ciushJzuMSShr6NndWdrJkuCIO_LICvqBoCAckQAvD_BwE</w:t>
          </w:r>
          <w:r>
            <w:rPr>
              <w:noProof/>
              <w:lang w:val="en-US"/>
            </w:rPr>
            <w:br/>
            <w:t>[Accessed 17 Decemeber 2021].</w:t>
          </w:r>
        </w:p>
        <w:p w14:paraId="46DD53D9" w14:textId="77777777" w:rsidR="00312ACE" w:rsidRDefault="00312ACE" w:rsidP="00312ACE">
          <w:pPr>
            <w:pStyle w:val="Bibliography"/>
            <w:rPr>
              <w:noProof/>
              <w:lang w:val="en-US"/>
            </w:rPr>
          </w:pPr>
          <w:r>
            <w:rPr>
              <w:noProof/>
              <w:lang w:val="en-US"/>
            </w:rPr>
            <w:t xml:space="preserve">UKDiss, 2021. </w:t>
          </w:r>
          <w:r>
            <w:rPr>
              <w:i/>
              <w:iCs/>
              <w:noProof/>
              <w:lang w:val="en-US"/>
            </w:rPr>
            <w:t xml:space="preserve">Principles of Health and Social Care Practice. </w:t>
          </w:r>
          <w:r>
            <w:rPr>
              <w:noProof/>
              <w:lang w:val="en-US"/>
            </w:rPr>
            <w:t xml:space="preserve">[Online] </w:t>
          </w:r>
          <w:r>
            <w:rPr>
              <w:noProof/>
              <w:lang w:val="en-US"/>
            </w:rPr>
            <w:br/>
            <w:t xml:space="preserve">Available at: </w:t>
          </w:r>
          <w:r>
            <w:rPr>
              <w:noProof/>
              <w:u w:val="single"/>
              <w:lang w:val="en-US"/>
            </w:rPr>
            <w:t>https://ukdiss.com/examples/health-and-social-care-principles.php</w:t>
          </w:r>
          <w:r>
            <w:rPr>
              <w:noProof/>
              <w:lang w:val="en-US"/>
            </w:rPr>
            <w:br/>
            <w:t>[Accessed 16 December 2021].</w:t>
          </w:r>
        </w:p>
        <w:p w14:paraId="33E67424" w14:textId="77777777" w:rsidR="00312ACE" w:rsidRDefault="00312ACE" w:rsidP="00312ACE">
          <w:pPr>
            <w:pStyle w:val="Bibliography"/>
            <w:rPr>
              <w:noProof/>
              <w:lang w:val="en-US"/>
            </w:rPr>
          </w:pPr>
          <w:r>
            <w:rPr>
              <w:noProof/>
              <w:lang w:val="en-US"/>
            </w:rPr>
            <w:t xml:space="preserve">Wolverhampton Safeguarding Together, 2021. </w:t>
          </w:r>
          <w:r>
            <w:rPr>
              <w:i/>
              <w:iCs/>
              <w:noProof/>
              <w:lang w:val="en-US"/>
            </w:rPr>
            <w:t xml:space="preserve">Making Safeguarding Personal. </w:t>
          </w:r>
          <w:r>
            <w:rPr>
              <w:noProof/>
              <w:lang w:val="en-US"/>
            </w:rPr>
            <w:t xml:space="preserve">[Online] </w:t>
          </w:r>
          <w:r>
            <w:rPr>
              <w:noProof/>
              <w:lang w:val="en-US"/>
            </w:rPr>
            <w:br/>
            <w:t xml:space="preserve">Available at: </w:t>
          </w:r>
          <w:r>
            <w:rPr>
              <w:noProof/>
              <w:u w:val="single"/>
              <w:lang w:val="en-US"/>
            </w:rPr>
            <w:t>https://www.wolverhamptonsafeguarding.org.uk/safeguarding-adults/i-work-with-adults-with-care-and-support-needs/person-centred-saefguarding</w:t>
          </w:r>
          <w:r>
            <w:rPr>
              <w:noProof/>
              <w:lang w:val="en-US"/>
            </w:rPr>
            <w:br/>
            <w:t>[Accessed 9 Decemeber 2021].</w:t>
          </w:r>
        </w:p>
        <w:p w14:paraId="44A5F150" w14:textId="2B02476C" w:rsidR="00312ACE" w:rsidRPr="00312ACE" w:rsidRDefault="00312ACE" w:rsidP="00312ACE">
          <w:pPr>
            <w:pStyle w:val="Bibliography"/>
            <w:rPr>
              <w:lang w:val="en-US"/>
            </w:rPr>
          </w:pPr>
        </w:p>
        <w:p w14:paraId="50170A17" w14:textId="46AB3F29" w:rsidR="00312ACE" w:rsidRDefault="00064646" w:rsidP="00312ACE"/>
      </w:sdtContent>
    </w:sdt>
    <w:p w14:paraId="62643566" w14:textId="77777777" w:rsidR="00312ACE" w:rsidRPr="00312ACE" w:rsidRDefault="00312ACE" w:rsidP="00312ACE">
      <w:pPr>
        <w:rPr>
          <w:lang w:val="en-US"/>
        </w:rPr>
      </w:pPr>
    </w:p>
    <w:p w14:paraId="73A6F6EA" w14:textId="36C3DF06" w:rsidR="00E255A9" w:rsidRPr="00E255A9" w:rsidRDefault="00E255A9" w:rsidP="00F120F3">
      <w:pPr>
        <w:tabs>
          <w:tab w:val="left" w:pos="2460"/>
        </w:tabs>
        <w:spacing w:before="240"/>
        <w:rPr>
          <w:lang w:val="en-US"/>
        </w:rPr>
      </w:pPr>
    </w:p>
    <w:sectPr w:rsidR="00E255A9" w:rsidRPr="00E255A9">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E52C41" w14:textId="77777777" w:rsidR="00064646" w:rsidRDefault="00064646" w:rsidP="000650A1">
      <w:pPr>
        <w:spacing w:after="0" w:line="240" w:lineRule="auto"/>
      </w:pPr>
      <w:r>
        <w:separator/>
      </w:r>
    </w:p>
  </w:endnote>
  <w:endnote w:type="continuationSeparator" w:id="0">
    <w:p w14:paraId="0E4DF922" w14:textId="77777777" w:rsidR="00064646" w:rsidRDefault="00064646" w:rsidP="000650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1114398"/>
      <w:docPartObj>
        <w:docPartGallery w:val="Page Numbers (Bottom of Page)"/>
        <w:docPartUnique/>
      </w:docPartObj>
    </w:sdtPr>
    <w:sdtEndPr>
      <w:rPr>
        <w:color w:val="7F7F7F" w:themeColor="background1" w:themeShade="7F"/>
        <w:spacing w:val="60"/>
      </w:rPr>
    </w:sdtEndPr>
    <w:sdtContent>
      <w:p w14:paraId="0F1B54C0" w14:textId="57A0BFB7" w:rsidR="000650A1" w:rsidRDefault="000650A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A1207DD" w14:textId="77777777" w:rsidR="000650A1" w:rsidRDefault="000650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E29E94" w14:textId="77777777" w:rsidR="00064646" w:rsidRDefault="00064646" w:rsidP="000650A1">
      <w:pPr>
        <w:spacing w:after="0" w:line="240" w:lineRule="auto"/>
      </w:pPr>
      <w:r>
        <w:separator/>
      </w:r>
    </w:p>
  </w:footnote>
  <w:footnote w:type="continuationSeparator" w:id="0">
    <w:p w14:paraId="4DF79670" w14:textId="77777777" w:rsidR="00064646" w:rsidRDefault="00064646" w:rsidP="000650A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02AF"/>
    <w:rsid w:val="00006671"/>
    <w:rsid w:val="00042B33"/>
    <w:rsid w:val="00044DC0"/>
    <w:rsid w:val="0005243C"/>
    <w:rsid w:val="00064646"/>
    <w:rsid w:val="000650A1"/>
    <w:rsid w:val="0006635F"/>
    <w:rsid w:val="0006746A"/>
    <w:rsid w:val="00071E8E"/>
    <w:rsid w:val="00083CCD"/>
    <w:rsid w:val="000A5A13"/>
    <w:rsid w:val="000E07AE"/>
    <w:rsid w:val="000E3AE3"/>
    <w:rsid w:val="0010366B"/>
    <w:rsid w:val="001065B8"/>
    <w:rsid w:val="001151FB"/>
    <w:rsid w:val="00132CE8"/>
    <w:rsid w:val="00165679"/>
    <w:rsid w:val="00192D69"/>
    <w:rsid w:val="00267E36"/>
    <w:rsid w:val="002756CC"/>
    <w:rsid w:val="0027703D"/>
    <w:rsid w:val="002B7A15"/>
    <w:rsid w:val="002C1A9A"/>
    <w:rsid w:val="002F59BF"/>
    <w:rsid w:val="00306A9D"/>
    <w:rsid w:val="00312ACE"/>
    <w:rsid w:val="0032511E"/>
    <w:rsid w:val="0033617A"/>
    <w:rsid w:val="00345C52"/>
    <w:rsid w:val="003C2384"/>
    <w:rsid w:val="003D7C80"/>
    <w:rsid w:val="003E2666"/>
    <w:rsid w:val="003F002B"/>
    <w:rsid w:val="003F0272"/>
    <w:rsid w:val="00413725"/>
    <w:rsid w:val="00485DC3"/>
    <w:rsid w:val="00487137"/>
    <w:rsid w:val="00492F9A"/>
    <w:rsid w:val="004A3B2D"/>
    <w:rsid w:val="004B5BB4"/>
    <w:rsid w:val="004C00F2"/>
    <w:rsid w:val="004C17A7"/>
    <w:rsid w:val="004C6651"/>
    <w:rsid w:val="004E17E2"/>
    <w:rsid w:val="005404C0"/>
    <w:rsid w:val="005A083D"/>
    <w:rsid w:val="005A097F"/>
    <w:rsid w:val="005E0B33"/>
    <w:rsid w:val="005E2E36"/>
    <w:rsid w:val="005E7EEB"/>
    <w:rsid w:val="005F191F"/>
    <w:rsid w:val="005F1BE5"/>
    <w:rsid w:val="00605207"/>
    <w:rsid w:val="0062411A"/>
    <w:rsid w:val="00633B74"/>
    <w:rsid w:val="0065661A"/>
    <w:rsid w:val="006B48F5"/>
    <w:rsid w:val="006D534C"/>
    <w:rsid w:val="006F57A3"/>
    <w:rsid w:val="00701F70"/>
    <w:rsid w:val="007025CA"/>
    <w:rsid w:val="007232A1"/>
    <w:rsid w:val="007A5198"/>
    <w:rsid w:val="007C3548"/>
    <w:rsid w:val="007E5E2A"/>
    <w:rsid w:val="00822DEC"/>
    <w:rsid w:val="008368E3"/>
    <w:rsid w:val="008564B7"/>
    <w:rsid w:val="0087267E"/>
    <w:rsid w:val="00877859"/>
    <w:rsid w:val="008C2224"/>
    <w:rsid w:val="008D27F0"/>
    <w:rsid w:val="008D52A4"/>
    <w:rsid w:val="008E7DD5"/>
    <w:rsid w:val="008F0AC1"/>
    <w:rsid w:val="00900CEF"/>
    <w:rsid w:val="00936502"/>
    <w:rsid w:val="0093694E"/>
    <w:rsid w:val="00947384"/>
    <w:rsid w:val="009D22FF"/>
    <w:rsid w:val="009D76A8"/>
    <w:rsid w:val="00A041B2"/>
    <w:rsid w:val="00A2743F"/>
    <w:rsid w:val="00A37EDB"/>
    <w:rsid w:val="00A50BDB"/>
    <w:rsid w:val="00A700E6"/>
    <w:rsid w:val="00A97B1C"/>
    <w:rsid w:val="00AC5D89"/>
    <w:rsid w:val="00AD02AF"/>
    <w:rsid w:val="00AF78EF"/>
    <w:rsid w:val="00AF7BB3"/>
    <w:rsid w:val="00B26EF7"/>
    <w:rsid w:val="00B7670B"/>
    <w:rsid w:val="00B8286B"/>
    <w:rsid w:val="00BA2800"/>
    <w:rsid w:val="00BB6908"/>
    <w:rsid w:val="00BB6A2A"/>
    <w:rsid w:val="00BD1703"/>
    <w:rsid w:val="00BD5054"/>
    <w:rsid w:val="00C01EBF"/>
    <w:rsid w:val="00C07508"/>
    <w:rsid w:val="00C148E0"/>
    <w:rsid w:val="00C520AA"/>
    <w:rsid w:val="00C9182D"/>
    <w:rsid w:val="00CB781A"/>
    <w:rsid w:val="00CC7569"/>
    <w:rsid w:val="00CF375B"/>
    <w:rsid w:val="00D16582"/>
    <w:rsid w:val="00D82286"/>
    <w:rsid w:val="00D839FF"/>
    <w:rsid w:val="00D96F4D"/>
    <w:rsid w:val="00DB7E87"/>
    <w:rsid w:val="00DC36A3"/>
    <w:rsid w:val="00DD4555"/>
    <w:rsid w:val="00E22F73"/>
    <w:rsid w:val="00E255A9"/>
    <w:rsid w:val="00E47517"/>
    <w:rsid w:val="00E66922"/>
    <w:rsid w:val="00E82712"/>
    <w:rsid w:val="00E91F18"/>
    <w:rsid w:val="00EE0204"/>
    <w:rsid w:val="00EE0DD7"/>
    <w:rsid w:val="00F120F3"/>
    <w:rsid w:val="00F42852"/>
    <w:rsid w:val="00F70629"/>
    <w:rsid w:val="00F764D4"/>
    <w:rsid w:val="00F964B8"/>
    <w:rsid w:val="00FA40CB"/>
    <w:rsid w:val="00FD2E11"/>
    <w:rsid w:val="00FD5DA9"/>
    <w:rsid w:val="00FE7F12"/>
    <w:rsid w:val="00FF05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A953E"/>
  <w15:chartTrackingRefBased/>
  <w15:docId w15:val="{A9C45500-6E61-44CC-A96B-9C61939975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3B7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F0AC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3B7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F0AC1"/>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AF78E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ody">
    <w:name w:val="Body"/>
    <w:rsid w:val="008368E3"/>
    <w:pPr>
      <w:pBdr>
        <w:top w:val="nil"/>
        <w:left w:val="nil"/>
        <w:bottom w:val="nil"/>
        <w:right w:val="nil"/>
        <w:between w:val="nil"/>
        <w:bar w:val="nil"/>
      </w:pBdr>
    </w:pPr>
    <w:rPr>
      <w:rFonts w:ascii="Calibri" w:eastAsia="Calibri" w:hAnsi="Calibri" w:cs="Calibri"/>
      <w:color w:val="000000"/>
      <w:u w:color="000000"/>
      <w:bdr w:val="nil"/>
      <w:lang w:eastAsia="en-GB"/>
      <w14:textOutline w14:w="0" w14:cap="flat" w14:cmpd="sng" w14:algn="ctr">
        <w14:noFill/>
        <w14:prstDash w14:val="solid"/>
        <w14:bevel/>
      </w14:textOutline>
    </w:rPr>
  </w:style>
  <w:style w:type="paragraph" w:styleId="Header">
    <w:name w:val="header"/>
    <w:basedOn w:val="Normal"/>
    <w:link w:val="HeaderChar"/>
    <w:uiPriority w:val="99"/>
    <w:unhideWhenUsed/>
    <w:rsid w:val="000650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50A1"/>
  </w:style>
  <w:style w:type="paragraph" w:styleId="Footer">
    <w:name w:val="footer"/>
    <w:basedOn w:val="Normal"/>
    <w:link w:val="FooterChar"/>
    <w:uiPriority w:val="99"/>
    <w:unhideWhenUsed/>
    <w:rsid w:val="000650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50A1"/>
  </w:style>
  <w:style w:type="character" w:styleId="Hyperlink">
    <w:name w:val="Hyperlink"/>
    <w:basedOn w:val="DefaultParagraphFont"/>
    <w:uiPriority w:val="99"/>
    <w:semiHidden/>
    <w:unhideWhenUsed/>
    <w:rsid w:val="00F120F3"/>
    <w:rPr>
      <w:color w:val="0000FF"/>
      <w:u w:val="single"/>
    </w:rPr>
  </w:style>
  <w:style w:type="paragraph" w:styleId="Bibliography">
    <w:name w:val="Bibliography"/>
    <w:basedOn w:val="Normal"/>
    <w:next w:val="Normal"/>
    <w:uiPriority w:val="37"/>
    <w:unhideWhenUsed/>
    <w:rsid w:val="00E255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5859819">
      <w:bodyDiv w:val="1"/>
      <w:marLeft w:val="0"/>
      <w:marRight w:val="0"/>
      <w:marTop w:val="0"/>
      <w:marBottom w:val="0"/>
      <w:divBdr>
        <w:top w:val="none" w:sz="0" w:space="0" w:color="auto"/>
        <w:left w:val="none" w:sz="0" w:space="0" w:color="auto"/>
        <w:bottom w:val="none" w:sz="0" w:space="0" w:color="auto"/>
        <w:right w:val="none" w:sz="0" w:space="0" w:color="auto"/>
      </w:divBdr>
    </w:div>
    <w:div w:id="929580806">
      <w:bodyDiv w:val="1"/>
      <w:marLeft w:val="0"/>
      <w:marRight w:val="0"/>
      <w:marTop w:val="0"/>
      <w:marBottom w:val="0"/>
      <w:divBdr>
        <w:top w:val="none" w:sz="0" w:space="0" w:color="auto"/>
        <w:left w:val="none" w:sz="0" w:space="0" w:color="auto"/>
        <w:bottom w:val="none" w:sz="0" w:space="0" w:color="auto"/>
        <w:right w:val="none" w:sz="0" w:space="0" w:color="auto"/>
      </w:divBdr>
    </w:div>
    <w:div w:id="1018696846">
      <w:bodyDiv w:val="1"/>
      <w:marLeft w:val="0"/>
      <w:marRight w:val="0"/>
      <w:marTop w:val="0"/>
      <w:marBottom w:val="0"/>
      <w:divBdr>
        <w:top w:val="none" w:sz="0" w:space="0" w:color="auto"/>
        <w:left w:val="none" w:sz="0" w:space="0" w:color="auto"/>
        <w:bottom w:val="none" w:sz="0" w:space="0" w:color="auto"/>
        <w:right w:val="none" w:sz="0" w:space="0" w:color="auto"/>
      </w:divBdr>
    </w:div>
    <w:div w:id="1303845855">
      <w:bodyDiv w:val="1"/>
      <w:marLeft w:val="0"/>
      <w:marRight w:val="0"/>
      <w:marTop w:val="0"/>
      <w:marBottom w:val="0"/>
      <w:divBdr>
        <w:top w:val="none" w:sz="0" w:space="0" w:color="auto"/>
        <w:left w:val="none" w:sz="0" w:space="0" w:color="auto"/>
        <w:bottom w:val="none" w:sz="0" w:space="0" w:color="auto"/>
        <w:right w:val="none" w:sz="0" w:space="0" w:color="auto"/>
      </w:divBdr>
    </w:div>
    <w:div w:id="1999727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Gay19</b:Tag>
    <b:SourceType>BookSection</b:SourceType>
    <b:Guid>{8E7938A0-6A21-4462-905B-E5FA7DA31283}</b:Guid>
    <b:Title>Why ‘person-centred’ care is not enough: A relational approach to dementia</b:Title>
    <b:Year>2019</b:Year>
    <b:Author>
      <b:Author>
        <b:NameList>
          <b:Person>
            <b:Last>Macdonald</b:Last>
            <b:First>Gaynor</b:First>
          </b:Person>
        </b:NameList>
      </b:Author>
      <b:Editor>
        <b:NameList>
          <b:Person>
            <b:Last>Routledge</b:Last>
          </b:Person>
        </b:NameList>
      </b:Editor>
    </b:Author>
    <b:BookTitle>Dementia as Social Experience: Valuing Life and Care</b:BookTitle>
    <b:Pages>195-205</b:Pages>
    <b:City>Abingdon </b:City>
    <b:Publisher>Routledge</b:Publisher>
    <b:RefOrder>13</b:RefOrder>
  </b:Source>
  <b:Source>
    <b:Tag>Tra181</b:Tag>
    <b:SourceType>DocumentFromInternetSite</b:SourceType>
    <b:Guid>{BD97A2DD-4734-49E5-8125-5B9C6E0BE116}</b:Guid>
    <b:Title>Trends in dementia diagnosis rates in UK ethnic groups: analysis of UK primary care data</b:Title>
    <b:Year>2018</b:Year>
    <b:Author>
      <b:Author>
        <b:Corporate>Tra My Pham, Irene Petersen, Kate Walters, Rosalind Raine, Rosalind Raine,Naaheed Mukadam,Naaheed Mukadam</b:Corporate>
      </b:Author>
    </b:Author>
    <b:Month>August </b:Month>
    <b:Day>8</b:Day>
    <b:YearAccessed>2021</b:YearAccessed>
    <b:MonthAccessed>December </b:MonthAccessed>
    <b:DayAccessed>10</b:DayAccessed>
    <b:URL>https://pubmed.ncbi.nlm.nih.gov/30123007/</b:URL>
    <b:RefOrder>14</b:RefOrder>
  </b:Source>
  <b:Source>
    <b:Tag>Sam10</b:Tag>
    <b:SourceType>DocumentFromInternetSite</b:SourceType>
    <b:Guid>{3D53353C-E71D-4206-87A6-4F276BA07BC7}</b:Guid>
    <b:Author>
      <b:Author>
        <b:Corporate>Samantha McGirr,Courtney Venegas,Arun Swaminathan</b:Corporate>
      </b:Author>
    </b:Author>
    <b:Title>Alzheimers Disease: A Brief Review</b:Title>
    <b:Year>2010</b:Year>
    <b:Month>July </b:Month>
    <b:Day>10</b:Day>
    <b:YearAccessed>2021</b:YearAccessed>
    <b:MonthAccessed>Decemebr </b:MonthAccessed>
    <b:DayAccessed>12</b:DayAccessed>
    <b:URL>https://www.scientificarchives.com/article/Alzheimers-Disease-A-Brief-Review</b:URL>
    <b:RefOrder>15</b:RefOrder>
  </b:Source>
  <b:Source>
    <b:Tag>UKD21</b:Tag>
    <b:SourceType>DocumentFromInternetSite</b:SourceType>
    <b:Guid>{20CDCBDD-35E3-4085-AE6C-CF1B931205BE}</b:Guid>
    <b:Author>
      <b:Author>
        <b:NameList>
          <b:Person>
            <b:Last>UKDiss</b:Last>
          </b:Person>
        </b:NameList>
      </b:Author>
    </b:Author>
    <b:Title>Principles of Health and Social Care Practice</b:Title>
    <b:Year>2021</b:Year>
    <b:Month>September </b:Month>
    <b:Day>29</b:Day>
    <b:YearAccessed>2021</b:YearAccessed>
    <b:MonthAccessed>December </b:MonthAccessed>
    <b:DayAccessed>16</b:DayAccessed>
    <b:URL>https://ukdiss.com/examples/health-and-social-care-principles.php</b:URL>
    <b:RefOrder>17</b:RefOrder>
  </b:Source>
  <b:Source>
    <b:Tag>NHS213</b:Tag>
    <b:SourceType>DocumentFromInternetSite</b:SourceType>
    <b:Guid>{E93DA7FB-6CB7-472D-B2C5-1D61A2B0D0C6}</b:Guid>
    <b:Author>
      <b:Author>
        <b:NameList>
          <b:Person>
            <b:Last>NHS</b:Last>
          </b:Person>
        </b:NameList>
      </b:Author>
    </b:Author>
    <b:Title>House of Care – a framework for long term condition care</b:Title>
    <b:Year>2021</b:Year>
    <b:YearAccessed>2021</b:YearAccessed>
    <b:MonthAccessed>December</b:MonthAccessed>
    <b:DayAccessed>12</b:DayAccessed>
    <b:URL>https://www.england.nhs.uk/ourwork/clinical-policy/ltc/house-of-care/</b:URL>
    <b:RefOrder>18</b:RefOrder>
  </b:Source>
  <b:Source>
    <b:Tag>The15</b:Tag>
    <b:SourceType>Report</b:SourceType>
    <b:Guid>{9D144245-E6E3-4578-87A5-FC4A40383B1C}</b:Guid>
    <b:Title>Person-centred care made simple.What everyone should know about person-centred care</b:Title>
    <b:Year>2015</b:Year>
    <b:Author>
      <b:Author>
        <b:NameList>
          <b:Person>
            <b:Last>TheHealthFoundation</b:Last>
          </b:Person>
        </b:NameList>
      </b:Author>
    </b:Author>
    <b:Publisher>TheHealthFoundation</b:Publisher>
    <b:City>London</b:City>
    <b:RefOrder>16</b:RefOrder>
  </b:Source>
  <b:Source>
    <b:Tag>NHS214</b:Tag>
    <b:SourceType>InternetSite</b:SourceType>
    <b:Guid>{57623C6D-6027-459E-8A00-8F511A28ADFE}</b:Guid>
    <b:Title>About dementia</b:Title>
    <b:Year>2021</b:Year>
    <b:Author>
      <b:Author>
        <b:NameList>
          <b:Person>
            <b:Last>NHS</b:Last>
          </b:Person>
        </b:NameList>
      </b:Author>
    </b:Author>
    <b:YearAccessed>2021</b:YearAccessed>
    <b:MonthAccessed>Decemeber </b:MonthAccessed>
    <b:DayAccessed>2</b:DayAccessed>
    <b:URL>https://www.nhs.uk/conditions/dementia/about/</b:URL>
    <b:RefOrder>19</b:RefOrder>
  </b:Source>
  <b:Source>
    <b:Tag>CDC19</b:Tag>
    <b:SourceType>InternetSite</b:SourceType>
    <b:Guid>{3BBEF39B-8F38-40B1-B4FF-7A072DDB6C2D}</b:Guid>
    <b:Author>
      <b:Author>
        <b:NameList>
          <b:Person>
            <b:Last>CDC</b:Last>
          </b:Person>
        </b:NameList>
      </b:Author>
    </b:Author>
    <b:Title>What Is Dementia?</b:Title>
    <b:Year>2019</b:Year>
    <b:YearAccessed>2021</b:YearAccessed>
    <b:MonthAccessed>December </b:MonthAccessed>
    <b:DayAccessed>12</b:DayAccessed>
    <b:URL>https://www.cdc.gov/aging/dementia/index.html</b:URL>
    <b:RefOrder>12</b:RefOrder>
  </b:Source>
  <b:Source>
    <b:Tag>Dem21</b:Tag>
    <b:SourceType>InternetSite</b:SourceType>
    <b:Guid>{B2F94273-A2D5-41A0-88AA-7DC132CD1882}</b:Guid>
    <b:Author>
      <b:Author>
        <b:NameList>
          <b:Person>
            <b:Last>DementiaMatter</b:Last>
          </b:Person>
        </b:NameList>
      </b:Author>
    </b:Author>
    <b:Title>Who are Dementia Matters?</b:Title>
    <b:Year>2021</b:Year>
    <b:YearAccessed>2021</b:YearAccessed>
    <b:MonthAccessed>December </b:MonthAccessed>
    <b:DayAccessed>9</b:DayAccessed>
    <b:URL>https://www.dementiamatters.net/who-is-dementia-matters</b:URL>
    <b:RefOrder>1</b:RefOrder>
  </b:Source>
  <b:Source>
    <b:Tag>Hea16</b:Tag>
    <b:SourceType>Report</b:SourceType>
    <b:Guid>{7FAFE6FF-DD13-499A-B6CD-D4B789E4F7F3}</b:Guid>
    <b:Title>What is person-centred care and why is it important?</b:Title>
    <b:Year>2016</b:Year>
    <b:Author>
      <b:Author>
        <b:NameList>
          <b:Person>
            <b:Last>HealthInnovationNetwork</b:Last>
          </b:Person>
        </b:NameList>
      </b:Author>
    </b:Author>
    <b:Publisher>HealthInnovationNetwork</b:Publisher>
    <b:City>London</b:City>
    <b:RefOrder>8</b:RefOrder>
  </b:Source>
  <b:Source>
    <b:Tag>The201</b:Tag>
    <b:SourceType>DocumentFromInternetSite</b:SourceType>
    <b:Guid>{1338DE91-4E5D-4499-A89F-17F610418D57}</b:Guid>
    <b:Title>How to deliver high-quality, patient-centred, cost-effective care</b:Title>
    <b:Year>2020</b:Year>
    <b:YearAccessed>2021</b:YearAccessed>
    <b:MonthAccessed>Decemeber</b:MonthAccessed>
    <b:DayAccessed>19</b:DayAccessed>
    <b:URL>https://www.kingsfund.org.uk/publications/articles/how-deliver-high-quality-patient-centred-cost-effective-care</b:URL>
    <b:Author>
      <b:Author>
        <b:NameList>
          <b:Person>
            <b:Last>TheKing'sFund</b:Last>
          </b:Person>
        </b:NameList>
      </b:Author>
    </b:Author>
    <b:Month>September </b:Month>
    <b:Day>16</b:Day>
    <b:RefOrder>9</b:RefOrder>
  </b:Source>
  <b:Source>
    <b:Tag>The21</b:Tag>
    <b:SourceType>InternetSite</b:SourceType>
    <b:Guid>{17A9DDE5-9F14-42B9-85DF-E40D19C796DA}</b:Guid>
    <b:Title>PFCC: Patient and Family-Centred Care toolkit</b:Title>
    <b:Year>2021</b:Year>
    <b:YearAccessed>2021</b:YearAccessed>
    <b:MonthAccessed>Decemeber</b:MonthAccessed>
    <b:DayAccessed>17</b:DayAccessed>
    <b:URL>https://www.pointofcarefoundation.org.uk/resource/patient-family-centred-care-toolkit/?gclid=CjwKCAiAksyNBhAPEiwAlDBeLLOY5W8a2_NYKi0fnUhH4ciushJzuMSShr6NndWdrJkuCIO_LICvqBoCAckQAvD_BwE</b:URL>
    <b:Author>
      <b:Author>
        <b:NameList>
          <b:Person>
            <b:Last>ThePointofCareFoundation</b:Last>
          </b:Person>
        </b:NameList>
      </b:Author>
    </b:Author>
    <b:RefOrder>10</b:RefOrder>
  </b:Source>
  <b:Source>
    <b:Tag>Mar20</b:Tag>
    <b:SourceType>DocumentFromInternetSite</b:SourceType>
    <b:Guid>{0A584EC3-67A7-4C6B-A1B1-5983FCEF335F}</b:Guid>
    <b:Title>Paradoxes of person-centred care: A discussion paper</b:Title>
    <b:Year>2020</b:Year>
    <b:YearAccessed>2021</b:YearAccessed>
    <b:MonthAccessed>December </b:MonthAccessed>
    <b:DayAccessed>9</b:DayAccessed>
    <b:URL>https://onlinelibrary.wiley.com/doi/full/10.1002/nop2.520</b:URL>
    <b:Author>
      <b:Author>
        <b:Corporate>Martina Summer Meranius,Inger K. Holmström,Jakob Håkansson,Agneta Breitholtz,Farah Moniri,Sofia Skogevall,Karin Skoglund,Dara Rasoal</b:Corporate>
      </b:Author>
    </b:Author>
    <b:Month>June</b:Month>
    <b:Day>10</b:Day>
    <b:RefOrder>2</b:RefOrder>
  </b:Source>
  <b:Source>
    <b:Tag>Meg21</b:Tag>
    <b:SourceType>DocumentFromInternetSite</b:SourceType>
    <b:Guid>{0101CD17-4AB6-4539-B397-F440B3224D0B}</b:Guid>
    <b:Author>
      <b:Author>
        <b:NameList>
          <b:Person>
            <b:Last>Baynes</b:Last>
            <b:First>Megan</b:First>
          </b:Person>
        </b:NameList>
      </b:Author>
    </b:Author>
    <b:Title>People in residential care dying alone and 'neglected' amid 'dangerously low' staffing levels</b:Title>
    <b:Year>2021</b:Year>
    <b:Month>November</b:Month>
    <b:Day>24</b:Day>
    <b:YearAccessed>2021</b:YearAccessed>
    <b:MonthAccessed>December </b:MonthAccessed>
    <b:DayAccessed>12</b:DayAccessed>
    <b:URL>https://news.sky.com/story/people-in-residential-care-dying-alone-and-neglected-amid-dangerously-low-staffing-levels-12477054</b:URL>
    <b:RefOrder>3</b:RefOrder>
  </b:Source>
  <b:Source>
    <b:Tag>Wol21</b:Tag>
    <b:SourceType>InternetSite</b:SourceType>
    <b:Guid>{A24F6365-BA42-42B5-BC74-A9ABC2DB7146}</b:Guid>
    <b:Title>Making Safeguarding Personal</b:Title>
    <b:Year>2021</b:Year>
    <b:YearAccessed>2021</b:YearAccessed>
    <b:MonthAccessed>Decemeber </b:MonthAccessed>
    <b:DayAccessed>9</b:DayAccessed>
    <b:URL>https://www.wolverhamptonsafeguarding.org.uk/safeguarding-adults/i-work-with-adults-with-care-and-support-needs/person-centred-saefguarding</b:URL>
    <b:Author>
      <b:Author>
        <b:NameList>
          <b:Person>
            <b:Last>WolverhamptonSafeguardingTogether</b:Last>
          </b:Person>
        </b:NameList>
      </b:Author>
    </b:Author>
    <b:RefOrder>4</b:RefOrder>
  </b:Source>
  <b:Source>
    <b:Tag>Jer14</b:Tag>
    <b:SourceType>DocumentFromInternetSite</b:SourceType>
    <b:Guid>{033B3D68-CCF0-415A-BD59-F938D28827F7}</b:Guid>
    <b:Title>Five top tips on how to make person centred care really work</b:Title>
    <b:Year>2014</b:Year>
    <b:YearAccessed>2021</b:YearAccessed>
    <b:MonthAccessed>December </b:MonthAccessed>
    <b:DayAccessed>16</b:DayAccessed>
    <b:URL>https://www.theguardian.com/healthcare-network/2014/jun/25/top-tips-person-centred-care</b:URL>
    <b:Author>
      <b:Author>
        <b:NameList>
          <b:Person>
            <b:Last>Taylor</b:Last>
            <b:First>Jeremy</b:First>
          </b:Person>
        </b:NameList>
      </b:Author>
    </b:Author>
    <b:Month>June</b:Month>
    <b:Day>25</b:Day>
    <b:RefOrder>5</b:RefOrder>
  </b:Source>
  <b:Source>
    <b:Tag>Dav11</b:Tag>
    <b:SourceType>DocumentFromInternetSite</b:SourceType>
    <b:Guid>{5ADB411C-7B75-4B04-B60C-D867B24A97B5}</b:Guid>
    <b:Author>
      <b:Author>
        <b:Corporate>David Sine, Virginia Sharpe</b:Corporate>
      </b:Author>
    </b:Author>
    <b:Title>Ethics, risk, and patient-centered care: how collaboration between clinical ethicists and risk management leads to respectful patient care</b:Title>
    <b:Year>2011</b:Year>
    <b:Month>July</b:Month>
    <b:Day>26</b:Day>
    <b:YearAccessed>2021</b:YearAccessed>
    <b:MonthAccessed>Decemeber</b:MonthAccessed>
    <b:DayAccessed>16</b:DayAccessed>
    <b:URL>https://onlinelibrary.wiley.com/doi/10.1002/jhrm.20077</b:URL>
    <b:RefOrder>7</b:RefOrder>
  </b:Source>
  <b:Source>
    <b:Tag>Ang06</b:Tag>
    <b:SourceType>Report</b:SourceType>
    <b:Guid>{D13D67B8-7DC5-487F-842C-45770B71521B}</b:Guid>
    <b:Title>Patient-focused interventions.A reivew of the evidence </b:Title>
    <b:Year>2006</b:Year>
    <b:Author>
      <b:Author>
        <b:Corporate>Angela Coulter,Jo Ellins</b:Corporate>
      </b:Author>
    </b:Author>
    <b:Publisher>Picker Institute Europe</b:Publisher>
    <b:City>London</b:City>
    <b:RefOrder>6</b:RefOrder>
  </b:Source>
  <b:Source>
    <b:Tag>Lor05</b:Tag>
    <b:SourceType>Report</b:SourceType>
    <b:Guid>{7F8A0491-8C10-4535-998B-626440370306}</b:Guid>
    <b:Author>
      <b:Author>
        <b:NameList>
          <b:Person>
            <b:Last>Falconer</b:Last>
            <b:First>Lord</b:First>
          </b:Person>
        </b:NameList>
      </b:Author>
    </b:Author>
    <b:Title>Code of Practice</b:Title>
    <b:Year>2005</b:Year>
    <b:Publisher>Department for Constitutional Affairs</b:Publisher>
    <b:City>London</b:City>
    <b:RefOrder>11</b:RefOrder>
  </b:Source>
  <b:Source>
    <b:Tag>Mar19</b:Tag>
    <b:SourceType>JournalArticle</b:SourceType>
    <b:Guid>{D6EE85CD-269A-4CBC-B5E0-A3699D00A20D}</b:Guid>
    <b:Author>
      <b:Author>
        <b:Corporate>Mary Abboah-Offei,Katherine Bristowe,Jonathan Koffman</b:Corporate>
      </b:Author>
    </b:Author>
    <b:Title>How can we achieve person-centred care for people living with HIV/AIDS? A qualitative interview study with healthcare professionals and patients in Ghana</b:Title>
    <b:Year>2019</b:Year>
    <b:JournalName> AIDS Care</b:JournalName>
    <b:Volume>32</b:Volume>
    <b:Issue>12</b:Issue>
    <b:RefOrder>20</b:RefOrder>
  </b:Source>
  <b:Source>
    <b:Tag>Hom211</b:Tag>
    <b:SourceType>InternetSite</b:SourceType>
    <b:Guid>{329EBB39-84AB-4B92-B87A-D73137F1249D}</b:Guid>
    <b:Title>Shared care</b:Title>
    <b:Year>2021</b:Year>
    <b:Author>
      <b:Author>
        <b:NameList>
          <b:Person>
            <b:Last>HomelessPalliativeCareToolkit</b:Last>
          </b:Person>
        </b:NameList>
      </b:Author>
    </b:Author>
    <b:YearAccessed>2021</b:YearAccessed>
    <b:MonthAccessed>December</b:MonthAccessed>
    <b:DayAccessed>16</b:DayAccessed>
    <b:URL>http://www.homelesspalliativecare.com/shared-care/</b:URL>
    <b:RefOrder>21</b:RefOrder>
  </b:Source>
</b:Sources>
</file>

<file path=customXml/itemProps1.xml><?xml version="1.0" encoding="utf-8"?>
<ds:datastoreItem xmlns:ds="http://schemas.openxmlformats.org/officeDocument/2006/customXml" ds:itemID="{28753CFF-D40F-47C8-BD71-C37225579A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3066</TotalTime>
  <Pages>13</Pages>
  <Words>3394</Words>
  <Characters>19346</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Camilla Torello (2010042)</dc:creator>
  <cp:keywords/>
  <dc:description/>
  <cp:lastModifiedBy>Camilla Torello (2010042)</cp:lastModifiedBy>
  <cp:revision>42</cp:revision>
  <dcterms:created xsi:type="dcterms:W3CDTF">2021-12-11T07:15:00Z</dcterms:created>
  <dcterms:modified xsi:type="dcterms:W3CDTF">2022-01-10T23:55:00Z</dcterms:modified>
</cp:coreProperties>
</file>