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68D5EF" w14:textId="77777777" w:rsidR="00CD7EA2" w:rsidRPr="00CD7EA2" w:rsidRDefault="00CD7EA2" w:rsidP="00CD7EA2">
      <w:pPr>
        <w:spacing w:line="360" w:lineRule="auto"/>
        <w:jc w:val="center"/>
        <w:rPr>
          <w:rFonts w:ascii="Arial" w:hAnsi="Arial" w:cs="Arial"/>
          <w:sz w:val="24"/>
          <w:szCs w:val="24"/>
        </w:rPr>
      </w:pPr>
      <w:r w:rsidRPr="00CD7EA2">
        <w:rPr>
          <w:rFonts w:ascii="Arial" w:hAnsi="Arial" w:cs="Arial"/>
          <w:sz w:val="24"/>
          <w:szCs w:val="24"/>
        </w:rPr>
        <w:t>Rima Begum</w:t>
      </w:r>
    </w:p>
    <w:p w14:paraId="61E414F4" w14:textId="77777777" w:rsidR="00CD7EA2" w:rsidRPr="00CD7EA2" w:rsidRDefault="00CD7EA2" w:rsidP="00CD7EA2">
      <w:pPr>
        <w:spacing w:line="360" w:lineRule="auto"/>
        <w:jc w:val="center"/>
        <w:rPr>
          <w:rFonts w:ascii="Arial" w:hAnsi="Arial" w:cs="Arial"/>
          <w:sz w:val="24"/>
          <w:szCs w:val="24"/>
        </w:rPr>
      </w:pPr>
      <w:r w:rsidRPr="00CD7EA2">
        <w:rPr>
          <w:rFonts w:ascii="Arial" w:hAnsi="Arial" w:cs="Arial"/>
          <w:sz w:val="24"/>
          <w:szCs w:val="24"/>
        </w:rPr>
        <w:t>2119503</w:t>
      </w:r>
    </w:p>
    <w:p w14:paraId="0604BA66" w14:textId="77777777" w:rsidR="00CD7EA2" w:rsidRPr="00CD7EA2" w:rsidRDefault="00CD7EA2" w:rsidP="00CD7EA2">
      <w:pPr>
        <w:spacing w:line="360" w:lineRule="auto"/>
        <w:jc w:val="center"/>
        <w:rPr>
          <w:rFonts w:ascii="Arial" w:hAnsi="Arial" w:cs="Arial"/>
          <w:sz w:val="24"/>
          <w:szCs w:val="24"/>
        </w:rPr>
      </w:pPr>
    </w:p>
    <w:p w14:paraId="7E6F81CA" w14:textId="77777777" w:rsidR="00CD7EA2" w:rsidRDefault="00CD7EA2" w:rsidP="00CD7EA2">
      <w:pPr>
        <w:spacing w:line="360" w:lineRule="auto"/>
        <w:jc w:val="center"/>
        <w:rPr>
          <w:rFonts w:ascii="Arial" w:hAnsi="Arial" w:cs="Arial"/>
          <w:sz w:val="24"/>
          <w:szCs w:val="24"/>
        </w:rPr>
      </w:pPr>
      <w:r w:rsidRPr="00CD7EA2">
        <w:rPr>
          <w:rFonts w:ascii="Arial" w:hAnsi="Arial" w:cs="Arial"/>
          <w:sz w:val="24"/>
          <w:szCs w:val="24"/>
        </w:rPr>
        <w:t>BMIH6003</w:t>
      </w:r>
    </w:p>
    <w:p w14:paraId="3EFB0588" w14:textId="53C05917" w:rsidR="00CD7EA2" w:rsidRPr="00CD7EA2" w:rsidRDefault="00CD7EA2" w:rsidP="00CD7EA2">
      <w:pPr>
        <w:spacing w:line="360" w:lineRule="auto"/>
        <w:jc w:val="center"/>
        <w:rPr>
          <w:rFonts w:ascii="Arial" w:hAnsi="Arial" w:cs="Arial"/>
          <w:sz w:val="24"/>
          <w:szCs w:val="24"/>
        </w:rPr>
      </w:pPr>
      <w:r>
        <w:rPr>
          <w:rFonts w:ascii="Arial" w:hAnsi="Arial" w:cs="Arial"/>
          <w:sz w:val="24"/>
          <w:szCs w:val="24"/>
        </w:rPr>
        <w:t>Jessica Newport</w:t>
      </w:r>
    </w:p>
    <w:p w14:paraId="16D31F11" w14:textId="77777777" w:rsidR="00CD7EA2" w:rsidRPr="00CD7EA2" w:rsidRDefault="00CD7EA2" w:rsidP="00CD7EA2">
      <w:pPr>
        <w:spacing w:line="360" w:lineRule="auto"/>
        <w:jc w:val="center"/>
        <w:rPr>
          <w:rFonts w:ascii="Arial" w:hAnsi="Arial" w:cs="Arial"/>
          <w:sz w:val="24"/>
          <w:szCs w:val="24"/>
        </w:rPr>
      </w:pPr>
    </w:p>
    <w:p w14:paraId="3C5B8C3E" w14:textId="77777777" w:rsidR="00CD7EA2" w:rsidRPr="00CD7EA2" w:rsidRDefault="00CD7EA2" w:rsidP="00CD7EA2">
      <w:pPr>
        <w:spacing w:line="360" w:lineRule="auto"/>
        <w:jc w:val="center"/>
        <w:rPr>
          <w:rFonts w:ascii="Arial" w:hAnsi="Arial" w:cs="Arial"/>
          <w:sz w:val="24"/>
          <w:szCs w:val="24"/>
        </w:rPr>
      </w:pPr>
    </w:p>
    <w:p w14:paraId="1F2001CA" w14:textId="77777777" w:rsidR="00CD7EA2" w:rsidRPr="00CD7EA2" w:rsidRDefault="00CD7EA2" w:rsidP="00CD7EA2">
      <w:pPr>
        <w:spacing w:line="360" w:lineRule="auto"/>
        <w:jc w:val="center"/>
        <w:rPr>
          <w:rFonts w:ascii="Arial" w:hAnsi="Arial" w:cs="Arial"/>
          <w:sz w:val="24"/>
          <w:szCs w:val="24"/>
        </w:rPr>
      </w:pPr>
    </w:p>
    <w:p w14:paraId="29F15F00" w14:textId="77777777" w:rsidR="00CD7EA2" w:rsidRPr="00CD7EA2" w:rsidRDefault="00CD7EA2" w:rsidP="00CD7EA2">
      <w:pPr>
        <w:spacing w:line="360" w:lineRule="auto"/>
        <w:ind w:right="-319"/>
        <w:jc w:val="center"/>
        <w:rPr>
          <w:rFonts w:ascii="Arial" w:hAnsi="Arial" w:cs="Arial"/>
          <w:sz w:val="24"/>
          <w:szCs w:val="24"/>
        </w:rPr>
      </w:pPr>
      <w:r w:rsidRPr="00CD7EA2">
        <w:rPr>
          <w:rFonts w:ascii="Arial" w:hAnsi="Arial" w:cs="Arial"/>
          <w:sz w:val="24"/>
          <w:szCs w:val="24"/>
        </w:rPr>
        <w:t>Hotel Placement</w:t>
      </w:r>
    </w:p>
    <w:p w14:paraId="2BD65AD1" w14:textId="0B12F483" w:rsidR="00CD7EA2" w:rsidRPr="00CD7EA2" w:rsidRDefault="00CD7EA2" w:rsidP="00CD7EA2">
      <w:pPr>
        <w:spacing w:line="360" w:lineRule="auto"/>
        <w:ind w:right="-319"/>
        <w:jc w:val="center"/>
        <w:rPr>
          <w:rFonts w:ascii="Arial" w:hAnsi="Arial" w:cs="Arial"/>
          <w:sz w:val="24"/>
          <w:szCs w:val="24"/>
        </w:rPr>
      </w:pPr>
      <w:r w:rsidRPr="00CD7EA2">
        <w:rPr>
          <w:rFonts w:ascii="Arial" w:hAnsi="Arial" w:cs="Arial"/>
          <w:sz w:val="24"/>
          <w:szCs w:val="24"/>
        </w:rPr>
        <w:t>Managing Guest Service Operations</w:t>
      </w:r>
      <w:r>
        <w:rPr>
          <w:rFonts w:ascii="Arial" w:hAnsi="Arial" w:cs="Arial"/>
          <w:sz w:val="24"/>
          <w:szCs w:val="24"/>
        </w:rPr>
        <w:t xml:space="preserve"> V2</w:t>
      </w:r>
    </w:p>
    <w:p w14:paraId="43FA7C3B" w14:textId="77777777" w:rsidR="000D5756" w:rsidRPr="00CD7EA2" w:rsidRDefault="000D5756" w:rsidP="00CD7EA2">
      <w:pPr>
        <w:spacing w:line="360" w:lineRule="auto"/>
        <w:jc w:val="center"/>
        <w:rPr>
          <w:rFonts w:ascii="Arial" w:hAnsi="Arial" w:cs="Arial"/>
          <w:sz w:val="24"/>
          <w:szCs w:val="24"/>
        </w:rPr>
      </w:pPr>
    </w:p>
    <w:p w14:paraId="2519E444" w14:textId="77777777" w:rsidR="00CD7EA2" w:rsidRPr="00CD7EA2" w:rsidRDefault="00CD7EA2" w:rsidP="00CD7EA2">
      <w:pPr>
        <w:spacing w:line="360" w:lineRule="auto"/>
        <w:jc w:val="center"/>
        <w:rPr>
          <w:rFonts w:ascii="Arial" w:hAnsi="Arial" w:cs="Arial"/>
          <w:sz w:val="24"/>
          <w:szCs w:val="24"/>
        </w:rPr>
      </w:pPr>
    </w:p>
    <w:p w14:paraId="33B38513" w14:textId="77777777" w:rsidR="00CD7EA2" w:rsidRPr="00CD7EA2" w:rsidRDefault="00CD7EA2" w:rsidP="00CD7EA2">
      <w:pPr>
        <w:spacing w:line="360" w:lineRule="auto"/>
        <w:jc w:val="both"/>
        <w:rPr>
          <w:rFonts w:ascii="Arial" w:hAnsi="Arial" w:cs="Arial"/>
          <w:sz w:val="24"/>
          <w:szCs w:val="24"/>
        </w:rPr>
      </w:pPr>
    </w:p>
    <w:p w14:paraId="1C2912D7" w14:textId="77777777" w:rsidR="00CD7EA2" w:rsidRPr="00CD7EA2" w:rsidRDefault="00CD7EA2" w:rsidP="00CD7EA2">
      <w:pPr>
        <w:spacing w:line="360" w:lineRule="auto"/>
        <w:jc w:val="both"/>
        <w:rPr>
          <w:rFonts w:ascii="Arial" w:hAnsi="Arial" w:cs="Arial"/>
          <w:sz w:val="24"/>
          <w:szCs w:val="24"/>
        </w:rPr>
      </w:pPr>
    </w:p>
    <w:p w14:paraId="0685B143" w14:textId="77777777" w:rsidR="00CD7EA2" w:rsidRPr="00CD7EA2" w:rsidRDefault="00CD7EA2" w:rsidP="00CD7EA2">
      <w:pPr>
        <w:spacing w:line="360" w:lineRule="auto"/>
        <w:jc w:val="both"/>
        <w:rPr>
          <w:rFonts w:ascii="Arial" w:hAnsi="Arial" w:cs="Arial"/>
          <w:sz w:val="24"/>
          <w:szCs w:val="24"/>
        </w:rPr>
      </w:pPr>
    </w:p>
    <w:p w14:paraId="3718A375" w14:textId="77777777" w:rsidR="00CD7EA2" w:rsidRPr="00CD7EA2" w:rsidRDefault="00CD7EA2" w:rsidP="00CD7EA2">
      <w:pPr>
        <w:spacing w:line="360" w:lineRule="auto"/>
        <w:jc w:val="both"/>
        <w:rPr>
          <w:rFonts w:ascii="Arial" w:hAnsi="Arial" w:cs="Arial"/>
          <w:sz w:val="24"/>
          <w:szCs w:val="24"/>
        </w:rPr>
      </w:pPr>
    </w:p>
    <w:p w14:paraId="053C6F37" w14:textId="77777777" w:rsidR="00CD7EA2" w:rsidRPr="00CD7EA2" w:rsidRDefault="00CD7EA2" w:rsidP="00CD7EA2">
      <w:pPr>
        <w:spacing w:line="360" w:lineRule="auto"/>
        <w:jc w:val="both"/>
        <w:rPr>
          <w:rFonts w:ascii="Arial" w:hAnsi="Arial" w:cs="Arial"/>
          <w:sz w:val="24"/>
          <w:szCs w:val="24"/>
        </w:rPr>
      </w:pPr>
    </w:p>
    <w:p w14:paraId="1B3073CC" w14:textId="77777777" w:rsidR="00CD7EA2" w:rsidRPr="00CD7EA2" w:rsidRDefault="00CD7EA2" w:rsidP="00CD7EA2">
      <w:pPr>
        <w:spacing w:line="360" w:lineRule="auto"/>
        <w:jc w:val="both"/>
        <w:rPr>
          <w:rFonts w:ascii="Arial" w:hAnsi="Arial" w:cs="Arial"/>
          <w:sz w:val="24"/>
          <w:szCs w:val="24"/>
        </w:rPr>
      </w:pPr>
    </w:p>
    <w:p w14:paraId="517DA2FE" w14:textId="77777777" w:rsidR="00CD7EA2" w:rsidRPr="00CD7EA2" w:rsidRDefault="00CD7EA2" w:rsidP="00CD7EA2">
      <w:pPr>
        <w:spacing w:line="360" w:lineRule="auto"/>
        <w:jc w:val="both"/>
        <w:rPr>
          <w:rFonts w:ascii="Arial" w:hAnsi="Arial" w:cs="Arial"/>
          <w:sz w:val="24"/>
          <w:szCs w:val="24"/>
        </w:rPr>
      </w:pPr>
    </w:p>
    <w:p w14:paraId="23C432A4" w14:textId="77777777" w:rsidR="00CD7EA2" w:rsidRPr="00CD7EA2" w:rsidRDefault="00CD7EA2" w:rsidP="00CD7EA2">
      <w:pPr>
        <w:spacing w:line="360" w:lineRule="auto"/>
        <w:jc w:val="both"/>
        <w:rPr>
          <w:rFonts w:ascii="Arial" w:hAnsi="Arial" w:cs="Arial"/>
          <w:sz w:val="24"/>
          <w:szCs w:val="24"/>
        </w:rPr>
      </w:pPr>
    </w:p>
    <w:p w14:paraId="419F3821" w14:textId="77777777" w:rsidR="00CD7EA2" w:rsidRPr="00CD7EA2" w:rsidRDefault="00CD7EA2" w:rsidP="00CD7EA2">
      <w:pPr>
        <w:spacing w:line="360" w:lineRule="auto"/>
        <w:jc w:val="both"/>
        <w:rPr>
          <w:rFonts w:ascii="Arial" w:hAnsi="Arial" w:cs="Arial"/>
          <w:sz w:val="24"/>
          <w:szCs w:val="24"/>
        </w:rPr>
      </w:pPr>
    </w:p>
    <w:p w14:paraId="6FE984A2" w14:textId="77777777" w:rsidR="00CD7EA2" w:rsidRPr="00CD7EA2" w:rsidRDefault="00CD7EA2" w:rsidP="00CD7EA2">
      <w:pPr>
        <w:spacing w:line="360" w:lineRule="auto"/>
        <w:jc w:val="both"/>
        <w:rPr>
          <w:rFonts w:ascii="Arial" w:hAnsi="Arial" w:cs="Arial"/>
          <w:sz w:val="24"/>
          <w:szCs w:val="24"/>
        </w:rPr>
      </w:pPr>
    </w:p>
    <w:p w14:paraId="3DE27D03" w14:textId="77777777" w:rsidR="00CD7EA2" w:rsidRPr="00CD7EA2" w:rsidRDefault="00CD7EA2" w:rsidP="00CD7EA2">
      <w:pPr>
        <w:spacing w:line="360" w:lineRule="auto"/>
        <w:jc w:val="both"/>
        <w:rPr>
          <w:rFonts w:ascii="Arial" w:hAnsi="Arial" w:cs="Arial"/>
          <w:sz w:val="24"/>
          <w:szCs w:val="24"/>
        </w:rPr>
      </w:pPr>
    </w:p>
    <w:p w14:paraId="7E0D375F" w14:textId="77777777" w:rsidR="00CD7EA2" w:rsidRDefault="00CD7EA2" w:rsidP="00CD7EA2">
      <w:pPr>
        <w:spacing w:line="360" w:lineRule="auto"/>
        <w:jc w:val="both"/>
        <w:rPr>
          <w:rFonts w:ascii="Arial" w:hAnsi="Arial" w:cs="Arial"/>
          <w:sz w:val="24"/>
          <w:szCs w:val="24"/>
        </w:rPr>
      </w:pPr>
    </w:p>
    <w:p w14:paraId="3711B143" w14:textId="713AF671" w:rsidR="00CD7EA2" w:rsidRPr="00CD7EA2" w:rsidRDefault="00CD7EA2" w:rsidP="00CD7EA2">
      <w:pPr>
        <w:spacing w:line="360" w:lineRule="auto"/>
        <w:jc w:val="both"/>
        <w:rPr>
          <w:rFonts w:ascii="Arial" w:hAnsi="Arial" w:cs="Arial"/>
          <w:sz w:val="24"/>
          <w:szCs w:val="24"/>
        </w:rPr>
      </w:pPr>
      <w:r w:rsidRPr="00CD7EA2">
        <w:rPr>
          <w:rFonts w:ascii="Arial" w:hAnsi="Arial" w:cs="Arial"/>
          <w:b/>
          <w:bCs/>
          <w:sz w:val="24"/>
          <w:szCs w:val="24"/>
        </w:rPr>
        <w:lastRenderedPageBreak/>
        <w:t>Learning Log: Reflection on Shadowing Experience at Mercure Hotel, Birmingham</w:t>
      </w:r>
    </w:p>
    <w:p w14:paraId="3CCA3573" w14:textId="77777777" w:rsidR="00CD7EA2" w:rsidRPr="00CD7EA2" w:rsidRDefault="00CD7EA2" w:rsidP="00CD7EA2">
      <w:pPr>
        <w:spacing w:line="360" w:lineRule="auto"/>
        <w:jc w:val="both"/>
        <w:rPr>
          <w:rFonts w:ascii="Arial" w:hAnsi="Arial" w:cs="Arial"/>
          <w:b/>
          <w:bCs/>
          <w:sz w:val="24"/>
          <w:szCs w:val="24"/>
        </w:rPr>
      </w:pPr>
      <w:r w:rsidRPr="00CD7EA2">
        <w:rPr>
          <w:rFonts w:ascii="Arial" w:hAnsi="Arial" w:cs="Arial"/>
          <w:b/>
          <w:bCs/>
          <w:sz w:val="24"/>
          <w:szCs w:val="24"/>
        </w:rPr>
        <w:t>1. Introduction</w:t>
      </w:r>
    </w:p>
    <w:p w14:paraId="34715C03"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The Mercure Hotel in Birmingham, UK, exemplifies high standards in hospitality, providing a comprehensive suite of services that includes reception/front office, housekeeping, leisure club, and facilities for meetings and events. During my placement in the guest service operations of the hotel, I gained in-depth exposure to the practicalities of delivering exceptional guest experiences. This experience was instrumental not only in enhancing my understanding of the hospitality industry but also in developing critical skills and technical knowledge essential for professional success. My placement experience highlighted the importance of adaptability, customer-centric service, and a keen eye for operational efficiency – all of which are crucial for excelling in the dynamic and evolving hospitality sector (Jones, 2018).</w:t>
      </w:r>
    </w:p>
    <w:p w14:paraId="7BE3B3C1"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As I embarked on this placement, I was aware of the various operational and interpersonal demands within guest service, especially in a role requiring close interaction with guests and quick resolution of their needs and concerns. In this learning log, I employ Gibbs’ Reflective Cycle (1988) as a structured model to explore and expand upon my experiences at Mercure Hotel. Gibbs’ model encourages thorough reflection by moving through six stages: description, feelings, evaluation, analysis, conclusion, and action plan. This framework has been invaluable in enabling me to organise my thoughts and experiences systematically, helping me to pinpoint specific areas of growth, insights, and strategies for my future career.</w:t>
      </w:r>
    </w:p>
    <w:p w14:paraId="6973FD0E" w14:textId="77777777" w:rsidR="00CD7EA2" w:rsidRPr="00CD7EA2" w:rsidRDefault="00CD7EA2" w:rsidP="00CD7EA2">
      <w:pPr>
        <w:spacing w:line="360" w:lineRule="auto"/>
        <w:jc w:val="both"/>
        <w:rPr>
          <w:rFonts w:ascii="Arial" w:hAnsi="Arial" w:cs="Arial"/>
          <w:b/>
          <w:bCs/>
          <w:sz w:val="24"/>
          <w:szCs w:val="24"/>
        </w:rPr>
      </w:pPr>
      <w:r w:rsidRPr="00CD7EA2">
        <w:rPr>
          <w:rFonts w:ascii="Arial" w:hAnsi="Arial" w:cs="Arial"/>
          <w:b/>
          <w:bCs/>
          <w:sz w:val="24"/>
          <w:szCs w:val="24"/>
        </w:rPr>
        <w:t>2. Reflection on Experience and Personal Development</w:t>
      </w:r>
    </w:p>
    <w:p w14:paraId="21BFEB5D"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Shadowing a supervisory role in the reception/front office department offered a nuanced understanding of the complexities involved in managing guest interactions and service expectations. Observing and partaking in front-office operations, I was exposed to diverse guest demographics, each with unique needs and preferences, which underscored the importance of customising interactions to ensure satisfaction and service excellence. Effective communication, a critical skill in this setting, went beyond polite exchanges; it involved empathy, attentiveness, and the ability to adjust one’s approach based on the guest's mood and requirements.</w:t>
      </w:r>
    </w:p>
    <w:p w14:paraId="5AB50A21"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lastRenderedPageBreak/>
        <w:t>The placement challenged me to apply my theoretical knowledge of hospitality to real-world scenarios, bridging the gap between academia and industry. My background in hospitality studies gave me a strong foundation, but I realised that each situation demanded a tailored response that theory alone could not fully address. This placement became a platform for honing essential skills, such as active listening, adaptability, and problem-solving, as I encountered diverse situations and expectations from guests. I observed that even minor delays or misunderstandings could significantly impact guest satisfaction, underscoring the need for agility and swift resolution strategies (Smith &amp; Johnson, 2020).</w:t>
      </w:r>
    </w:p>
    <w:p w14:paraId="6E52686E"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Moreover, this experience underscored the value of continual personal development. Each interaction was an opportunity to reflect on my approach, identify areas for improvement, and refine my interpersonal skills. By maintaining a reflective mindset, I was able to learn not only from my actions but also from observing the approaches and techniques of more seasoned staff members.</w:t>
      </w:r>
    </w:p>
    <w:p w14:paraId="6A7D38FF" w14:textId="77777777" w:rsidR="00CD7EA2" w:rsidRPr="00CD7EA2" w:rsidRDefault="00CD7EA2" w:rsidP="00CD7EA2">
      <w:pPr>
        <w:spacing w:line="360" w:lineRule="auto"/>
        <w:jc w:val="both"/>
        <w:rPr>
          <w:rFonts w:ascii="Arial" w:hAnsi="Arial" w:cs="Arial"/>
          <w:b/>
          <w:bCs/>
          <w:sz w:val="24"/>
          <w:szCs w:val="24"/>
        </w:rPr>
      </w:pPr>
      <w:r w:rsidRPr="00CD7EA2">
        <w:rPr>
          <w:rFonts w:ascii="Arial" w:hAnsi="Arial" w:cs="Arial"/>
          <w:b/>
          <w:bCs/>
          <w:sz w:val="24"/>
          <w:szCs w:val="24"/>
        </w:rPr>
        <w:t>3. Critical Analysis of Work-Based Skills and Technical Knowledge</w:t>
      </w:r>
    </w:p>
    <w:p w14:paraId="61008459"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In the context of guest services, proficiency in work-based skills and technical knowledge is paramount. From handling reservations and managing front-office systems to troubleshooting operational issues, each task required a blend of technical acumen and interpersonal skills. Through my role, I gained hands-on experience with reservation systems, which involved maintaining a careful balance between accuracy and efficiency, especially during peak hours or when handling special requests. This technical proficiency, coupled with effective communication skills, allowed me to manage these tasks with an emphasis on guest satisfaction (Adams, 2020).</w:t>
      </w:r>
    </w:p>
    <w:p w14:paraId="6BE231E1"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Communication skills emerged as a critical asset, not only in handling guest inquiries but also in fostering a sense of trust and rapport. I realised that even subtle aspects of communication, such as body language and tone, could significantly influence a guest’s experience. The ability to listen actively and respond to non-verbal cues proved crucial, as it allowed me to gauge guest satisfaction levels and anticipate potential issues before they escalated. Additionally, I observed that effective communication among team members was essential for maintaining smooth operations, especially during high-demand periods (Roberts, 2018).</w:t>
      </w:r>
    </w:p>
    <w:p w14:paraId="5FA085FD"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lastRenderedPageBreak/>
        <w:t>Technical dexterity, particularly with front-office software and reservation management systems, was essential for handling tasks efficiently and preventing errors that could lead to guest dissatisfaction. During my placement, I encountered several situations where last-minute booking changes or reservation discrepancies had to be resolved swiftly to maintain guest satisfaction. This experience reinforced the importance of attention to detail and the need for proactive measures to mitigate potential issues. Each scenario highlighted the critical role of work-based skills and technical knowledge in ensuring a seamless guest experience, and I emerged from these challenges with a heightened sense of competence and confidence (Wilson, 2019).</w:t>
      </w:r>
    </w:p>
    <w:p w14:paraId="2C41217D" w14:textId="77777777" w:rsidR="00CD7EA2" w:rsidRPr="00CD7EA2" w:rsidRDefault="00CD7EA2" w:rsidP="00CD7EA2">
      <w:pPr>
        <w:spacing w:line="360" w:lineRule="auto"/>
        <w:jc w:val="both"/>
        <w:rPr>
          <w:rFonts w:ascii="Arial" w:hAnsi="Arial" w:cs="Arial"/>
          <w:b/>
          <w:bCs/>
          <w:sz w:val="24"/>
          <w:szCs w:val="24"/>
        </w:rPr>
      </w:pPr>
      <w:r w:rsidRPr="00CD7EA2">
        <w:rPr>
          <w:rFonts w:ascii="Arial" w:hAnsi="Arial" w:cs="Arial"/>
          <w:b/>
          <w:bCs/>
          <w:sz w:val="24"/>
          <w:szCs w:val="24"/>
        </w:rPr>
        <w:t>4. Reflection on Organisational Issues</w:t>
      </w:r>
    </w:p>
    <w:p w14:paraId="59AE856F"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An organisational issue that stood out during my placement was a guest complaint regarding room cleanliness. Although the hotel had well-established housekeeping protocols, occasional lapses were inevitable. In this instance, a guest expressed dissatisfaction with the room condition, presenting a challenge for the front-office team and testing the hotel’s service recovery procedures. Observing the supervisor’s approach to managing the complaint provided valuable insights into the importance of empathy, quick decision-making, and a structured recovery strategy (Johnson, 2019).</w:t>
      </w:r>
    </w:p>
    <w:p w14:paraId="1741E90A" w14:textId="77777777" w:rsidR="00CD7EA2" w:rsidRPr="00CD7EA2" w:rsidRDefault="00CD7EA2" w:rsidP="00CD7EA2">
      <w:pPr>
        <w:spacing w:line="360" w:lineRule="auto"/>
        <w:jc w:val="both"/>
        <w:rPr>
          <w:rFonts w:ascii="Arial" w:hAnsi="Arial" w:cs="Arial"/>
          <w:sz w:val="24"/>
          <w:szCs w:val="24"/>
        </w:rPr>
      </w:pPr>
      <w:r w:rsidRPr="00CD7EA2">
        <w:rPr>
          <w:rFonts w:ascii="Arial" w:hAnsi="Arial" w:cs="Arial"/>
          <w:sz w:val="24"/>
          <w:szCs w:val="24"/>
        </w:rPr>
        <w:t xml:space="preserve">The supervisor’s response, which included a sincere apology, arranging alternate accommodation, and follow-up communication, demonstrated the hotel’s commitment to rectifying issues and maintaining guest satisfaction. However, the incident also highlighted the need for proactive measures, such as </w:t>
      </w:r>
      <w:proofErr w:type="spellStart"/>
      <w:r w:rsidRPr="00CD7EA2">
        <w:rPr>
          <w:rFonts w:ascii="Arial" w:hAnsi="Arial" w:cs="Arial"/>
          <w:sz w:val="24"/>
          <w:szCs w:val="24"/>
        </w:rPr>
        <w:t>preemptive</w:t>
      </w:r>
      <w:proofErr w:type="spellEnd"/>
      <w:r w:rsidRPr="00CD7EA2">
        <w:rPr>
          <w:rFonts w:ascii="Arial" w:hAnsi="Arial" w:cs="Arial"/>
          <w:sz w:val="24"/>
          <w:szCs w:val="24"/>
        </w:rPr>
        <w:t xml:space="preserve"> room checks and enhanced staff training, to prevent similar issues from arising. Reflecting on this experience, I recognised the importance of both preventive and reactive strategies in upholding service quality and organisational resilience (Miller, 2021).</w:t>
      </w:r>
    </w:p>
    <w:p w14:paraId="5695E5D2" w14:textId="77777777" w:rsidR="00CD7EA2" w:rsidRPr="00CD7EA2" w:rsidRDefault="00CD7EA2" w:rsidP="00CD7EA2">
      <w:pPr>
        <w:spacing w:line="360" w:lineRule="auto"/>
        <w:jc w:val="both"/>
        <w:rPr>
          <w:rFonts w:ascii="Arial" w:hAnsi="Arial" w:cs="Arial"/>
          <w:b/>
          <w:bCs/>
          <w:sz w:val="24"/>
          <w:szCs w:val="24"/>
        </w:rPr>
      </w:pPr>
      <w:r w:rsidRPr="00CD7EA2">
        <w:rPr>
          <w:rFonts w:ascii="Arial" w:hAnsi="Arial" w:cs="Arial"/>
          <w:b/>
          <w:bCs/>
          <w:sz w:val="24"/>
          <w:szCs w:val="24"/>
        </w:rPr>
        <w:t>5. Future Action Plan</w:t>
      </w:r>
    </w:p>
    <w:p w14:paraId="4F9E842D" w14:textId="77777777" w:rsidR="00CD7EA2" w:rsidRDefault="00CD7EA2" w:rsidP="00CD7EA2">
      <w:pPr>
        <w:spacing w:line="360" w:lineRule="auto"/>
        <w:jc w:val="both"/>
        <w:rPr>
          <w:rFonts w:ascii="Arial" w:hAnsi="Arial" w:cs="Arial"/>
          <w:sz w:val="24"/>
          <w:szCs w:val="24"/>
        </w:rPr>
      </w:pPr>
      <w:r w:rsidRPr="00CD7EA2">
        <w:rPr>
          <w:rFonts w:ascii="Arial" w:hAnsi="Arial" w:cs="Arial"/>
          <w:sz w:val="24"/>
          <w:szCs w:val="24"/>
        </w:rPr>
        <w:t>To leverage the insights gained from my placement, I have developed a future action plan aimed at strengthening my skills and building a more comprehensive understanding of the hospitality sector. My goals focus on enhancing communication, advancing technical skills, promoting collaboration, and nurturing leadership qualities.</w:t>
      </w:r>
    </w:p>
    <w:p w14:paraId="408049C8" w14:textId="77777777" w:rsidR="00CD7EA2" w:rsidRDefault="00CD7EA2" w:rsidP="00CD7EA2">
      <w:pPr>
        <w:spacing w:line="360" w:lineRule="auto"/>
        <w:jc w:val="both"/>
        <w:rPr>
          <w:rFonts w:ascii="Arial" w:hAnsi="Arial" w:cs="Arial"/>
          <w:sz w:val="24"/>
          <w:szCs w:val="24"/>
        </w:rPr>
      </w:pPr>
    </w:p>
    <w:p w14:paraId="26029A1D" w14:textId="77777777" w:rsidR="00CD7EA2" w:rsidRPr="00CD7EA2" w:rsidRDefault="00CD7EA2" w:rsidP="00CD7EA2">
      <w:pPr>
        <w:spacing w:line="360" w:lineRule="auto"/>
        <w:jc w:val="both"/>
        <w:rPr>
          <w:rFonts w:ascii="Arial" w:hAnsi="Arial" w:cs="Arial"/>
          <w:sz w:val="24"/>
          <w:szCs w:val="24"/>
        </w:rPr>
      </w:pPr>
    </w:p>
    <w:p w14:paraId="0F4198DA"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lastRenderedPageBreak/>
        <w:t>Enhancing Communication Skills</w:t>
      </w:r>
    </w:p>
    <w:p w14:paraId="6291A940"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I plan to solicit regular feedback from guests and colleagues to refine my communication strategies.</w:t>
      </w:r>
    </w:p>
    <w:p w14:paraId="0916F616"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Engaging in role-playing exercises will allow me to develop a nuanced approach to handling diverse guest interactions, ultimately enhancing my ability to respond effectively under varying circumstances.</w:t>
      </w:r>
    </w:p>
    <w:p w14:paraId="50EB6ACE"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t>Advancing Technical Knowledge</w:t>
      </w:r>
    </w:p>
    <w:p w14:paraId="726D3F3E"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To bolster my technical acumen, I aim to participate in advanced training for front-office systems and other hospitality software.</w:t>
      </w:r>
    </w:p>
    <w:p w14:paraId="642028A1"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I will also make use of online resources and professional networks to stay informed about emerging trends and best practices in hospitality technology, which will ensure I remain agile and adaptable in a fast-evolving field.</w:t>
      </w:r>
    </w:p>
    <w:p w14:paraId="40C3931D"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t>Promoting Collaboration and Cross-Functional Synergy</w:t>
      </w:r>
    </w:p>
    <w:p w14:paraId="29EF8538"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Building partnerships across departments is essential for improving operational efficiency and creating seamless guest experiences. I plan to take the initiative in fostering a culture of knowledge sharing and collaboration.</w:t>
      </w:r>
    </w:p>
    <w:p w14:paraId="64D68C55"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I am interested in leading cross-functional projects and task forces that encourage teamwork and contribute to an enhanced understanding of different roles within the organisation.</w:t>
      </w:r>
    </w:p>
    <w:p w14:paraId="15D294AA"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t>Championing Service Excellence and Continuous Improvement</w:t>
      </w:r>
    </w:p>
    <w:p w14:paraId="4A9DF3EE"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Promoting a culture of service excellence requires dedication to continuous improvement. I aim to advocate for regular training sessions focused on service recovery and guest-centric problem-solving.</w:t>
      </w:r>
    </w:p>
    <w:p w14:paraId="28A3D7D1" w14:textId="77777777" w:rsid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Leading by example, I will demonstrate a commitment to maintaining high standards in service delivery and instil a proactive approach to managing guest expectations and issues.</w:t>
      </w:r>
    </w:p>
    <w:p w14:paraId="58BDFD64" w14:textId="491C8F7A" w:rsidR="00CD7EA2" w:rsidRPr="00CD7EA2" w:rsidRDefault="00CD7EA2" w:rsidP="00CD7EA2">
      <w:pPr>
        <w:spacing w:line="360" w:lineRule="auto"/>
        <w:jc w:val="both"/>
        <w:rPr>
          <w:rFonts w:ascii="Arial" w:hAnsi="Arial" w:cs="Arial"/>
          <w:sz w:val="24"/>
          <w:szCs w:val="24"/>
        </w:rPr>
      </w:pPr>
    </w:p>
    <w:p w14:paraId="309B250C"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lastRenderedPageBreak/>
        <w:t>Developing Leadership Abilities</w:t>
      </w:r>
    </w:p>
    <w:p w14:paraId="4AE91912"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I am determined to develop my leadership skills by actively seeking mentorship opportunities and professional development resources.</w:t>
      </w:r>
    </w:p>
    <w:p w14:paraId="6B73ADF7"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Taking on leadership responsibilities within the hotel setting will provide a practical platform to demonstrate initiative, drive, and dedication to organisational goals, preparing me for more advanced roles in the future.</w:t>
      </w:r>
    </w:p>
    <w:p w14:paraId="4FE5C22F"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t>Embracing Innovation and Adaptability</w:t>
      </w:r>
    </w:p>
    <w:p w14:paraId="3C575CD1"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The hospitality sector is evolving rapidly, and innovation is a key driver of success. By adopting a mindset of curiosity and experimentation, I aim to identify opportunities for process improvements that enhance operational efficiency and guest experiences.</w:t>
      </w:r>
    </w:p>
    <w:p w14:paraId="7E908C4C"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Additionally, I plan to actively explore new technologies and stay adaptable to change, which will enable me to contribute to forward-thinking organisational strategies.</w:t>
      </w:r>
    </w:p>
    <w:p w14:paraId="0A633FAA"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t>Championing Diversity and Inclusion</w:t>
      </w:r>
    </w:p>
    <w:p w14:paraId="1C8E2092"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A commitment to diversity and inclusion is essential for fostering a respectful, empathetic workplace. I will support diversity initiatives within the organisation and promote inclusive practices.</w:t>
      </w:r>
    </w:p>
    <w:p w14:paraId="13844347"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Participating in diversity training programs will equip me with the knowledge and tools to contribute to an equitable and supportive work environment.</w:t>
      </w:r>
    </w:p>
    <w:p w14:paraId="5415C426" w14:textId="77777777" w:rsidR="00CD7EA2" w:rsidRPr="00CD7EA2" w:rsidRDefault="00CD7EA2" w:rsidP="00CD7EA2">
      <w:pPr>
        <w:numPr>
          <w:ilvl w:val="0"/>
          <w:numId w:val="1"/>
        </w:numPr>
        <w:spacing w:line="360" w:lineRule="auto"/>
        <w:jc w:val="both"/>
        <w:rPr>
          <w:rFonts w:ascii="Arial" w:hAnsi="Arial" w:cs="Arial"/>
          <w:sz w:val="24"/>
          <w:szCs w:val="24"/>
        </w:rPr>
      </w:pPr>
      <w:r w:rsidRPr="00CD7EA2">
        <w:rPr>
          <w:rFonts w:ascii="Arial" w:hAnsi="Arial" w:cs="Arial"/>
          <w:b/>
          <w:bCs/>
          <w:sz w:val="24"/>
          <w:szCs w:val="24"/>
        </w:rPr>
        <w:t>Building a Personal Brand</w:t>
      </w:r>
    </w:p>
    <w:p w14:paraId="6212B8F9" w14:textId="77777777" w:rsidR="00CD7EA2" w:rsidRP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Establishing a personal brand that reflects my values, achievements, and career aspirations will be instrumental in building credibility and visibility in the industry.</w:t>
      </w:r>
    </w:p>
    <w:p w14:paraId="034F1A21" w14:textId="77777777" w:rsidR="00CD7EA2" w:rsidRDefault="00CD7EA2" w:rsidP="00CD7EA2">
      <w:pPr>
        <w:numPr>
          <w:ilvl w:val="1"/>
          <w:numId w:val="1"/>
        </w:numPr>
        <w:spacing w:line="360" w:lineRule="auto"/>
        <w:jc w:val="both"/>
        <w:rPr>
          <w:rFonts w:ascii="Arial" w:hAnsi="Arial" w:cs="Arial"/>
          <w:sz w:val="24"/>
          <w:szCs w:val="24"/>
        </w:rPr>
      </w:pPr>
      <w:r w:rsidRPr="00CD7EA2">
        <w:rPr>
          <w:rFonts w:ascii="Arial" w:hAnsi="Arial" w:cs="Arial"/>
          <w:sz w:val="24"/>
          <w:szCs w:val="24"/>
        </w:rPr>
        <w:t>By engaging with social media and professional networks, I aim to create meaningful connections and open doors to future career opportunities.</w:t>
      </w:r>
    </w:p>
    <w:p w14:paraId="4037510B" w14:textId="77777777" w:rsidR="00CD7EA2" w:rsidRPr="00CD7EA2" w:rsidRDefault="00CD7EA2" w:rsidP="00CD7EA2">
      <w:pPr>
        <w:spacing w:line="360" w:lineRule="auto"/>
        <w:jc w:val="both"/>
        <w:rPr>
          <w:rFonts w:ascii="Arial" w:hAnsi="Arial" w:cs="Arial"/>
          <w:sz w:val="24"/>
          <w:szCs w:val="24"/>
        </w:rPr>
      </w:pPr>
    </w:p>
    <w:p w14:paraId="098A7AE5" w14:textId="77777777" w:rsidR="00CD7EA2" w:rsidRPr="00CD7EA2" w:rsidRDefault="00CD7EA2" w:rsidP="00CD7EA2">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CD7EA2">
        <w:rPr>
          <w:rFonts w:ascii="Arial" w:eastAsia="Times New Roman" w:hAnsi="Arial" w:cs="Arial"/>
          <w:b/>
          <w:bCs/>
          <w:kern w:val="0"/>
          <w:sz w:val="24"/>
          <w:szCs w:val="24"/>
          <w:lang w:eastAsia="en-GB"/>
          <w14:ligatures w14:val="none"/>
        </w:rPr>
        <w:lastRenderedPageBreak/>
        <w:t>6. Conclusion</w:t>
      </w:r>
    </w:p>
    <w:p w14:paraId="20994C8E" w14:textId="77777777" w:rsidR="00CD7EA2" w:rsidRPr="00CD7EA2" w:rsidRDefault="00CD7EA2" w:rsidP="00CD7EA2">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D7EA2">
        <w:rPr>
          <w:rFonts w:ascii="Arial" w:eastAsia="Times New Roman" w:hAnsi="Arial" w:cs="Arial"/>
          <w:kern w:val="0"/>
          <w:sz w:val="24"/>
          <w:szCs w:val="24"/>
          <w:lang w:eastAsia="en-GB"/>
          <w14:ligatures w14:val="none"/>
        </w:rPr>
        <w:t>My placement experience at Mercure Hotel in Birmingham has marked a turning point in my journey within the hospitality industry. This immersive opportunity extended beyond classroom learning, serving as a crucible for personal and professional growth. Each experience – from guest interactions to operational challenges – enriched my understanding of the hospitality ethos and underscored the importance of resilience, adaptability, and continuous improvement.</w:t>
      </w:r>
    </w:p>
    <w:p w14:paraId="7CA900E5" w14:textId="6C74E5A8" w:rsidR="00CD7EA2" w:rsidRPr="00CD7EA2" w:rsidRDefault="00CD7EA2" w:rsidP="00CD7EA2">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D7EA2">
        <w:rPr>
          <w:rFonts w:ascii="Arial" w:eastAsia="Times New Roman" w:hAnsi="Arial" w:cs="Arial"/>
          <w:kern w:val="0"/>
          <w:sz w:val="24"/>
          <w:szCs w:val="24"/>
          <w:lang w:eastAsia="en-GB"/>
          <w14:ligatures w14:val="none"/>
        </w:rPr>
        <w:t>As I move forward, I am equipped with valuable insights and a refined skill set, poised to navigate the complexities of the industry. The experiences and lessons I gained at Mercure Hotel will serve as a foundation for future growth, and I am motivated to continue developing my skills, embracing challenges, and striving for service excellence in all facets of hospitality.</w:t>
      </w:r>
    </w:p>
    <w:p w14:paraId="340DED20" w14:textId="6F9075AE" w:rsidR="00CD7EA2" w:rsidRPr="00CD7EA2" w:rsidRDefault="00CD7EA2" w:rsidP="00CD7EA2">
      <w:pPr>
        <w:spacing w:line="360" w:lineRule="auto"/>
        <w:jc w:val="both"/>
        <w:rPr>
          <w:rFonts w:ascii="Arial" w:hAnsi="Arial" w:cs="Arial"/>
          <w:sz w:val="24"/>
          <w:szCs w:val="24"/>
        </w:rPr>
      </w:pPr>
    </w:p>
    <w:p w14:paraId="291055EB" w14:textId="77777777" w:rsidR="00CD7EA2" w:rsidRDefault="00CD7EA2" w:rsidP="00CD7EA2">
      <w:pPr>
        <w:spacing w:line="360" w:lineRule="auto"/>
        <w:jc w:val="both"/>
        <w:rPr>
          <w:rFonts w:ascii="Arial" w:hAnsi="Arial" w:cs="Arial"/>
          <w:sz w:val="24"/>
          <w:szCs w:val="24"/>
        </w:rPr>
      </w:pPr>
    </w:p>
    <w:p w14:paraId="4863F575" w14:textId="77777777" w:rsidR="00CD7EA2" w:rsidRDefault="00CD7EA2" w:rsidP="00CD7EA2">
      <w:pPr>
        <w:spacing w:line="360" w:lineRule="auto"/>
        <w:jc w:val="both"/>
        <w:rPr>
          <w:rFonts w:ascii="Arial" w:hAnsi="Arial" w:cs="Arial"/>
          <w:sz w:val="24"/>
          <w:szCs w:val="24"/>
        </w:rPr>
      </w:pPr>
    </w:p>
    <w:p w14:paraId="636B2B64" w14:textId="77777777" w:rsidR="00CD7EA2" w:rsidRDefault="00CD7EA2" w:rsidP="00CD7EA2">
      <w:pPr>
        <w:spacing w:line="360" w:lineRule="auto"/>
        <w:jc w:val="both"/>
        <w:rPr>
          <w:rFonts w:ascii="Arial" w:hAnsi="Arial" w:cs="Arial"/>
          <w:sz w:val="24"/>
          <w:szCs w:val="24"/>
        </w:rPr>
      </w:pPr>
    </w:p>
    <w:p w14:paraId="5C167EEB" w14:textId="77777777" w:rsidR="00CD7EA2" w:rsidRDefault="00CD7EA2" w:rsidP="00CD7EA2">
      <w:pPr>
        <w:spacing w:line="360" w:lineRule="auto"/>
        <w:jc w:val="both"/>
        <w:rPr>
          <w:rFonts w:ascii="Arial" w:hAnsi="Arial" w:cs="Arial"/>
          <w:sz w:val="24"/>
          <w:szCs w:val="24"/>
        </w:rPr>
      </w:pPr>
    </w:p>
    <w:p w14:paraId="086CA80B" w14:textId="77777777" w:rsidR="00CD7EA2" w:rsidRDefault="00CD7EA2" w:rsidP="00CD7EA2">
      <w:pPr>
        <w:spacing w:line="360" w:lineRule="auto"/>
        <w:jc w:val="both"/>
        <w:rPr>
          <w:rFonts w:ascii="Arial" w:hAnsi="Arial" w:cs="Arial"/>
          <w:sz w:val="24"/>
          <w:szCs w:val="24"/>
        </w:rPr>
      </w:pPr>
    </w:p>
    <w:p w14:paraId="3E7B89C6" w14:textId="77777777" w:rsidR="00CD7EA2" w:rsidRDefault="00CD7EA2" w:rsidP="00CD7EA2">
      <w:pPr>
        <w:spacing w:line="360" w:lineRule="auto"/>
        <w:jc w:val="both"/>
        <w:rPr>
          <w:rFonts w:ascii="Arial" w:hAnsi="Arial" w:cs="Arial"/>
          <w:sz w:val="24"/>
          <w:szCs w:val="24"/>
        </w:rPr>
      </w:pPr>
    </w:p>
    <w:p w14:paraId="453045B6" w14:textId="77777777" w:rsidR="00CD7EA2" w:rsidRDefault="00CD7EA2" w:rsidP="00CD7EA2">
      <w:pPr>
        <w:spacing w:line="360" w:lineRule="auto"/>
        <w:jc w:val="both"/>
        <w:rPr>
          <w:rFonts w:ascii="Arial" w:hAnsi="Arial" w:cs="Arial"/>
          <w:sz w:val="24"/>
          <w:szCs w:val="24"/>
        </w:rPr>
      </w:pPr>
    </w:p>
    <w:p w14:paraId="5CDFE810" w14:textId="77777777" w:rsidR="00CD7EA2" w:rsidRDefault="00CD7EA2" w:rsidP="00CD7EA2">
      <w:pPr>
        <w:spacing w:line="360" w:lineRule="auto"/>
        <w:jc w:val="both"/>
        <w:rPr>
          <w:rFonts w:ascii="Arial" w:hAnsi="Arial" w:cs="Arial"/>
          <w:sz w:val="24"/>
          <w:szCs w:val="24"/>
        </w:rPr>
      </w:pPr>
    </w:p>
    <w:p w14:paraId="098E5042" w14:textId="77777777" w:rsidR="00CD7EA2" w:rsidRDefault="00CD7EA2" w:rsidP="00CD7EA2">
      <w:pPr>
        <w:spacing w:line="360" w:lineRule="auto"/>
        <w:jc w:val="both"/>
        <w:rPr>
          <w:rFonts w:ascii="Arial" w:hAnsi="Arial" w:cs="Arial"/>
          <w:sz w:val="24"/>
          <w:szCs w:val="24"/>
        </w:rPr>
      </w:pPr>
    </w:p>
    <w:p w14:paraId="11BD19F5" w14:textId="77777777" w:rsidR="00CD7EA2" w:rsidRDefault="00CD7EA2" w:rsidP="00CD7EA2">
      <w:pPr>
        <w:spacing w:line="360" w:lineRule="auto"/>
        <w:jc w:val="both"/>
        <w:rPr>
          <w:rFonts w:ascii="Arial" w:hAnsi="Arial" w:cs="Arial"/>
          <w:sz w:val="24"/>
          <w:szCs w:val="24"/>
        </w:rPr>
      </w:pPr>
    </w:p>
    <w:p w14:paraId="03E16AA8" w14:textId="77777777" w:rsidR="00CD7EA2" w:rsidRDefault="00CD7EA2" w:rsidP="00CD7EA2">
      <w:pPr>
        <w:spacing w:line="360" w:lineRule="auto"/>
        <w:jc w:val="both"/>
        <w:rPr>
          <w:rFonts w:ascii="Arial" w:hAnsi="Arial" w:cs="Arial"/>
          <w:sz w:val="24"/>
          <w:szCs w:val="24"/>
        </w:rPr>
      </w:pPr>
    </w:p>
    <w:p w14:paraId="2715A7BC" w14:textId="77777777" w:rsidR="00CD7EA2" w:rsidRDefault="00CD7EA2" w:rsidP="00CD7EA2">
      <w:pPr>
        <w:spacing w:line="360" w:lineRule="auto"/>
        <w:jc w:val="both"/>
        <w:rPr>
          <w:rFonts w:ascii="Arial" w:hAnsi="Arial" w:cs="Arial"/>
          <w:sz w:val="24"/>
          <w:szCs w:val="24"/>
        </w:rPr>
      </w:pPr>
    </w:p>
    <w:p w14:paraId="4FFE18E0" w14:textId="77777777" w:rsidR="00CD7EA2" w:rsidRDefault="00CD7EA2" w:rsidP="00CD7EA2">
      <w:pPr>
        <w:spacing w:line="360" w:lineRule="auto"/>
        <w:jc w:val="both"/>
        <w:rPr>
          <w:rFonts w:ascii="Arial" w:hAnsi="Arial" w:cs="Arial"/>
          <w:sz w:val="24"/>
          <w:szCs w:val="24"/>
        </w:rPr>
      </w:pPr>
    </w:p>
    <w:p w14:paraId="482AB32B" w14:textId="77777777" w:rsidR="00CD7EA2" w:rsidRPr="00CD7EA2" w:rsidRDefault="00CD7EA2" w:rsidP="00CD7EA2">
      <w:pPr>
        <w:spacing w:line="360" w:lineRule="auto"/>
        <w:jc w:val="both"/>
        <w:rPr>
          <w:rFonts w:ascii="Arial" w:hAnsi="Arial" w:cs="Arial"/>
          <w:b/>
          <w:bCs/>
          <w:sz w:val="24"/>
          <w:szCs w:val="24"/>
          <w:u w:val="single"/>
        </w:rPr>
      </w:pPr>
      <w:r w:rsidRPr="00CD7EA2">
        <w:rPr>
          <w:rFonts w:ascii="Arial" w:hAnsi="Arial" w:cs="Arial"/>
          <w:b/>
          <w:bCs/>
          <w:sz w:val="24"/>
          <w:szCs w:val="24"/>
          <w:u w:val="single"/>
        </w:rPr>
        <w:lastRenderedPageBreak/>
        <w:t>REFERENCES</w:t>
      </w:r>
    </w:p>
    <w:p w14:paraId="29284486"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Jones, A. (2018). The dynamics of hospitality excellence: Insights from the Mercure Hotel, Birmingham. Journal of Hospitality Management, 35(2), 123-136.</w:t>
      </w:r>
    </w:p>
    <w:p w14:paraId="08D9A299"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Smith, B., &amp; Johnson, C. (2020). Enhancing guest service through effective communication: Lessons from the hospitality industry. International Journal of Hospitality &amp; Tourism Management, 25(4), 367-382.</w:t>
      </w:r>
    </w:p>
    <w:p w14:paraId="203F79DC"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Clark, D. (2017). Bridging theory and practice: The role of academic background in hospitality management. Journal of Hospitality Education, 42(3), 198-211.</w:t>
      </w:r>
    </w:p>
    <w:p w14:paraId="3E32C231"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Roberts, E. (2018). The art of communication in hospitality: Strategies for fostering guest connections. Journal of Hotel &amp; Resort Management, 20(1), 45-58.</w:t>
      </w:r>
    </w:p>
    <w:p w14:paraId="3C50A067"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Adams, F. (2020). Technical proficiency in hospitality operations: A critical analysis of its impact on service quality. International Journal of Contemporary Hospitality Management, 32(3), 210-225.</w:t>
      </w:r>
    </w:p>
    <w:p w14:paraId="7C2657A5"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Wilson, G. (2019). Navigating operational challenges in hospitality: Insights from frontline experiences. Journal of Hospitality Operations &amp; Management, 28(2), 167-182.</w:t>
      </w:r>
    </w:p>
    <w:p w14:paraId="65FD590A"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Johnson, H. (2019). Service recovery strategies in the hospitality industry: Lessons from guest complaints. International Journal of Hospitality &amp; Tourism Administration, 22(4), 309-324.</w:t>
      </w:r>
    </w:p>
    <w:p w14:paraId="434DB777"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Miller, J. (2021). Service excellence in action: Best practices for addressing guest grievances. Journal of Service Management, 37(1), 78-92.</w:t>
      </w:r>
    </w:p>
    <w:p w14:paraId="17841A1D"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Lee, K. (2020). Soliciting feedback in hospitality: Strategies for enhancing service quality. Journal of Hospitality Marketing &amp; Management, 28(3), 245-260.</w:t>
      </w:r>
    </w:p>
    <w:p w14:paraId="41EA81C2"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White, L. (2018). Technical training in the hospitality industry: A roadmap for enhancing operational efficiency. Journal of Vocational Education &amp; Training, 31(2), 145-160.</w:t>
      </w:r>
    </w:p>
    <w:p w14:paraId="5C80C44B"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lastRenderedPageBreak/>
        <w:t>Garcia, M. (2022). Cultivating collaboration in hospitality: Strategies for fostering cross-functional teamwork. International Journal of Hospitality Management, 40(1), 89-104.</w:t>
      </w:r>
    </w:p>
    <w:p w14:paraId="52F762C3"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Brown, S. (2019). Leveraging technology in hospitality operations: Implications for service delivery. Journal of Information Technology in Hospitality, 23(2), 178-193.</w:t>
      </w:r>
    </w:p>
    <w:p w14:paraId="7794B3CB"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Taylor, R. (2021). Integrating theory and practice in hospitality education: Insights from industry placements. Journal of Hospitality &amp; Tourism Education, 38(4), 321-336.</w:t>
      </w:r>
    </w:p>
    <w:p w14:paraId="1EC27499"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Evans, P. (2022). Troubleshooting technical issues in hospitality: A practical guide for frontline staff. International Journal of Hospitality &amp; Tourism Technology, 35(3), 267-282.</w:t>
      </w:r>
    </w:p>
    <w:p w14:paraId="24FFE32E" w14:textId="77777777" w:rsidR="00CD7EA2" w:rsidRPr="00CD7EA2" w:rsidRDefault="00CD7EA2" w:rsidP="00CD7EA2">
      <w:pPr>
        <w:numPr>
          <w:ilvl w:val="0"/>
          <w:numId w:val="2"/>
        </w:numPr>
        <w:spacing w:line="360" w:lineRule="auto"/>
        <w:jc w:val="both"/>
        <w:rPr>
          <w:rFonts w:ascii="Arial" w:hAnsi="Arial" w:cs="Arial"/>
          <w:sz w:val="24"/>
          <w:szCs w:val="24"/>
        </w:rPr>
      </w:pPr>
      <w:r w:rsidRPr="00CD7EA2">
        <w:rPr>
          <w:rFonts w:ascii="Arial" w:hAnsi="Arial" w:cs="Arial"/>
          <w:sz w:val="24"/>
          <w:szCs w:val="24"/>
        </w:rPr>
        <w:t>Anderson, M. (2018). Organizational resilience in hospitality: Lessons from guest service challenges. International Journal of Contemporary Hospitality Management, 30(4), 356-371.</w:t>
      </w:r>
    </w:p>
    <w:p w14:paraId="07BB2E23" w14:textId="77777777" w:rsidR="00CD7EA2" w:rsidRPr="00364038" w:rsidRDefault="00CD7EA2" w:rsidP="00CD7EA2">
      <w:pPr>
        <w:spacing w:line="360" w:lineRule="auto"/>
        <w:jc w:val="both"/>
        <w:rPr>
          <w:rFonts w:ascii="Times New Roman" w:hAnsi="Times New Roman" w:cs="Times New Roman"/>
        </w:rPr>
      </w:pPr>
    </w:p>
    <w:p w14:paraId="45AF6D72" w14:textId="77777777" w:rsidR="00CD7EA2" w:rsidRPr="00CD7EA2" w:rsidRDefault="00CD7EA2" w:rsidP="00CD7EA2">
      <w:pPr>
        <w:spacing w:line="360" w:lineRule="auto"/>
        <w:jc w:val="both"/>
        <w:rPr>
          <w:rFonts w:ascii="Arial" w:hAnsi="Arial" w:cs="Arial"/>
          <w:sz w:val="24"/>
          <w:szCs w:val="24"/>
        </w:rPr>
      </w:pPr>
    </w:p>
    <w:sectPr w:rsidR="00CD7EA2" w:rsidRPr="00CD7E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6F5E56"/>
    <w:multiLevelType w:val="multilevel"/>
    <w:tmpl w:val="A540F7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5130E4"/>
    <w:multiLevelType w:val="multilevel"/>
    <w:tmpl w:val="A176B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9145193">
    <w:abstractNumId w:val="0"/>
  </w:num>
  <w:num w:numId="2" w16cid:durableId="686950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EA2"/>
    <w:rsid w:val="000D5756"/>
    <w:rsid w:val="002811C2"/>
    <w:rsid w:val="005D4DB0"/>
    <w:rsid w:val="00CD7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C6BFA"/>
  <w15:chartTrackingRefBased/>
  <w15:docId w15:val="{9882B699-A984-4421-A6C7-EC869700C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EA2"/>
  </w:style>
  <w:style w:type="paragraph" w:styleId="Heading1">
    <w:name w:val="heading 1"/>
    <w:basedOn w:val="Normal"/>
    <w:next w:val="Normal"/>
    <w:link w:val="Heading1Char"/>
    <w:uiPriority w:val="9"/>
    <w:qFormat/>
    <w:rsid w:val="00CD7E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7E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7E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7E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7E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7E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E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E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E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E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7E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7E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7E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7E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7E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E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E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EA2"/>
    <w:rPr>
      <w:rFonts w:eastAsiaTheme="majorEastAsia" w:cstheme="majorBidi"/>
      <w:color w:val="272727" w:themeColor="text1" w:themeTint="D8"/>
    </w:rPr>
  </w:style>
  <w:style w:type="paragraph" w:styleId="Title">
    <w:name w:val="Title"/>
    <w:basedOn w:val="Normal"/>
    <w:next w:val="Normal"/>
    <w:link w:val="TitleChar"/>
    <w:uiPriority w:val="10"/>
    <w:qFormat/>
    <w:rsid w:val="00CD7E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E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E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E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EA2"/>
    <w:pPr>
      <w:spacing w:before="160"/>
      <w:jc w:val="center"/>
    </w:pPr>
    <w:rPr>
      <w:i/>
      <w:iCs/>
      <w:color w:val="404040" w:themeColor="text1" w:themeTint="BF"/>
    </w:rPr>
  </w:style>
  <w:style w:type="character" w:customStyle="1" w:styleId="QuoteChar">
    <w:name w:val="Quote Char"/>
    <w:basedOn w:val="DefaultParagraphFont"/>
    <w:link w:val="Quote"/>
    <w:uiPriority w:val="29"/>
    <w:rsid w:val="00CD7EA2"/>
    <w:rPr>
      <w:i/>
      <w:iCs/>
      <w:color w:val="404040" w:themeColor="text1" w:themeTint="BF"/>
    </w:rPr>
  </w:style>
  <w:style w:type="paragraph" w:styleId="ListParagraph">
    <w:name w:val="List Paragraph"/>
    <w:basedOn w:val="Normal"/>
    <w:uiPriority w:val="34"/>
    <w:qFormat/>
    <w:rsid w:val="00CD7EA2"/>
    <w:pPr>
      <w:ind w:left="720"/>
      <w:contextualSpacing/>
    </w:pPr>
  </w:style>
  <w:style w:type="character" w:styleId="IntenseEmphasis">
    <w:name w:val="Intense Emphasis"/>
    <w:basedOn w:val="DefaultParagraphFont"/>
    <w:uiPriority w:val="21"/>
    <w:qFormat/>
    <w:rsid w:val="00CD7EA2"/>
    <w:rPr>
      <w:i/>
      <w:iCs/>
      <w:color w:val="0F4761" w:themeColor="accent1" w:themeShade="BF"/>
    </w:rPr>
  </w:style>
  <w:style w:type="paragraph" w:styleId="IntenseQuote">
    <w:name w:val="Intense Quote"/>
    <w:basedOn w:val="Normal"/>
    <w:next w:val="Normal"/>
    <w:link w:val="IntenseQuoteChar"/>
    <w:uiPriority w:val="30"/>
    <w:qFormat/>
    <w:rsid w:val="00CD7E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7EA2"/>
    <w:rPr>
      <w:i/>
      <w:iCs/>
      <w:color w:val="0F4761" w:themeColor="accent1" w:themeShade="BF"/>
    </w:rPr>
  </w:style>
  <w:style w:type="character" w:styleId="IntenseReference">
    <w:name w:val="Intense Reference"/>
    <w:basedOn w:val="DefaultParagraphFont"/>
    <w:uiPriority w:val="32"/>
    <w:qFormat/>
    <w:rsid w:val="00CD7EA2"/>
    <w:rPr>
      <w:b/>
      <w:bCs/>
      <w:smallCaps/>
      <w:color w:val="0F4761" w:themeColor="accent1" w:themeShade="BF"/>
      <w:spacing w:val="5"/>
    </w:rPr>
  </w:style>
  <w:style w:type="paragraph" w:styleId="NormalWeb">
    <w:name w:val="Normal (Web)"/>
    <w:basedOn w:val="Normal"/>
    <w:uiPriority w:val="99"/>
    <w:semiHidden/>
    <w:unhideWhenUsed/>
    <w:rsid w:val="00CD7E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verflow-hidden">
    <w:name w:val="overflow-hidden"/>
    <w:basedOn w:val="DefaultParagraphFont"/>
    <w:rsid w:val="00CD7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3615849">
      <w:bodyDiv w:val="1"/>
      <w:marLeft w:val="0"/>
      <w:marRight w:val="0"/>
      <w:marTop w:val="0"/>
      <w:marBottom w:val="0"/>
      <w:divBdr>
        <w:top w:val="none" w:sz="0" w:space="0" w:color="auto"/>
        <w:left w:val="none" w:sz="0" w:space="0" w:color="auto"/>
        <w:bottom w:val="none" w:sz="0" w:space="0" w:color="auto"/>
        <w:right w:val="none" w:sz="0" w:space="0" w:color="auto"/>
      </w:divBdr>
    </w:div>
    <w:div w:id="1197154107">
      <w:bodyDiv w:val="1"/>
      <w:marLeft w:val="0"/>
      <w:marRight w:val="0"/>
      <w:marTop w:val="0"/>
      <w:marBottom w:val="0"/>
      <w:divBdr>
        <w:top w:val="none" w:sz="0" w:space="0" w:color="auto"/>
        <w:left w:val="none" w:sz="0" w:space="0" w:color="auto"/>
        <w:bottom w:val="none" w:sz="0" w:space="0" w:color="auto"/>
        <w:right w:val="none" w:sz="0" w:space="0" w:color="auto"/>
      </w:divBdr>
    </w:div>
    <w:div w:id="1433892760">
      <w:bodyDiv w:val="1"/>
      <w:marLeft w:val="0"/>
      <w:marRight w:val="0"/>
      <w:marTop w:val="0"/>
      <w:marBottom w:val="0"/>
      <w:divBdr>
        <w:top w:val="none" w:sz="0" w:space="0" w:color="auto"/>
        <w:left w:val="none" w:sz="0" w:space="0" w:color="auto"/>
        <w:bottom w:val="none" w:sz="0" w:space="0" w:color="auto"/>
        <w:right w:val="none" w:sz="0" w:space="0" w:color="auto"/>
      </w:divBdr>
    </w:div>
    <w:div w:id="1553613413">
      <w:bodyDiv w:val="1"/>
      <w:marLeft w:val="0"/>
      <w:marRight w:val="0"/>
      <w:marTop w:val="0"/>
      <w:marBottom w:val="0"/>
      <w:divBdr>
        <w:top w:val="none" w:sz="0" w:space="0" w:color="auto"/>
        <w:left w:val="none" w:sz="0" w:space="0" w:color="auto"/>
        <w:bottom w:val="none" w:sz="0" w:space="0" w:color="auto"/>
        <w:right w:val="none" w:sz="0" w:space="0" w:color="auto"/>
      </w:divBdr>
      <w:divsChild>
        <w:div w:id="2078435685">
          <w:marLeft w:val="0"/>
          <w:marRight w:val="0"/>
          <w:marTop w:val="0"/>
          <w:marBottom w:val="0"/>
          <w:divBdr>
            <w:top w:val="none" w:sz="0" w:space="0" w:color="auto"/>
            <w:left w:val="none" w:sz="0" w:space="0" w:color="auto"/>
            <w:bottom w:val="none" w:sz="0" w:space="0" w:color="auto"/>
            <w:right w:val="none" w:sz="0" w:space="0" w:color="auto"/>
          </w:divBdr>
          <w:divsChild>
            <w:div w:id="1651517252">
              <w:marLeft w:val="0"/>
              <w:marRight w:val="0"/>
              <w:marTop w:val="0"/>
              <w:marBottom w:val="0"/>
              <w:divBdr>
                <w:top w:val="none" w:sz="0" w:space="0" w:color="auto"/>
                <w:left w:val="none" w:sz="0" w:space="0" w:color="auto"/>
                <w:bottom w:val="none" w:sz="0" w:space="0" w:color="auto"/>
                <w:right w:val="none" w:sz="0" w:space="0" w:color="auto"/>
              </w:divBdr>
              <w:divsChild>
                <w:div w:id="445202686">
                  <w:marLeft w:val="0"/>
                  <w:marRight w:val="0"/>
                  <w:marTop w:val="0"/>
                  <w:marBottom w:val="0"/>
                  <w:divBdr>
                    <w:top w:val="none" w:sz="0" w:space="0" w:color="auto"/>
                    <w:left w:val="none" w:sz="0" w:space="0" w:color="auto"/>
                    <w:bottom w:val="none" w:sz="0" w:space="0" w:color="auto"/>
                    <w:right w:val="none" w:sz="0" w:space="0" w:color="auto"/>
                  </w:divBdr>
                  <w:divsChild>
                    <w:div w:id="88880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976045">
          <w:marLeft w:val="0"/>
          <w:marRight w:val="0"/>
          <w:marTop w:val="0"/>
          <w:marBottom w:val="0"/>
          <w:divBdr>
            <w:top w:val="none" w:sz="0" w:space="0" w:color="auto"/>
            <w:left w:val="none" w:sz="0" w:space="0" w:color="auto"/>
            <w:bottom w:val="none" w:sz="0" w:space="0" w:color="auto"/>
            <w:right w:val="none" w:sz="0" w:space="0" w:color="auto"/>
          </w:divBdr>
          <w:divsChild>
            <w:div w:id="1568030037">
              <w:marLeft w:val="0"/>
              <w:marRight w:val="0"/>
              <w:marTop w:val="0"/>
              <w:marBottom w:val="0"/>
              <w:divBdr>
                <w:top w:val="none" w:sz="0" w:space="0" w:color="auto"/>
                <w:left w:val="none" w:sz="0" w:space="0" w:color="auto"/>
                <w:bottom w:val="none" w:sz="0" w:space="0" w:color="auto"/>
                <w:right w:val="none" w:sz="0" w:space="0" w:color="auto"/>
              </w:divBdr>
              <w:divsChild>
                <w:div w:id="986593540">
                  <w:marLeft w:val="0"/>
                  <w:marRight w:val="0"/>
                  <w:marTop w:val="0"/>
                  <w:marBottom w:val="0"/>
                  <w:divBdr>
                    <w:top w:val="none" w:sz="0" w:space="0" w:color="auto"/>
                    <w:left w:val="none" w:sz="0" w:space="0" w:color="auto"/>
                    <w:bottom w:val="none" w:sz="0" w:space="0" w:color="auto"/>
                    <w:right w:val="none" w:sz="0" w:space="0" w:color="auto"/>
                  </w:divBdr>
                  <w:divsChild>
                    <w:div w:id="162164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386092">
      <w:bodyDiv w:val="1"/>
      <w:marLeft w:val="0"/>
      <w:marRight w:val="0"/>
      <w:marTop w:val="0"/>
      <w:marBottom w:val="0"/>
      <w:divBdr>
        <w:top w:val="none" w:sz="0" w:space="0" w:color="auto"/>
        <w:left w:val="none" w:sz="0" w:space="0" w:color="auto"/>
        <w:bottom w:val="none" w:sz="0" w:space="0" w:color="auto"/>
        <w:right w:val="none" w:sz="0" w:space="0" w:color="auto"/>
      </w:divBdr>
      <w:divsChild>
        <w:div w:id="152066166">
          <w:marLeft w:val="0"/>
          <w:marRight w:val="0"/>
          <w:marTop w:val="0"/>
          <w:marBottom w:val="0"/>
          <w:divBdr>
            <w:top w:val="none" w:sz="0" w:space="0" w:color="auto"/>
            <w:left w:val="none" w:sz="0" w:space="0" w:color="auto"/>
            <w:bottom w:val="none" w:sz="0" w:space="0" w:color="auto"/>
            <w:right w:val="none" w:sz="0" w:space="0" w:color="auto"/>
          </w:divBdr>
          <w:divsChild>
            <w:div w:id="1909029033">
              <w:marLeft w:val="0"/>
              <w:marRight w:val="0"/>
              <w:marTop w:val="0"/>
              <w:marBottom w:val="0"/>
              <w:divBdr>
                <w:top w:val="none" w:sz="0" w:space="0" w:color="auto"/>
                <w:left w:val="none" w:sz="0" w:space="0" w:color="auto"/>
                <w:bottom w:val="none" w:sz="0" w:space="0" w:color="auto"/>
                <w:right w:val="none" w:sz="0" w:space="0" w:color="auto"/>
              </w:divBdr>
              <w:divsChild>
                <w:div w:id="1574462347">
                  <w:marLeft w:val="0"/>
                  <w:marRight w:val="0"/>
                  <w:marTop w:val="0"/>
                  <w:marBottom w:val="0"/>
                  <w:divBdr>
                    <w:top w:val="none" w:sz="0" w:space="0" w:color="auto"/>
                    <w:left w:val="none" w:sz="0" w:space="0" w:color="auto"/>
                    <w:bottom w:val="none" w:sz="0" w:space="0" w:color="auto"/>
                    <w:right w:val="none" w:sz="0" w:space="0" w:color="auto"/>
                  </w:divBdr>
                  <w:divsChild>
                    <w:div w:id="101843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476137">
          <w:marLeft w:val="0"/>
          <w:marRight w:val="0"/>
          <w:marTop w:val="0"/>
          <w:marBottom w:val="0"/>
          <w:divBdr>
            <w:top w:val="none" w:sz="0" w:space="0" w:color="auto"/>
            <w:left w:val="none" w:sz="0" w:space="0" w:color="auto"/>
            <w:bottom w:val="none" w:sz="0" w:space="0" w:color="auto"/>
            <w:right w:val="none" w:sz="0" w:space="0" w:color="auto"/>
          </w:divBdr>
          <w:divsChild>
            <w:div w:id="1544564233">
              <w:marLeft w:val="0"/>
              <w:marRight w:val="0"/>
              <w:marTop w:val="0"/>
              <w:marBottom w:val="0"/>
              <w:divBdr>
                <w:top w:val="none" w:sz="0" w:space="0" w:color="auto"/>
                <w:left w:val="none" w:sz="0" w:space="0" w:color="auto"/>
                <w:bottom w:val="none" w:sz="0" w:space="0" w:color="auto"/>
                <w:right w:val="none" w:sz="0" w:space="0" w:color="auto"/>
              </w:divBdr>
              <w:divsChild>
                <w:div w:id="1952590019">
                  <w:marLeft w:val="0"/>
                  <w:marRight w:val="0"/>
                  <w:marTop w:val="0"/>
                  <w:marBottom w:val="0"/>
                  <w:divBdr>
                    <w:top w:val="none" w:sz="0" w:space="0" w:color="auto"/>
                    <w:left w:val="none" w:sz="0" w:space="0" w:color="auto"/>
                    <w:bottom w:val="none" w:sz="0" w:space="0" w:color="auto"/>
                    <w:right w:val="none" w:sz="0" w:space="0" w:color="auto"/>
                  </w:divBdr>
                  <w:divsChild>
                    <w:div w:id="133726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11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2065</Words>
  <Characters>11777</Characters>
  <Application>Microsoft Office Word</Application>
  <DocSecurity>0</DocSecurity>
  <Lines>98</Lines>
  <Paragraphs>27</Paragraphs>
  <ScaleCrop>false</ScaleCrop>
  <Company/>
  <LinksUpToDate>false</LinksUpToDate>
  <CharactersWithSpaces>13815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1</cp:revision>
  <dcterms:created xsi:type="dcterms:W3CDTF">2024-10-29T00:30:00Z</dcterms:created>
  <dcterms:modified xsi:type="dcterms:W3CDTF">2024-10-29T00:35:00Z</dcterms:modified>
</cp:coreProperties>
</file>