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F3F76" w14:textId="77777777" w:rsidR="00986311" w:rsidRDefault="00986311" w:rsidP="003C1D07">
      <w:pPr>
        <w:jc w:val="both"/>
        <w:rPr>
          <w:b/>
          <w:bCs/>
          <w:u w:val="single"/>
        </w:rPr>
      </w:pPr>
      <w:r>
        <w:rPr>
          <w:b/>
          <w:bCs/>
          <w:u w:val="single"/>
        </w:rPr>
        <w:t>Luke Hedger</w:t>
      </w:r>
    </w:p>
    <w:p w14:paraId="281279CB" w14:textId="77777777" w:rsidR="00986311" w:rsidRPr="00986311" w:rsidRDefault="00986311" w:rsidP="003C1D07">
      <w:pPr>
        <w:jc w:val="both"/>
        <w:rPr>
          <w:b/>
          <w:bCs/>
          <w:u w:val="single"/>
        </w:rPr>
      </w:pPr>
      <w:r w:rsidRPr="00986311">
        <w:rPr>
          <w:b/>
          <w:bCs/>
          <w:u w:val="single"/>
        </w:rPr>
        <w:t xml:space="preserve">Essays </w:t>
      </w:r>
    </w:p>
    <w:p w14:paraId="67D7382F" w14:textId="77777777" w:rsidR="00986311" w:rsidRDefault="00986311" w:rsidP="003C1D07">
      <w:pPr>
        <w:jc w:val="both"/>
        <w:rPr>
          <w:b/>
          <w:bCs/>
        </w:rPr>
      </w:pPr>
    </w:p>
    <w:p w14:paraId="4693624D" w14:textId="77777777" w:rsidR="00986311" w:rsidRPr="00986311" w:rsidRDefault="00986311" w:rsidP="003C1D07">
      <w:pPr>
        <w:jc w:val="both"/>
        <w:rPr>
          <w:b/>
          <w:bCs/>
        </w:rPr>
      </w:pPr>
      <w:r w:rsidRPr="00986311">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w:t>
      </w:r>
    </w:p>
    <w:p w14:paraId="1F2F0E26" w14:textId="77777777" w:rsidR="00986311" w:rsidRDefault="00986311" w:rsidP="003C1D07">
      <w:pPr>
        <w:jc w:val="both"/>
        <w:rPr>
          <w:b/>
          <w:bCs/>
        </w:rPr>
      </w:pPr>
    </w:p>
    <w:p w14:paraId="6B3E8A0A" w14:textId="38AD0F8D" w:rsidR="00724F38" w:rsidRDefault="00512E4C" w:rsidP="003C1D07">
      <w:pPr>
        <w:jc w:val="both"/>
      </w:pPr>
      <w:r>
        <w:t>In this essay I will be discussing what HMCIFRS is and what they do and what their role is.</w:t>
      </w:r>
      <w:r w:rsidR="004E35ED">
        <w:t xml:space="preserve"> This essay</w:t>
      </w:r>
      <w:r>
        <w:t xml:space="preserve"> will also be discussing how effective the measures are in place to ensure officers act with integrity and how they treat the public fairly and with respect. </w:t>
      </w:r>
      <w:r w:rsidR="00CD21F5">
        <w:t xml:space="preserve">Policing in the UK has been hit with recent scandals, high profile cases involving police have taken a dent in policing confidence. </w:t>
      </w:r>
    </w:p>
    <w:p w14:paraId="591AE064" w14:textId="61B30C61" w:rsidR="00830FFF" w:rsidRDefault="00724F38" w:rsidP="003C1D07">
      <w:pPr>
        <w:jc w:val="both"/>
      </w:pPr>
      <w:r>
        <w:t>Polic</w:t>
      </w:r>
      <w:r w:rsidR="00CA7081">
        <w:t xml:space="preserve">ing in the UK </w:t>
      </w:r>
      <w:r w:rsidR="008B11E4">
        <w:t>is slightly different than policing in other parts of the world, in the UK it is policing by consent. This idea was bought in by Robert Peel, one of his ideas was to seek and preserve public favour and to always maintain a good relationship with the public. The idea the police are the public and the public is the police (gov.uk).</w:t>
      </w:r>
    </w:p>
    <w:p w14:paraId="0D4A3768" w14:textId="2CEEDA94" w:rsidR="0021654C" w:rsidRDefault="00512E4C" w:rsidP="003C1D07">
      <w:pPr>
        <w:jc w:val="both"/>
      </w:pPr>
      <w:r>
        <w:t xml:space="preserve">The HMCIFRS stands for His Majesty’s Inspectorate of Constabulary and Fire and Rescue Services. The HMCIRS have been around for around 160 years, they inspect police forces across the country independently. Their job is </w:t>
      </w:r>
      <w:r w:rsidR="00842D00">
        <w:t>asking</w:t>
      </w:r>
      <w:r>
        <w:t xml:space="preserve"> questions the public want answers to</w:t>
      </w:r>
      <w:r w:rsidR="006428D2">
        <w:t>.</w:t>
      </w:r>
      <w:r>
        <w:t xml:space="preserve"> </w:t>
      </w:r>
      <w:r w:rsidR="00842D00">
        <w:t>In relation to the research by the HMCIRS, it is vital police build a relationship of trust with the public. Without trust the public will not report any crimes to the police</w:t>
      </w:r>
      <w:r w:rsidR="006428D2">
        <w:t xml:space="preserve"> </w:t>
      </w:r>
      <w:r w:rsidR="006428D2">
        <w:t>(HMCIRFS)</w:t>
      </w:r>
      <w:r w:rsidR="00842D00">
        <w:t>.</w:t>
      </w:r>
    </w:p>
    <w:p w14:paraId="69C8AD02" w14:textId="37509F89" w:rsidR="0021654C" w:rsidRDefault="008E3EA4" w:rsidP="003C1D07">
      <w:pPr>
        <w:jc w:val="both"/>
      </w:pPr>
      <w:r>
        <w:t>Different communities have different views and perceptions on the police</w:t>
      </w:r>
      <w:r w:rsidR="00136FEF">
        <w:t xml:space="preserve">, Lind and Taylor (1988) identified 3 </w:t>
      </w:r>
      <w:r w:rsidR="002931A8">
        <w:t>criteria in</w:t>
      </w:r>
      <w:r w:rsidR="00136FEF">
        <w:t xml:space="preserve"> which an induvial judge to assess if they feel they been fairly treated.</w:t>
      </w:r>
      <w:r w:rsidR="002931A8">
        <w:t xml:space="preserve"> The three criteria are trustworthy, neutrality and standing.</w:t>
      </w:r>
    </w:p>
    <w:p w14:paraId="0E1D625F" w14:textId="1C44B387" w:rsidR="00A268D0" w:rsidRDefault="00B448FD" w:rsidP="003C1D07">
      <w:pPr>
        <w:jc w:val="both"/>
      </w:pPr>
      <w:r>
        <w:t xml:space="preserve">Police forces have introduced measures to ensure their officers act fairly and treat the public with respect. Public perception is based on their contact with the police, stop searches are a big driver of complaints. Officers need to act with integrity and fairness when a person is detained under a stop and search. </w:t>
      </w:r>
      <w:r w:rsidR="00A510B1">
        <w:t xml:space="preserve">One of the </w:t>
      </w:r>
      <w:proofErr w:type="gramStart"/>
      <w:r w:rsidR="00A510B1">
        <w:t>method</w:t>
      </w:r>
      <w:proofErr w:type="gramEnd"/>
      <w:r w:rsidR="00A510B1">
        <w:t xml:space="preserve"> put into make sure officers act with fairness and integrity is Section on of Police and Criminal Evidence Act 1984 (PACE). This act was introduced because previously stop and searches were seen as unfair and officers were largely seen to be targeting your black men, such as operations in London in operation swamp. Under section One of PACE an officer needs to have reasonable grounds in order to search a person, the grounds need to be based on reasonable grounds. (PACE 1984). </w:t>
      </w:r>
      <w:r w:rsidR="00A268D0">
        <w:t xml:space="preserve">Miller et al would argue (2001) would argue people from an ethnic background would have a negative view on the police, this is largely because they feel the police are targeting them through stop and searches. </w:t>
      </w:r>
    </w:p>
    <w:p w14:paraId="51DBB178" w14:textId="77777777" w:rsidR="00A268D0" w:rsidRDefault="00A268D0" w:rsidP="003C1D07">
      <w:pPr>
        <w:jc w:val="both"/>
      </w:pPr>
    </w:p>
    <w:p w14:paraId="0FA98788" w14:textId="3C180ED9" w:rsidR="00A268D0" w:rsidRDefault="00A268D0" w:rsidP="003C1D07">
      <w:pPr>
        <w:jc w:val="both"/>
      </w:pPr>
      <w:proofErr w:type="gramStart"/>
      <w:r>
        <w:t>Furthermore</w:t>
      </w:r>
      <w:proofErr w:type="gramEnd"/>
      <w:r>
        <w:t xml:space="preserve"> Simon Merry et al (2011) would argue the biggest driver in public support for the police is how the police interact with the public, how they are spoken to and how often the police are seen. This ties in with the point Miller made (2001). Because of the complaints of police officers acting unfairly towards members of the pubic, police forces in the UK decided to introduce a piece of equipment called a body worn camera. </w:t>
      </w:r>
      <w:r w:rsidR="00E04634">
        <w:t xml:space="preserve"> Body cameras were first introduced into the UK police forces </w:t>
      </w:r>
      <w:r w:rsidR="00E04634">
        <w:lastRenderedPageBreak/>
        <w:t xml:space="preserve">in 2005. According to the Metropolitan Police the cameras were first introduced for transparency. Body cameras are useful tool when a person is stopped and searched. The person who has been stopped searched is allowed a copy of the search, this reduces the </w:t>
      </w:r>
      <w:proofErr w:type="gramStart"/>
      <w:r w:rsidR="00E04634">
        <w:t>amount</w:t>
      </w:r>
      <w:proofErr w:type="gramEnd"/>
      <w:r w:rsidR="00E04634">
        <w:t xml:space="preserve"> of complaints. The person can see the reason they have been stopped and search, and the officer that stopped and search them. </w:t>
      </w:r>
      <w:r w:rsidR="002C6DC3">
        <w:t xml:space="preserve">The body worn footage can be reviewed and the officer can be retrained or dismissed depending on the findings. Body worn cameras are effective measure of maintaining the </w:t>
      </w:r>
      <w:r w:rsidR="00CD28F5">
        <w:t xml:space="preserve">fairness and integrity of the officers. Research conducted by the College of Policing (2001) shows the complaints have declined since the introduction of body worn camera. A reduction of 16% in complaints against officers, if you use complaints as a measure of effectiveness it shows it is working. </w:t>
      </w:r>
    </w:p>
    <w:p w14:paraId="17D1F30D" w14:textId="77777777" w:rsidR="00CD28F5" w:rsidRDefault="00CD28F5" w:rsidP="003C1D07">
      <w:pPr>
        <w:jc w:val="both"/>
      </w:pPr>
    </w:p>
    <w:p w14:paraId="1D4C8613" w14:textId="7DE77C62" w:rsidR="00CD28F5" w:rsidRDefault="00CD28F5" w:rsidP="003C1D07">
      <w:pPr>
        <w:jc w:val="both"/>
      </w:pPr>
      <w:r>
        <w:t xml:space="preserve">Furthermore Harrison (2022) would back up this point, since the introduction of body worn </w:t>
      </w:r>
      <w:proofErr w:type="gramStart"/>
      <w:r>
        <w:t>cameras</w:t>
      </w:r>
      <w:proofErr w:type="gramEnd"/>
      <w:r>
        <w:t xml:space="preserve"> it has seen an increase in shifting attitudes of police officers in they way they interact with members of the public, officers are now being more professional towards members of the public. She also argues those that don’t change are dealt with</w:t>
      </w:r>
      <w:r w:rsidR="00190F47">
        <w:t xml:space="preserve">. Complaints are down and the public feel happier knowing there is more openness within the police. </w:t>
      </w:r>
    </w:p>
    <w:p w14:paraId="27786968" w14:textId="175BB0D4" w:rsidR="00190F47" w:rsidRDefault="00190F47" w:rsidP="003C1D07">
      <w:pPr>
        <w:jc w:val="both"/>
      </w:pPr>
      <w:r>
        <w:t>Leading on from body cameras, organisations such as independent bodies that investigate police officers are another measure to maintain fairness and integrity with officers. The bodies that investigate police officers such as the Professional standards department look at what officers have done using their body cameras and they deal with anything that does not meet the expectations of the public.</w:t>
      </w:r>
    </w:p>
    <w:p w14:paraId="6AEAC81E" w14:textId="788DF11D" w:rsidR="00190F47" w:rsidRDefault="00190F47" w:rsidP="003C1D07">
      <w:pPr>
        <w:jc w:val="both"/>
      </w:pPr>
      <w:r>
        <w:t xml:space="preserve">To conclude, the public want to see the police meet their expectations. The public want police officers to be at emergencies when they call them. Forces such as Gwent </w:t>
      </w:r>
      <w:r w:rsidR="00C57E5B">
        <w:t xml:space="preserve">are required to be at all emergencies within 15 minutes. The public want to see police officers and some forces they is shift towards more neighbourhood style policing with officers out on the streets. The public expect police officers to treat people with fairness and to be honest to police with integrity. </w:t>
      </w:r>
    </w:p>
    <w:p w14:paraId="50E9BAA0" w14:textId="5BF92F46" w:rsidR="00C57E5B" w:rsidRDefault="00C57E5B" w:rsidP="003C1D07">
      <w:pPr>
        <w:jc w:val="both"/>
      </w:pPr>
      <w:r>
        <w:t xml:space="preserve">There are other methods other than using body cameras, however the introduction of PACE in 1984 and the introduction of body worn footage is the most effective way. If the body camera is not on at calls are during stop searches the question is always there, why was the camera switched off? The public want to see what the police </w:t>
      </w:r>
      <w:proofErr w:type="gramStart"/>
      <w:r>
        <w:t>do,</w:t>
      </w:r>
      <w:proofErr w:type="gramEnd"/>
      <w:r>
        <w:t xml:space="preserve"> they want police to be able to police themselves. Officers know their actions are being recorded, this deters officers from stealing and lying because the evidence is in colour footage with sound. The footage reduces complaints against police as well, the footage can be used in training purposes. </w:t>
      </w:r>
    </w:p>
    <w:p w14:paraId="692A4645" w14:textId="77777777" w:rsidR="00C320C3" w:rsidRDefault="00C320C3" w:rsidP="003C1D07">
      <w:pPr>
        <w:jc w:val="both"/>
      </w:pPr>
    </w:p>
    <w:p w14:paraId="6909247B" w14:textId="48A24C93" w:rsidR="00C320C3" w:rsidRDefault="00C320C3" w:rsidP="003C1D07">
      <w:pPr>
        <w:jc w:val="both"/>
      </w:pPr>
      <w:r w:rsidRPr="009D2E0C">
        <w:rPr>
          <w:b/>
          <w:bCs/>
        </w:rPr>
        <w:t>Word Count:</w:t>
      </w:r>
      <w:r>
        <w:t xml:space="preserve"> 976</w:t>
      </w:r>
    </w:p>
    <w:p w14:paraId="521F4D69" w14:textId="77777777" w:rsidR="00986311" w:rsidRDefault="00986311" w:rsidP="003C1D07">
      <w:pPr>
        <w:jc w:val="both"/>
        <w:rPr>
          <w:b/>
          <w:bCs/>
        </w:rPr>
      </w:pPr>
    </w:p>
    <w:p w14:paraId="15E99761" w14:textId="77777777" w:rsidR="00986311" w:rsidRPr="00986311" w:rsidRDefault="00986311" w:rsidP="003C1D07">
      <w:pPr>
        <w:jc w:val="both"/>
        <w:rPr>
          <w:b/>
          <w:bCs/>
        </w:rPr>
      </w:pPr>
      <w:r w:rsidRPr="00986311">
        <w:rPr>
          <w:b/>
          <w:bCs/>
        </w:rPr>
        <w:t xml:space="preserve">Critically assess the effectiveness of options available to reduce re-offending. You may choose a specific type of offence for this answer </w:t>
      </w:r>
      <w:proofErr w:type="gramStart"/>
      <w:r w:rsidRPr="00986311">
        <w:rPr>
          <w:b/>
          <w:bCs/>
        </w:rPr>
        <w:t>e.g.</w:t>
      </w:r>
      <w:proofErr w:type="gramEnd"/>
      <w:r w:rsidRPr="00986311">
        <w:rPr>
          <w:b/>
          <w:bCs/>
        </w:rPr>
        <w:t xml:space="preserve"> domestic violence, anti-social behaviour, knife crime. Your answer must be based on academic research, but you may </w:t>
      </w:r>
      <w:proofErr w:type="gramStart"/>
      <w:r w:rsidRPr="00986311">
        <w:rPr>
          <w:b/>
          <w:bCs/>
        </w:rPr>
        <w:t>make reference</w:t>
      </w:r>
      <w:proofErr w:type="gramEnd"/>
      <w:r w:rsidRPr="00986311">
        <w:rPr>
          <w:b/>
          <w:bCs/>
        </w:rPr>
        <w:t xml:space="preserve"> to relevant case studies.</w:t>
      </w:r>
    </w:p>
    <w:p w14:paraId="431E09C7" w14:textId="025AB08F" w:rsidR="00423E2F" w:rsidRDefault="00CE51FC" w:rsidP="003C1D07">
      <w:pPr>
        <w:jc w:val="both"/>
      </w:pPr>
      <w:r>
        <w:t>In this essay I will be looking at the different options available to prevent a person from re-offending. I will be looking at how effective they are. The crime I will be looking at</w:t>
      </w:r>
      <w:r w:rsidR="00BF53E4">
        <w:t xml:space="preserve"> will be</w:t>
      </w:r>
      <w:r w:rsidR="0068734F">
        <w:t xml:space="preserve"> domestic violence and domestic abuse incidents. Domestic abuse calls take up most of the time for a response officer out on </w:t>
      </w:r>
      <w:r w:rsidR="0068734F">
        <w:lastRenderedPageBreak/>
        <w:t>shift.</w:t>
      </w:r>
      <w:r w:rsidR="00B3025F">
        <w:t xml:space="preserve"> I won’t be looking at Adverse Childhood Experiences (ACEs) and how preventing them can and will prevent offending in the future.</w:t>
      </w:r>
    </w:p>
    <w:p w14:paraId="11C2A7F1" w14:textId="406B6253" w:rsidR="00936DB9" w:rsidRDefault="00936DB9" w:rsidP="003C1D07">
      <w:pPr>
        <w:jc w:val="both"/>
      </w:pPr>
      <w:r>
        <w:t xml:space="preserve">Domestic abuse is someone being abused by someone they are personally connected </w:t>
      </w:r>
      <w:proofErr w:type="gramStart"/>
      <w:r>
        <w:t>to,</w:t>
      </w:r>
      <w:proofErr w:type="gramEnd"/>
      <w:r>
        <w:t xml:space="preserve"> this does not have to be a relationship and can be a family member. The person </w:t>
      </w:r>
      <w:r w:rsidR="007F59D6">
        <w:t>must</w:t>
      </w:r>
      <w:r>
        <w:t xml:space="preserve"> be over 16 and the abusive is through violence, </w:t>
      </w:r>
      <w:r w:rsidR="00684278">
        <w:t>emotional and finical</w:t>
      </w:r>
      <w:r w:rsidR="007F59D6">
        <w:t>, sexual and psychological (</w:t>
      </w:r>
      <w:proofErr w:type="gramStart"/>
      <w:r w:rsidR="007F59D6">
        <w:t>Legislation.Gov.Uk</w:t>
      </w:r>
      <w:proofErr w:type="gramEnd"/>
      <w:r w:rsidR="007F59D6">
        <w:t>).</w:t>
      </w:r>
    </w:p>
    <w:p w14:paraId="6E681D8E" w14:textId="6EC064B3" w:rsidR="0068734F" w:rsidRDefault="0068734F" w:rsidP="003C1D07">
      <w:pPr>
        <w:jc w:val="both"/>
      </w:pPr>
      <w:r>
        <w:t>According to the office for national statistics, the number of police recorded domestic abuse crimes has risen by 7.7% compared with the previous two years in the year ended March 2022 (ONS).</w:t>
      </w:r>
      <w:r w:rsidR="00491216">
        <w:t xml:space="preserve"> This does show a worrying tread, however there are methods available that we can use to try and reduce re-offending when it comes to domestic abuse. </w:t>
      </w:r>
      <w:r w:rsidR="008571B4">
        <w:t xml:space="preserve">I will be looking at methods such as a suspect being arrested and what methods or imposed on them and methods were the offender works with partner agencies. </w:t>
      </w:r>
    </w:p>
    <w:p w14:paraId="2420B483" w14:textId="50BC62B9" w:rsidR="00C76BB3" w:rsidRDefault="00C76BB3" w:rsidP="003C1D07">
      <w:pPr>
        <w:jc w:val="both"/>
      </w:pPr>
      <w:r>
        <w:t>At a domestic violence call</w:t>
      </w:r>
      <w:r w:rsidR="00423E2F">
        <w:t xml:space="preserve"> </w:t>
      </w:r>
      <w:r w:rsidR="001454F4">
        <w:t>police officers are</w:t>
      </w:r>
      <w:r>
        <w:t xml:space="preserve"> trained to take positive </w:t>
      </w:r>
      <w:r w:rsidR="00B3025F">
        <w:t>action,</w:t>
      </w:r>
      <w:r>
        <w:t xml:space="preserve"> and this is force policy to take positive action.</w:t>
      </w:r>
      <w:r w:rsidR="001454F4">
        <w:t xml:space="preserve"> (College of Policing)</w:t>
      </w:r>
      <w:r>
        <w:t xml:space="preserve"> </w:t>
      </w:r>
      <w:r w:rsidR="00C320C3">
        <w:t xml:space="preserve">Positive action is a police term, for making an arrest or removing the suspect from the address. </w:t>
      </w:r>
      <w:r>
        <w:t>Positive action is usually a short-term solution for someone suffering from domestic abuse.</w:t>
      </w:r>
      <w:r w:rsidR="00423E2F">
        <w:t xml:space="preserve"> Positive action is either arresting someone or removing them from the address. </w:t>
      </w:r>
      <w:r>
        <w:t xml:space="preserve">At all domestic violence calls were are required to complete a Domestic Abuse and Stalking Harassment risk assessment (DASH). A DASH allows the police to collect information on what has </w:t>
      </w:r>
      <w:r w:rsidR="00423E2F">
        <w:t>happened,</w:t>
      </w:r>
      <w:r>
        <w:t xml:space="preserve"> and it is a way of assess</w:t>
      </w:r>
      <w:r w:rsidR="00423E2F">
        <w:t>ing</w:t>
      </w:r>
      <w:r>
        <w:t xml:space="preserve"> the risk and </w:t>
      </w:r>
      <w:r w:rsidR="00D264A7">
        <w:t xml:space="preserve">the needs of the victim. This information the police will share </w:t>
      </w:r>
      <w:r w:rsidR="00B3025F">
        <w:t xml:space="preserve">the with </w:t>
      </w:r>
      <w:r w:rsidR="00D264A7">
        <w:t xml:space="preserve">partner agencies depending on if the victim wants this information to be shared. </w:t>
      </w:r>
    </w:p>
    <w:p w14:paraId="6AB89C1B" w14:textId="77777777" w:rsidR="000E3026" w:rsidRDefault="000E3026" w:rsidP="003C1D07">
      <w:pPr>
        <w:jc w:val="both"/>
      </w:pPr>
    </w:p>
    <w:p w14:paraId="7164856C" w14:textId="2EE7D0D4" w:rsidR="000E3026" w:rsidRDefault="000E3026" w:rsidP="003C1D07">
      <w:pPr>
        <w:jc w:val="both"/>
      </w:pPr>
      <w:r>
        <w:t xml:space="preserve">Firstly, </w:t>
      </w:r>
      <w:r w:rsidR="00EF6182">
        <w:t>most of</w:t>
      </w:r>
      <w:r>
        <w:t xml:space="preserve"> the victims are women 6.9% of women aged 16 and over have experienced some form of domestic abuse and 3% of men over the age of 16 (ONS). </w:t>
      </w:r>
      <w:r w:rsidR="00625552">
        <w:t>One of option to prevent people from reoffending is called the Duluth Domestic Abuse Intervention Projection</w:t>
      </w:r>
      <w:r w:rsidR="004D7291">
        <w:t>. The intervention project was created in Duluth in 1981.</w:t>
      </w:r>
      <w:r w:rsidR="00F51D19">
        <w:t xml:space="preserve"> The project is designed to change the thinking of men. Melanie Shepherd and Ellen Price (1999) would argue the thinking behind the intervention is the men struggle with coping with their aggression and how to act in relationship and often use alcohol and drugs to cope with being in a poor relationship. The idea of this approach and cognitive thinking about changing the mindset of the offender. </w:t>
      </w:r>
      <w:r w:rsidR="00077745">
        <w:t xml:space="preserve">They both argue early intervention can prevent a person reoffending </w:t>
      </w:r>
      <w:r w:rsidR="00A134EE">
        <w:t>and, in some cases,</w:t>
      </w:r>
      <w:r w:rsidR="00077745">
        <w:t xml:space="preserve"> can prevent them from offending in the first place. </w:t>
      </w:r>
      <w:r w:rsidR="00A134EE">
        <w:t xml:space="preserve">However, Adriana Simon from the crime reduction unit would argue it is a flawed approached and it is inconclusive if the approach works. There is not enough evidence and there are too many dropouts to the program. </w:t>
      </w:r>
      <w:r w:rsidR="000A4E7D">
        <w:t xml:space="preserve">Crockett (2015) would back this up, they argue the effectiveness is affected by the different ranges of intervention program. There is no standard intervention program for dealing with domestic abuse.  </w:t>
      </w:r>
      <w:r w:rsidR="00CD469E">
        <w:t xml:space="preserve">Maj Hansen et al (2021), would argue intervention program do work, however he argues they are only work short to medium term. They </w:t>
      </w:r>
      <w:r w:rsidR="00B1427A">
        <w:t xml:space="preserve">are not a </w:t>
      </w:r>
      <w:r w:rsidR="00A90E26">
        <w:t>long-term</w:t>
      </w:r>
      <w:r w:rsidR="00B1427A">
        <w:t xml:space="preserve"> </w:t>
      </w:r>
      <w:proofErr w:type="gramStart"/>
      <w:r w:rsidR="00B1427A">
        <w:t>solution,</w:t>
      </w:r>
      <w:proofErr w:type="gramEnd"/>
      <w:r w:rsidR="00B1427A">
        <w:t xml:space="preserve"> people do not stick to the programme long term. </w:t>
      </w:r>
      <w:r w:rsidR="00A90E26">
        <w:t xml:space="preserve">The intervention the person on the program needs to want to change and put in the hard effect to change. </w:t>
      </w:r>
    </w:p>
    <w:p w14:paraId="25DB8FC5" w14:textId="290DAC44" w:rsidR="00EF053D" w:rsidRDefault="00EF053D" w:rsidP="003C1D07">
      <w:pPr>
        <w:jc w:val="both"/>
      </w:pPr>
      <w:r>
        <w:t xml:space="preserve">Prevention orders are another method that can be used to prevent reoffending. </w:t>
      </w:r>
      <w:r w:rsidR="00724056">
        <w:t xml:space="preserve">Protection orders are things like non-molestation orders, occupation orders, restraining orders, Domestic violence protection orders and domestic violence protection notices. </w:t>
      </w:r>
      <w:r w:rsidR="00D9450F">
        <w:t xml:space="preserve">They are useful in preventing the offender from reoffending against the same person, they are less intrusive if the people do not live together. Christopher Dowling et al (2018) argues prevention orders are very effective under certain circumstances, he argues that if the victim has less ties with the preparator the orders are a really good way of preventing the person from reoffending. </w:t>
      </w:r>
      <w:proofErr w:type="gramStart"/>
      <w:r w:rsidR="006D6A86">
        <w:t>However</w:t>
      </w:r>
      <w:proofErr w:type="gramEnd"/>
      <w:r w:rsidR="006D6A86">
        <w:t xml:space="preserve"> in a case study with Gwent an offender committed an offence against his partner the offender was given a court order. </w:t>
      </w:r>
      <w:proofErr w:type="gramStart"/>
      <w:r w:rsidR="006D6A86">
        <w:t>However</w:t>
      </w:r>
      <w:proofErr w:type="gramEnd"/>
      <w:r w:rsidR="006D6A86">
        <w:t xml:space="preserve"> the offender </w:t>
      </w:r>
      <w:r w:rsidR="006D6A86">
        <w:lastRenderedPageBreak/>
        <w:t xml:space="preserve">kept reoffending and was eventually sent to prison for 6 months. </w:t>
      </w:r>
      <w:r w:rsidR="00C546F1">
        <w:t xml:space="preserve">Christopher Dowling would also argue a person who has a history or mental </w:t>
      </w:r>
      <w:proofErr w:type="gramStart"/>
      <w:r w:rsidR="00C546F1">
        <w:t>health</w:t>
      </w:r>
      <w:proofErr w:type="gramEnd"/>
      <w:r w:rsidR="00C546F1">
        <w:t xml:space="preserve"> and history of commit offences is likely to continue to commit offences despite being given an order. </w:t>
      </w:r>
    </w:p>
    <w:p w14:paraId="0465469D" w14:textId="615087BD" w:rsidR="000C3AEC" w:rsidRDefault="006D6A86" w:rsidP="003C1D07">
      <w:pPr>
        <w:jc w:val="both"/>
      </w:pPr>
      <w:r>
        <w:t xml:space="preserve">To conclude, both methods discussed are effective and they do work. Changing an offender’s behaviour is the most effective way. </w:t>
      </w:r>
      <w:proofErr w:type="gramStart"/>
      <w:r>
        <w:t>However</w:t>
      </w:r>
      <w:proofErr w:type="gramEnd"/>
      <w:r>
        <w:t xml:space="preserve"> they take time and the offender has to stick with and not to drop out. Court orders are the most effective way to prevent a person from reoffending, the offender if they have no ties with the victim will often move on from the offender. It is a cheaper method that trying to change someone’s behaviour. </w:t>
      </w:r>
    </w:p>
    <w:p w14:paraId="2ECC09C5" w14:textId="522B8160" w:rsidR="006D6A86" w:rsidRDefault="006D6A86" w:rsidP="003C1D07">
      <w:pPr>
        <w:jc w:val="both"/>
      </w:pPr>
      <w:r>
        <w:t>There is no definitive answer to prevent someone from reoffending</w:t>
      </w:r>
      <w:r w:rsidR="00C546F1">
        <w:t xml:space="preserve">, all the methods do work for some people and not for everyone. If a person is a repeat </w:t>
      </w:r>
      <w:proofErr w:type="gramStart"/>
      <w:r w:rsidR="00C546F1">
        <w:t>offender</w:t>
      </w:r>
      <w:proofErr w:type="gramEnd"/>
      <w:r w:rsidR="00C546F1">
        <w:t xml:space="preserve"> the best option for them is to go through interventions to change their behaviour and their attitudes towards the victim. </w:t>
      </w:r>
    </w:p>
    <w:p w14:paraId="3D611CBC" w14:textId="75E5BEEF" w:rsidR="00986311" w:rsidRDefault="00986311" w:rsidP="003C1D07">
      <w:pPr>
        <w:jc w:val="both"/>
        <w:rPr>
          <w:b/>
          <w:bCs/>
        </w:rPr>
      </w:pPr>
      <w:r w:rsidRPr="00986311">
        <w:rPr>
          <w:b/>
          <w:bCs/>
        </w:rPr>
        <w:br/>
        <w:t>Word Count</w:t>
      </w:r>
      <w:r>
        <w:t xml:space="preserve"> </w:t>
      </w:r>
      <w:r w:rsidR="009D2E0C">
        <w:t>903</w:t>
      </w:r>
    </w:p>
    <w:p w14:paraId="5198307D" w14:textId="77777777" w:rsidR="00986311" w:rsidRDefault="00986311" w:rsidP="003C1D07">
      <w:pPr>
        <w:jc w:val="both"/>
        <w:rPr>
          <w:b/>
          <w:bCs/>
        </w:rPr>
      </w:pPr>
    </w:p>
    <w:p w14:paraId="5688FD3B" w14:textId="77777777" w:rsidR="00986311" w:rsidRDefault="00986311" w:rsidP="003C1D07">
      <w:pPr>
        <w:jc w:val="both"/>
        <w:rPr>
          <w:b/>
          <w:bCs/>
        </w:rPr>
      </w:pPr>
      <w:r w:rsidRPr="00986311">
        <w:rPr>
          <w:b/>
          <w:bCs/>
        </w:rPr>
        <w:t>How effective are cognitive interviews as a means of obtaining initial accounts from victims and witnesses?</w:t>
      </w:r>
    </w:p>
    <w:p w14:paraId="6067A7C2" w14:textId="41492231" w:rsidR="00986311" w:rsidRDefault="006C10B6" w:rsidP="003C1D07">
      <w:pPr>
        <w:jc w:val="both"/>
      </w:pPr>
      <w:r>
        <w:t>In this essay I will be looking at how effective cognitive interviews</w:t>
      </w:r>
      <w:r w:rsidR="00D6166E">
        <w:t xml:space="preserve"> are</w:t>
      </w:r>
      <w:r>
        <w:t xml:space="preserve"> as a means on obtaining an initial account from victims and witnesses. </w:t>
      </w:r>
      <w:r w:rsidR="007C4F74">
        <w:t xml:space="preserve">Obtaining an initial account is vitally important. In the initial account this is where you identify what has happened, identify if any crimes have been committed, what the witness has seen or heard if the victim has any injuries or any medical needs that need address and identify the suspects. </w:t>
      </w:r>
      <w:r w:rsidR="00E03836">
        <w:t>Essentially any leads that can be investigated.</w:t>
      </w:r>
    </w:p>
    <w:p w14:paraId="4CBB62AC" w14:textId="5BDF5794" w:rsidR="003C1D07" w:rsidRDefault="003C1D07" w:rsidP="003C1D07">
      <w:pPr>
        <w:jc w:val="both"/>
      </w:pPr>
      <w:r>
        <w:t>Obtaining initially accounts from witnesses and victims can be very difficult</w:t>
      </w:r>
      <w:r w:rsidR="009B436E">
        <w:t xml:space="preserve">, it can be a traumatic experience </w:t>
      </w:r>
      <w:r w:rsidR="005B6F27">
        <w:t xml:space="preserve">for them to recreate the experience when telling police what happened. </w:t>
      </w:r>
      <w:r w:rsidR="00614C83">
        <w:t xml:space="preserve">Cognitive interviews are a different approached to the standard </w:t>
      </w:r>
      <w:r w:rsidR="00846B56">
        <w:t xml:space="preserve">method interviewing a suspect. The questions and the approaches are slightly different. With my research into the method of interviewing a person a new approach emerged and that is the cognitive method. </w:t>
      </w:r>
    </w:p>
    <w:p w14:paraId="200A7785" w14:textId="2AF4D111" w:rsidR="00C3112A" w:rsidRDefault="00C3112A" w:rsidP="003C1D07">
      <w:pPr>
        <w:jc w:val="both"/>
      </w:pPr>
      <w:r>
        <w:t xml:space="preserve">Cognitive interviews is a questioning technique used to enhance the retrieval of information about a crime or crime scene, from the witness’s and the victim’s memory. The method was developed by </w:t>
      </w:r>
      <w:proofErr w:type="spellStart"/>
      <w:r>
        <w:t>Geiselman</w:t>
      </w:r>
      <w:proofErr w:type="spellEnd"/>
      <w:r>
        <w:t xml:space="preserve"> in 1985. It was </w:t>
      </w:r>
      <w:r w:rsidR="00D45A31">
        <w:t>developed</w:t>
      </w:r>
      <w:r>
        <w:t xml:space="preserve"> as </w:t>
      </w:r>
      <w:r w:rsidR="00D45A31">
        <w:t>an</w:t>
      </w:r>
      <w:r>
        <w:t xml:space="preserve"> alternative to the standard interview. It has four stages, </w:t>
      </w:r>
    </w:p>
    <w:p w14:paraId="58B70DE1" w14:textId="4558F62D" w:rsidR="00C3112A" w:rsidRDefault="00C3112A" w:rsidP="003C1D07">
      <w:pPr>
        <w:jc w:val="both"/>
      </w:pPr>
      <w:r>
        <w:t xml:space="preserve">Stage one, reinstate the context, in this stage the person is asked about all 5 of the senses. The idea behind this thinking is there is a memory behind every sense. </w:t>
      </w:r>
    </w:p>
    <w:p w14:paraId="44584901" w14:textId="0C033D45" w:rsidR="00C3112A" w:rsidRDefault="00C3112A" w:rsidP="003C1D07">
      <w:pPr>
        <w:jc w:val="both"/>
      </w:pPr>
      <w:r>
        <w:t>Stage two, recall events in reverse order, the think</w:t>
      </w:r>
      <w:r w:rsidR="005856F4">
        <w:t xml:space="preserve">ing behind this is people remember the most recent thing that happened. The person being interviewed is asked to work backwards. </w:t>
      </w:r>
    </w:p>
    <w:p w14:paraId="775904F6" w14:textId="4E07EF50" w:rsidR="00C3112A" w:rsidRDefault="00C3112A" w:rsidP="003C1D07">
      <w:pPr>
        <w:jc w:val="both"/>
      </w:pPr>
      <w:r>
        <w:t>Stage three, report everything they can remember,</w:t>
      </w:r>
      <w:r w:rsidR="005856F4">
        <w:t xml:space="preserve"> the idea behind this is anything even trivial could trigger a memory. </w:t>
      </w:r>
    </w:p>
    <w:p w14:paraId="3D1FADA7" w14:textId="6AEE9556" w:rsidR="00C3112A" w:rsidRDefault="00C3112A" w:rsidP="003C1D07">
      <w:pPr>
        <w:jc w:val="both"/>
      </w:pPr>
      <w:r>
        <w:t>Stage four, describe events from someone’s else point of view</w:t>
      </w:r>
      <w:r w:rsidR="00D45A31">
        <w:t xml:space="preserve"> (Simple Psychology). </w:t>
      </w:r>
    </w:p>
    <w:p w14:paraId="1CB0FBC5" w14:textId="7A614207" w:rsidR="00D45A31" w:rsidRDefault="00475611" w:rsidP="003C1D07">
      <w:pPr>
        <w:jc w:val="both"/>
      </w:pPr>
      <w:r>
        <w:t xml:space="preserve">In a police context we have a similar model we use the PEACE model. The PEACE model we use for suspect interviews and when we are taking statements. </w:t>
      </w:r>
    </w:p>
    <w:p w14:paraId="27D1F72C" w14:textId="10587668" w:rsidR="00475611" w:rsidRDefault="00475611" w:rsidP="003C1D07">
      <w:pPr>
        <w:jc w:val="both"/>
      </w:pPr>
      <w:r>
        <w:t xml:space="preserve">The stages are, </w:t>
      </w:r>
    </w:p>
    <w:p w14:paraId="31ED5D6F" w14:textId="64DC0A9A" w:rsidR="00475611" w:rsidRDefault="00475611" w:rsidP="003C1D07">
      <w:pPr>
        <w:jc w:val="both"/>
      </w:pPr>
      <w:r>
        <w:lastRenderedPageBreak/>
        <w:t>Planning and preparation,</w:t>
      </w:r>
    </w:p>
    <w:p w14:paraId="0451E859" w14:textId="6828200E" w:rsidR="00475611" w:rsidRDefault="00475611" w:rsidP="003C1D07">
      <w:pPr>
        <w:jc w:val="both"/>
      </w:pPr>
      <w:r>
        <w:t>Engage and explain,</w:t>
      </w:r>
    </w:p>
    <w:p w14:paraId="7257557A" w14:textId="6774F55F" w:rsidR="00475611" w:rsidRDefault="00475611" w:rsidP="003C1D07">
      <w:pPr>
        <w:jc w:val="both"/>
      </w:pPr>
      <w:r>
        <w:t xml:space="preserve">Account, clarification and challenge, </w:t>
      </w:r>
    </w:p>
    <w:p w14:paraId="5A185047" w14:textId="514C2F06" w:rsidR="00475611" w:rsidRDefault="00475611" w:rsidP="003C1D07">
      <w:pPr>
        <w:jc w:val="both"/>
      </w:pPr>
      <w:r>
        <w:t xml:space="preserve">Closure, </w:t>
      </w:r>
    </w:p>
    <w:p w14:paraId="212C74AB" w14:textId="28F252E3" w:rsidR="00475611" w:rsidRDefault="00475611" w:rsidP="003C1D07">
      <w:pPr>
        <w:jc w:val="both"/>
      </w:pPr>
      <w:r>
        <w:t>Evaluation</w:t>
      </w:r>
      <w:r w:rsidR="00A6549D">
        <w:t xml:space="preserve"> (College of policing). </w:t>
      </w:r>
    </w:p>
    <w:p w14:paraId="210CEFDA" w14:textId="6EE00F97" w:rsidR="00B328E0" w:rsidRDefault="00B328E0" w:rsidP="003C1D07">
      <w:pPr>
        <w:jc w:val="both"/>
      </w:pPr>
      <w:proofErr w:type="spellStart"/>
      <w:r>
        <w:t>Risan</w:t>
      </w:r>
      <w:proofErr w:type="spellEnd"/>
      <w:r>
        <w:t xml:space="preserve"> P Binder et al (2017) would argue cognitive interviews are an effective way of gaining an initial account from witness and victims. He uses the mass shooting in Norway in 2011 as an example. At the time the victims were in an emotional state, using cognitive interviews is effective in this situation. It is flexible and builds a rapport with the person and allows for emotion, using a different method might not have worked. Asking the same standard questions would not have worked in this situation, using a method that builds a rapport with a person allowed that person to provide more information. </w:t>
      </w:r>
      <w:proofErr w:type="gramStart"/>
      <w:r w:rsidR="007D38FC">
        <w:t>However</w:t>
      </w:r>
      <w:proofErr w:type="gramEnd"/>
      <w:r w:rsidR="007D38FC">
        <w:t xml:space="preserve"> Binder (2017) also argues it does require time to plan and prepare for this method. In the example he uses there is time to prepare to interview the victims. </w:t>
      </w:r>
    </w:p>
    <w:p w14:paraId="69614694" w14:textId="5A20A1E3" w:rsidR="00B56339" w:rsidRDefault="00B56339" w:rsidP="003C1D07">
      <w:pPr>
        <w:jc w:val="both"/>
      </w:pPr>
      <w:proofErr w:type="gramStart"/>
      <w:r>
        <w:t>Furthermore</w:t>
      </w:r>
      <w:proofErr w:type="gramEnd"/>
      <w:r>
        <w:t xml:space="preserve"> cognitive interviews Ronald Fisher et al (2021) would argue are effective at getting victims and witnesses to remember information </w:t>
      </w:r>
      <w:r w:rsidR="00994823">
        <w:t xml:space="preserve">from a traumatic incident. He uses road traffic incidents, the people who were being interviewed using the cognitive interview technique were able to recall more information and were able to recall information going back months as opposed to the standard way of interviewing. </w:t>
      </w:r>
      <w:proofErr w:type="gramStart"/>
      <w:r w:rsidR="00970314">
        <w:t>However</w:t>
      </w:r>
      <w:proofErr w:type="gramEnd"/>
      <w:r w:rsidR="00970314">
        <w:t xml:space="preserve"> he does state in his research more research is needed to explore how effective it is in the criminal interviews for crimes such as robberies and burglaries. He argues, stress is what prevents a person from remember information. Building a rapport with a person helps to take away stress and to allow the person to relax and remember information effectively. </w:t>
      </w:r>
    </w:p>
    <w:p w14:paraId="30E91051" w14:textId="70792EB5" w:rsidR="009D2E0C" w:rsidRDefault="00A5390E" w:rsidP="003C1D07">
      <w:pPr>
        <w:jc w:val="both"/>
      </w:pPr>
      <w:r>
        <w:t>Another way cognitive interviews are</w:t>
      </w:r>
      <w:r w:rsidR="00225665">
        <w:t xml:space="preserve"> effective is in interviewing children. </w:t>
      </w:r>
      <w:r w:rsidR="00741E84">
        <w:t xml:space="preserve">Gooch and von Berg (2019) would argue children have a right to a fair trial, </w:t>
      </w:r>
      <w:r w:rsidR="00ED2C96">
        <w:t>a cognitive interview i</w:t>
      </w:r>
      <w:r w:rsidR="007F1A86">
        <w:t xml:space="preserve">s an effective way of getting information from children. In Gwent they use cognitive interviews when they interview children and when they interview people who are vulnerable. Gwent use </w:t>
      </w:r>
      <w:proofErr w:type="gramStart"/>
      <w:r w:rsidR="007F1A86">
        <w:t>an</w:t>
      </w:r>
      <w:proofErr w:type="gramEnd"/>
      <w:r w:rsidR="007F1A86">
        <w:t xml:space="preserve"> pre-interview assessment to decided if a person needs a video interview. </w:t>
      </w:r>
      <w:r w:rsidR="00071D8A">
        <w:t xml:space="preserve">The interviews create a relaxed environment, and this helps build a rapport with the children. The process does take a lot longer to prepare and to conduct the interview. </w:t>
      </w:r>
      <w:r w:rsidR="00FA54AF">
        <w:t>Gooch and Von Berg argue one of the criticisms of cognitive interviews are there is not enough people trained in this type of interview. To be effective a person needs to be trained in cognitive interviews</w:t>
      </w:r>
      <w:r w:rsidR="00062752">
        <w:t xml:space="preserve">, this takes </w:t>
      </w:r>
      <w:proofErr w:type="gramStart"/>
      <w:r w:rsidR="00062752">
        <w:t>times</w:t>
      </w:r>
      <w:proofErr w:type="gramEnd"/>
      <w:r w:rsidR="00062752">
        <w:t xml:space="preserve"> and this detracts from the effectiveness of the method. A benefit of a cognitive interview is the time it takes to conduct </w:t>
      </w:r>
      <w:proofErr w:type="gramStart"/>
      <w:r w:rsidR="00062752">
        <w:t>an</w:t>
      </w:r>
      <w:proofErr w:type="gramEnd"/>
      <w:r w:rsidR="00062752">
        <w:t xml:space="preserve"> one. It allows the person conducting the interview time to plan and adapt to what comes from the interview and this is good when interviewing a child or vulnerable person. </w:t>
      </w:r>
    </w:p>
    <w:p w14:paraId="1C432CB2" w14:textId="11F0BA25" w:rsidR="00062752" w:rsidRDefault="00062752" w:rsidP="003C1D07">
      <w:pPr>
        <w:jc w:val="both"/>
      </w:pPr>
      <w:r>
        <w:t xml:space="preserve">To conclude, cognitive interviews are effective. They take time and skill to learn how to properly conduct an effective cognitive interview. </w:t>
      </w:r>
      <w:r w:rsidR="009D747F">
        <w:t xml:space="preserve">This is a drawback the time it takes to conduct a cognitive interview. </w:t>
      </w:r>
      <w:proofErr w:type="gramStart"/>
      <w:r w:rsidR="009D747F">
        <w:t>However</w:t>
      </w:r>
      <w:proofErr w:type="gramEnd"/>
      <w:r w:rsidR="009D747F">
        <w:t xml:space="preserve"> they are effective, compared to a standard interview technique they are good, Gwent for example tend to use cognitive interviews when they are dealing with vulnerable victims, children and for serious crimes. This is because of the time and skill required to conduct an interview like this, for lesser crimes it is more effective to use a standard interview technique. This is not to say a cognitive interview would not work, it is not effective given the time constraints. When dealing with vulnerable people, children and a more serious crime it is more important to build a rapport with the person to relax the person so they can remember more information on what has happened in the event.</w:t>
      </w:r>
    </w:p>
    <w:p w14:paraId="039BA9D4" w14:textId="61B11D1B" w:rsidR="00986311" w:rsidRDefault="00986311" w:rsidP="003C1D07">
      <w:pPr>
        <w:jc w:val="both"/>
        <w:rPr>
          <w:b/>
          <w:bCs/>
        </w:rPr>
      </w:pPr>
      <w:r>
        <w:rPr>
          <w:b/>
          <w:bCs/>
        </w:rPr>
        <w:lastRenderedPageBreak/>
        <w:t>Word Count</w:t>
      </w:r>
      <w:r w:rsidR="00562BD0">
        <w:rPr>
          <w:b/>
          <w:bCs/>
        </w:rPr>
        <w:t>:</w:t>
      </w:r>
      <w:r>
        <w:rPr>
          <w:b/>
          <w:bCs/>
        </w:rPr>
        <w:t xml:space="preserve"> </w:t>
      </w:r>
      <w:r w:rsidR="00562BD0">
        <w:rPr>
          <w:b/>
          <w:bCs/>
        </w:rPr>
        <w:t>973</w:t>
      </w:r>
    </w:p>
    <w:p w14:paraId="05CED028" w14:textId="77777777" w:rsidR="00986311" w:rsidRPr="00986311" w:rsidRDefault="00986311" w:rsidP="003C1D07">
      <w:pPr>
        <w:jc w:val="both"/>
        <w:rPr>
          <w:b/>
          <w:bCs/>
        </w:rPr>
      </w:pPr>
    </w:p>
    <w:p w14:paraId="6A145377" w14:textId="77777777" w:rsidR="00CB2C9D" w:rsidRDefault="008E32E0" w:rsidP="003C1D07">
      <w:pPr>
        <w:jc w:val="both"/>
        <w:rPr>
          <w:b/>
          <w:bCs/>
        </w:rPr>
      </w:pPr>
      <w:r w:rsidRPr="008E32E0">
        <w:rPr>
          <w:b/>
          <w:bCs/>
        </w:rPr>
        <w:t>Examine the various socio-economic and psychological characteristics which can make people vulnerable to exploitation by criminal gangs. Your answer must be based on academic research rather than personal experience.</w:t>
      </w:r>
    </w:p>
    <w:p w14:paraId="28D2DA44" w14:textId="77777777" w:rsidR="008E32E0" w:rsidRDefault="008E32E0" w:rsidP="003C1D07">
      <w:pPr>
        <w:jc w:val="both"/>
        <w:rPr>
          <w:b/>
          <w:bCs/>
        </w:rPr>
      </w:pPr>
    </w:p>
    <w:p w14:paraId="13C52223" w14:textId="77777777" w:rsidR="00420FBB" w:rsidRDefault="008E32E0" w:rsidP="003C1D07">
      <w:pPr>
        <w:jc w:val="both"/>
      </w:pPr>
      <w:r>
        <w:t xml:space="preserve">Criminal gangs </w:t>
      </w:r>
      <w:r w:rsidRPr="00F12D79">
        <w:t xml:space="preserve">always look for ways to exploit vulnerable people. What makes people vulnerable to criminal gangs are the various socio-economic and psychological characteristics. They are 5 socio-economic factors, and they are education, employment status, income, food insecurity and housing insecurity (cdc.gov). </w:t>
      </w:r>
    </w:p>
    <w:p w14:paraId="1C127524" w14:textId="27A5DC1A" w:rsidR="00420FBB" w:rsidRDefault="008E32E0" w:rsidP="003C1D07">
      <w:pPr>
        <w:jc w:val="both"/>
      </w:pPr>
      <w:r w:rsidRPr="00F12D79">
        <w:t>The definition of a person who is vulnerable, can easily physically or mentally hurt, influenced or attacked (</w:t>
      </w:r>
      <w:r w:rsidR="00420FBB">
        <w:t>Oxford</w:t>
      </w:r>
      <w:r w:rsidRPr="00F12D79">
        <w:t xml:space="preserve"> Dictionary). </w:t>
      </w:r>
      <w:r w:rsidR="00420FBB">
        <w:t xml:space="preserve"> This essay will cover some of the factors. </w:t>
      </w:r>
    </w:p>
    <w:p w14:paraId="7640978D" w14:textId="0D29ACF9" w:rsidR="007F74F2" w:rsidRDefault="00420FBB" w:rsidP="003C1D07">
      <w:pPr>
        <w:jc w:val="both"/>
      </w:pPr>
      <w:r>
        <w:t xml:space="preserve">Cuckooing is becoming increasingly common in the </w:t>
      </w:r>
      <w:proofErr w:type="gramStart"/>
      <w:r>
        <w:t>UK,</w:t>
      </w:r>
      <w:proofErr w:type="gramEnd"/>
      <w:r>
        <w:t xml:space="preserve"> cuckooing is associated with county lines. Jack Spicer et al </w:t>
      </w:r>
      <w:r w:rsidR="00A00A2F">
        <w:t xml:space="preserve">(2019) </w:t>
      </w:r>
      <w:r>
        <w:t xml:space="preserve">would argue women in their 40s with a child as vulnerable. </w:t>
      </w:r>
      <w:r w:rsidR="00A00A2F">
        <w:t xml:space="preserve">They are vulnerable because of their finical situation. The gangs target these women because they have a child and are living in fear from the criminal gangs. The gangs use fear to exploit </w:t>
      </w:r>
      <w:proofErr w:type="gramStart"/>
      <w:r w:rsidR="00A00A2F">
        <w:t>them</w:t>
      </w:r>
      <w:proofErr w:type="gramEnd"/>
      <w:r w:rsidR="00A00A2F">
        <w:t xml:space="preserve"> and the gangs use their house as a base to sell drugs.</w:t>
      </w:r>
      <w:r w:rsidR="00287317">
        <w:t xml:space="preserve"> Spicer also argues gangs do not only target vulnerable victims there are often opportunist. The gangs will find someone for example who has learning difficulties and befriend them and use their house as a base to sell and hid drugs.  </w:t>
      </w:r>
      <w:r w:rsidR="007F74F2">
        <w:t xml:space="preserve">Age is a factor </w:t>
      </w:r>
      <w:r w:rsidR="009B74EB">
        <w:t xml:space="preserve">in making someone vulnerable, this point is backed up by Grace Robinson et al (2019) would argue the older men in the criminal gangs will use the children to carry their drugs and weapons. The gangs will use the children because the gang members believe the children will not be given a criminal record if they are caught by the police. Spicer all argues county line happens in most forces and target the most vulnerable in society. The children are vulnerable because they are often scared and overpowered by the older members of the gang. </w:t>
      </w:r>
      <w:r w:rsidR="004D0783">
        <w:t xml:space="preserve">Robinson et al (2019) also argue the gangs target children because they are easier to get them addicted to </w:t>
      </w:r>
      <w:proofErr w:type="gramStart"/>
      <w:r w:rsidR="004D0783">
        <w:t>drugs</w:t>
      </w:r>
      <w:proofErr w:type="gramEnd"/>
      <w:r w:rsidR="004D0783">
        <w:t xml:space="preserve"> they sell and the children are vulnerable and exploit because they are relaying on the drug dealers for their next fix. </w:t>
      </w:r>
      <w:r w:rsidR="00771629">
        <w:t xml:space="preserve">Raymond Arthur (2019) would also support the point child are vulnerable because of their age, he would argue because of their age there are easy to </w:t>
      </w:r>
      <w:proofErr w:type="gramStart"/>
      <w:r w:rsidR="00771629">
        <w:t>groom</w:t>
      </w:r>
      <w:proofErr w:type="gramEnd"/>
      <w:r w:rsidR="00771629">
        <w:t xml:space="preserve"> and children are not always believed when they try to come out and ask for help such as the grooming of children in Rochdale. </w:t>
      </w:r>
    </w:p>
    <w:p w14:paraId="7EA40CA1" w14:textId="77777777" w:rsidR="00703131" w:rsidRDefault="003B6323" w:rsidP="003C1D07">
      <w:pPr>
        <w:jc w:val="both"/>
      </w:pPr>
      <w:r>
        <w:t xml:space="preserve">Another factor that makes a person vulnerable is their economic background, children who grow up from a poor background are more likely to enter a life a crime and their finical background makes them vulnerable. John Horwood (2004) supports this view, he argues someone from a poor background is less likely to have access to education and is less likely to able to support themselves finically and are likely to fall into organised crime. </w:t>
      </w:r>
      <w:r w:rsidR="00C645FE">
        <w:t>Again,</w:t>
      </w:r>
      <w:r>
        <w:t xml:space="preserve"> this backs up the previous point, child are the most vulnerable to be exploited by organised crime gangs. </w:t>
      </w:r>
      <w:r w:rsidR="00935B00">
        <w:t xml:space="preserve">Jessica Pearson and John </w:t>
      </w:r>
      <w:proofErr w:type="spellStart"/>
      <w:r w:rsidR="00935B00">
        <w:t>Cavener</w:t>
      </w:r>
      <w:proofErr w:type="spellEnd"/>
      <w:r w:rsidR="00935B00">
        <w:t xml:space="preserve"> (2004) would also support the point children and people from a poor background are vulnerable to being targeted by organised crime gangs, they are given things such as money and cigarettes. Once in the gangs they find it hard to leave, fear is often used to trap the vulnerable people in the gangs. </w:t>
      </w:r>
    </w:p>
    <w:p w14:paraId="7C496A62" w14:textId="77777777" w:rsidR="00703131" w:rsidRDefault="00703131" w:rsidP="003C1D07">
      <w:pPr>
        <w:jc w:val="both"/>
      </w:pPr>
    </w:p>
    <w:p w14:paraId="6EF7FF22" w14:textId="3DDC7A59" w:rsidR="00703131" w:rsidRDefault="00520267" w:rsidP="003C1D07">
      <w:pPr>
        <w:jc w:val="both"/>
      </w:pPr>
      <w:r>
        <w:t>Furthermore,</w:t>
      </w:r>
      <w:r w:rsidR="00703131">
        <w:t xml:space="preserve"> Toby Seddon</w:t>
      </w:r>
      <w:r>
        <w:t xml:space="preserve"> (2005)</w:t>
      </w:r>
      <w:r w:rsidR="00703131">
        <w:t xml:space="preserve"> would argue poverty and social exclusion are linked, </w:t>
      </w:r>
      <w:r>
        <w:t xml:space="preserve">living in poverty can mean you are excluded from education, social care and support. Without this type of support and being excluded from society makes people vulnerable. Being socially excluded they look </w:t>
      </w:r>
      <w:r>
        <w:lastRenderedPageBreak/>
        <w:t xml:space="preserve">for something to fill the void and this make a person vulnerable to criminal gangs. </w:t>
      </w:r>
      <w:r w:rsidR="00007192">
        <w:t xml:space="preserve">Being socially excluded a person is very vulnerable and the criminal gangs are aware of this vulnerability. </w:t>
      </w:r>
      <w:r w:rsidR="00C8277B">
        <w:t xml:space="preserve">Someone who suffers with depression and learning difficulties are excluded from society, and this makes them very vulnerable and again links in with the earlier point of cuckooing. The gangs will often pretend to be their friend and make them feel accepted. When in fact there are not helping them, the gangs are using their houses to store drugs or weapons and they often take their benefits from </w:t>
      </w:r>
      <w:proofErr w:type="gramStart"/>
      <w:r w:rsidR="00C8277B">
        <w:t>them</w:t>
      </w:r>
      <w:proofErr w:type="gramEnd"/>
      <w:r w:rsidR="00C8277B">
        <w:t xml:space="preserve"> and the person believes the gang members is being their friend. Because the person is socially excluded and struggles to make </w:t>
      </w:r>
      <w:proofErr w:type="gramStart"/>
      <w:r w:rsidR="00C8277B">
        <w:t>friends</w:t>
      </w:r>
      <w:proofErr w:type="gramEnd"/>
      <w:r w:rsidR="00C8277B">
        <w:t xml:space="preserve"> they believe they are in a normal friendship. </w:t>
      </w:r>
      <w:r w:rsidR="00CD13BD">
        <w:t xml:space="preserve">To back up the point of social exclusion, Olof Backman and Andres Nilsson would argue social exclusion can come down to economic factors such as finically crashes can lead to services being eroded away and gangs enter and fill the gap left by government services. </w:t>
      </w:r>
    </w:p>
    <w:p w14:paraId="370C8AD4" w14:textId="5E0AF0E0" w:rsidR="00CD13BD" w:rsidRDefault="00CD13BD" w:rsidP="003C1D07">
      <w:pPr>
        <w:jc w:val="both"/>
      </w:pPr>
      <w:r>
        <w:t xml:space="preserve">To conclude, there are several factors that make a person vulnerable to criminal gangs. Some of them are linked. Age is a massive factor and social exclusion. Children are vulnerable because they are easily led, especially if they are social excluded or suffer with mental health issues. Children from a more privileged background do and can </w:t>
      </w:r>
      <w:r w:rsidR="005022C4">
        <w:t>enter</w:t>
      </w:r>
      <w:r>
        <w:t xml:space="preserve"> the life of crime however they are less likely to because of the opportunities they have in life. </w:t>
      </w:r>
      <w:r w:rsidR="005022C4">
        <w:t xml:space="preserve">This is evidence when you look at the areas where crime gangs operate, they operate in places where council and police services have </w:t>
      </w:r>
      <w:r w:rsidR="009D5AFC">
        <w:t>left,</w:t>
      </w:r>
      <w:r w:rsidR="005022C4">
        <w:t xml:space="preserve"> and the gangs enter to fill the void and recruit the people in that area. </w:t>
      </w:r>
    </w:p>
    <w:p w14:paraId="5B2CA109" w14:textId="47959A26" w:rsidR="009D5AFC" w:rsidRDefault="009D5AFC" w:rsidP="003C1D07">
      <w:pPr>
        <w:jc w:val="both"/>
      </w:pPr>
      <w:r>
        <w:t xml:space="preserve">In areas and countries where children are educated and protected by the </w:t>
      </w:r>
      <w:proofErr w:type="gramStart"/>
      <w:r>
        <w:t>government</w:t>
      </w:r>
      <w:proofErr w:type="gramEnd"/>
      <w:r>
        <w:t xml:space="preserve"> they are less likely to be vulnerable by a criminal gang. There is a trend for children not to be believed when they cry out for help such the Rochdale grooming scandal. The children were let down because they were social excluded by society and denied access to the help and </w:t>
      </w:r>
      <w:proofErr w:type="gramStart"/>
      <w:r>
        <w:t>support</w:t>
      </w:r>
      <w:proofErr w:type="gramEnd"/>
      <w:r>
        <w:t xml:space="preserve"> they needed. </w:t>
      </w:r>
    </w:p>
    <w:p w14:paraId="33778376" w14:textId="2FA45BA8" w:rsidR="008E32E0" w:rsidRPr="001E5630" w:rsidRDefault="008E32E0" w:rsidP="003C1D07">
      <w:pPr>
        <w:jc w:val="both"/>
        <w:rPr>
          <w:b/>
          <w:bCs/>
        </w:rPr>
      </w:pPr>
      <w:r w:rsidRPr="001E5630">
        <w:rPr>
          <w:b/>
          <w:bCs/>
        </w:rPr>
        <w:t xml:space="preserve">Word Count: </w:t>
      </w:r>
      <w:r w:rsidR="009D5AFC">
        <w:rPr>
          <w:b/>
          <w:bCs/>
        </w:rPr>
        <w:t>928</w:t>
      </w:r>
    </w:p>
    <w:p w14:paraId="0AFB1C90" w14:textId="77777777" w:rsidR="008E32E0" w:rsidRDefault="008E32E0" w:rsidP="003C1D07">
      <w:pPr>
        <w:jc w:val="both"/>
      </w:pPr>
      <w:r>
        <w:t xml:space="preserve">Bibliography </w:t>
      </w:r>
    </w:p>
    <w:p w14:paraId="5E8379DB" w14:textId="33805562" w:rsidR="00512E4C" w:rsidRDefault="00724056" w:rsidP="003C1D07">
      <w:pPr>
        <w:jc w:val="both"/>
      </w:pPr>
      <w:r>
        <w:t xml:space="preserve">Books and journals </w:t>
      </w:r>
    </w:p>
    <w:p w14:paraId="2968C0C7" w14:textId="77777777" w:rsidR="0035117B" w:rsidRPr="00724056" w:rsidRDefault="0035117B" w:rsidP="00724056">
      <w:pPr>
        <w:rPr>
          <w:rFonts w:cstheme="minorHAnsi"/>
          <w:sz w:val="24"/>
          <w:szCs w:val="24"/>
        </w:rPr>
      </w:pPr>
      <w:proofErr w:type="spellStart"/>
      <w:r w:rsidRPr="00724056">
        <w:rPr>
          <w:rFonts w:cstheme="minorHAnsi"/>
          <w:sz w:val="24"/>
          <w:szCs w:val="24"/>
        </w:rPr>
        <w:t>Aine</w:t>
      </w:r>
      <w:proofErr w:type="spellEnd"/>
      <w:r w:rsidRPr="00724056">
        <w:rPr>
          <w:rFonts w:cstheme="minorHAnsi"/>
          <w:sz w:val="24"/>
          <w:szCs w:val="24"/>
        </w:rPr>
        <w:t xml:space="preserve"> Travers, Tracey M </w:t>
      </w:r>
      <w:proofErr w:type="spellStart"/>
      <w:r w:rsidRPr="00724056">
        <w:rPr>
          <w:rFonts w:cstheme="minorHAnsi"/>
          <w:sz w:val="24"/>
          <w:szCs w:val="24"/>
        </w:rPr>
        <w:t>Donagh</w:t>
      </w:r>
      <w:proofErr w:type="spellEnd"/>
      <w:r w:rsidRPr="00724056">
        <w:rPr>
          <w:rFonts w:cstheme="minorHAnsi"/>
          <w:sz w:val="24"/>
          <w:szCs w:val="24"/>
        </w:rPr>
        <w:t xml:space="preserve">, </w:t>
      </w:r>
      <w:proofErr w:type="spellStart"/>
      <w:r w:rsidRPr="00724056">
        <w:rPr>
          <w:rFonts w:cstheme="minorHAnsi"/>
          <w:sz w:val="24"/>
          <w:szCs w:val="24"/>
        </w:rPr>
        <w:t>Twylla</w:t>
      </w:r>
      <w:proofErr w:type="spellEnd"/>
      <w:r w:rsidRPr="00724056">
        <w:rPr>
          <w:rFonts w:cstheme="minorHAnsi"/>
          <w:sz w:val="24"/>
          <w:szCs w:val="24"/>
        </w:rPr>
        <w:t xml:space="preserve"> </w:t>
      </w:r>
      <w:proofErr w:type="spellStart"/>
      <w:r w:rsidRPr="00724056">
        <w:rPr>
          <w:rFonts w:cstheme="minorHAnsi"/>
          <w:sz w:val="24"/>
          <w:szCs w:val="24"/>
        </w:rPr>
        <w:t>Cunnugham</w:t>
      </w:r>
      <w:proofErr w:type="spellEnd"/>
      <w:r w:rsidRPr="00724056">
        <w:rPr>
          <w:rFonts w:cstheme="minorHAnsi"/>
          <w:sz w:val="24"/>
          <w:szCs w:val="24"/>
        </w:rPr>
        <w:t xml:space="preserve">, Cherie Armour, Maj Hansen, </w:t>
      </w:r>
      <w:proofErr w:type="gramStart"/>
      <w:r w:rsidRPr="00724056">
        <w:rPr>
          <w:rFonts w:cstheme="minorHAnsi"/>
          <w:sz w:val="24"/>
          <w:szCs w:val="24"/>
        </w:rPr>
        <w:t>The</w:t>
      </w:r>
      <w:proofErr w:type="gramEnd"/>
      <w:r w:rsidRPr="00724056">
        <w:rPr>
          <w:rFonts w:cstheme="minorHAnsi"/>
          <w:sz w:val="24"/>
          <w:szCs w:val="24"/>
        </w:rPr>
        <w:t xml:space="preserve"> effectiveness of interventions to prevent recidivism in perpetrators of intimate partner violence: A systematic review and meta-analysis. Clinical Psychology Review, Volume 84, March 2021.</w:t>
      </w:r>
    </w:p>
    <w:p w14:paraId="32B84FF6" w14:textId="77777777" w:rsidR="0035117B" w:rsidRDefault="0035117B" w:rsidP="003C1D07">
      <w:pPr>
        <w:jc w:val="both"/>
      </w:pPr>
      <w:r w:rsidRPr="00771629">
        <w:t xml:space="preserve">Arthur, R., &amp; Down, L. (2019). Preventing the Criminalisation of Children Who Have Been Victims of Group-Based Sexual Exploitation Involving Grooming Tactics—Understanding Child Sexual Exploitation as Enslavement. The Journal of Criminal Law, 83(5), 370-380. </w:t>
      </w:r>
    </w:p>
    <w:p w14:paraId="63E056A6" w14:textId="77777777" w:rsidR="0035117B" w:rsidRPr="00724056" w:rsidRDefault="0035117B" w:rsidP="00724056">
      <w:pPr>
        <w:jc w:val="both"/>
        <w:rPr>
          <w:rFonts w:cstheme="minorHAnsi"/>
          <w:color w:val="333333"/>
          <w:sz w:val="24"/>
          <w:szCs w:val="24"/>
          <w:shd w:val="clear" w:color="auto" w:fill="EAEAEA"/>
        </w:rPr>
      </w:pPr>
      <w:r w:rsidRPr="00724056">
        <w:rPr>
          <w:rFonts w:cstheme="minorHAnsi"/>
          <w:color w:val="333333"/>
          <w:sz w:val="24"/>
          <w:szCs w:val="24"/>
          <w:shd w:val="clear" w:color="auto" w:fill="EAEAEA"/>
        </w:rPr>
        <w:t>Awan, I., Brookes, M., Powell, M., &amp; Stanwell, S. (2018). Understanding the public perception and satisfaction of a UK police constabulary. </w:t>
      </w:r>
      <w:r w:rsidRPr="00724056">
        <w:rPr>
          <w:rFonts w:cstheme="minorHAnsi"/>
          <w:i/>
          <w:iCs/>
          <w:color w:val="333333"/>
          <w:sz w:val="24"/>
          <w:szCs w:val="24"/>
          <w:shd w:val="clear" w:color="auto" w:fill="EAEAEA"/>
        </w:rPr>
        <w:t>Police Practice and Research</w:t>
      </w:r>
      <w:r w:rsidRPr="00724056">
        <w:rPr>
          <w:rFonts w:cstheme="minorHAnsi"/>
          <w:color w:val="333333"/>
          <w:sz w:val="24"/>
          <w:szCs w:val="24"/>
          <w:shd w:val="clear" w:color="auto" w:fill="EAEAEA"/>
        </w:rPr>
        <w:t>, </w:t>
      </w:r>
      <w:r w:rsidRPr="00724056">
        <w:rPr>
          <w:rFonts w:cstheme="minorHAnsi"/>
          <w:i/>
          <w:iCs/>
          <w:color w:val="333333"/>
          <w:sz w:val="24"/>
          <w:szCs w:val="24"/>
          <w:shd w:val="clear" w:color="auto" w:fill="EAEAEA"/>
        </w:rPr>
        <w:t>20</w:t>
      </w:r>
      <w:r w:rsidRPr="00724056">
        <w:rPr>
          <w:rFonts w:cstheme="minorHAnsi"/>
          <w:color w:val="333333"/>
          <w:sz w:val="24"/>
          <w:szCs w:val="24"/>
          <w:shd w:val="clear" w:color="auto" w:fill="EAEAEA"/>
        </w:rPr>
        <w:t>(2), 172–184.</w:t>
      </w:r>
    </w:p>
    <w:p w14:paraId="306906AE" w14:textId="77777777" w:rsidR="0035117B" w:rsidRPr="00724056" w:rsidRDefault="0035117B" w:rsidP="00724056">
      <w:pPr>
        <w:jc w:val="both"/>
        <w:rPr>
          <w:rFonts w:cstheme="minorHAnsi"/>
          <w:sz w:val="24"/>
          <w:szCs w:val="24"/>
        </w:rPr>
      </w:pPr>
      <w:r w:rsidRPr="00724056">
        <w:rPr>
          <w:rFonts w:cstheme="minorHAnsi"/>
          <w:color w:val="222222"/>
          <w:sz w:val="24"/>
          <w:szCs w:val="24"/>
          <w:shd w:val="clear" w:color="auto" w:fill="FFFFFF"/>
        </w:rPr>
        <w:t xml:space="preserve">Crockett, E.E., </w:t>
      </w:r>
      <w:proofErr w:type="spellStart"/>
      <w:r w:rsidRPr="00724056">
        <w:rPr>
          <w:rFonts w:cstheme="minorHAnsi"/>
          <w:color w:val="222222"/>
          <w:sz w:val="24"/>
          <w:szCs w:val="24"/>
          <w:shd w:val="clear" w:color="auto" w:fill="FFFFFF"/>
        </w:rPr>
        <w:t>Keneski</w:t>
      </w:r>
      <w:proofErr w:type="spellEnd"/>
      <w:r w:rsidRPr="00724056">
        <w:rPr>
          <w:rFonts w:cstheme="minorHAnsi"/>
          <w:color w:val="222222"/>
          <w:sz w:val="24"/>
          <w:szCs w:val="24"/>
          <w:shd w:val="clear" w:color="auto" w:fill="FFFFFF"/>
        </w:rPr>
        <w:t>, E., Yeager, K. </w:t>
      </w:r>
      <w:r w:rsidRPr="00724056">
        <w:rPr>
          <w:rFonts w:cstheme="minorHAnsi"/>
          <w:i/>
          <w:iCs/>
          <w:color w:val="222222"/>
          <w:sz w:val="24"/>
          <w:szCs w:val="24"/>
          <w:shd w:val="clear" w:color="auto" w:fill="FFFFFF"/>
        </w:rPr>
        <w:t>et al.</w:t>
      </w:r>
      <w:r w:rsidRPr="00724056">
        <w:rPr>
          <w:rFonts w:cstheme="minorHAnsi"/>
          <w:color w:val="222222"/>
          <w:sz w:val="24"/>
          <w:szCs w:val="24"/>
          <w:shd w:val="clear" w:color="auto" w:fill="FFFFFF"/>
        </w:rPr>
        <w:t> Breaking the Mold: Evaluating a Non-Punitive Domestic Violence Intervention Program. </w:t>
      </w:r>
      <w:r w:rsidRPr="00724056">
        <w:rPr>
          <w:rFonts w:cstheme="minorHAnsi"/>
          <w:i/>
          <w:iCs/>
          <w:color w:val="222222"/>
          <w:sz w:val="24"/>
          <w:szCs w:val="24"/>
          <w:shd w:val="clear" w:color="auto" w:fill="FFFFFF"/>
        </w:rPr>
        <w:t>J Fam Viol</w:t>
      </w:r>
      <w:r w:rsidRPr="00724056">
        <w:rPr>
          <w:rFonts w:cstheme="minorHAnsi"/>
          <w:color w:val="222222"/>
          <w:sz w:val="24"/>
          <w:szCs w:val="24"/>
          <w:shd w:val="clear" w:color="auto" w:fill="FFFFFF"/>
        </w:rPr>
        <w:t> </w:t>
      </w:r>
      <w:r w:rsidRPr="00724056">
        <w:rPr>
          <w:rFonts w:cstheme="minorHAnsi"/>
          <w:b/>
          <w:bCs/>
          <w:color w:val="222222"/>
          <w:sz w:val="24"/>
          <w:szCs w:val="24"/>
          <w:shd w:val="clear" w:color="auto" w:fill="FFFFFF"/>
        </w:rPr>
        <w:t>30</w:t>
      </w:r>
      <w:r w:rsidRPr="00724056">
        <w:rPr>
          <w:rFonts w:cstheme="minorHAnsi"/>
          <w:color w:val="222222"/>
          <w:sz w:val="24"/>
          <w:szCs w:val="24"/>
          <w:shd w:val="clear" w:color="auto" w:fill="FFFFFF"/>
        </w:rPr>
        <w:t>, 489–499 (2015)</w:t>
      </w:r>
    </w:p>
    <w:p w14:paraId="48321C06" w14:textId="77777777" w:rsidR="0035117B" w:rsidRDefault="0035117B" w:rsidP="003C1D07">
      <w:pPr>
        <w:jc w:val="both"/>
      </w:pPr>
      <w:r>
        <w:t>David Fergusson, Nicola Swain- Campbell, John Horwood (2004), How does childhood economic disadvantage lead to crime? The journal of child physiology and psychiatry, volume 45, issue 5</w:t>
      </w:r>
    </w:p>
    <w:p w14:paraId="4569F1B7" w14:textId="77777777" w:rsidR="0035117B" w:rsidRDefault="0035117B" w:rsidP="00724056">
      <w:pPr>
        <w:jc w:val="both"/>
        <w:rPr>
          <w:rFonts w:cstheme="minorHAnsi"/>
          <w:color w:val="333333"/>
          <w:sz w:val="24"/>
          <w:szCs w:val="24"/>
          <w:shd w:val="clear" w:color="auto" w:fill="F9F9F9"/>
        </w:rPr>
      </w:pPr>
      <w:r w:rsidRPr="00724056">
        <w:rPr>
          <w:rFonts w:cstheme="minorHAnsi"/>
          <w:color w:val="333333"/>
          <w:sz w:val="24"/>
          <w:szCs w:val="24"/>
          <w:shd w:val="clear" w:color="auto" w:fill="F9F9F9"/>
        </w:rPr>
        <w:t>Dowling, C., Morgan, A., Hulme, S., Manning, M., &amp; Wong, G. (2018). Protection orders for domestic violence: A systematic review. Trends and Issues in Crime and Criminal Justice [Electronic Resource], (551), 1–19.</w:t>
      </w:r>
    </w:p>
    <w:p w14:paraId="0C6AC3AA" w14:textId="77777777" w:rsidR="0035117B" w:rsidRDefault="0035117B" w:rsidP="003C1D07">
      <w:pPr>
        <w:jc w:val="both"/>
      </w:pPr>
      <w:r>
        <w:lastRenderedPageBreak/>
        <w:t xml:space="preserve">Gooch, K &amp; von Berg, P 2019, 'What Happens in the Beginning, </w:t>
      </w:r>
      <w:proofErr w:type="gramStart"/>
      <w:r>
        <w:t>Matters</w:t>
      </w:r>
      <w:proofErr w:type="gramEnd"/>
      <w:r>
        <w:t xml:space="preserve"> in the End: Achieving Best Evidence with Child Suspects in the Police Station', Youth Justice, vol. 19, no. 2, pp. 85-101</w:t>
      </w:r>
    </w:p>
    <w:p w14:paraId="76E0FD7D" w14:textId="77777777" w:rsidR="0035117B" w:rsidRPr="00724056" w:rsidRDefault="0035117B" w:rsidP="00724056">
      <w:pPr>
        <w:jc w:val="both"/>
        <w:rPr>
          <w:rFonts w:cstheme="minorHAnsi"/>
          <w:sz w:val="24"/>
          <w:szCs w:val="24"/>
        </w:rPr>
      </w:pPr>
      <w:r w:rsidRPr="00724056">
        <w:rPr>
          <w:rFonts w:cstheme="minorHAnsi"/>
          <w:sz w:val="24"/>
          <w:szCs w:val="24"/>
        </w:rPr>
        <w:t xml:space="preserve">Harrison, K., </w:t>
      </w:r>
      <w:proofErr w:type="spellStart"/>
      <w:r w:rsidRPr="00724056">
        <w:rPr>
          <w:rFonts w:cstheme="minorHAnsi"/>
          <w:sz w:val="24"/>
          <w:szCs w:val="24"/>
        </w:rPr>
        <w:t>L’Hoiry</w:t>
      </w:r>
      <w:proofErr w:type="spellEnd"/>
      <w:r w:rsidRPr="00724056">
        <w:rPr>
          <w:rFonts w:cstheme="minorHAnsi"/>
          <w:sz w:val="24"/>
          <w:szCs w:val="24"/>
        </w:rPr>
        <w:t xml:space="preserve">, X., &amp; </w:t>
      </w:r>
      <w:proofErr w:type="spellStart"/>
      <w:r w:rsidRPr="00724056">
        <w:rPr>
          <w:rFonts w:cstheme="minorHAnsi"/>
          <w:sz w:val="24"/>
          <w:szCs w:val="24"/>
        </w:rPr>
        <w:t>Santorso</w:t>
      </w:r>
      <w:proofErr w:type="spellEnd"/>
      <w:r w:rsidRPr="00724056">
        <w:rPr>
          <w:rFonts w:cstheme="minorHAnsi"/>
          <w:sz w:val="24"/>
          <w:szCs w:val="24"/>
        </w:rPr>
        <w:t xml:space="preserve">, S. (2022). Exploring the impact of body-worn video on the everyday behaviours of police officers. The Police Journal, 95(2), 363-377. </w:t>
      </w:r>
    </w:p>
    <w:p w14:paraId="30698F1C" w14:textId="77777777" w:rsidR="0035117B" w:rsidRDefault="0035117B" w:rsidP="003C1D07">
      <w:pPr>
        <w:jc w:val="both"/>
      </w:pPr>
      <w:r>
        <w:t xml:space="preserve">Jack Spicer &amp; Leah Moyle &amp; Ross </w:t>
      </w:r>
      <w:proofErr w:type="spellStart"/>
      <w:r>
        <w:t>Coomber</w:t>
      </w:r>
      <w:proofErr w:type="spellEnd"/>
      <w:r>
        <w:t xml:space="preserve">, </w:t>
      </w:r>
      <w:proofErr w:type="gramStart"/>
      <w:r>
        <w:t>The</w:t>
      </w:r>
      <w:proofErr w:type="gramEnd"/>
      <w:r>
        <w:t xml:space="preserve"> variable and evolving nature of ‘cuckooing’ as a form of criminal exploitation in street level drug markets</w:t>
      </w:r>
      <w:r>
        <w:t xml:space="preserve">, </w:t>
      </w:r>
      <w:r>
        <w:t>Published online: 21 June 2019</w:t>
      </w:r>
    </w:p>
    <w:p w14:paraId="5CA3F1D2" w14:textId="77777777" w:rsidR="0035117B" w:rsidRDefault="0035117B" w:rsidP="003C1D07">
      <w:pPr>
        <w:jc w:val="both"/>
      </w:pPr>
      <w:r>
        <w:t xml:space="preserve">Jessica Pearson, John </w:t>
      </w:r>
      <w:proofErr w:type="spellStart"/>
      <w:r>
        <w:t>Cavener</w:t>
      </w:r>
      <w:proofErr w:type="spellEnd"/>
      <w:r>
        <w:t xml:space="preserve"> (2024), Professionals’ understanding of the County Lines phenomenon: Insights from a study exploring the perceptions of young peoples’ supported accommodation </w:t>
      </w:r>
      <w:proofErr w:type="spellStart"/>
      <w:r>
        <w:t>stafe</w:t>
      </w:r>
      <w:proofErr w:type="spellEnd"/>
      <w:r>
        <w:t xml:space="preserve">, Children and youth services review, Volume 156 </w:t>
      </w:r>
    </w:p>
    <w:p w14:paraId="1880FE87" w14:textId="77777777" w:rsidR="0035117B" w:rsidRDefault="0035117B" w:rsidP="00724056">
      <w:pPr>
        <w:jc w:val="both"/>
        <w:rPr>
          <w:sz w:val="24"/>
          <w:szCs w:val="24"/>
        </w:rPr>
      </w:pPr>
      <w:r w:rsidRPr="00724056">
        <w:rPr>
          <w:sz w:val="24"/>
          <w:szCs w:val="24"/>
        </w:rPr>
        <w:t xml:space="preserve">Liam Fenn and Karen </w:t>
      </w:r>
      <w:proofErr w:type="gramStart"/>
      <w:r w:rsidRPr="00724056">
        <w:rPr>
          <w:sz w:val="24"/>
          <w:szCs w:val="24"/>
        </w:rPr>
        <w:t>Bullock ,</w:t>
      </w:r>
      <w:proofErr w:type="gramEnd"/>
      <w:r w:rsidRPr="00724056">
        <w:rPr>
          <w:sz w:val="24"/>
          <w:szCs w:val="24"/>
        </w:rPr>
        <w:t xml:space="preserve"> </w:t>
      </w:r>
      <w:r w:rsidRPr="00724056">
        <w:rPr>
          <w:i/>
          <w:iCs/>
          <w:sz w:val="24"/>
          <w:szCs w:val="24"/>
        </w:rPr>
        <w:t>How the interplay between organisational ‘culture’ and ‘climate’ shapes police officers’ perceptions of community policing</w:t>
      </w:r>
      <w:r w:rsidRPr="00724056">
        <w:rPr>
          <w:sz w:val="24"/>
          <w:szCs w:val="24"/>
        </w:rPr>
        <w:t xml:space="preserve">, International Journal of Police Science &amp; </w:t>
      </w:r>
      <w:proofErr w:type="spellStart"/>
      <w:r w:rsidRPr="00724056">
        <w:rPr>
          <w:sz w:val="24"/>
          <w:szCs w:val="24"/>
        </w:rPr>
        <w:t>ManagementVolume</w:t>
      </w:r>
      <w:proofErr w:type="spellEnd"/>
      <w:r w:rsidRPr="00724056">
        <w:rPr>
          <w:sz w:val="24"/>
          <w:szCs w:val="24"/>
        </w:rPr>
        <w:t xml:space="preserve"> 24, Issue 3Sep 2022Pages227-335 </w:t>
      </w:r>
    </w:p>
    <w:p w14:paraId="27B13079" w14:textId="77777777" w:rsidR="0035117B" w:rsidRPr="00724056" w:rsidRDefault="0035117B" w:rsidP="00724056">
      <w:pPr>
        <w:jc w:val="both"/>
        <w:rPr>
          <w:rFonts w:cstheme="minorHAnsi"/>
          <w:sz w:val="24"/>
          <w:szCs w:val="24"/>
        </w:rPr>
      </w:pPr>
      <w:r w:rsidRPr="00724056">
        <w:rPr>
          <w:rFonts w:cstheme="minorHAnsi"/>
          <w:sz w:val="24"/>
          <w:szCs w:val="24"/>
        </w:rPr>
        <w:t xml:space="preserve">Melanie F Shepherd &amp; Ellen L Pence. Coordinating Community Responses to Domestic Violence Lessons from Duluth and Beyond, </w:t>
      </w:r>
      <w:r w:rsidRPr="00724056">
        <w:rPr>
          <w:rFonts w:cstheme="minorHAnsi"/>
          <w:i/>
          <w:iCs/>
          <w:sz w:val="24"/>
          <w:szCs w:val="24"/>
        </w:rPr>
        <w:t xml:space="preserve">Sage series on violence against women. </w:t>
      </w:r>
      <w:r w:rsidRPr="00724056">
        <w:rPr>
          <w:rFonts w:cstheme="minorHAnsi"/>
          <w:sz w:val="24"/>
          <w:szCs w:val="24"/>
        </w:rPr>
        <w:t>Sage Publications (1999).</w:t>
      </w:r>
    </w:p>
    <w:p w14:paraId="539D6AF9" w14:textId="77777777" w:rsidR="0035117B" w:rsidRPr="00724056" w:rsidRDefault="0035117B" w:rsidP="00724056">
      <w:pPr>
        <w:jc w:val="both"/>
        <w:rPr>
          <w:rFonts w:cstheme="minorHAnsi"/>
          <w:color w:val="222222"/>
          <w:sz w:val="24"/>
          <w:szCs w:val="24"/>
          <w:shd w:val="clear" w:color="auto" w:fill="FFFFFF"/>
        </w:rPr>
      </w:pPr>
      <w:r w:rsidRPr="00724056">
        <w:rPr>
          <w:rFonts w:cstheme="minorHAnsi"/>
          <w:color w:val="222222"/>
          <w:sz w:val="24"/>
          <w:szCs w:val="24"/>
          <w:shd w:val="clear" w:color="auto" w:fill="FFFFFF"/>
        </w:rPr>
        <w:t>Merry, S., Power, N., McManus, M. and Alison, L., 2012. Drivers of public trust and confidence in police in the UK. </w:t>
      </w:r>
      <w:r w:rsidRPr="00724056">
        <w:rPr>
          <w:rFonts w:cstheme="minorHAnsi"/>
          <w:i/>
          <w:iCs/>
          <w:color w:val="222222"/>
          <w:sz w:val="24"/>
          <w:szCs w:val="24"/>
          <w:shd w:val="clear" w:color="auto" w:fill="FFFFFF"/>
        </w:rPr>
        <w:t>International journal of police science &amp; management</w:t>
      </w:r>
      <w:r w:rsidRPr="00724056">
        <w:rPr>
          <w:rFonts w:cstheme="minorHAnsi"/>
          <w:color w:val="222222"/>
          <w:sz w:val="24"/>
          <w:szCs w:val="24"/>
          <w:shd w:val="clear" w:color="auto" w:fill="FFFFFF"/>
        </w:rPr>
        <w:t>, </w:t>
      </w:r>
      <w:r w:rsidRPr="00724056">
        <w:rPr>
          <w:rFonts w:cstheme="minorHAnsi"/>
          <w:i/>
          <w:iCs/>
          <w:color w:val="222222"/>
          <w:sz w:val="24"/>
          <w:szCs w:val="24"/>
          <w:shd w:val="clear" w:color="auto" w:fill="FFFFFF"/>
        </w:rPr>
        <w:t>14</w:t>
      </w:r>
      <w:r w:rsidRPr="00724056">
        <w:rPr>
          <w:rFonts w:cstheme="minorHAnsi"/>
          <w:color w:val="222222"/>
          <w:sz w:val="24"/>
          <w:szCs w:val="24"/>
          <w:shd w:val="clear" w:color="auto" w:fill="FFFFFF"/>
        </w:rPr>
        <w:t>(2), pp.118-135.</w:t>
      </w:r>
    </w:p>
    <w:p w14:paraId="591DA434" w14:textId="77777777" w:rsidR="0035117B" w:rsidRPr="00724056" w:rsidRDefault="0035117B" w:rsidP="00724056">
      <w:pPr>
        <w:jc w:val="both"/>
        <w:rPr>
          <w:rFonts w:cstheme="minorHAnsi"/>
          <w:color w:val="222222"/>
          <w:sz w:val="24"/>
          <w:szCs w:val="24"/>
          <w:shd w:val="clear" w:color="auto" w:fill="FFFFFF"/>
        </w:rPr>
      </w:pPr>
      <w:r w:rsidRPr="00724056">
        <w:rPr>
          <w:rFonts w:cstheme="minorHAnsi"/>
          <w:color w:val="222222"/>
          <w:sz w:val="24"/>
          <w:szCs w:val="24"/>
          <w:shd w:val="clear" w:color="auto" w:fill="FFFFFF"/>
        </w:rPr>
        <w:t>Miller, J., Bland, N. &amp; Quinton, P. A Challenge for Police-Community Relations: Rethinking Stop and Search in England and Wales. </w:t>
      </w:r>
      <w:r w:rsidRPr="00724056">
        <w:rPr>
          <w:rFonts w:cstheme="minorHAnsi"/>
          <w:i/>
          <w:iCs/>
          <w:color w:val="222222"/>
          <w:sz w:val="24"/>
          <w:szCs w:val="24"/>
          <w:shd w:val="clear" w:color="auto" w:fill="FFFFFF"/>
        </w:rPr>
        <w:t>European Journal on Criminal Policy and Research</w:t>
      </w:r>
      <w:r w:rsidRPr="00724056">
        <w:rPr>
          <w:rFonts w:cstheme="minorHAnsi"/>
          <w:color w:val="222222"/>
          <w:sz w:val="24"/>
          <w:szCs w:val="24"/>
          <w:shd w:val="clear" w:color="auto" w:fill="FFFFFF"/>
        </w:rPr>
        <w:t> </w:t>
      </w:r>
      <w:r w:rsidRPr="00724056">
        <w:rPr>
          <w:rFonts w:cstheme="minorHAnsi"/>
          <w:b/>
          <w:bCs/>
          <w:color w:val="222222"/>
          <w:sz w:val="24"/>
          <w:szCs w:val="24"/>
          <w:shd w:val="clear" w:color="auto" w:fill="FFFFFF"/>
        </w:rPr>
        <w:t>9</w:t>
      </w:r>
      <w:r w:rsidRPr="00724056">
        <w:rPr>
          <w:rFonts w:cstheme="minorHAnsi"/>
          <w:color w:val="222222"/>
          <w:sz w:val="24"/>
          <w:szCs w:val="24"/>
          <w:shd w:val="clear" w:color="auto" w:fill="FFFFFF"/>
        </w:rPr>
        <w:t>, 71–93 (2001).</w:t>
      </w:r>
    </w:p>
    <w:p w14:paraId="61313F3F" w14:textId="77777777" w:rsidR="0035117B" w:rsidRPr="00724056" w:rsidRDefault="0035117B" w:rsidP="00724056">
      <w:pPr>
        <w:jc w:val="both"/>
        <w:rPr>
          <w:sz w:val="24"/>
          <w:szCs w:val="24"/>
        </w:rPr>
      </w:pPr>
      <w:r>
        <w:t xml:space="preserve">Olivier </w:t>
      </w:r>
      <w:proofErr w:type="spellStart"/>
      <w:r>
        <w:t>Dodier</w:t>
      </w:r>
      <w:proofErr w:type="spellEnd"/>
      <w:r>
        <w:t xml:space="preserve">, Magali </w:t>
      </w:r>
      <w:proofErr w:type="spellStart"/>
      <w:r>
        <w:t>Ginet</w:t>
      </w:r>
      <w:proofErr w:type="spellEnd"/>
      <w:r>
        <w:t xml:space="preserve">, </w:t>
      </w:r>
      <w:proofErr w:type="spellStart"/>
      <w:r>
        <w:t>Frédérique</w:t>
      </w:r>
      <w:proofErr w:type="spellEnd"/>
      <w:r>
        <w:t xml:space="preserve"> </w:t>
      </w:r>
      <w:proofErr w:type="spellStart"/>
      <w:r>
        <w:t>Teissedre</w:t>
      </w:r>
      <w:proofErr w:type="spellEnd"/>
      <w:r>
        <w:t xml:space="preserve">, Fanny </w:t>
      </w:r>
      <w:proofErr w:type="spellStart"/>
      <w:r>
        <w:t>Verkampt</w:t>
      </w:r>
      <w:proofErr w:type="spellEnd"/>
      <w:r>
        <w:t xml:space="preserve">, Ronald Fisher. Using the </w:t>
      </w:r>
      <w:proofErr w:type="spellStart"/>
      <w:r>
        <w:t>cogni</w:t>
      </w:r>
      <w:proofErr w:type="spellEnd"/>
      <w:r>
        <w:t/>
      </w:r>
      <w:proofErr w:type="spellStart"/>
      <w:r>
        <w:t>tive</w:t>
      </w:r>
      <w:proofErr w:type="spellEnd"/>
      <w:r>
        <w:t xml:space="preserve"> interview to recall real-world emotionally stressful experiences: Road accidents. Applied Cognitive Psychology, 2021, 35 (4), pp.1099-</w:t>
      </w:r>
      <w:proofErr w:type="gramStart"/>
      <w:r>
        <w:t>1105</w:t>
      </w:r>
      <w:proofErr w:type="gramEnd"/>
    </w:p>
    <w:p w14:paraId="3954445B" w14:textId="77777777" w:rsidR="0035117B" w:rsidRDefault="0035117B" w:rsidP="003C1D07">
      <w:pPr>
        <w:jc w:val="both"/>
      </w:pPr>
      <w:r>
        <w:rPr>
          <w:rFonts w:ascii="Source Sans Pro" w:hAnsi="Source Sans Pro"/>
          <w:color w:val="2A2A2A"/>
          <w:sz w:val="23"/>
          <w:szCs w:val="23"/>
          <w:shd w:val="clear" w:color="auto" w:fill="FFFFFF"/>
        </w:rPr>
        <w:t xml:space="preserve">Olof </w:t>
      </w:r>
      <w:proofErr w:type="spellStart"/>
      <w:r>
        <w:rPr>
          <w:rFonts w:ascii="Source Sans Pro" w:hAnsi="Source Sans Pro"/>
          <w:color w:val="2A2A2A"/>
          <w:sz w:val="23"/>
          <w:szCs w:val="23"/>
          <w:shd w:val="clear" w:color="auto" w:fill="FFFFFF"/>
        </w:rPr>
        <w:t>Bäckman</w:t>
      </w:r>
      <w:proofErr w:type="spellEnd"/>
      <w:r>
        <w:rPr>
          <w:rFonts w:ascii="Source Sans Pro" w:hAnsi="Source Sans Pro"/>
          <w:color w:val="2A2A2A"/>
          <w:sz w:val="23"/>
          <w:szCs w:val="23"/>
          <w:shd w:val="clear" w:color="auto" w:fill="FFFFFF"/>
        </w:rPr>
        <w:t>, Anders Nilsson, Pathways to Social Exclusion—A Life-Course Study, </w:t>
      </w:r>
      <w:r>
        <w:rPr>
          <w:rStyle w:val="Emphasis"/>
          <w:rFonts w:ascii="Source Sans Pro" w:hAnsi="Source Sans Pro"/>
          <w:color w:val="2A2A2A"/>
          <w:sz w:val="23"/>
          <w:szCs w:val="23"/>
          <w:bdr w:val="none" w:sz="0" w:space="0" w:color="auto" w:frame="1"/>
          <w:shd w:val="clear" w:color="auto" w:fill="FFFFFF"/>
        </w:rPr>
        <w:t>European Sociological Review</w:t>
      </w:r>
      <w:r>
        <w:rPr>
          <w:rFonts w:ascii="Source Sans Pro" w:hAnsi="Source Sans Pro"/>
          <w:color w:val="2A2A2A"/>
          <w:sz w:val="23"/>
          <w:szCs w:val="23"/>
          <w:shd w:val="clear" w:color="auto" w:fill="FFFFFF"/>
        </w:rPr>
        <w:t>, Volume 27, Issue 1, February 2011, Pages 107–123,</w:t>
      </w:r>
    </w:p>
    <w:p w14:paraId="70CF232F" w14:textId="77777777" w:rsidR="0035117B" w:rsidRDefault="0035117B" w:rsidP="003C1D07">
      <w:pPr>
        <w:jc w:val="both"/>
      </w:pPr>
      <w:proofErr w:type="spellStart"/>
      <w:r>
        <w:t>Risan</w:t>
      </w:r>
      <w:proofErr w:type="spellEnd"/>
      <w:r>
        <w:t xml:space="preserve">, P., Binder, P.-E. &amp; Milne, R. J. (2017). Establishing and maintaining rapport in investigative interviews of traumatized </w:t>
      </w:r>
      <w:proofErr w:type="spellStart"/>
      <w:r>
        <w:t>nictims</w:t>
      </w:r>
      <w:proofErr w:type="spellEnd"/>
      <w:r>
        <w:t>: A qualitative study. Policing: A Journal of Policy and</w:t>
      </w:r>
    </w:p>
    <w:p w14:paraId="5585B0E4" w14:textId="77777777" w:rsidR="0035117B" w:rsidRDefault="0035117B" w:rsidP="003C1D07">
      <w:pPr>
        <w:jc w:val="both"/>
      </w:pPr>
      <w:r>
        <w:t xml:space="preserve">Robinson, Grace, McLean, Robert and </w:t>
      </w:r>
      <w:proofErr w:type="spellStart"/>
      <w:r>
        <w:t>Densley</w:t>
      </w:r>
      <w:proofErr w:type="spellEnd"/>
      <w:r>
        <w:t>, James (2019) Working County Lines: Child Criminal Exploitation and Illicit Drug Dealing in Glasgow and Merseyside. International Journal of Offender Therapy and Comparative Criminology, 63 (5). pp. 694- 711</w:t>
      </w:r>
    </w:p>
    <w:p w14:paraId="04E00D8C" w14:textId="77777777" w:rsidR="0035117B" w:rsidRPr="00703131" w:rsidRDefault="0035117B" w:rsidP="003C1D07">
      <w:pPr>
        <w:jc w:val="both"/>
        <w:rPr>
          <w:rFonts w:cstheme="minorHAnsi"/>
        </w:rPr>
      </w:pPr>
      <w:r w:rsidRPr="00703131">
        <w:rPr>
          <w:rFonts w:cstheme="minorHAnsi"/>
          <w:color w:val="2A2A2A"/>
          <w:shd w:val="clear" w:color="auto" w:fill="FFFFFF"/>
        </w:rPr>
        <w:t>Toby Seddon, Drugs, Crime and Social Exclusion: </w:t>
      </w:r>
      <w:r w:rsidRPr="00703131">
        <w:rPr>
          <w:rStyle w:val="Emphasis"/>
          <w:rFonts w:cstheme="minorHAnsi"/>
          <w:color w:val="2A2A2A"/>
          <w:bdr w:val="none" w:sz="0" w:space="0" w:color="auto" w:frame="1"/>
          <w:shd w:val="clear" w:color="auto" w:fill="FFFFFF"/>
        </w:rPr>
        <w:t>Social Context and Social Theory in British Drugs–Crime Research</w:t>
      </w:r>
      <w:r w:rsidRPr="00703131">
        <w:rPr>
          <w:rFonts w:cstheme="minorHAnsi"/>
          <w:color w:val="2A2A2A"/>
          <w:shd w:val="clear" w:color="auto" w:fill="FFFFFF"/>
        </w:rPr>
        <w:t>, </w:t>
      </w:r>
      <w:r w:rsidRPr="00703131">
        <w:rPr>
          <w:rStyle w:val="Emphasis"/>
          <w:rFonts w:cstheme="minorHAnsi"/>
          <w:color w:val="2A2A2A"/>
          <w:bdr w:val="none" w:sz="0" w:space="0" w:color="auto" w:frame="1"/>
          <w:shd w:val="clear" w:color="auto" w:fill="FFFFFF"/>
        </w:rPr>
        <w:t>The British Journal of Criminology</w:t>
      </w:r>
      <w:r w:rsidRPr="00703131">
        <w:rPr>
          <w:rFonts w:cstheme="minorHAnsi"/>
          <w:color w:val="2A2A2A"/>
          <w:shd w:val="clear" w:color="auto" w:fill="FFFFFF"/>
        </w:rPr>
        <w:t>, Volume 46, Issue 4, July 2006, Pages 680–703,</w:t>
      </w:r>
    </w:p>
    <w:p w14:paraId="4CABFA2C" w14:textId="77777777" w:rsidR="00724056" w:rsidRPr="00724056" w:rsidRDefault="00724056" w:rsidP="00724056">
      <w:pPr>
        <w:jc w:val="both"/>
        <w:rPr>
          <w:rFonts w:cstheme="minorHAnsi"/>
          <w:sz w:val="24"/>
          <w:szCs w:val="24"/>
        </w:rPr>
      </w:pPr>
    </w:p>
    <w:p w14:paraId="10EDDA22" w14:textId="77777777" w:rsidR="00724056" w:rsidRDefault="00724056" w:rsidP="003C1D07">
      <w:pPr>
        <w:jc w:val="both"/>
      </w:pPr>
    </w:p>
    <w:p w14:paraId="217168EE" w14:textId="77777777" w:rsidR="00724056" w:rsidRDefault="00724056" w:rsidP="003C1D07">
      <w:pPr>
        <w:jc w:val="both"/>
      </w:pPr>
    </w:p>
    <w:p w14:paraId="74E6B394" w14:textId="77777777" w:rsidR="00512E4C" w:rsidRDefault="00000000" w:rsidP="003C1D07">
      <w:pPr>
        <w:jc w:val="both"/>
      </w:pPr>
      <w:hyperlink r:id="rId4" w:history="1">
        <w:r w:rsidR="00512E4C">
          <w:rPr>
            <w:rStyle w:val="Hyperlink"/>
          </w:rPr>
          <w:t>What we do - His Majesty’s Inspectorate of Constabulary and Fire &amp; Rescue Services (justiceinspectorates.gov.uk)</w:t>
        </w:r>
      </w:hyperlink>
      <w:r w:rsidR="00512E4C">
        <w:t xml:space="preserve"> (Accessed 21/05/2024)</w:t>
      </w:r>
    </w:p>
    <w:p w14:paraId="5184199E" w14:textId="77777777" w:rsidR="008E32E0" w:rsidRDefault="00000000" w:rsidP="003C1D07">
      <w:pPr>
        <w:jc w:val="both"/>
      </w:pPr>
      <w:hyperlink r:id="rId5" w:history="1">
        <w:r w:rsidR="008E32E0">
          <w:rPr>
            <w:rStyle w:val="Hyperlink"/>
          </w:rPr>
          <w:t>The Seven Principles of Public Life - GOV.UK (www.gov.uk)</w:t>
        </w:r>
      </w:hyperlink>
      <w:r w:rsidR="008E32E0">
        <w:t xml:space="preserve"> (Accessed 24/11/2023)</w:t>
      </w:r>
    </w:p>
    <w:p w14:paraId="53D7AF1E" w14:textId="77777777" w:rsidR="008E32E0" w:rsidRDefault="00000000" w:rsidP="003C1D07">
      <w:pPr>
        <w:jc w:val="both"/>
      </w:pPr>
      <w:hyperlink r:id="rId6" w:history="1">
        <w:r w:rsidR="008E32E0">
          <w:rPr>
            <w:rStyle w:val="Hyperlink"/>
          </w:rPr>
          <w:t>Code of Ethics 2014 (publishing.service.gov.uk)</w:t>
        </w:r>
      </w:hyperlink>
      <w:r w:rsidR="008E32E0">
        <w:t xml:space="preserve"> (Accessed 24/11/2023)</w:t>
      </w:r>
    </w:p>
    <w:p w14:paraId="1466013F" w14:textId="77777777" w:rsidR="008E32E0" w:rsidRDefault="00000000" w:rsidP="003C1D07">
      <w:pPr>
        <w:jc w:val="both"/>
      </w:pPr>
      <w:hyperlink r:id="rId7" w:history="1">
        <w:r w:rsidR="008E32E0">
          <w:rPr>
            <w:rStyle w:val="Hyperlink"/>
          </w:rPr>
          <w:t>Discipline case rise for Gwent and North Wales Police - BBC News</w:t>
        </w:r>
      </w:hyperlink>
      <w:r w:rsidR="008E32E0">
        <w:t xml:space="preserve"> (Accessed 24/11/2023)</w:t>
      </w:r>
    </w:p>
    <w:p w14:paraId="4CD8E3E3" w14:textId="77777777" w:rsidR="008E32E0" w:rsidRDefault="00000000" w:rsidP="003C1D07">
      <w:pPr>
        <w:jc w:val="both"/>
      </w:pPr>
      <w:hyperlink r:id="rId8" w:history="1">
        <w:r w:rsidR="008E32E0">
          <w:rPr>
            <w:rStyle w:val="Hyperlink"/>
          </w:rPr>
          <w:t>Police and Criminal Evidence Act 1984 (lawteacher.net)</w:t>
        </w:r>
      </w:hyperlink>
      <w:r w:rsidR="008E32E0">
        <w:t xml:space="preserve"> (Accessed 04/12/2023).</w:t>
      </w:r>
    </w:p>
    <w:p w14:paraId="37AB687D" w14:textId="77777777" w:rsidR="008E32E0" w:rsidRDefault="00000000" w:rsidP="003C1D07">
      <w:pPr>
        <w:jc w:val="both"/>
      </w:pPr>
      <w:hyperlink r:id="rId9" w:history="1">
        <w:r w:rsidR="008E32E0" w:rsidRPr="00D40625">
          <w:rPr>
            <w:rStyle w:val="Hyperlink"/>
          </w:rPr>
          <w:t>https://www.cdc.gov</w:t>
        </w:r>
      </w:hyperlink>
      <w:r w:rsidR="008E32E0">
        <w:t xml:space="preserve"> (</w:t>
      </w:r>
      <w:proofErr w:type="gramStart"/>
      <w:r w:rsidR="008E32E0">
        <w:t>Accessed  04</w:t>
      </w:r>
      <w:proofErr w:type="gramEnd"/>
      <w:r w:rsidR="008E32E0">
        <w:t>/12/2023).</w:t>
      </w:r>
    </w:p>
    <w:p w14:paraId="45D441E6" w14:textId="77777777" w:rsidR="008E32E0" w:rsidRDefault="00000000" w:rsidP="003C1D07">
      <w:pPr>
        <w:jc w:val="both"/>
      </w:pPr>
      <w:hyperlink r:id="rId10" w:history="1">
        <w:r w:rsidR="008E32E0">
          <w:rPr>
            <w:rStyle w:val="Hyperlink"/>
          </w:rPr>
          <w:t>VULNERABLE | English meaning - Cambridge Dictionary</w:t>
        </w:r>
      </w:hyperlink>
      <w:r w:rsidR="008E32E0">
        <w:t xml:space="preserve"> (Accessed 24/12/2023)</w:t>
      </w:r>
    </w:p>
    <w:p w14:paraId="7AF1011F" w14:textId="77777777" w:rsidR="008E32E0" w:rsidRDefault="00000000" w:rsidP="003C1D07">
      <w:pPr>
        <w:jc w:val="both"/>
      </w:pPr>
      <w:hyperlink r:id="rId11" w:anchor="criminalexploitation" w:history="1">
        <w:r w:rsidR="008E32E0">
          <w:rPr>
            <w:rStyle w:val="Hyperlink"/>
          </w:rPr>
          <w:t>Criminal exploitation and gangs | NSPCC</w:t>
        </w:r>
      </w:hyperlink>
      <w:r w:rsidR="008E32E0">
        <w:t xml:space="preserve"> (Accessed 27/12/2023)</w:t>
      </w:r>
    </w:p>
    <w:p w14:paraId="0AC50A09" w14:textId="77777777" w:rsidR="008E32E0" w:rsidRDefault="00000000" w:rsidP="003C1D07">
      <w:pPr>
        <w:jc w:val="both"/>
      </w:pPr>
      <w:hyperlink r:id="rId12" w:history="1">
        <w:r w:rsidR="008E32E0">
          <w:rPr>
            <w:rStyle w:val="Hyperlink"/>
          </w:rPr>
          <w:t>How gangs are exploiting children to do their dirty work (theconversation.com)</w:t>
        </w:r>
      </w:hyperlink>
      <w:r w:rsidR="008E32E0">
        <w:t xml:space="preserve"> (Accessed 03/01/2024).</w:t>
      </w:r>
    </w:p>
    <w:p w14:paraId="441EB3D7" w14:textId="77777777" w:rsidR="008E32E0" w:rsidRDefault="00000000" w:rsidP="003C1D07">
      <w:pPr>
        <w:jc w:val="both"/>
      </w:pPr>
      <w:hyperlink r:id="rId13" w:history="1">
        <w:r w:rsidR="008E32E0">
          <w:rPr>
            <w:rStyle w:val="Hyperlink"/>
          </w:rPr>
          <w:t>Organised immigration crime - National Crime Agency</w:t>
        </w:r>
      </w:hyperlink>
      <w:r w:rsidR="008E32E0">
        <w:t xml:space="preserve"> (Accessed 03/01/2024).</w:t>
      </w:r>
    </w:p>
    <w:p w14:paraId="68E61E43" w14:textId="77777777" w:rsidR="008E32E0" w:rsidRDefault="00000000" w:rsidP="003C1D07">
      <w:pPr>
        <w:jc w:val="both"/>
      </w:pPr>
      <w:hyperlink r:id="rId14" w:history="1">
        <w:r w:rsidR="008E32E0">
          <w:rPr>
            <w:rStyle w:val="Hyperlink"/>
          </w:rPr>
          <w:t>Girls in gangs: how they are recruited, exploited and trapped (theconversation.com)</w:t>
        </w:r>
      </w:hyperlink>
      <w:r w:rsidR="008E32E0">
        <w:t xml:space="preserve"> </w:t>
      </w:r>
      <w:proofErr w:type="gramStart"/>
      <w:r w:rsidR="008E32E0">
        <w:t>( Accessed</w:t>
      </w:r>
      <w:proofErr w:type="gramEnd"/>
      <w:r w:rsidR="008E32E0">
        <w:t xml:space="preserve"> 03/01/2024).</w:t>
      </w:r>
    </w:p>
    <w:p w14:paraId="5F23E467" w14:textId="77777777" w:rsidR="00C9406E" w:rsidRDefault="00000000" w:rsidP="003C1D07">
      <w:pPr>
        <w:jc w:val="both"/>
      </w:pPr>
      <w:hyperlink r:id="rId15" w:history="1">
        <w:r w:rsidR="00C9406E">
          <w:rPr>
            <w:rStyle w:val="Hyperlink"/>
          </w:rPr>
          <w:t xml:space="preserve">Exploring the impact of body-worn video on the everyday behaviours of police officers - Karen Harrison, Xavier </w:t>
        </w:r>
        <w:proofErr w:type="spellStart"/>
        <w:r w:rsidR="00C9406E">
          <w:rPr>
            <w:rStyle w:val="Hyperlink"/>
          </w:rPr>
          <w:t>L’Hoiry</w:t>
        </w:r>
        <w:proofErr w:type="spellEnd"/>
        <w:r w:rsidR="00C9406E">
          <w:rPr>
            <w:rStyle w:val="Hyperlink"/>
          </w:rPr>
          <w:t xml:space="preserve">, Simone </w:t>
        </w:r>
        <w:proofErr w:type="spellStart"/>
        <w:r w:rsidR="00C9406E">
          <w:rPr>
            <w:rStyle w:val="Hyperlink"/>
          </w:rPr>
          <w:t>Santorso</w:t>
        </w:r>
        <w:proofErr w:type="spellEnd"/>
        <w:r w:rsidR="00C9406E">
          <w:rPr>
            <w:rStyle w:val="Hyperlink"/>
          </w:rPr>
          <w:t>, 2022 (sagepub</w:t>
        </w:r>
        <w:r w:rsidR="00C9406E">
          <w:rPr>
            <w:rStyle w:val="Hyperlink"/>
          </w:rPr>
          <w:t>.</w:t>
        </w:r>
        <w:r w:rsidR="00C9406E">
          <w:rPr>
            <w:rStyle w:val="Hyperlink"/>
          </w:rPr>
          <w:t>com)</w:t>
        </w:r>
      </w:hyperlink>
      <w:r w:rsidR="00C9406E">
        <w:t xml:space="preserve"> (Accessed 21/05/2024)</w:t>
      </w:r>
    </w:p>
    <w:p w14:paraId="7EFE2B1D" w14:textId="77777777" w:rsidR="008E32E0" w:rsidRDefault="00000000" w:rsidP="003C1D07">
      <w:pPr>
        <w:jc w:val="both"/>
      </w:pPr>
      <w:hyperlink r:id="rId16" w:history="1">
        <w:r w:rsidR="00023AAE">
          <w:rPr>
            <w:rStyle w:val="Hyperlink"/>
          </w:rPr>
          <w:t>Ethical policing principles | College of Policing</w:t>
        </w:r>
      </w:hyperlink>
      <w:r w:rsidR="00023AAE">
        <w:t xml:space="preserve"> (21/05/2024)</w:t>
      </w:r>
    </w:p>
    <w:p w14:paraId="0F745C33" w14:textId="7CC70D81" w:rsidR="00D45A31" w:rsidRDefault="00000000" w:rsidP="003C1D07">
      <w:pPr>
        <w:jc w:val="both"/>
      </w:pPr>
      <w:hyperlink r:id="rId17" w:history="1">
        <w:r w:rsidR="006B2914">
          <w:rPr>
            <w:rStyle w:val="Hyperlink"/>
          </w:rPr>
          <w:t>Hard-hitting measures to eradicate toxic police culture must come before wider change possible, Home Affairs Committee warns - Committees - UK Parliament</w:t>
        </w:r>
      </w:hyperlink>
      <w:r w:rsidR="006B2914">
        <w:t xml:space="preserve"> (21/05/2024)</w:t>
      </w:r>
    </w:p>
    <w:p w14:paraId="67306D34" w14:textId="1923E377" w:rsidR="00D45A31" w:rsidRDefault="00000000" w:rsidP="003C1D07">
      <w:pPr>
        <w:jc w:val="both"/>
      </w:pPr>
      <w:hyperlink r:id="rId18" w:history="1">
        <w:r w:rsidR="00D45A31">
          <w:rPr>
            <w:rStyle w:val="Hyperlink"/>
          </w:rPr>
          <w:t>Cognitive Interview Technique (simplypsychology.org)</w:t>
        </w:r>
      </w:hyperlink>
      <w:r w:rsidR="00D45A31">
        <w:t xml:space="preserve"> (Accessed 23/05</w:t>
      </w:r>
      <w:r w:rsidR="009F6F24">
        <w:t>/</w:t>
      </w:r>
      <w:r w:rsidR="00D45A31">
        <w:t>2024)</w:t>
      </w:r>
    </w:p>
    <w:p w14:paraId="5B82F967" w14:textId="0CFEFB03" w:rsidR="009F6F24" w:rsidRDefault="00000000" w:rsidP="003C1D07">
      <w:pPr>
        <w:jc w:val="both"/>
      </w:pPr>
      <w:hyperlink r:id="rId19" w:history="1">
        <w:r w:rsidR="009F6F24">
          <w:rPr>
            <w:rStyle w:val="Hyperlink"/>
          </w:rPr>
          <w:t>Domestic abuse in England and Wales overview - Office for National Statistics (ons.gov.uk)</w:t>
        </w:r>
      </w:hyperlink>
      <w:r w:rsidR="009F6F24">
        <w:t xml:space="preserve"> (23/05/2024)</w:t>
      </w:r>
    </w:p>
    <w:p w14:paraId="38A9F6A9" w14:textId="122FADE8" w:rsidR="000343DD" w:rsidRDefault="00000000" w:rsidP="003C1D07">
      <w:pPr>
        <w:jc w:val="both"/>
      </w:pPr>
      <w:hyperlink r:id="rId20" w:history="1">
        <w:r w:rsidR="000343DD">
          <w:rPr>
            <w:rStyle w:val="Hyperlink"/>
          </w:rPr>
          <w:t>Arrest and other positive approaches | College of Policing</w:t>
        </w:r>
      </w:hyperlink>
      <w:r w:rsidR="000343DD">
        <w:t xml:space="preserve"> (Accessed 24/05/2024)</w:t>
      </w:r>
    </w:p>
    <w:p w14:paraId="5088614B" w14:textId="77777777" w:rsidR="000A4E7D" w:rsidRDefault="000A4E7D" w:rsidP="003C1D07">
      <w:pPr>
        <w:jc w:val="both"/>
      </w:pPr>
    </w:p>
    <w:p w14:paraId="5AFE5537" w14:textId="392C8101" w:rsidR="004862DA" w:rsidRDefault="00000000" w:rsidP="003C1D07">
      <w:pPr>
        <w:jc w:val="both"/>
      </w:pPr>
      <w:hyperlink r:id="rId21" w:history="1">
        <w:r w:rsidR="004862DA">
          <w:rPr>
            <w:rStyle w:val="Hyperlink"/>
          </w:rPr>
          <w:t>Long-term partners – Reflections on the shifts in partnership responses to domestic violence - Kirsty Welsh, 2023 (sagepub.com)</w:t>
        </w:r>
      </w:hyperlink>
      <w:r w:rsidR="004862DA">
        <w:t xml:space="preserve"> (Accessed 24/05/2024)</w:t>
      </w:r>
    </w:p>
    <w:p w14:paraId="71B85EFB" w14:textId="2A4A0240" w:rsidR="00FD2AE2" w:rsidRDefault="00000000" w:rsidP="003C1D07">
      <w:pPr>
        <w:jc w:val="both"/>
      </w:pPr>
      <w:hyperlink r:id="rId22" w:history="1">
        <w:r w:rsidR="00FD2AE2">
          <w:rPr>
            <w:rStyle w:val="Hyperlink"/>
          </w:rPr>
          <w:t>Dynamics of Domestic Abuse and Drug and Alcohol Dependency | The British Journal of Criminology | Oxford Academic (oup.com)</w:t>
        </w:r>
      </w:hyperlink>
      <w:r w:rsidR="00FD2AE2">
        <w:t xml:space="preserve"> </w:t>
      </w:r>
      <w:proofErr w:type="gramStart"/>
      <w:r w:rsidR="00FD2AE2">
        <w:t>( Accessed</w:t>
      </w:r>
      <w:proofErr w:type="gramEnd"/>
      <w:r w:rsidR="00FD2AE2">
        <w:t xml:space="preserve"> 24/05/2024)</w:t>
      </w:r>
    </w:p>
    <w:p w14:paraId="72986F0E" w14:textId="3DBBC04B" w:rsidR="00633513" w:rsidRDefault="00000000" w:rsidP="003C1D07">
      <w:pPr>
        <w:jc w:val="both"/>
      </w:pPr>
      <w:hyperlink r:id="rId23" w:history="1">
        <w:r w:rsidR="00633513">
          <w:rPr>
            <w:rStyle w:val="Hyperlink"/>
          </w:rPr>
          <w:t>Dynamics of Domestic Abuse and Drug and Alcohol Dependency | The British Journal of Criminology | Oxford Academic (oup.com)</w:t>
        </w:r>
      </w:hyperlink>
      <w:r w:rsidR="00633513">
        <w:t xml:space="preserve"> (Accessed 24/05/2024)</w:t>
      </w:r>
    </w:p>
    <w:p w14:paraId="264ABEC6" w14:textId="403F42B1" w:rsidR="00A6549D" w:rsidRDefault="00000000" w:rsidP="003C1D07">
      <w:pPr>
        <w:jc w:val="both"/>
      </w:pPr>
      <w:hyperlink r:id="rId24" w:history="1">
        <w:r w:rsidR="00A6549D">
          <w:rPr>
            <w:rStyle w:val="Hyperlink"/>
          </w:rPr>
          <w:t>Investigative interviewing | College of Policing</w:t>
        </w:r>
      </w:hyperlink>
      <w:r w:rsidR="00A6549D">
        <w:t xml:space="preserve"> (26/05/2024)</w:t>
      </w:r>
    </w:p>
    <w:p w14:paraId="4F3B911A" w14:textId="14406082" w:rsidR="003C1D07" w:rsidRDefault="00000000" w:rsidP="003C1D07">
      <w:pPr>
        <w:jc w:val="both"/>
      </w:pPr>
      <w:hyperlink r:id="rId25" w:history="1">
        <w:r w:rsidR="003C1D07">
          <w:rPr>
            <w:rStyle w:val="Hyperlink"/>
          </w:rPr>
          <w:t>Enhanced Interviewing Techniques to Improve Memory Recall - National Policing Institute</w:t>
        </w:r>
      </w:hyperlink>
      <w:r w:rsidR="003C1D07">
        <w:t xml:space="preserve"> (Accessed 26/05/2024)</w:t>
      </w:r>
    </w:p>
    <w:p w14:paraId="1E18899A" w14:textId="2D819D0F" w:rsidR="008B11E4" w:rsidRDefault="008B11E4" w:rsidP="003C1D07">
      <w:pPr>
        <w:jc w:val="both"/>
      </w:pPr>
      <w:hyperlink r:id="rId26" w:history="1">
        <w:r>
          <w:rPr>
            <w:rStyle w:val="Hyperlink"/>
          </w:rPr>
          <w:t>Definition of policing by consent - GOV.UK (www.gov.uk)</w:t>
        </w:r>
      </w:hyperlink>
      <w:r>
        <w:t xml:space="preserve"> (Accessed 26/05/2024).</w:t>
      </w:r>
    </w:p>
    <w:p w14:paraId="4B7957F8" w14:textId="61863100" w:rsidR="00122B25" w:rsidRDefault="00122B25" w:rsidP="003C1D07">
      <w:pPr>
        <w:jc w:val="both"/>
      </w:pPr>
      <w:hyperlink r:id="rId27" w:history="1">
        <w:r>
          <w:rPr>
            <w:rStyle w:val="Hyperlink"/>
          </w:rPr>
          <w:t>Adriana-Simon-Domestic-abuse-perpetrator-programmes-Evidence-Review.pdf (svru.co.uk)</w:t>
        </w:r>
      </w:hyperlink>
      <w:r>
        <w:t xml:space="preserve"> </w:t>
      </w:r>
      <w:proofErr w:type="gramStart"/>
      <w:r>
        <w:t>( Accessed</w:t>
      </w:r>
      <w:proofErr w:type="gramEnd"/>
      <w:r>
        <w:t xml:space="preserve"> 30/06/2024)</w:t>
      </w:r>
    </w:p>
    <w:p w14:paraId="32F55880" w14:textId="641A49F7" w:rsidR="00B448FD" w:rsidRDefault="00A510B1" w:rsidP="003C1D07">
      <w:pPr>
        <w:jc w:val="both"/>
      </w:pPr>
      <w:hyperlink r:id="rId28" w:history="1">
        <w:r>
          <w:rPr>
            <w:rStyle w:val="Hyperlink"/>
          </w:rPr>
          <w:t>Police and Criminal Evidence Act 1984 (legislation.gov.uk)</w:t>
        </w:r>
      </w:hyperlink>
      <w:r>
        <w:t xml:space="preserve"> (Accessed).</w:t>
      </w:r>
    </w:p>
    <w:p w14:paraId="30023B60" w14:textId="7CF9010C" w:rsidR="00E04634" w:rsidRPr="008E32E0" w:rsidRDefault="00E04634" w:rsidP="003C1D07">
      <w:pPr>
        <w:jc w:val="both"/>
      </w:pPr>
      <w:hyperlink r:id="rId29" w:history="1">
        <w:r>
          <w:rPr>
            <w:rStyle w:val="Hyperlink"/>
          </w:rPr>
          <w:t>How and when BWV cameras are used | Metropolitan Police</w:t>
        </w:r>
      </w:hyperlink>
      <w:r>
        <w:t xml:space="preserve"> (Accessed). </w:t>
      </w:r>
    </w:p>
    <w:sectPr w:rsidR="00E04634" w:rsidRPr="008E32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2E0"/>
    <w:rsid w:val="00002E38"/>
    <w:rsid w:val="00007192"/>
    <w:rsid w:val="00023AAE"/>
    <w:rsid w:val="000343DD"/>
    <w:rsid w:val="00037A53"/>
    <w:rsid w:val="000532BF"/>
    <w:rsid w:val="00062752"/>
    <w:rsid w:val="00071D8A"/>
    <w:rsid w:val="00077745"/>
    <w:rsid w:val="00086C87"/>
    <w:rsid w:val="000A4E7D"/>
    <w:rsid w:val="000C3AEC"/>
    <w:rsid w:val="000E3026"/>
    <w:rsid w:val="000F2CB3"/>
    <w:rsid w:val="00116D92"/>
    <w:rsid w:val="00122B25"/>
    <w:rsid w:val="00133B19"/>
    <w:rsid w:val="00134EF9"/>
    <w:rsid w:val="00136FEF"/>
    <w:rsid w:val="00144B00"/>
    <w:rsid w:val="001454F4"/>
    <w:rsid w:val="00166130"/>
    <w:rsid w:val="00171C56"/>
    <w:rsid w:val="00190F47"/>
    <w:rsid w:val="001B4076"/>
    <w:rsid w:val="001C4307"/>
    <w:rsid w:val="001C701B"/>
    <w:rsid w:val="001E50CC"/>
    <w:rsid w:val="001F1BDD"/>
    <w:rsid w:val="002001EA"/>
    <w:rsid w:val="002036D1"/>
    <w:rsid w:val="00203B9C"/>
    <w:rsid w:val="0021654C"/>
    <w:rsid w:val="00225665"/>
    <w:rsid w:val="00234712"/>
    <w:rsid w:val="002713F0"/>
    <w:rsid w:val="00287317"/>
    <w:rsid w:val="002931A8"/>
    <w:rsid w:val="002C6DC3"/>
    <w:rsid w:val="002D03CB"/>
    <w:rsid w:val="002E576C"/>
    <w:rsid w:val="00326641"/>
    <w:rsid w:val="0035117B"/>
    <w:rsid w:val="003B096B"/>
    <w:rsid w:val="003B6323"/>
    <w:rsid w:val="003C0D51"/>
    <w:rsid w:val="003C1D07"/>
    <w:rsid w:val="003C33AF"/>
    <w:rsid w:val="003F5D18"/>
    <w:rsid w:val="00402DC7"/>
    <w:rsid w:val="004123EC"/>
    <w:rsid w:val="00420FBB"/>
    <w:rsid w:val="00423E2F"/>
    <w:rsid w:val="004315A0"/>
    <w:rsid w:val="0043292B"/>
    <w:rsid w:val="004737C8"/>
    <w:rsid w:val="00474825"/>
    <w:rsid w:val="00475611"/>
    <w:rsid w:val="004862DA"/>
    <w:rsid w:val="00491216"/>
    <w:rsid w:val="00495467"/>
    <w:rsid w:val="004D03F7"/>
    <w:rsid w:val="004D0783"/>
    <w:rsid w:val="004D7291"/>
    <w:rsid w:val="004E35ED"/>
    <w:rsid w:val="005022C4"/>
    <w:rsid w:val="00512E4C"/>
    <w:rsid w:val="00520267"/>
    <w:rsid w:val="0053689D"/>
    <w:rsid w:val="00562BD0"/>
    <w:rsid w:val="005856F4"/>
    <w:rsid w:val="005A5D13"/>
    <w:rsid w:val="005B6F27"/>
    <w:rsid w:val="005F3121"/>
    <w:rsid w:val="00614C83"/>
    <w:rsid w:val="00625552"/>
    <w:rsid w:val="00633513"/>
    <w:rsid w:val="006428D2"/>
    <w:rsid w:val="006645EC"/>
    <w:rsid w:val="00672464"/>
    <w:rsid w:val="006759EB"/>
    <w:rsid w:val="00684278"/>
    <w:rsid w:val="0068734F"/>
    <w:rsid w:val="006B2914"/>
    <w:rsid w:val="006B4A76"/>
    <w:rsid w:val="006C10B6"/>
    <w:rsid w:val="006D56C4"/>
    <w:rsid w:val="006D6A86"/>
    <w:rsid w:val="006D792A"/>
    <w:rsid w:val="006E4C7D"/>
    <w:rsid w:val="006E6FB5"/>
    <w:rsid w:val="00703131"/>
    <w:rsid w:val="00705CFB"/>
    <w:rsid w:val="00724056"/>
    <w:rsid w:val="00724F38"/>
    <w:rsid w:val="00741E84"/>
    <w:rsid w:val="007711B6"/>
    <w:rsid w:val="00771629"/>
    <w:rsid w:val="007C4F74"/>
    <w:rsid w:val="007D056C"/>
    <w:rsid w:val="007D07E9"/>
    <w:rsid w:val="007D38FC"/>
    <w:rsid w:val="007F1A86"/>
    <w:rsid w:val="007F59D6"/>
    <w:rsid w:val="007F74F2"/>
    <w:rsid w:val="00815096"/>
    <w:rsid w:val="008239D8"/>
    <w:rsid w:val="00830FFF"/>
    <w:rsid w:val="00842D00"/>
    <w:rsid w:val="00846B56"/>
    <w:rsid w:val="00854A46"/>
    <w:rsid w:val="008571B4"/>
    <w:rsid w:val="00867BEC"/>
    <w:rsid w:val="00871C37"/>
    <w:rsid w:val="00890E39"/>
    <w:rsid w:val="008A35DE"/>
    <w:rsid w:val="008A733E"/>
    <w:rsid w:val="008B11E4"/>
    <w:rsid w:val="008E32E0"/>
    <w:rsid w:val="008E3EA4"/>
    <w:rsid w:val="008F70A5"/>
    <w:rsid w:val="00923054"/>
    <w:rsid w:val="00935B00"/>
    <w:rsid w:val="00936DB9"/>
    <w:rsid w:val="00953414"/>
    <w:rsid w:val="00964D79"/>
    <w:rsid w:val="00970314"/>
    <w:rsid w:val="00986311"/>
    <w:rsid w:val="00994823"/>
    <w:rsid w:val="009B436E"/>
    <w:rsid w:val="009B74EB"/>
    <w:rsid w:val="009C2EAA"/>
    <w:rsid w:val="009D2E0C"/>
    <w:rsid w:val="009D5AFC"/>
    <w:rsid w:val="009D747F"/>
    <w:rsid w:val="009F546C"/>
    <w:rsid w:val="009F6F24"/>
    <w:rsid w:val="00A00A2F"/>
    <w:rsid w:val="00A134EE"/>
    <w:rsid w:val="00A268D0"/>
    <w:rsid w:val="00A479B2"/>
    <w:rsid w:val="00A510B1"/>
    <w:rsid w:val="00A51B38"/>
    <w:rsid w:val="00A5390E"/>
    <w:rsid w:val="00A6549D"/>
    <w:rsid w:val="00A90E26"/>
    <w:rsid w:val="00A92F10"/>
    <w:rsid w:val="00AD7683"/>
    <w:rsid w:val="00AF7945"/>
    <w:rsid w:val="00B1427A"/>
    <w:rsid w:val="00B3025F"/>
    <w:rsid w:val="00B328E0"/>
    <w:rsid w:val="00B44557"/>
    <w:rsid w:val="00B448FD"/>
    <w:rsid w:val="00B47D3C"/>
    <w:rsid w:val="00B54928"/>
    <w:rsid w:val="00B56339"/>
    <w:rsid w:val="00B62E35"/>
    <w:rsid w:val="00BB00EA"/>
    <w:rsid w:val="00BB1773"/>
    <w:rsid w:val="00BB66E5"/>
    <w:rsid w:val="00BF53E4"/>
    <w:rsid w:val="00C13ED1"/>
    <w:rsid w:val="00C3112A"/>
    <w:rsid w:val="00C320C3"/>
    <w:rsid w:val="00C546F1"/>
    <w:rsid w:val="00C54C46"/>
    <w:rsid w:val="00C57E5B"/>
    <w:rsid w:val="00C645FE"/>
    <w:rsid w:val="00C76891"/>
    <w:rsid w:val="00C76BB3"/>
    <w:rsid w:val="00C8277B"/>
    <w:rsid w:val="00C9406E"/>
    <w:rsid w:val="00CA7081"/>
    <w:rsid w:val="00CB2C9D"/>
    <w:rsid w:val="00CD13BD"/>
    <w:rsid w:val="00CD21F5"/>
    <w:rsid w:val="00CD28F5"/>
    <w:rsid w:val="00CD469E"/>
    <w:rsid w:val="00CE51FC"/>
    <w:rsid w:val="00CF020A"/>
    <w:rsid w:val="00D14A2B"/>
    <w:rsid w:val="00D264A7"/>
    <w:rsid w:val="00D333E8"/>
    <w:rsid w:val="00D45A31"/>
    <w:rsid w:val="00D6166E"/>
    <w:rsid w:val="00D9450F"/>
    <w:rsid w:val="00E03836"/>
    <w:rsid w:val="00E04634"/>
    <w:rsid w:val="00E42212"/>
    <w:rsid w:val="00E43BFB"/>
    <w:rsid w:val="00E759A3"/>
    <w:rsid w:val="00EA0D75"/>
    <w:rsid w:val="00ED2C96"/>
    <w:rsid w:val="00ED4DBA"/>
    <w:rsid w:val="00EF053D"/>
    <w:rsid w:val="00EF6182"/>
    <w:rsid w:val="00F17C4E"/>
    <w:rsid w:val="00F34C8D"/>
    <w:rsid w:val="00F51D19"/>
    <w:rsid w:val="00F57628"/>
    <w:rsid w:val="00F80ECE"/>
    <w:rsid w:val="00FA54AF"/>
    <w:rsid w:val="00FB7BF4"/>
    <w:rsid w:val="00FD2AE2"/>
    <w:rsid w:val="00FD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E3358"/>
  <w15:chartTrackingRefBased/>
  <w15:docId w15:val="{E476214B-FD11-4FD9-B10F-0533DA04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12E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142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32E0"/>
    <w:rPr>
      <w:color w:val="0000FF"/>
      <w:u w:val="single"/>
    </w:rPr>
  </w:style>
  <w:style w:type="character" w:customStyle="1" w:styleId="Heading1Char">
    <w:name w:val="Heading 1 Char"/>
    <w:basedOn w:val="DefaultParagraphFont"/>
    <w:link w:val="Heading1"/>
    <w:uiPriority w:val="9"/>
    <w:rsid w:val="00512E4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268D0"/>
    <w:rPr>
      <w:color w:val="954F72" w:themeColor="followedHyperlink"/>
      <w:u w:val="single"/>
    </w:rPr>
  </w:style>
  <w:style w:type="character" w:customStyle="1" w:styleId="title-text">
    <w:name w:val="title-text"/>
    <w:basedOn w:val="DefaultParagraphFont"/>
    <w:rsid w:val="00B1427A"/>
  </w:style>
  <w:style w:type="character" w:customStyle="1" w:styleId="react-xocs-alternative-link">
    <w:name w:val="react-xocs-alternative-link"/>
    <w:basedOn w:val="DefaultParagraphFont"/>
    <w:rsid w:val="00B1427A"/>
  </w:style>
  <w:style w:type="character" w:customStyle="1" w:styleId="given-name">
    <w:name w:val="given-name"/>
    <w:basedOn w:val="DefaultParagraphFont"/>
    <w:rsid w:val="00B1427A"/>
  </w:style>
  <w:style w:type="character" w:customStyle="1" w:styleId="text">
    <w:name w:val="text"/>
    <w:basedOn w:val="DefaultParagraphFont"/>
    <w:rsid w:val="00B1427A"/>
  </w:style>
  <w:style w:type="character" w:customStyle="1" w:styleId="author-ref">
    <w:name w:val="author-ref"/>
    <w:basedOn w:val="DefaultParagraphFont"/>
    <w:rsid w:val="00B1427A"/>
  </w:style>
  <w:style w:type="character" w:customStyle="1" w:styleId="Heading2Char">
    <w:name w:val="Heading 2 Char"/>
    <w:basedOn w:val="DefaultParagraphFont"/>
    <w:link w:val="Heading2"/>
    <w:uiPriority w:val="9"/>
    <w:semiHidden/>
    <w:rsid w:val="00B1427A"/>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B1427A"/>
  </w:style>
  <w:style w:type="character" w:customStyle="1" w:styleId="accordion-tabbedtab-mobile">
    <w:name w:val="accordion-tabbed__tab-mobile"/>
    <w:basedOn w:val="DefaultParagraphFont"/>
    <w:rsid w:val="003B6323"/>
  </w:style>
  <w:style w:type="character" w:customStyle="1" w:styleId="comma-separator">
    <w:name w:val="comma-separator"/>
    <w:basedOn w:val="DefaultParagraphFont"/>
    <w:rsid w:val="003B6323"/>
  </w:style>
  <w:style w:type="character" w:customStyle="1" w:styleId="sr-only">
    <w:name w:val="sr-only"/>
    <w:basedOn w:val="DefaultParagraphFont"/>
    <w:rsid w:val="00C645FE"/>
  </w:style>
  <w:style w:type="character" w:styleId="Emphasis">
    <w:name w:val="Emphasis"/>
    <w:basedOn w:val="DefaultParagraphFont"/>
    <w:uiPriority w:val="20"/>
    <w:qFormat/>
    <w:rsid w:val="009534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895859">
      <w:bodyDiv w:val="1"/>
      <w:marLeft w:val="0"/>
      <w:marRight w:val="0"/>
      <w:marTop w:val="0"/>
      <w:marBottom w:val="0"/>
      <w:divBdr>
        <w:top w:val="none" w:sz="0" w:space="0" w:color="auto"/>
        <w:left w:val="none" w:sz="0" w:space="0" w:color="auto"/>
        <w:bottom w:val="none" w:sz="0" w:space="0" w:color="auto"/>
        <w:right w:val="none" w:sz="0" w:space="0" w:color="auto"/>
      </w:divBdr>
    </w:div>
    <w:div w:id="817846201">
      <w:bodyDiv w:val="1"/>
      <w:marLeft w:val="0"/>
      <w:marRight w:val="0"/>
      <w:marTop w:val="0"/>
      <w:marBottom w:val="0"/>
      <w:divBdr>
        <w:top w:val="none" w:sz="0" w:space="0" w:color="auto"/>
        <w:left w:val="none" w:sz="0" w:space="0" w:color="auto"/>
        <w:bottom w:val="none" w:sz="0" w:space="0" w:color="auto"/>
        <w:right w:val="none" w:sz="0" w:space="0" w:color="auto"/>
      </w:divBdr>
    </w:div>
    <w:div w:id="1360425533">
      <w:bodyDiv w:val="1"/>
      <w:marLeft w:val="0"/>
      <w:marRight w:val="0"/>
      <w:marTop w:val="0"/>
      <w:marBottom w:val="0"/>
      <w:divBdr>
        <w:top w:val="none" w:sz="0" w:space="0" w:color="auto"/>
        <w:left w:val="none" w:sz="0" w:space="0" w:color="auto"/>
        <w:bottom w:val="none" w:sz="0" w:space="0" w:color="auto"/>
        <w:right w:val="none" w:sz="0" w:space="0" w:color="auto"/>
      </w:divBdr>
    </w:div>
    <w:div w:id="1376999878">
      <w:bodyDiv w:val="1"/>
      <w:marLeft w:val="0"/>
      <w:marRight w:val="0"/>
      <w:marTop w:val="0"/>
      <w:marBottom w:val="0"/>
      <w:divBdr>
        <w:top w:val="none" w:sz="0" w:space="0" w:color="auto"/>
        <w:left w:val="none" w:sz="0" w:space="0" w:color="auto"/>
        <w:bottom w:val="none" w:sz="0" w:space="0" w:color="auto"/>
        <w:right w:val="none" w:sz="0" w:space="0" w:color="auto"/>
      </w:divBdr>
    </w:div>
    <w:div w:id="1680043680">
      <w:bodyDiv w:val="1"/>
      <w:marLeft w:val="0"/>
      <w:marRight w:val="0"/>
      <w:marTop w:val="0"/>
      <w:marBottom w:val="0"/>
      <w:divBdr>
        <w:top w:val="none" w:sz="0" w:space="0" w:color="auto"/>
        <w:left w:val="none" w:sz="0" w:space="0" w:color="auto"/>
        <w:bottom w:val="none" w:sz="0" w:space="0" w:color="auto"/>
        <w:right w:val="none" w:sz="0" w:space="0" w:color="auto"/>
      </w:divBdr>
    </w:div>
    <w:div w:id="1826781179">
      <w:bodyDiv w:val="1"/>
      <w:marLeft w:val="0"/>
      <w:marRight w:val="0"/>
      <w:marTop w:val="0"/>
      <w:marBottom w:val="0"/>
      <w:divBdr>
        <w:top w:val="none" w:sz="0" w:space="0" w:color="auto"/>
        <w:left w:val="none" w:sz="0" w:space="0" w:color="auto"/>
        <w:bottom w:val="none" w:sz="0" w:space="0" w:color="auto"/>
        <w:right w:val="none" w:sz="0" w:space="0" w:color="auto"/>
      </w:divBdr>
      <w:divsChild>
        <w:div w:id="2121802015">
          <w:marLeft w:val="0"/>
          <w:marRight w:val="0"/>
          <w:marTop w:val="0"/>
          <w:marBottom w:val="120"/>
          <w:divBdr>
            <w:top w:val="none" w:sz="0" w:space="0" w:color="auto"/>
            <w:left w:val="none" w:sz="0" w:space="0" w:color="auto"/>
            <w:bottom w:val="single" w:sz="12" w:space="9" w:color="F0F0F0"/>
            <w:right w:val="none" w:sz="0" w:space="0" w:color="auto"/>
          </w:divBdr>
          <w:divsChild>
            <w:div w:id="1702438948">
              <w:marLeft w:val="0"/>
              <w:marRight w:val="0"/>
              <w:marTop w:val="100"/>
              <w:marBottom w:val="100"/>
              <w:divBdr>
                <w:top w:val="none" w:sz="0" w:space="0" w:color="auto"/>
                <w:left w:val="none" w:sz="0" w:space="0" w:color="auto"/>
                <w:bottom w:val="none" w:sz="0" w:space="0" w:color="auto"/>
                <w:right w:val="none" w:sz="0" w:space="0" w:color="auto"/>
              </w:divBdr>
              <w:divsChild>
                <w:div w:id="11588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324851">
          <w:marLeft w:val="0"/>
          <w:marRight w:val="0"/>
          <w:marTop w:val="0"/>
          <w:marBottom w:val="120"/>
          <w:divBdr>
            <w:top w:val="none" w:sz="0" w:space="0" w:color="auto"/>
            <w:left w:val="none" w:sz="0" w:space="0" w:color="auto"/>
            <w:bottom w:val="none" w:sz="0" w:space="0" w:color="auto"/>
            <w:right w:val="none" w:sz="0" w:space="0" w:color="auto"/>
          </w:divBdr>
          <w:divsChild>
            <w:div w:id="1753235663">
              <w:marLeft w:val="0"/>
              <w:marRight w:val="0"/>
              <w:marTop w:val="0"/>
              <w:marBottom w:val="0"/>
              <w:divBdr>
                <w:top w:val="none" w:sz="0" w:space="0" w:color="auto"/>
                <w:left w:val="none" w:sz="0" w:space="0" w:color="auto"/>
                <w:bottom w:val="none" w:sz="0" w:space="0" w:color="auto"/>
                <w:right w:val="none" w:sz="0" w:space="0" w:color="auto"/>
              </w:divBdr>
              <w:divsChild>
                <w:div w:id="1803616415">
                  <w:marLeft w:val="0"/>
                  <w:marRight w:val="0"/>
                  <w:marTop w:val="0"/>
                  <w:marBottom w:val="0"/>
                  <w:divBdr>
                    <w:top w:val="none" w:sz="0" w:space="0" w:color="auto"/>
                    <w:left w:val="none" w:sz="0" w:space="0" w:color="auto"/>
                    <w:bottom w:val="none" w:sz="0" w:space="0" w:color="auto"/>
                    <w:right w:val="none" w:sz="0" w:space="0" w:color="auto"/>
                  </w:divBdr>
                  <w:divsChild>
                    <w:div w:id="73485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005362">
      <w:bodyDiv w:val="1"/>
      <w:marLeft w:val="0"/>
      <w:marRight w:val="0"/>
      <w:marTop w:val="0"/>
      <w:marBottom w:val="0"/>
      <w:divBdr>
        <w:top w:val="none" w:sz="0" w:space="0" w:color="auto"/>
        <w:left w:val="none" w:sz="0" w:space="0" w:color="auto"/>
        <w:bottom w:val="none" w:sz="0" w:space="0" w:color="auto"/>
        <w:right w:val="none" w:sz="0" w:space="0" w:color="auto"/>
      </w:divBdr>
    </w:div>
    <w:div w:id="1972903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acts/police-and-criminal-evidence-act.php" TargetMode="External"/><Relationship Id="rId13" Type="http://schemas.openxmlformats.org/officeDocument/2006/relationships/hyperlink" Target="https://nationalcrimeagency.gov.uk/what-we-do/crime-threats/organised-immigration-crime" TargetMode="External"/><Relationship Id="rId18" Type="http://schemas.openxmlformats.org/officeDocument/2006/relationships/hyperlink" Target="https://www.simplypsychology.org/cognitive-interview.html" TargetMode="External"/><Relationship Id="rId26" Type="http://schemas.openxmlformats.org/officeDocument/2006/relationships/hyperlink" Target="https://www.gov.uk/government/publications/policing-by-consent/definition-of-policing-by-consent" TargetMode="External"/><Relationship Id="rId3" Type="http://schemas.openxmlformats.org/officeDocument/2006/relationships/webSettings" Target="webSettings.xml"/><Relationship Id="rId21" Type="http://schemas.openxmlformats.org/officeDocument/2006/relationships/hyperlink" Target="https://journals.sagepub.com/doi/full/10.1177/02697580211059273" TargetMode="External"/><Relationship Id="rId7" Type="http://schemas.openxmlformats.org/officeDocument/2006/relationships/hyperlink" Target="https://www.bbc.co.uk/news/uk-wales-33403507" TargetMode="External"/><Relationship Id="rId12" Type="http://schemas.openxmlformats.org/officeDocument/2006/relationships/hyperlink" Target="https://theconversation.com/how-gangs-are-exploiting-children-to-do-their-dirty-work-71926" TargetMode="External"/><Relationship Id="rId17" Type="http://schemas.openxmlformats.org/officeDocument/2006/relationships/hyperlink" Target="https://committees.parliament.uk/work/6865/policing-priorities/news/198334/hardhitting-measures-to-eradicate-toxic-police-culture-must-come-before-wider-change-possible-home-affairs-committee-warns/" TargetMode="External"/><Relationship Id="rId25" Type="http://schemas.openxmlformats.org/officeDocument/2006/relationships/hyperlink" Target="https://www.policinginstitute.org/onpolicing/enhanced-interviewing-techniques-to-improve-memory-recall/" TargetMode="External"/><Relationship Id="rId2" Type="http://schemas.openxmlformats.org/officeDocument/2006/relationships/settings" Target="settings.xml"/><Relationship Id="rId16" Type="http://schemas.openxmlformats.org/officeDocument/2006/relationships/hyperlink" Target="https://www.college.police.uk/ethics/code-of-ethics/principles" TargetMode="External"/><Relationship Id="rId20" Type="http://schemas.openxmlformats.org/officeDocument/2006/relationships/hyperlink" Target="https://www.college.police.uk/app/major-investigation-and-public-protection/domestic-abuse/arrest-and-other-positive-approaches" TargetMode="External"/><Relationship Id="rId29" Type="http://schemas.openxmlformats.org/officeDocument/2006/relationships/hyperlink" Target="https://www.met.police.uk/advice/advice-and-information/bwv/body-worn-video-bwv/how-and-when-bwv-cameras-are-used/" TargetMode="External"/><Relationship Id="rId1" Type="http://schemas.openxmlformats.org/officeDocument/2006/relationships/styles" Target="styles.xml"/><Relationship Id="rId6" Type="http://schemas.openxmlformats.org/officeDocument/2006/relationships/hyperlink" Target="https://assets.publishing.service.gov.uk/media/5a7d867140f0b65084e75b94/Code_of_Ethics_2014_Web_Accessible.pdf" TargetMode="External"/><Relationship Id="rId11" Type="http://schemas.openxmlformats.org/officeDocument/2006/relationships/hyperlink" Target="https://www.nspcc.org.uk/what-is-child-abuse/types-of-abuse/gangs-criminal-exploitation/" TargetMode="External"/><Relationship Id="rId24" Type="http://schemas.openxmlformats.org/officeDocument/2006/relationships/hyperlink" Target="https://www.college.police.uk/app/investigation/investigative-interviewing/investigative-interviewing" TargetMode="External"/><Relationship Id="rId5" Type="http://schemas.openxmlformats.org/officeDocument/2006/relationships/hyperlink" Target="https://www.gov.uk/government/publications/the-7-principles-of-public-life/the-7-principles-of-public-life--2" TargetMode="External"/><Relationship Id="rId15" Type="http://schemas.openxmlformats.org/officeDocument/2006/relationships/hyperlink" Target="https://journals.sagepub.com/doi/full/10.1177/0032258X211000834" TargetMode="External"/><Relationship Id="rId23" Type="http://schemas.openxmlformats.org/officeDocument/2006/relationships/hyperlink" Target="https://academic.oup.com/bjc/article/59/5/1035/5486457" TargetMode="External"/><Relationship Id="rId28" Type="http://schemas.openxmlformats.org/officeDocument/2006/relationships/hyperlink" Target="https://www.legislation.gov.uk/ukpga/1984/60/section/1" TargetMode="External"/><Relationship Id="rId10" Type="http://schemas.openxmlformats.org/officeDocument/2006/relationships/hyperlink" Target="https://dictionary.cambridge.org/dictionary/english/vulnerable" TargetMode="External"/><Relationship Id="rId19" Type="http://schemas.openxmlformats.org/officeDocument/2006/relationships/hyperlink" Target="https://www.ons.gov.uk/peoplepopulationandcommunity/crimeandjustice/bulletins/domesticabuseinenglandandwalesoverview/november2022" TargetMode="External"/><Relationship Id="rId31" Type="http://schemas.openxmlformats.org/officeDocument/2006/relationships/theme" Target="theme/theme1.xml"/><Relationship Id="rId4" Type="http://schemas.openxmlformats.org/officeDocument/2006/relationships/hyperlink" Target="https://hmicfrs.justiceinspectorates.gov.uk/about-us/what-we-do/" TargetMode="External"/><Relationship Id="rId9" Type="http://schemas.openxmlformats.org/officeDocument/2006/relationships/hyperlink" Target="https://www.cdc.gov" TargetMode="External"/><Relationship Id="rId14" Type="http://schemas.openxmlformats.org/officeDocument/2006/relationships/hyperlink" Target="https://theconversation.com/girls-in-gangs-how-they-are-recruited-exploited-and-trapped-175369" TargetMode="External"/><Relationship Id="rId22" Type="http://schemas.openxmlformats.org/officeDocument/2006/relationships/hyperlink" Target="https://academic.oup.com/bjc/article/59/5/1035/5486457" TargetMode="External"/><Relationship Id="rId27" Type="http://schemas.openxmlformats.org/officeDocument/2006/relationships/hyperlink" Target="https://www.svru.co.uk/wp-content/uploads/2022/05/Adriana-Simon-Domestic-abuse-perpetrator-programmes-Evidence-Review.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9465</TotalTime>
  <Pages>10</Pages>
  <Words>4880</Words>
  <Characters>27817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Hedger, Luke</dc:creator>
  <cp:keywords/>
  <dc:description/>
  <cp:lastModifiedBy>Hedger, Luke</cp:lastModifiedBy>
  <cp:revision>155</cp:revision>
  <dcterms:created xsi:type="dcterms:W3CDTF">2024-05-21T09:15:00Z</dcterms:created>
  <dcterms:modified xsi:type="dcterms:W3CDTF">2024-07-01T19:19:00Z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2024-05-21T12:24:36Z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1cd057d5-d05c-4eea-ae55-00e07637ad3c</vt:lpwstr>
  </property>
  <property fmtid="{D5CDD505-2E9C-101B-9397-08002B2CF9AE}" pid="8" name="MSIP_Label_f2acd28b-79a3-4a0f-b0ff-4b75658b1549_ContentBits">
    <vt:lpwstr>0</vt:lpwstr>
  </property>
</Properties>
</file>