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763B2" w:rsidRDefault="00696D0D" w:rsidP="009C7287">
      <w:pPr>
        <w:spacing w:line="240" w:lineRule="auto"/>
        <w:jc w:val="center"/>
        <w:rPr>
          <w:rFonts w:ascii="Arial" w:hAnsi="Arial" w:cs="Arial"/>
          <w:sz w:val="24"/>
          <w:szCs w:val="24"/>
          <w:u w:val="single"/>
        </w:rPr>
      </w:pPr>
      <w:r w:rsidRPr="006C37D6">
        <w:rPr>
          <w:rFonts w:ascii="Arial" w:hAnsi="Arial" w:cs="Arial"/>
          <w:sz w:val="24"/>
          <w:szCs w:val="24"/>
          <w:u w:val="single"/>
        </w:rPr>
        <w:t>Biblio</w:t>
      </w:r>
      <w:r w:rsidR="00B46BBA">
        <w:rPr>
          <w:rFonts w:ascii="Arial" w:hAnsi="Arial" w:cs="Arial"/>
          <w:sz w:val="24"/>
          <w:szCs w:val="24"/>
          <w:u w:val="single"/>
        </w:rPr>
        <w:t>graphy</w:t>
      </w:r>
      <w:r w:rsidRPr="006C37D6">
        <w:rPr>
          <w:rFonts w:ascii="Arial" w:hAnsi="Arial" w:cs="Arial"/>
          <w:sz w:val="24"/>
          <w:szCs w:val="24"/>
          <w:u w:val="single"/>
        </w:rPr>
        <w:t xml:space="preserve"> for study skills assignment</w:t>
      </w:r>
      <w:r w:rsidR="009763B2">
        <w:rPr>
          <w:rFonts w:ascii="Arial" w:hAnsi="Arial" w:cs="Arial"/>
          <w:sz w:val="24"/>
          <w:szCs w:val="24"/>
          <w:u w:val="single"/>
        </w:rPr>
        <w:t xml:space="preserve"> - CSSK4004 Week 3 Library Skills</w:t>
      </w:r>
    </w:p>
    <w:p w:rsidR="009048D3" w:rsidRDefault="009048D3" w:rsidP="009C7287">
      <w:pPr>
        <w:spacing w:line="24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:rsidR="009763B2" w:rsidRDefault="009763B2" w:rsidP="009C7287">
      <w:pPr>
        <w:spacing w:line="24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:rsidR="009763B2" w:rsidRDefault="009763B2" w:rsidP="009C7287">
      <w:pPr>
        <w:spacing w:line="240" w:lineRule="auto"/>
        <w:rPr>
          <w:rFonts w:ascii="Arial" w:hAnsi="Arial" w:cs="Arial"/>
          <w:sz w:val="24"/>
          <w:szCs w:val="24"/>
        </w:rPr>
      </w:pPr>
      <w:r w:rsidRPr="009763B2">
        <w:rPr>
          <w:rFonts w:ascii="Arial" w:hAnsi="Arial" w:cs="Arial"/>
          <w:sz w:val="24"/>
          <w:szCs w:val="24"/>
        </w:rPr>
        <w:t>Q3.</w:t>
      </w:r>
      <w:r>
        <w:rPr>
          <w:rFonts w:ascii="Arial" w:hAnsi="Arial" w:cs="Arial"/>
          <w:sz w:val="24"/>
          <w:szCs w:val="24"/>
        </w:rPr>
        <w:t xml:space="preserve"> Discuss narration and focalization</w:t>
      </w:r>
      <w:r w:rsidRPr="009763B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in narrative fiction and analyse their use in </w:t>
      </w:r>
    </w:p>
    <w:p w:rsidR="00CC37FE" w:rsidRDefault="009763B2" w:rsidP="009C7287">
      <w:pPr>
        <w:spacing w:line="24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AT LEAST ONE PASSAGE of </w:t>
      </w:r>
      <w:r>
        <w:rPr>
          <w:rFonts w:ascii="Arial" w:hAnsi="Arial" w:cs="Arial"/>
          <w:i/>
          <w:sz w:val="24"/>
          <w:szCs w:val="24"/>
        </w:rPr>
        <w:t>Things Fall Apart.</w:t>
      </w:r>
    </w:p>
    <w:p w:rsidR="00F678BB" w:rsidRDefault="00F678BB" w:rsidP="009C7287">
      <w:pPr>
        <w:spacing w:line="240" w:lineRule="auto"/>
        <w:rPr>
          <w:rFonts w:ascii="Arial" w:hAnsi="Arial" w:cs="Arial"/>
          <w:i/>
          <w:sz w:val="24"/>
          <w:szCs w:val="24"/>
        </w:rPr>
      </w:pPr>
    </w:p>
    <w:p w:rsidR="00F678BB" w:rsidRDefault="00F678BB" w:rsidP="00F678BB">
      <w:pPr>
        <w:spacing w:line="240" w:lineRule="auto"/>
        <w:rPr>
          <w:rFonts w:ascii="Arial" w:hAnsi="Arial" w:cs="Arial"/>
          <w:color w:val="FF0000"/>
          <w:sz w:val="24"/>
          <w:szCs w:val="24"/>
        </w:rPr>
      </w:pPr>
      <w:r w:rsidRPr="00F678BB">
        <w:rPr>
          <w:rFonts w:ascii="Arial" w:hAnsi="Arial" w:cs="Arial"/>
          <w:color w:val="FF0000"/>
          <w:sz w:val="24"/>
          <w:szCs w:val="24"/>
        </w:rPr>
        <w:t>*</w:t>
      </w:r>
      <w:r>
        <w:rPr>
          <w:rFonts w:ascii="Arial" w:hAnsi="Arial" w:cs="Arial"/>
          <w:color w:val="FF0000"/>
          <w:sz w:val="24"/>
          <w:szCs w:val="24"/>
        </w:rPr>
        <w:t xml:space="preserve"> </w:t>
      </w:r>
      <w:r w:rsidRPr="00F678BB">
        <w:rPr>
          <w:rFonts w:ascii="Arial" w:hAnsi="Arial" w:cs="Arial"/>
          <w:color w:val="FF0000"/>
          <w:sz w:val="24"/>
          <w:szCs w:val="24"/>
        </w:rPr>
        <w:t xml:space="preserve"> </w:t>
      </w:r>
      <w:r>
        <w:rPr>
          <w:rFonts w:ascii="Arial" w:hAnsi="Arial" w:cs="Arial"/>
          <w:color w:val="FF0000"/>
          <w:sz w:val="24"/>
          <w:szCs w:val="24"/>
        </w:rPr>
        <w:t>Will use for essay</w:t>
      </w:r>
    </w:p>
    <w:p w:rsidR="00F678BB" w:rsidRPr="00F678BB" w:rsidRDefault="00F678BB" w:rsidP="00F678BB">
      <w:pPr>
        <w:spacing w:line="240" w:lineRule="auto"/>
        <w:rPr>
          <w:rFonts w:ascii="Arial" w:hAnsi="Arial" w:cs="Arial"/>
          <w:color w:val="70AD47" w:themeColor="accent6"/>
          <w:sz w:val="24"/>
          <w:szCs w:val="24"/>
        </w:rPr>
      </w:pPr>
      <w:r>
        <w:rPr>
          <w:rFonts w:ascii="Arial" w:hAnsi="Arial" w:cs="Arial"/>
          <w:color w:val="70AD47" w:themeColor="accent6"/>
          <w:sz w:val="24"/>
          <w:szCs w:val="24"/>
        </w:rPr>
        <w:t>*</w:t>
      </w:r>
      <w:r w:rsidR="00EE1DAA">
        <w:rPr>
          <w:rFonts w:ascii="Arial" w:hAnsi="Arial" w:cs="Arial"/>
          <w:color w:val="70AD47" w:themeColor="accent6"/>
          <w:sz w:val="24"/>
          <w:szCs w:val="24"/>
        </w:rPr>
        <w:t xml:space="preserve"> </w:t>
      </w:r>
      <w:r>
        <w:rPr>
          <w:rFonts w:ascii="Arial" w:hAnsi="Arial" w:cs="Arial"/>
          <w:color w:val="70AD47" w:themeColor="accent6"/>
          <w:sz w:val="24"/>
          <w:szCs w:val="24"/>
        </w:rPr>
        <w:t xml:space="preserve"> Won’t use for essay</w:t>
      </w:r>
    </w:p>
    <w:p w:rsidR="00765378" w:rsidRDefault="00765378" w:rsidP="009C7287">
      <w:pPr>
        <w:spacing w:line="240" w:lineRule="auto"/>
        <w:rPr>
          <w:rFonts w:ascii="Arial" w:hAnsi="Arial" w:cs="Arial"/>
          <w:sz w:val="24"/>
          <w:szCs w:val="24"/>
        </w:rPr>
      </w:pPr>
    </w:p>
    <w:p w:rsidR="00F678BB" w:rsidRDefault="00F678BB" w:rsidP="009C7287">
      <w:pPr>
        <w:spacing w:line="240" w:lineRule="auto"/>
        <w:rPr>
          <w:rFonts w:ascii="Arial" w:hAnsi="Arial" w:cs="Arial"/>
          <w:sz w:val="24"/>
          <w:szCs w:val="24"/>
        </w:rPr>
      </w:pPr>
    </w:p>
    <w:p w:rsidR="00EA4C5D" w:rsidRDefault="00C670FF" w:rsidP="009C7287">
      <w:pPr>
        <w:spacing w:line="24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color w:val="FF0000"/>
          <w:sz w:val="24"/>
          <w:szCs w:val="24"/>
        </w:rPr>
        <w:t>*</w:t>
      </w:r>
      <w:r w:rsidR="00052F62" w:rsidRPr="006C37D6">
        <w:rPr>
          <w:rFonts w:ascii="Arial" w:hAnsi="Arial" w:cs="Arial"/>
          <w:sz w:val="24"/>
          <w:szCs w:val="24"/>
        </w:rPr>
        <w:t xml:space="preserve">Atkin G. Walsh C. Watkins S. </w:t>
      </w:r>
      <w:proofErr w:type="spellStart"/>
      <w:r w:rsidR="00052F62" w:rsidRPr="006C37D6">
        <w:rPr>
          <w:rFonts w:ascii="Arial" w:hAnsi="Arial" w:cs="Arial"/>
          <w:sz w:val="24"/>
          <w:szCs w:val="24"/>
        </w:rPr>
        <w:t>ed</w:t>
      </w:r>
      <w:proofErr w:type="spellEnd"/>
      <w:r w:rsidR="00052F62" w:rsidRPr="006C37D6">
        <w:rPr>
          <w:rFonts w:ascii="Arial" w:hAnsi="Arial" w:cs="Arial"/>
          <w:sz w:val="24"/>
          <w:szCs w:val="24"/>
        </w:rPr>
        <w:t xml:space="preserve"> </w:t>
      </w:r>
      <w:r w:rsidR="00052F62" w:rsidRPr="006C37D6">
        <w:rPr>
          <w:rFonts w:ascii="Arial" w:hAnsi="Arial" w:cs="Arial"/>
          <w:i/>
          <w:sz w:val="24"/>
          <w:szCs w:val="24"/>
        </w:rPr>
        <w:t>Studying Literature A Practical Introduction,</w:t>
      </w:r>
      <w:r w:rsidR="00052F62" w:rsidRPr="006C37D6">
        <w:rPr>
          <w:rFonts w:ascii="Arial" w:hAnsi="Arial" w:cs="Arial"/>
          <w:sz w:val="24"/>
          <w:szCs w:val="24"/>
        </w:rPr>
        <w:t xml:space="preserve"> </w:t>
      </w:r>
      <w:r w:rsidR="00EE1DAA">
        <w:rPr>
          <w:rFonts w:ascii="Arial" w:hAnsi="Arial" w:cs="Arial"/>
          <w:sz w:val="24"/>
          <w:szCs w:val="24"/>
        </w:rPr>
        <w:t xml:space="preserve">  </w:t>
      </w:r>
      <w:r w:rsidR="00052F62" w:rsidRPr="006C37D6">
        <w:rPr>
          <w:rFonts w:ascii="Arial" w:hAnsi="Arial" w:cs="Arial"/>
          <w:sz w:val="24"/>
          <w:szCs w:val="24"/>
        </w:rPr>
        <w:t>(London: Harvester Wheatsheaf 1995)</w:t>
      </w:r>
      <w:r w:rsidR="00B32F14">
        <w:rPr>
          <w:rFonts w:ascii="Arial" w:hAnsi="Arial" w:cs="Arial"/>
          <w:sz w:val="24"/>
          <w:szCs w:val="24"/>
        </w:rPr>
        <w:t xml:space="preserve"> </w:t>
      </w:r>
      <w:bookmarkStart w:id="0" w:name="_GoBack"/>
      <w:bookmarkEnd w:id="0"/>
      <w:r w:rsidR="00E01A36" w:rsidRPr="008615D5">
        <w:rPr>
          <w:rFonts w:ascii="Arial" w:hAnsi="Arial" w:cs="Arial"/>
          <w:color w:val="FF0000"/>
          <w:sz w:val="24"/>
          <w:szCs w:val="24"/>
        </w:rPr>
        <w:t>807</w:t>
      </w:r>
      <w:r w:rsidR="00A663E9" w:rsidRPr="008615D5">
        <w:rPr>
          <w:rFonts w:ascii="Arial" w:hAnsi="Arial" w:cs="Arial"/>
          <w:color w:val="FF0000"/>
          <w:sz w:val="24"/>
          <w:szCs w:val="24"/>
        </w:rPr>
        <w:t xml:space="preserve"> </w:t>
      </w:r>
      <w:r w:rsidR="00E01A36" w:rsidRPr="008615D5">
        <w:rPr>
          <w:rFonts w:ascii="Arial" w:hAnsi="Arial" w:cs="Arial"/>
          <w:color w:val="FF0000"/>
          <w:sz w:val="24"/>
          <w:szCs w:val="24"/>
        </w:rPr>
        <w:t>STU</w:t>
      </w:r>
    </w:p>
    <w:p w:rsidR="009C7287" w:rsidRDefault="00CC37FE" w:rsidP="009C7287">
      <w:pPr>
        <w:spacing w:line="240" w:lineRule="auto"/>
        <w:ind w:left="720"/>
        <w:rPr>
          <w:rFonts w:ascii="Arial" w:hAnsi="Arial" w:cs="Arial"/>
          <w:sz w:val="24"/>
          <w:szCs w:val="24"/>
        </w:rPr>
      </w:pPr>
      <w:r w:rsidRPr="009C7287">
        <w:rPr>
          <w:rFonts w:ascii="Arial" w:hAnsi="Arial" w:cs="Arial"/>
          <w:sz w:val="24"/>
          <w:szCs w:val="24"/>
        </w:rPr>
        <w:t xml:space="preserve">Very useful book, it gives explanations of subject that are easy to understand. Can use distinction between narrator and author, plus section on duration – time spent in text recounting event/s. </w:t>
      </w:r>
      <w:r w:rsidR="00D6524E" w:rsidRPr="009C7287">
        <w:rPr>
          <w:rFonts w:ascii="Arial" w:hAnsi="Arial" w:cs="Arial"/>
          <w:sz w:val="24"/>
          <w:szCs w:val="24"/>
        </w:rPr>
        <w:t>Quote ‘narration could be described as the way the story is told’.</w:t>
      </w:r>
    </w:p>
    <w:p w:rsidR="003E090E" w:rsidRDefault="00343912" w:rsidP="001E057C">
      <w:pPr>
        <w:spacing w:line="240" w:lineRule="auto"/>
        <w:ind w:left="720"/>
        <w:rPr>
          <w:rFonts w:ascii="Arial" w:hAnsi="Arial" w:cs="Arial"/>
          <w:color w:val="FF0000"/>
          <w:sz w:val="24"/>
          <w:szCs w:val="24"/>
        </w:rPr>
      </w:pPr>
      <w:r w:rsidRPr="009C7287">
        <w:rPr>
          <w:rFonts w:ascii="Arial" w:hAnsi="Arial" w:cs="Arial"/>
          <w:sz w:val="24"/>
          <w:szCs w:val="24"/>
        </w:rPr>
        <w:t>Use for exploring narration.</w:t>
      </w:r>
    </w:p>
    <w:p w:rsidR="00CC37FE" w:rsidRPr="008615D5" w:rsidRDefault="00CC37FE" w:rsidP="009C7287">
      <w:pPr>
        <w:spacing w:line="240" w:lineRule="auto"/>
        <w:rPr>
          <w:rFonts w:ascii="Arial" w:hAnsi="Arial" w:cs="Arial"/>
          <w:color w:val="FF0000"/>
          <w:sz w:val="24"/>
          <w:szCs w:val="24"/>
        </w:rPr>
      </w:pPr>
    </w:p>
    <w:p w:rsidR="006C1F83" w:rsidRPr="006C1F83" w:rsidRDefault="007F756F" w:rsidP="009C7287">
      <w:pPr>
        <w:spacing w:line="240" w:lineRule="auto"/>
        <w:rPr>
          <w:rFonts w:ascii="Arial" w:hAnsi="Arial" w:cs="Arial"/>
          <w:sz w:val="24"/>
          <w:szCs w:val="24"/>
        </w:rPr>
      </w:pPr>
      <w:r w:rsidRPr="007F756F">
        <w:rPr>
          <w:rFonts w:ascii="Arial" w:hAnsi="Arial" w:cs="Arial"/>
          <w:color w:val="FF0000"/>
          <w:sz w:val="24"/>
          <w:szCs w:val="24"/>
        </w:rPr>
        <w:t>*</w:t>
      </w:r>
      <w:r w:rsidR="006C1F83" w:rsidRPr="006C1F83">
        <w:rPr>
          <w:rFonts w:ascii="Arial" w:hAnsi="Arial" w:cs="Arial"/>
          <w:sz w:val="24"/>
          <w:szCs w:val="24"/>
        </w:rPr>
        <w:t xml:space="preserve">Barthes R, </w:t>
      </w:r>
      <w:proofErr w:type="spellStart"/>
      <w:r w:rsidR="006C1F83" w:rsidRPr="006C1F83">
        <w:rPr>
          <w:rFonts w:ascii="Arial" w:hAnsi="Arial" w:cs="Arial"/>
          <w:sz w:val="24"/>
          <w:szCs w:val="24"/>
        </w:rPr>
        <w:t>Duist</w:t>
      </w:r>
      <w:proofErr w:type="spellEnd"/>
      <w:r w:rsidR="006C1F83" w:rsidRPr="006C1F83">
        <w:rPr>
          <w:rFonts w:ascii="Arial" w:hAnsi="Arial" w:cs="Arial"/>
          <w:sz w:val="24"/>
          <w:szCs w:val="24"/>
        </w:rPr>
        <w:t xml:space="preserve"> L, ‘An Introduction to the Structural Analysis of Narrative’ in </w:t>
      </w:r>
      <w:r w:rsidR="006C1F83" w:rsidRPr="008C1982">
        <w:rPr>
          <w:rFonts w:ascii="Arial" w:hAnsi="Arial" w:cs="Arial"/>
          <w:i/>
          <w:sz w:val="24"/>
          <w:szCs w:val="24"/>
        </w:rPr>
        <w:t>New</w:t>
      </w:r>
      <w:r w:rsidR="006C1F83" w:rsidRPr="006C1F83">
        <w:rPr>
          <w:rFonts w:ascii="Arial" w:hAnsi="Arial" w:cs="Arial"/>
          <w:sz w:val="24"/>
          <w:szCs w:val="24"/>
        </w:rPr>
        <w:t xml:space="preserve"> </w:t>
      </w:r>
      <w:r w:rsidR="006C1F83" w:rsidRPr="008C1982">
        <w:rPr>
          <w:rFonts w:ascii="Arial" w:hAnsi="Arial" w:cs="Arial"/>
          <w:i/>
          <w:sz w:val="24"/>
          <w:szCs w:val="24"/>
        </w:rPr>
        <w:t>Literary History</w:t>
      </w:r>
      <w:r w:rsidR="006C1F83" w:rsidRPr="006C1F83">
        <w:rPr>
          <w:rFonts w:ascii="Arial" w:hAnsi="Arial" w:cs="Arial"/>
          <w:sz w:val="24"/>
          <w:szCs w:val="24"/>
        </w:rPr>
        <w:t xml:space="preserve"> (Vol 6 No 2 On Narrative and Narratives Winter 1975) 237-272</w:t>
      </w:r>
    </w:p>
    <w:p w:rsidR="001E057C" w:rsidRDefault="001E057C" w:rsidP="009C7287">
      <w:pPr>
        <w:spacing w:line="240" w:lineRule="auto"/>
        <w:rPr>
          <w:rFonts w:ascii="Arial" w:hAnsi="Arial" w:cs="Arial"/>
          <w:sz w:val="24"/>
          <w:szCs w:val="24"/>
        </w:rPr>
      </w:pPr>
      <w:hyperlink r:id="rId5" w:history="1">
        <w:r w:rsidRPr="00983BE4">
          <w:rPr>
            <w:rStyle w:val="Hyperlink"/>
            <w:rFonts w:ascii="Arial" w:hAnsi="Arial" w:cs="Arial"/>
            <w:sz w:val="24"/>
            <w:szCs w:val="24"/>
          </w:rPr>
          <w:t>http://www.jstor.org./stable/468419 accessed 28.10.2017</w:t>
        </w:r>
      </w:hyperlink>
    </w:p>
    <w:p w:rsidR="001E057C" w:rsidRPr="006C1F83" w:rsidRDefault="00545150" w:rsidP="001347AD">
      <w:pPr>
        <w:spacing w:line="240" w:lineRule="auto"/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Good definitions of narration, more useful is discussion of what narrative forms exist and their context in different societies across the world.</w:t>
      </w:r>
      <w:r w:rsidR="0021155B">
        <w:rPr>
          <w:rFonts w:ascii="Arial" w:hAnsi="Arial" w:cs="Arial"/>
          <w:sz w:val="24"/>
          <w:szCs w:val="24"/>
        </w:rPr>
        <w:t xml:space="preserve"> Discussions regarding common structures of narrative</w:t>
      </w:r>
      <w:r w:rsidR="00A03338">
        <w:rPr>
          <w:rFonts w:ascii="Arial" w:hAnsi="Arial" w:cs="Arial"/>
          <w:sz w:val="24"/>
          <w:szCs w:val="24"/>
        </w:rPr>
        <w:t>, good for introduction.</w:t>
      </w:r>
    </w:p>
    <w:p w:rsidR="003E090E" w:rsidRDefault="003E090E" w:rsidP="009C7287">
      <w:pPr>
        <w:spacing w:line="240" w:lineRule="auto"/>
        <w:rPr>
          <w:rFonts w:ascii="Arial" w:hAnsi="Arial" w:cs="Arial"/>
          <w:sz w:val="24"/>
          <w:szCs w:val="24"/>
        </w:rPr>
      </w:pPr>
    </w:p>
    <w:p w:rsidR="008F57A0" w:rsidRDefault="00EE1DAA" w:rsidP="009C7287">
      <w:pPr>
        <w:spacing w:line="24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color w:val="70AD47" w:themeColor="accent6"/>
          <w:sz w:val="24"/>
          <w:szCs w:val="24"/>
        </w:rPr>
        <w:t>*</w:t>
      </w:r>
      <w:r w:rsidR="007F5A9E" w:rsidRPr="006C37D6">
        <w:rPr>
          <w:rFonts w:ascii="Arial" w:hAnsi="Arial" w:cs="Arial"/>
          <w:sz w:val="24"/>
          <w:szCs w:val="24"/>
        </w:rPr>
        <w:t xml:space="preserve">Carroll David, </w:t>
      </w:r>
      <w:r w:rsidR="007F5A9E" w:rsidRPr="006C37D6">
        <w:rPr>
          <w:rFonts w:ascii="Arial" w:hAnsi="Arial" w:cs="Arial"/>
          <w:i/>
          <w:sz w:val="24"/>
          <w:szCs w:val="24"/>
        </w:rPr>
        <w:t>Chinua Achebe Novelist, Poet, Critic</w:t>
      </w:r>
      <w:r w:rsidR="007F5A9E" w:rsidRPr="006C37D6">
        <w:rPr>
          <w:rFonts w:ascii="Arial" w:hAnsi="Arial" w:cs="Arial"/>
          <w:sz w:val="24"/>
          <w:szCs w:val="24"/>
        </w:rPr>
        <w:t>, (London: Macmillan Press 1980</w:t>
      </w:r>
      <w:r w:rsidR="00047094" w:rsidRPr="006C37D6">
        <w:rPr>
          <w:rFonts w:ascii="Arial" w:hAnsi="Arial" w:cs="Arial"/>
          <w:sz w:val="24"/>
          <w:szCs w:val="24"/>
        </w:rPr>
        <w:t xml:space="preserve">) </w:t>
      </w:r>
      <w:r w:rsidR="00047094" w:rsidRPr="00FE3764">
        <w:rPr>
          <w:rFonts w:ascii="Arial" w:hAnsi="Arial" w:cs="Arial"/>
          <w:color w:val="FF0000"/>
          <w:sz w:val="24"/>
          <w:szCs w:val="24"/>
        </w:rPr>
        <w:t>828.996</w:t>
      </w:r>
      <w:r w:rsidR="00B5100D" w:rsidRPr="00FE3764">
        <w:rPr>
          <w:rFonts w:ascii="Arial" w:hAnsi="Arial" w:cs="Arial"/>
          <w:color w:val="FF0000"/>
          <w:sz w:val="24"/>
          <w:szCs w:val="24"/>
        </w:rPr>
        <w:t xml:space="preserve"> </w:t>
      </w:r>
      <w:r w:rsidR="00B5100D">
        <w:rPr>
          <w:rFonts w:ascii="Arial" w:hAnsi="Arial" w:cs="Arial"/>
          <w:color w:val="FF0000"/>
          <w:sz w:val="24"/>
          <w:szCs w:val="24"/>
        </w:rPr>
        <w:t>ACH</w:t>
      </w:r>
      <w:r w:rsidR="008615D5">
        <w:rPr>
          <w:rFonts w:ascii="Arial" w:hAnsi="Arial" w:cs="Arial"/>
          <w:color w:val="FF0000"/>
          <w:sz w:val="24"/>
          <w:szCs w:val="24"/>
        </w:rPr>
        <w:t xml:space="preserve"> </w:t>
      </w:r>
    </w:p>
    <w:p w:rsidR="002C3934" w:rsidRPr="00A77EA5" w:rsidRDefault="002C3934" w:rsidP="002C3934">
      <w:pPr>
        <w:spacing w:line="240" w:lineRule="auto"/>
        <w:ind w:left="720"/>
        <w:rPr>
          <w:rFonts w:ascii="Arial" w:hAnsi="Arial" w:cs="Arial"/>
          <w:sz w:val="24"/>
          <w:szCs w:val="24"/>
        </w:rPr>
      </w:pPr>
      <w:r w:rsidRPr="00A77EA5">
        <w:rPr>
          <w:rFonts w:ascii="Arial" w:hAnsi="Arial" w:cs="Arial"/>
          <w:sz w:val="24"/>
          <w:szCs w:val="24"/>
        </w:rPr>
        <w:t>Gives a good overview of the time novel written</w:t>
      </w:r>
      <w:r w:rsidR="007D233F" w:rsidRPr="00A77EA5">
        <w:rPr>
          <w:rFonts w:ascii="Arial" w:hAnsi="Arial" w:cs="Arial"/>
          <w:sz w:val="24"/>
          <w:szCs w:val="24"/>
        </w:rPr>
        <w:t>, politics of the Igbo and colonialization by the west, and how the two cultures collided. Also discusses how Achebe creates a new form of English which is written with an African colouration.</w:t>
      </w:r>
    </w:p>
    <w:p w:rsidR="00CC1EA5" w:rsidRDefault="00A77EA5" w:rsidP="007F756F">
      <w:pPr>
        <w:spacing w:line="240" w:lineRule="auto"/>
        <w:ind w:left="720"/>
        <w:rPr>
          <w:rFonts w:ascii="Arial" w:hAnsi="Arial" w:cs="Arial"/>
          <w:sz w:val="24"/>
          <w:szCs w:val="24"/>
        </w:rPr>
      </w:pPr>
      <w:r w:rsidRPr="00A77EA5">
        <w:rPr>
          <w:rFonts w:ascii="Arial" w:hAnsi="Arial" w:cs="Arial"/>
          <w:sz w:val="24"/>
          <w:szCs w:val="24"/>
        </w:rPr>
        <w:t xml:space="preserve">Repeats much of the same information as </w:t>
      </w:r>
      <w:proofErr w:type="spellStart"/>
      <w:r w:rsidRPr="00A77EA5">
        <w:rPr>
          <w:rFonts w:ascii="Arial" w:hAnsi="Arial" w:cs="Arial"/>
          <w:sz w:val="24"/>
          <w:szCs w:val="24"/>
        </w:rPr>
        <w:t>Ogede’s</w:t>
      </w:r>
      <w:proofErr w:type="spellEnd"/>
      <w:r w:rsidRPr="00A77EA5">
        <w:rPr>
          <w:rFonts w:ascii="Arial" w:hAnsi="Arial" w:cs="Arial"/>
          <w:sz w:val="24"/>
          <w:szCs w:val="24"/>
        </w:rPr>
        <w:t xml:space="preserve"> book</w:t>
      </w:r>
      <w:r w:rsidR="009D52A9">
        <w:rPr>
          <w:rFonts w:ascii="Arial" w:hAnsi="Arial" w:cs="Arial"/>
          <w:sz w:val="24"/>
          <w:szCs w:val="24"/>
        </w:rPr>
        <w:t xml:space="preserve"> - </w:t>
      </w:r>
      <w:r w:rsidRPr="00A77EA5">
        <w:rPr>
          <w:rFonts w:ascii="Arial" w:hAnsi="Arial" w:cs="Arial"/>
          <w:sz w:val="24"/>
          <w:szCs w:val="24"/>
        </w:rPr>
        <w:t>Ogede Ode, Achebe’s Things Fall Apart, (London: Continuum International Publishing Group 2007</w:t>
      </w:r>
      <w:r w:rsidR="009D52A9">
        <w:rPr>
          <w:rFonts w:ascii="Arial" w:hAnsi="Arial" w:cs="Arial"/>
          <w:sz w:val="24"/>
          <w:szCs w:val="24"/>
        </w:rPr>
        <w:t xml:space="preserve">) </w:t>
      </w:r>
      <w:r w:rsidR="009D52A9" w:rsidRPr="00EE1DAA">
        <w:rPr>
          <w:rFonts w:ascii="Arial" w:hAnsi="Arial" w:cs="Arial"/>
          <w:sz w:val="24"/>
          <w:szCs w:val="24"/>
        </w:rPr>
        <w:t>so</w:t>
      </w:r>
      <w:r w:rsidRPr="00EE1DAA">
        <w:rPr>
          <w:rFonts w:ascii="Arial" w:hAnsi="Arial" w:cs="Arial"/>
          <w:sz w:val="24"/>
          <w:szCs w:val="24"/>
        </w:rPr>
        <w:t xml:space="preserve"> not </w:t>
      </w:r>
      <w:r w:rsidR="007F756F" w:rsidRPr="00EE1DAA">
        <w:rPr>
          <w:rFonts w:ascii="Arial" w:hAnsi="Arial" w:cs="Arial"/>
          <w:sz w:val="24"/>
          <w:szCs w:val="24"/>
        </w:rPr>
        <w:t>useful</w:t>
      </w:r>
      <w:r w:rsidR="00EE1DAA">
        <w:rPr>
          <w:rFonts w:ascii="Arial" w:hAnsi="Arial" w:cs="Arial"/>
          <w:sz w:val="24"/>
          <w:szCs w:val="24"/>
        </w:rPr>
        <w:t>.</w:t>
      </w:r>
    </w:p>
    <w:p w:rsidR="00EE1DAA" w:rsidRPr="001347AD" w:rsidRDefault="00EE1DAA" w:rsidP="007F756F">
      <w:pPr>
        <w:spacing w:line="240" w:lineRule="auto"/>
        <w:ind w:left="720"/>
        <w:rPr>
          <w:rFonts w:ascii="Arial" w:hAnsi="Arial" w:cs="Arial"/>
          <w:sz w:val="24"/>
          <w:szCs w:val="24"/>
        </w:rPr>
      </w:pPr>
    </w:p>
    <w:p w:rsidR="00393315" w:rsidRPr="00393315" w:rsidRDefault="00393315" w:rsidP="009C7287">
      <w:pPr>
        <w:spacing w:line="240" w:lineRule="auto"/>
        <w:rPr>
          <w:rFonts w:ascii="Arial" w:hAnsi="Arial" w:cs="Arial"/>
          <w:sz w:val="24"/>
          <w:szCs w:val="24"/>
        </w:rPr>
      </w:pPr>
    </w:p>
    <w:p w:rsidR="00AA3822" w:rsidRDefault="00AA3822" w:rsidP="009C7287">
      <w:pPr>
        <w:spacing w:line="240" w:lineRule="auto"/>
        <w:rPr>
          <w:rFonts w:ascii="Arial" w:hAnsi="Arial" w:cs="Arial"/>
          <w:sz w:val="24"/>
          <w:szCs w:val="24"/>
        </w:rPr>
      </w:pPr>
    </w:p>
    <w:p w:rsidR="00C074A7" w:rsidRDefault="00202DB8" w:rsidP="009C7287">
      <w:pPr>
        <w:spacing w:line="24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color w:val="FF0000"/>
          <w:sz w:val="24"/>
          <w:szCs w:val="24"/>
        </w:rPr>
        <w:lastRenderedPageBreak/>
        <w:t>*</w:t>
      </w:r>
      <w:r w:rsidR="00393315" w:rsidRPr="00393315">
        <w:rPr>
          <w:rFonts w:ascii="Arial" w:hAnsi="Arial" w:cs="Arial"/>
          <w:sz w:val="24"/>
          <w:szCs w:val="24"/>
        </w:rPr>
        <w:t>Currie Mark, Post Narrative Theory, (Basingstoke: Palgrave 1998</w:t>
      </w:r>
      <w:r w:rsidR="007E7112" w:rsidRPr="00393315">
        <w:rPr>
          <w:rFonts w:ascii="Arial" w:hAnsi="Arial" w:cs="Arial"/>
          <w:sz w:val="24"/>
          <w:szCs w:val="24"/>
        </w:rPr>
        <w:t>)</w:t>
      </w:r>
      <w:r w:rsidR="007E7112">
        <w:rPr>
          <w:rFonts w:ascii="Arial" w:hAnsi="Arial" w:cs="Arial"/>
          <w:sz w:val="24"/>
          <w:szCs w:val="24"/>
        </w:rPr>
        <w:t xml:space="preserve"> </w:t>
      </w:r>
      <w:r w:rsidR="007E7112" w:rsidRPr="007E7112">
        <w:rPr>
          <w:rFonts w:ascii="Arial" w:hAnsi="Arial" w:cs="Arial"/>
          <w:color w:val="FF0000"/>
          <w:sz w:val="24"/>
          <w:szCs w:val="24"/>
        </w:rPr>
        <w:t>808.3</w:t>
      </w:r>
      <w:r w:rsidR="00393315" w:rsidRPr="007E7112">
        <w:rPr>
          <w:rFonts w:ascii="Arial" w:hAnsi="Arial" w:cs="Arial"/>
          <w:color w:val="FF0000"/>
          <w:sz w:val="24"/>
          <w:szCs w:val="24"/>
        </w:rPr>
        <w:t xml:space="preserve"> </w:t>
      </w:r>
      <w:r w:rsidR="00393315" w:rsidRPr="008615D5">
        <w:rPr>
          <w:rFonts w:ascii="Arial" w:hAnsi="Arial" w:cs="Arial"/>
          <w:color w:val="FF0000"/>
          <w:sz w:val="24"/>
          <w:szCs w:val="24"/>
        </w:rPr>
        <w:t>CUR</w:t>
      </w:r>
    </w:p>
    <w:p w:rsidR="00C074A7" w:rsidRDefault="00C074A7" w:rsidP="00C074A7">
      <w:pPr>
        <w:spacing w:line="240" w:lineRule="auto"/>
        <w:ind w:left="720"/>
        <w:rPr>
          <w:rFonts w:ascii="Arial" w:hAnsi="Arial" w:cs="Arial"/>
          <w:sz w:val="24"/>
          <w:szCs w:val="24"/>
        </w:rPr>
      </w:pPr>
      <w:r w:rsidRPr="00C074A7">
        <w:rPr>
          <w:rFonts w:ascii="Arial" w:hAnsi="Arial" w:cs="Arial"/>
          <w:sz w:val="24"/>
          <w:szCs w:val="24"/>
        </w:rPr>
        <w:t>Another good book to explore narration in the essay, Currie believes readers see verbal narrative in in written fiction in a more obvious way than in film. Maybe some discussion in introduction. Will use.</w:t>
      </w:r>
    </w:p>
    <w:p w:rsidR="00C074A7" w:rsidRDefault="00C074A7" w:rsidP="00C074A7">
      <w:pPr>
        <w:spacing w:line="240" w:lineRule="auto"/>
        <w:ind w:left="720"/>
        <w:rPr>
          <w:rFonts w:ascii="Arial" w:hAnsi="Arial" w:cs="Arial"/>
          <w:sz w:val="24"/>
          <w:szCs w:val="24"/>
        </w:rPr>
      </w:pPr>
    </w:p>
    <w:p w:rsidR="00152086" w:rsidRDefault="00202DB8" w:rsidP="009C7287">
      <w:pPr>
        <w:spacing w:line="24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color w:val="FF0000"/>
          <w:sz w:val="24"/>
          <w:szCs w:val="24"/>
        </w:rPr>
        <w:t>*</w:t>
      </w:r>
      <w:r w:rsidR="00152086" w:rsidRPr="00152086">
        <w:rPr>
          <w:rFonts w:ascii="Arial" w:hAnsi="Arial" w:cs="Arial"/>
          <w:sz w:val="24"/>
          <w:szCs w:val="24"/>
        </w:rPr>
        <w:t xml:space="preserve">Herman D. </w:t>
      </w:r>
      <w:proofErr w:type="spellStart"/>
      <w:r w:rsidR="00152086" w:rsidRPr="00152086">
        <w:rPr>
          <w:rFonts w:ascii="Arial" w:hAnsi="Arial" w:cs="Arial"/>
          <w:sz w:val="24"/>
          <w:szCs w:val="24"/>
        </w:rPr>
        <w:t>Jahn</w:t>
      </w:r>
      <w:proofErr w:type="spellEnd"/>
      <w:r w:rsidR="00152086" w:rsidRPr="00152086">
        <w:rPr>
          <w:rFonts w:ascii="Arial" w:hAnsi="Arial" w:cs="Arial"/>
          <w:sz w:val="24"/>
          <w:szCs w:val="24"/>
        </w:rPr>
        <w:t xml:space="preserve"> M. Ryan ML. </w:t>
      </w:r>
      <w:proofErr w:type="spellStart"/>
      <w:r w:rsidR="00152086" w:rsidRPr="00152086">
        <w:rPr>
          <w:rFonts w:ascii="Arial" w:hAnsi="Arial" w:cs="Arial"/>
          <w:sz w:val="24"/>
          <w:szCs w:val="24"/>
        </w:rPr>
        <w:t>ed</w:t>
      </w:r>
      <w:proofErr w:type="spellEnd"/>
      <w:r w:rsidR="00152086" w:rsidRPr="00152086">
        <w:rPr>
          <w:rFonts w:ascii="Arial" w:hAnsi="Arial" w:cs="Arial"/>
          <w:sz w:val="24"/>
          <w:szCs w:val="24"/>
        </w:rPr>
        <w:t xml:space="preserve"> </w:t>
      </w:r>
      <w:r w:rsidR="00152086" w:rsidRPr="00152086">
        <w:rPr>
          <w:rFonts w:ascii="Arial" w:hAnsi="Arial" w:cs="Arial"/>
          <w:i/>
          <w:sz w:val="24"/>
          <w:szCs w:val="24"/>
        </w:rPr>
        <w:t xml:space="preserve">Routledge </w:t>
      </w:r>
      <w:proofErr w:type="spellStart"/>
      <w:r w:rsidR="00152086" w:rsidRPr="00152086">
        <w:rPr>
          <w:rFonts w:ascii="Arial" w:hAnsi="Arial" w:cs="Arial"/>
          <w:i/>
          <w:sz w:val="24"/>
          <w:szCs w:val="24"/>
        </w:rPr>
        <w:t>Encyclopedia</w:t>
      </w:r>
      <w:proofErr w:type="spellEnd"/>
      <w:r w:rsidR="00152086" w:rsidRPr="00152086">
        <w:rPr>
          <w:rFonts w:ascii="Arial" w:hAnsi="Arial" w:cs="Arial"/>
          <w:i/>
          <w:sz w:val="24"/>
          <w:szCs w:val="24"/>
        </w:rPr>
        <w:t xml:space="preserve"> of Narrative Theory</w:t>
      </w:r>
      <w:r w:rsidR="00152086" w:rsidRPr="00152086">
        <w:rPr>
          <w:rFonts w:ascii="Arial" w:hAnsi="Arial" w:cs="Arial"/>
          <w:sz w:val="24"/>
          <w:szCs w:val="24"/>
        </w:rPr>
        <w:t>, (Abingdon: Routledge 2005)</w:t>
      </w:r>
      <w:r w:rsidR="007155C7">
        <w:rPr>
          <w:rFonts w:ascii="Arial" w:hAnsi="Arial" w:cs="Arial"/>
          <w:sz w:val="24"/>
          <w:szCs w:val="24"/>
        </w:rPr>
        <w:t xml:space="preserve"> </w:t>
      </w:r>
      <w:r w:rsidR="007155C7" w:rsidRPr="007155C7">
        <w:rPr>
          <w:rFonts w:ascii="Arial" w:hAnsi="Arial" w:cs="Arial"/>
          <w:color w:val="FF0000"/>
          <w:sz w:val="24"/>
          <w:szCs w:val="24"/>
        </w:rPr>
        <w:t>808.003 ROU</w:t>
      </w:r>
    </w:p>
    <w:p w:rsidR="00C074A7" w:rsidRPr="001D3782" w:rsidRDefault="00C074A7" w:rsidP="00C074A7">
      <w:pPr>
        <w:spacing w:line="240" w:lineRule="auto"/>
        <w:ind w:left="720"/>
        <w:rPr>
          <w:rFonts w:ascii="Arial" w:hAnsi="Arial" w:cs="Arial"/>
          <w:sz w:val="24"/>
          <w:szCs w:val="24"/>
        </w:rPr>
      </w:pPr>
      <w:r w:rsidRPr="001D3782">
        <w:rPr>
          <w:rFonts w:ascii="Arial" w:hAnsi="Arial" w:cs="Arial"/>
          <w:sz w:val="24"/>
          <w:szCs w:val="24"/>
        </w:rPr>
        <w:t>Good definitions of difficult concepts, good primer until get to grips with Rimmon-</w:t>
      </w:r>
      <w:r w:rsidR="007E7112" w:rsidRPr="001D3782">
        <w:rPr>
          <w:rFonts w:ascii="Arial" w:hAnsi="Arial" w:cs="Arial"/>
          <w:sz w:val="24"/>
          <w:szCs w:val="24"/>
        </w:rPr>
        <w:t>Kenan</w:t>
      </w:r>
      <w:r w:rsidR="007E7112">
        <w:rPr>
          <w:rFonts w:ascii="Arial" w:hAnsi="Arial" w:cs="Arial"/>
          <w:sz w:val="24"/>
          <w:szCs w:val="24"/>
        </w:rPr>
        <w:t>:</w:t>
      </w:r>
      <w:r w:rsidR="001D3782" w:rsidRPr="001D37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3782">
        <w:rPr>
          <w:rFonts w:ascii="Arial" w:hAnsi="Arial" w:cs="Arial"/>
          <w:sz w:val="24"/>
          <w:szCs w:val="24"/>
        </w:rPr>
        <w:t>Rimmon-Kenan</w:t>
      </w:r>
      <w:proofErr w:type="spellEnd"/>
      <w:r w:rsidRPr="001D3782">
        <w:rPr>
          <w:rFonts w:ascii="Arial" w:hAnsi="Arial" w:cs="Arial"/>
          <w:sz w:val="24"/>
          <w:szCs w:val="24"/>
        </w:rPr>
        <w:t xml:space="preserve"> Shlomith, </w:t>
      </w:r>
      <w:r w:rsidRPr="001D3782">
        <w:rPr>
          <w:rFonts w:ascii="Arial" w:hAnsi="Arial" w:cs="Arial"/>
          <w:i/>
          <w:sz w:val="24"/>
          <w:szCs w:val="24"/>
        </w:rPr>
        <w:t>Narrative Fiction: Contemporary Poetics,</w:t>
      </w:r>
      <w:r w:rsidRPr="001D3782">
        <w:rPr>
          <w:rFonts w:ascii="Arial" w:hAnsi="Arial" w:cs="Arial"/>
          <w:sz w:val="24"/>
          <w:szCs w:val="24"/>
        </w:rPr>
        <w:t xml:space="preserve"> (London: Methuen 1983)  </w:t>
      </w:r>
    </w:p>
    <w:p w:rsidR="00C074A7" w:rsidRPr="001D3782" w:rsidRDefault="00C074A7" w:rsidP="009C7287">
      <w:pPr>
        <w:spacing w:line="240" w:lineRule="auto"/>
        <w:rPr>
          <w:rFonts w:ascii="Arial" w:hAnsi="Arial" w:cs="Arial"/>
          <w:sz w:val="24"/>
          <w:szCs w:val="24"/>
        </w:rPr>
      </w:pPr>
    </w:p>
    <w:p w:rsidR="0077741C" w:rsidRDefault="00202DB8" w:rsidP="009C7287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FF0000"/>
          <w:sz w:val="24"/>
          <w:szCs w:val="24"/>
        </w:rPr>
        <w:t>*</w:t>
      </w:r>
      <w:r w:rsidR="0077741C" w:rsidRPr="0077741C">
        <w:rPr>
          <w:rFonts w:ascii="Arial" w:hAnsi="Arial" w:cs="Arial"/>
          <w:sz w:val="24"/>
          <w:szCs w:val="24"/>
        </w:rPr>
        <w:t xml:space="preserve">McCarthy B.E,’ Rhythm and Narrative Method in Achebe’s Things Fall Apart’ in </w:t>
      </w:r>
      <w:r w:rsidR="0077741C" w:rsidRPr="00550E19">
        <w:rPr>
          <w:rFonts w:ascii="Arial" w:hAnsi="Arial" w:cs="Arial"/>
          <w:i/>
          <w:sz w:val="24"/>
          <w:szCs w:val="24"/>
        </w:rPr>
        <w:t>A</w:t>
      </w:r>
      <w:r w:rsidR="0077741C" w:rsidRPr="0077741C">
        <w:rPr>
          <w:rFonts w:ascii="Arial" w:hAnsi="Arial" w:cs="Arial"/>
          <w:sz w:val="24"/>
          <w:szCs w:val="24"/>
        </w:rPr>
        <w:t xml:space="preserve"> </w:t>
      </w:r>
      <w:r w:rsidR="0077741C" w:rsidRPr="00550E19">
        <w:rPr>
          <w:rFonts w:ascii="Arial" w:hAnsi="Arial" w:cs="Arial"/>
          <w:i/>
          <w:sz w:val="24"/>
          <w:szCs w:val="24"/>
        </w:rPr>
        <w:t>Forum on Fiction</w:t>
      </w:r>
      <w:r w:rsidR="0077741C" w:rsidRPr="0077741C">
        <w:rPr>
          <w:rFonts w:ascii="Arial" w:hAnsi="Arial" w:cs="Arial"/>
          <w:sz w:val="24"/>
          <w:szCs w:val="24"/>
        </w:rPr>
        <w:t xml:space="preserve"> (No 3 Spring 1985) 244 </w:t>
      </w:r>
      <w:hyperlink r:id="rId6" w:history="1">
        <w:r w:rsidR="00550E19" w:rsidRPr="00983BE4">
          <w:rPr>
            <w:rStyle w:val="Hyperlink"/>
            <w:rFonts w:ascii="Arial" w:hAnsi="Arial" w:cs="Arial"/>
            <w:sz w:val="24"/>
            <w:szCs w:val="24"/>
          </w:rPr>
          <w:t>http://www.jstor.org/stable/1345790</w:t>
        </w:r>
      </w:hyperlink>
      <w:r w:rsidR="00550E19">
        <w:rPr>
          <w:rFonts w:ascii="Arial" w:hAnsi="Arial" w:cs="Arial"/>
          <w:sz w:val="24"/>
          <w:szCs w:val="24"/>
        </w:rPr>
        <w:t xml:space="preserve"> </w:t>
      </w:r>
      <w:r w:rsidR="0077741C" w:rsidRPr="0077741C">
        <w:rPr>
          <w:rFonts w:ascii="Arial" w:hAnsi="Arial" w:cs="Arial"/>
          <w:sz w:val="24"/>
          <w:szCs w:val="24"/>
        </w:rPr>
        <w:t xml:space="preserve">  </w:t>
      </w:r>
      <w:r w:rsidR="00550E19">
        <w:rPr>
          <w:rFonts w:ascii="Arial" w:hAnsi="Arial" w:cs="Arial"/>
          <w:sz w:val="24"/>
          <w:szCs w:val="24"/>
        </w:rPr>
        <w:t xml:space="preserve">        </w:t>
      </w:r>
      <w:r w:rsidR="0077741C" w:rsidRPr="0077741C">
        <w:rPr>
          <w:rFonts w:ascii="Arial" w:hAnsi="Arial" w:cs="Arial"/>
          <w:sz w:val="24"/>
          <w:szCs w:val="24"/>
        </w:rPr>
        <w:t>accessed 28.10.2017</w:t>
      </w:r>
    </w:p>
    <w:p w:rsidR="00675C45" w:rsidRDefault="008310AA" w:rsidP="00986965">
      <w:pPr>
        <w:spacing w:line="240" w:lineRule="auto"/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a find. In depth discussion of narrative and rhythm in </w:t>
      </w:r>
      <w:r>
        <w:rPr>
          <w:rFonts w:ascii="Arial" w:hAnsi="Arial" w:cs="Arial"/>
          <w:i/>
          <w:sz w:val="24"/>
          <w:szCs w:val="24"/>
        </w:rPr>
        <w:t>Things Fall Apart</w:t>
      </w:r>
      <w:r w:rsidR="00986965">
        <w:rPr>
          <w:rFonts w:ascii="Arial" w:hAnsi="Arial" w:cs="Arial"/>
          <w:i/>
          <w:sz w:val="24"/>
          <w:szCs w:val="24"/>
        </w:rPr>
        <w:t xml:space="preserve">. </w:t>
      </w:r>
      <w:r w:rsidR="00675C45">
        <w:rPr>
          <w:rFonts w:ascii="Arial" w:hAnsi="Arial" w:cs="Arial"/>
          <w:sz w:val="24"/>
          <w:szCs w:val="24"/>
        </w:rPr>
        <w:t>Looks at linguistic patterns of Achebe’s mother tongue</w:t>
      </w:r>
      <w:r w:rsidR="00E51CD1">
        <w:rPr>
          <w:rFonts w:ascii="Arial" w:hAnsi="Arial" w:cs="Arial"/>
          <w:sz w:val="24"/>
          <w:szCs w:val="24"/>
        </w:rPr>
        <w:t xml:space="preserve"> and how they relate to the rhythm of oral story telling; difficult not to wonder away from essay question so need to take care. </w:t>
      </w:r>
    </w:p>
    <w:p w:rsidR="003A66FB" w:rsidRDefault="003A66FB" w:rsidP="00986965">
      <w:pPr>
        <w:spacing w:line="240" w:lineRule="auto"/>
        <w:ind w:left="720"/>
        <w:rPr>
          <w:rFonts w:ascii="Arial" w:hAnsi="Arial" w:cs="Arial"/>
          <w:sz w:val="24"/>
          <w:szCs w:val="24"/>
        </w:rPr>
      </w:pPr>
    </w:p>
    <w:p w:rsidR="00C113F3" w:rsidRDefault="00EE1DAA" w:rsidP="00C113F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70AD47" w:themeColor="accent6"/>
          <w:sz w:val="24"/>
          <w:szCs w:val="24"/>
        </w:rPr>
        <w:t>*</w:t>
      </w:r>
      <w:r w:rsidR="003A66FB" w:rsidRPr="003A66FB">
        <w:rPr>
          <w:rFonts w:ascii="Arial" w:hAnsi="Arial" w:cs="Arial"/>
          <w:sz w:val="24"/>
          <w:szCs w:val="24"/>
        </w:rPr>
        <w:t xml:space="preserve">Porter Abbott H, </w:t>
      </w:r>
      <w:r w:rsidR="003A66FB" w:rsidRPr="00EE0EC2">
        <w:rPr>
          <w:rFonts w:ascii="Arial" w:hAnsi="Arial" w:cs="Arial"/>
          <w:i/>
          <w:sz w:val="24"/>
          <w:szCs w:val="24"/>
        </w:rPr>
        <w:t>The Cambridge Introduction to Narrative</w:t>
      </w:r>
      <w:r w:rsidR="003A66FB" w:rsidRPr="003A66FB">
        <w:rPr>
          <w:rFonts w:ascii="Arial" w:hAnsi="Arial" w:cs="Arial"/>
          <w:sz w:val="24"/>
          <w:szCs w:val="24"/>
        </w:rPr>
        <w:t>, (Cambridge: Cambridge University Press 2002)</w:t>
      </w:r>
    </w:p>
    <w:p w:rsidR="003A66FB" w:rsidRPr="00AA3822" w:rsidRDefault="003A66FB" w:rsidP="00311E04">
      <w:pPr>
        <w:spacing w:line="240" w:lineRule="auto"/>
        <w:ind w:left="720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Good for definitions, glossary good, but, body of boo</w:t>
      </w:r>
      <w:r w:rsidR="00C113F3">
        <w:rPr>
          <w:rFonts w:ascii="Arial" w:hAnsi="Arial" w:cs="Arial"/>
          <w:sz w:val="24"/>
          <w:szCs w:val="24"/>
        </w:rPr>
        <w:t xml:space="preserve">k skips around subjects, difficult to read. </w:t>
      </w:r>
      <w:r>
        <w:rPr>
          <w:rFonts w:ascii="Arial" w:hAnsi="Arial" w:cs="Arial"/>
          <w:sz w:val="24"/>
          <w:szCs w:val="24"/>
        </w:rPr>
        <w:t xml:space="preserve"> </w:t>
      </w:r>
      <w:r w:rsidR="00AA3822" w:rsidRPr="00EE1DAA">
        <w:rPr>
          <w:rFonts w:ascii="Arial" w:hAnsi="Arial" w:cs="Arial"/>
          <w:sz w:val="24"/>
          <w:szCs w:val="24"/>
        </w:rPr>
        <w:t>Will not be using</w:t>
      </w:r>
      <w:r w:rsidR="00085629">
        <w:rPr>
          <w:rFonts w:ascii="Arial" w:hAnsi="Arial" w:cs="Arial"/>
          <w:sz w:val="24"/>
          <w:szCs w:val="24"/>
        </w:rPr>
        <w:t>.</w:t>
      </w:r>
    </w:p>
    <w:p w:rsidR="002A506A" w:rsidRPr="008615D5" w:rsidRDefault="002A506A" w:rsidP="009C7287">
      <w:pPr>
        <w:spacing w:line="240" w:lineRule="auto"/>
        <w:rPr>
          <w:rFonts w:ascii="Arial" w:hAnsi="Arial" w:cs="Arial"/>
          <w:color w:val="FF0000"/>
          <w:sz w:val="24"/>
          <w:szCs w:val="24"/>
        </w:rPr>
      </w:pPr>
    </w:p>
    <w:p w:rsidR="008E2BD6" w:rsidRDefault="00EE1DAA" w:rsidP="009C7287">
      <w:pPr>
        <w:spacing w:line="24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color w:val="70AD47" w:themeColor="accent6"/>
          <w:sz w:val="24"/>
          <w:szCs w:val="24"/>
        </w:rPr>
        <w:t>*</w:t>
      </w:r>
      <w:proofErr w:type="spellStart"/>
      <w:r w:rsidR="00696D0D" w:rsidRPr="006C37D6">
        <w:rPr>
          <w:rFonts w:ascii="Arial" w:hAnsi="Arial" w:cs="Arial"/>
          <w:sz w:val="24"/>
          <w:szCs w:val="24"/>
        </w:rPr>
        <w:t>Styler</w:t>
      </w:r>
      <w:proofErr w:type="spellEnd"/>
      <w:r w:rsidR="00696D0D" w:rsidRPr="006C37D6">
        <w:rPr>
          <w:rFonts w:ascii="Arial" w:hAnsi="Arial" w:cs="Arial"/>
          <w:sz w:val="24"/>
          <w:szCs w:val="24"/>
        </w:rPr>
        <w:t xml:space="preserve"> S. </w:t>
      </w:r>
      <w:proofErr w:type="spellStart"/>
      <w:r w:rsidR="00696D0D" w:rsidRPr="006C37D6">
        <w:rPr>
          <w:rFonts w:ascii="Arial" w:hAnsi="Arial" w:cs="Arial"/>
          <w:sz w:val="24"/>
          <w:szCs w:val="24"/>
        </w:rPr>
        <w:t>Pridmore</w:t>
      </w:r>
      <w:proofErr w:type="spellEnd"/>
      <w:r w:rsidR="00696D0D" w:rsidRPr="006C37D6">
        <w:rPr>
          <w:rFonts w:ascii="Arial" w:hAnsi="Arial" w:cs="Arial"/>
          <w:sz w:val="24"/>
          <w:szCs w:val="24"/>
        </w:rPr>
        <w:t xml:space="preserve"> J. </w:t>
      </w:r>
      <w:proofErr w:type="spellStart"/>
      <w:r w:rsidR="00696D0D" w:rsidRPr="006C37D6">
        <w:rPr>
          <w:rFonts w:ascii="Arial" w:hAnsi="Arial" w:cs="Arial"/>
          <w:sz w:val="24"/>
          <w:szCs w:val="24"/>
        </w:rPr>
        <w:t>ed</w:t>
      </w:r>
      <w:proofErr w:type="spellEnd"/>
      <w:r w:rsidR="00696D0D" w:rsidRPr="006C37D6">
        <w:rPr>
          <w:rFonts w:ascii="Arial" w:hAnsi="Arial" w:cs="Arial"/>
          <w:sz w:val="24"/>
          <w:szCs w:val="24"/>
        </w:rPr>
        <w:t xml:space="preserve"> </w:t>
      </w:r>
      <w:r w:rsidR="00696D0D" w:rsidRPr="006C37D6">
        <w:rPr>
          <w:rFonts w:ascii="Arial" w:hAnsi="Arial" w:cs="Arial"/>
          <w:i/>
          <w:sz w:val="24"/>
          <w:szCs w:val="24"/>
        </w:rPr>
        <w:t xml:space="preserve">Textual Variations </w:t>
      </w:r>
      <w:proofErr w:type="gramStart"/>
      <w:r w:rsidR="00696D0D" w:rsidRPr="006C37D6">
        <w:rPr>
          <w:rFonts w:ascii="Arial" w:hAnsi="Arial" w:cs="Arial"/>
          <w:i/>
          <w:sz w:val="24"/>
          <w:szCs w:val="24"/>
        </w:rPr>
        <w:t>The</w:t>
      </w:r>
      <w:proofErr w:type="gramEnd"/>
      <w:r w:rsidR="00696D0D" w:rsidRPr="006C37D6">
        <w:rPr>
          <w:rFonts w:ascii="Arial" w:hAnsi="Arial" w:cs="Arial"/>
          <w:i/>
          <w:sz w:val="24"/>
          <w:szCs w:val="24"/>
        </w:rPr>
        <w:t xml:space="preserve"> Impact of Textual Issues on </w:t>
      </w:r>
      <w:r w:rsidR="007E7112" w:rsidRPr="006C37D6">
        <w:rPr>
          <w:rFonts w:ascii="Arial" w:hAnsi="Arial" w:cs="Arial"/>
          <w:i/>
          <w:sz w:val="24"/>
          <w:szCs w:val="24"/>
        </w:rPr>
        <w:t xml:space="preserve">Literary </w:t>
      </w:r>
      <w:r w:rsidR="007E7112">
        <w:rPr>
          <w:rFonts w:ascii="Arial" w:hAnsi="Arial" w:cs="Arial"/>
          <w:i/>
          <w:sz w:val="24"/>
          <w:szCs w:val="24"/>
        </w:rPr>
        <w:t>Studies</w:t>
      </w:r>
      <w:r w:rsidR="00696D0D" w:rsidRPr="006C37D6">
        <w:rPr>
          <w:rFonts w:ascii="Arial" w:hAnsi="Arial" w:cs="Arial"/>
          <w:i/>
          <w:sz w:val="24"/>
          <w:szCs w:val="24"/>
        </w:rPr>
        <w:t xml:space="preserve">, </w:t>
      </w:r>
      <w:r w:rsidR="00696D0D" w:rsidRPr="006C37D6">
        <w:rPr>
          <w:rFonts w:ascii="Arial" w:hAnsi="Arial" w:cs="Arial"/>
          <w:sz w:val="24"/>
          <w:szCs w:val="24"/>
        </w:rPr>
        <w:t>(Leicester: University of Leicester 2006)</w:t>
      </w:r>
      <w:r w:rsidR="00A663E9" w:rsidRPr="006C37D6">
        <w:rPr>
          <w:rFonts w:ascii="Arial" w:hAnsi="Arial" w:cs="Arial"/>
          <w:sz w:val="24"/>
          <w:szCs w:val="24"/>
        </w:rPr>
        <w:t xml:space="preserve"> </w:t>
      </w:r>
      <w:r w:rsidR="00A663E9" w:rsidRPr="008615D5">
        <w:rPr>
          <w:rFonts w:ascii="Arial" w:hAnsi="Arial" w:cs="Arial"/>
          <w:color w:val="FF0000"/>
          <w:sz w:val="24"/>
          <w:szCs w:val="24"/>
        </w:rPr>
        <w:t>801 TEX</w:t>
      </w:r>
    </w:p>
    <w:p w:rsidR="009A58D5" w:rsidRPr="009A58D5" w:rsidRDefault="009A58D5" w:rsidP="009A58D5">
      <w:pPr>
        <w:spacing w:line="240" w:lineRule="auto"/>
        <w:ind w:left="720"/>
        <w:rPr>
          <w:rFonts w:ascii="Arial" w:hAnsi="Arial" w:cs="Arial"/>
          <w:sz w:val="24"/>
          <w:szCs w:val="24"/>
        </w:rPr>
      </w:pPr>
      <w:r w:rsidRPr="00EE1DAA">
        <w:rPr>
          <w:rFonts w:ascii="Arial" w:hAnsi="Arial" w:cs="Arial"/>
          <w:sz w:val="24"/>
          <w:szCs w:val="24"/>
        </w:rPr>
        <w:t>Won’t be using as book</w:t>
      </w:r>
      <w:r w:rsidRPr="009A58D5">
        <w:rPr>
          <w:rFonts w:ascii="Arial" w:hAnsi="Arial" w:cs="Arial"/>
          <w:sz w:val="24"/>
          <w:szCs w:val="24"/>
        </w:rPr>
        <w:t xml:space="preserve"> is just a collection of essays discussing how to bridge the gap between literary and textual criticism.</w:t>
      </w:r>
    </w:p>
    <w:p w:rsidR="009A58D5" w:rsidRDefault="009A58D5" w:rsidP="009C7287">
      <w:pPr>
        <w:spacing w:line="240" w:lineRule="auto"/>
        <w:rPr>
          <w:rFonts w:ascii="Arial" w:hAnsi="Arial" w:cs="Arial"/>
          <w:color w:val="FF0000"/>
          <w:sz w:val="24"/>
          <w:szCs w:val="24"/>
        </w:rPr>
      </w:pPr>
    </w:p>
    <w:p w:rsidR="008E2BD6" w:rsidRDefault="00EE1DAA" w:rsidP="009C7287">
      <w:pPr>
        <w:spacing w:line="24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color w:val="70AD47" w:themeColor="accent6"/>
          <w:sz w:val="24"/>
          <w:szCs w:val="24"/>
        </w:rPr>
        <w:t>*</w:t>
      </w:r>
      <w:r w:rsidR="008E2BD6" w:rsidRPr="006C37D6">
        <w:rPr>
          <w:rFonts w:ascii="Arial" w:hAnsi="Arial" w:cs="Arial"/>
          <w:sz w:val="24"/>
          <w:szCs w:val="24"/>
        </w:rPr>
        <w:t xml:space="preserve">Todorov </w:t>
      </w:r>
      <w:proofErr w:type="spellStart"/>
      <w:r w:rsidR="008E2BD6" w:rsidRPr="006C37D6">
        <w:rPr>
          <w:rFonts w:ascii="Arial" w:hAnsi="Arial" w:cs="Arial"/>
          <w:sz w:val="24"/>
          <w:szCs w:val="24"/>
        </w:rPr>
        <w:t>Tzvetan</w:t>
      </w:r>
      <w:proofErr w:type="spellEnd"/>
      <w:r w:rsidR="008E2BD6" w:rsidRPr="006C37D6">
        <w:rPr>
          <w:rFonts w:ascii="Arial" w:hAnsi="Arial" w:cs="Arial"/>
          <w:sz w:val="24"/>
          <w:szCs w:val="24"/>
        </w:rPr>
        <w:t xml:space="preserve">, trans by Richard Howard, </w:t>
      </w:r>
      <w:r w:rsidR="008E2BD6" w:rsidRPr="00A16E32">
        <w:rPr>
          <w:rFonts w:ascii="Arial" w:hAnsi="Arial" w:cs="Arial"/>
          <w:i/>
          <w:sz w:val="24"/>
          <w:szCs w:val="24"/>
        </w:rPr>
        <w:t>The Poetics of Prose</w:t>
      </w:r>
      <w:r w:rsidR="008E2BD6" w:rsidRPr="006C37D6">
        <w:rPr>
          <w:rFonts w:ascii="Arial" w:hAnsi="Arial" w:cs="Arial"/>
          <w:sz w:val="24"/>
          <w:szCs w:val="24"/>
        </w:rPr>
        <w:t xml:space="preserve"> (Oxford: Basil Blackwell 1977) </w:t>
      </w:r>
      <w:r w:rsidR="008E2BD6" w:rsidRPr="008615D5">
        <w:rPr>
          <w:rFonts w:ascii="Arial" w:hAnsi="Arial" w:cs="Arial"/>
          <w:color w:val="FF0000"/>
          <w:sz w:val="24"/>
          <w:szCs w:val="24"/>
        </w:rPr>
        <w:t>808.3 TOD</w:t>
      </w:r>
    </w:p>
    <w:p w:rsidR="00A16E32" w:rsidRPr="00EE1DAA" w:rsidRDefault="00A16E32" w:rsidP="00A16E32">
      <w:pPr>
        <w:spacing w:line="240" w:lineRule="auto"/>
        <w:ind w:left="720"/>
        <w:rPr>
          <w:rFonts w:ascii="Arial" w:hAnsi="Arial" w:cs="Arial"/>
          <w:sz w:val="24"/>
          <w:szCs w:val="24"/>
        </w:rPr>
      </w:pPr>
      <w:r w:rsidRPr="00AA3822">
        <w:rPr>
          <w:rFonts w:ascii="Arial" w:hAnsi="Arial" w:cs="Arial"/>
          <w:sz w:val="24"/>
          <w:szCs w:val="24"/>
        </w:rPr>
        <w:t xml:space="preserve">Helpful for background reading, different theories explained in a simple way, but will </w:t>
      </w:r>
      <w:r w:rsidRPr="00EE1DAA">
        <w:rPr>
          <w:rFonts w:ascii="Arial" w:hAnsi="Arial" w:cs="Arial"/>
          <w:sz w:val="24"/>
          <w:szCs w:val="24"/>
        </w:rPr>
        <w:t>not be using in essay.</w:t>
      </w:r>
    </w:p>
    <w:p w:rsidR="00A16E32" w:rsidRPr="00AA3822" w:rsidRDefault="00A16E32" w:rsidP="009C7287">
      <w:pPr>
        <w:spacing w:line="240" w:lineRule="auto"/>
        <w:rPr>
          <w:rFonts w:ascii="Arial" w:hAnsi="Arial" w:cs="Arial"/>
          <w:sz w:val="24"/>
          <w:szCs w:val="24"/>
          <w:u w:val="single"/>
        </w:rPr>
      </w:pPr>
    </w:p>
    <w:p w:rsidR="00352FAA" w:rsidRDefault="00EE1DAA" w:rsidP="009C7287">
      <w:pPr>
        <w:spacing w:line="24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color w:val="70AD47" w:themeColor="accent6"/>
          <w:sz w:val="24"/>
          <w:szCs w:val="24"/>
        </w:rPr>
        <w:t>*</w:t>
      </w:r>
      <w:r w:rsidR="00352FAA" w:rsidRPr="006C37D6">
        <w:rPr>
          <w:rFonts w:ascii="Arial" w:hAnsi="Arial" w:cs="Arial"/>
          <w:sz w:val="24"/>
          <w:szCs w:val="24"/>
        </w:rPr>
        <w:t xml:space="preserve">Webster Roger, </w:t>
      </w:r>
      <w:r w:rsidR="00352FAA" w:rsidRPr="006C37D6">
        <w:rPr>
          <w:rFonts w:ascii="Arial" w:hAnsi="Arial" w:cs="Arial"/>
          <w:i/>
          <w:sz w:val="24"/>
          <w:szCs w:val="24"/>
        </w:rPr>
        <w:t>Studying Literary Theory, An Introduction</w:t>
      </w:r>
      <w:r w:rsidR="00352FAA" w:rsidRPr="006C37D6">
        <w:rPr>
          <w:rFonts w:ascii="Arial" w:hAnsi="Arial" w:cs="Arial"/>
          <w:sz w:val="24"/>
          <w:szCs w:val="24"/>
        </w:rPr>
        <w:t>, (London: Edward Arnold 1990)</w:t>
      </w:r>
      <w:r w:rsidR="002C3840" w:rsidRPr="006C37D6">
        <w:rPr>
          <w:rFonts w:ascii="Arial" w:hAnsi="Arial" w:cs="Arial"/>
          <w:sz w:val="24"/>
          <w:szCs w:val="24"/>
        </w:rPr>
        <w:t xml:space="preserve"> </w:t>
      </w:r>
      <w:r w:rsidR="002C3840" w:rsidRPr="008615D5">
        <w:rPr>
          <w:rFonts w:ascii="Arial" w:hAnsi="Arial" w:cs="Arial"/>
          <w:color w:val="FF0000"/>
          <w:sz w:val="24"/>
          <w:szCs w:val="24"/>
        </w:rPr>
        <w:t>801 WEB</w:t>
      </w:r>
    </w:p>
    <w:p w:rsidR="00EA4C5D" w:rsidRPr="00EA4C5D" w:rsidRDefault="0006334E" w:rsidP="00202DB8">
      <w:pPr>
        <w:spacing w:line="240" w:lineRule="auto"/>
        <w:ind w:left="720"/>
        <w:rPr>
          <w:rFonts w:ascii="Arial" w:hAnsi="Arial" w:cs="Arial"/>
          <w:sz w:val="24"/>
          <w:szCs w:val="24"/>
        </w:rPr>
      </w:pPr>
      <w:r w:rsidRPr="00EE1DAA">
        <w:rPr>
          <w:rFonts w:ascii="Arial" w:hAnsi="Arial" w:cs="Arial"/>
          <w:sz w:val="24"/>
          <w:szCs w:val="24"/>
        </w:rPr>
        <w:t xml:space="preserve">Will not be using, </w:t>
      </w:r>
      <w:r w:rsidRPr="0006334E">
        <w:rPr>
          <w:rFonts w:ascii="Arial" w:hAnsi="Arial" w:cs="Arial"/>
          <w:sz w:val="24"/>
          <w:szCs w:val="24"/>
        </w:rPr>
        <w:t>not as useful as Rimmon-Kennan.</w:t>
      </w:r>
    </w:p>
    <w:sectPr w:rsidR="00EA4C5D" w:rsidRPr="00EA4C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8262AC"/>
    <w:multiLevelType w:val="hybridMultilevel"/>
    <w:tmpl w:val="72F45642"/>
    <w:lvl w:ilvl="0" w:tplc="6B8AF44A">
      <w:numFmt w:val="bullet"/>
      <w:lvlText w:val="-"/>
      <w:lvlJc w:val="left"/>
      <w:pPr>
        <w:ind w:left="15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B2595A"/>
    <w:multiLevelType w:val="hybridMultilevel"/>
    <w:tmpl w:val="76DEBB86"/>
    <w:lvl w:ilvl="0" w:tplc="6B8AF44A">
      <w:numFmt w:val="bullet"/>
      <w:lvlText w:val="-"/>
      <w:lvlJc w:val="left"/>
      <w:pPr>
        <w:ind w:left="15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3838E8"/>
    <w:multiLevelType w:val="hybridMultilevel"/>
    <w:tmpl w:val="60122F62"/>
    <w:lvl w:ilvl="0" w:tplc="6B8AF44A">
      <w:numFmt w:val="bullet"/>
      <w:lvlText w:val="-"/>
      <w:lvlJc w:val="left"/>
      <w:pPr>
        <w:ind w:left="15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2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20" w:hanging="360"/>
      </w:pPr>
      <w:rPr>
        <w:rFonts w:ascii="Wingdings" w:hAnsi="Wingdings" w:hint="default"/>
      </w:rPr>
    </w:lvl>
  </w:abstractNum>
  <w:abstractNum w:abstractNumId="3" w15:restartNumberingAfterBreak="0">
    <w:nsid w:val="3DCB650E"/>
    <w:multiLevelType w:val="hybridMultilevel"/>
    <w:tmpl w:val="61B60668"/>
    <w:lvl w:ilvl="0" w:tplc="6A10558C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7FA566C"/>
    <w:multiLevelType w:val="hybridMultilevel"/>
    <w:tmpl w:val="466E7F1C"/>
    <w:lvl w:ilvl="0" w:tplc="6B8AF44A">
      <w:numFmt w:val="bullet"/>
      <w:lvlText w:val="-"/>
      <w:lvlJc w:val="left"/>
      <w:pPr>
        <w:ind w:left="15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4F37C4E"/>
    <w:multiLevelType w:val="hybridMultilevel"/>
    <w:tmpl w:val="2168F6B2"/>
    <w:lvl w:ilvl="0" w:tplc="1696C774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70D2FE7"/>
    <w:multiLevelType w:val="hybridMultilevel"/>
    <w:tmpl w:val="2BD010B0"/>
    <w:lvl w:ilvl="0" w:tplc="6B8AF44A">
      <w:numFmt w:val="bullet"/>
      <w:lvlText w:val="-"/>
      <w:lvlJc w:val="left"/>
      <w:pPr>
        <w:ind w:left="15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4"/>
  </w:num>
  <w:num w:numId="5">
    <w:abstractNumId w:val="6"/>
  </w:num>
  <w:num w:numId="6">
    <w:abstractNumId w:val="3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6D0D"/>
    <w:rsid w:val="0004516F"/>
    <w:rsid w:val="00047094"/>
    <w:rsid w:val="00052F62"/>
    <w:rsid w:val="0006334E"/>
    <w:rsid w:val="00085629"/>
    <w:rsid w:val="000E0306"/>
    <w:rsid w:val="000E4623"/>
    <w:rsid w:val="000F342B"/>
    <w:rsid w:val="0013171A"/>
    <w:rsid w:val="001347AD"/>
    <w:rsid w:val="00152086"/>
    <w:rsid w:val="001D3782"/>
    <w:rsid w:val="001E057C"/>
    <w:rsid w:val="00202DB8"/>
    <w:rsid w:val="0021155B"/>
    <w:rsid w:val="00291624"/>
    <w:rsid w:val="0029323D"/>
    <w:rsid w:val="002A506A"/>
    <w:rsid w:val="002C3470"/>
    <w:rsid w:val="002C3840"/>
    <w:rsid w:val="002C3934"/>
    <w:rsid w:val="00311E04"/>
    <w:rsid w:val="00343912"/>
    <w:rsid w:val="00352FAA"/>
    <w:rsid w:val="00393315"/>
    <w:rsid w:val="003A65E6"/>
    <w:rsid w:val="003A66FB"/>
    <w:rsid w:val="003B7584"/>
    <w:rsid w:val="003E090E"/>
    <w:rsid w:val="004264E0"/>
    <w:rsid w:val="00432D02"/>
    <w:rsid w:val="00436C06"/>
    <w:rsid w:val="004478BE"/>
    <w:rsid w:val="00455EAA"/>
    <w:rsid w:val="00480770"/>
    <w:rsid w:val="00483033"/>
    <w:rsid w:val="004C716C"/>
    <w:rsid w:val="00545150"/>
    <w:rsid w:val="00550E19"/>
    <w:rsid w:val="005D02D7"/>
    <w:rsid w:val="0064558A"/>
    <w:rsid w:val="00675C45"/>
    <w:rsid w:val="00696D0D"/>
    <w:rsid w:val="006A6CFB"/>
    <w:rsid w:val="006C1F83"/>
    <w:rsid w:val="006C37D6"/>
    <w:rsid w:val="007155C7"/>
    <w:rsid w:val="00765378"/>
    <w:rsid w:val="007758F2"/>
    <w:rsid w:val="0077741C"/>
    <w:rsid w:val="007D233F"/>
    <w:rsid w:val="007E7112"/>
    <w:rsid w:val="007F5A9E"/>
    <w:rsid w:val="007F756F"/>
    <w:rsid w:val="008310AA"/>
    <w:rsid w:val="008615D5"/>
    <w:rsid w:val="008C1982"/>
    <w:rsid w:val="008E2BD6"/>
    <w:rsid w:val="008F57A0"/>
    <w:rsid w:val="009048D3"/>
    <w:rsid w:val="009763B2"/>
    <w:rsid w:val="00986965"/>
    <w:rsid w:val="009A58D5"/>
    <w:rsid w:val="009C7287"/>
    <w:rsid w:val="009D52A9"/>
    <w:rsid w:val="00A016D6"/>
    <w:rsid w:val="00A03338"/>
    <w:rsid w:val="00A16E32"/>
    <w:rsid w:val="00A35465"/>
    <w:rsid w:val="00A663E9"/>
    <w:rsid w:val="00A77EA5"/>
    <w:rsid w:val="00AA3822"/>
    <w:rsid w:val="00B32F14"/>
    <w:rsid w:val="00B46BBA"/>
    <w:rsid w:val="00B5100D"/>
    <w:rsid w:val="00BA259D"/>
    <w:rsid w:val="00C074A7"/>
    <w:rsid w:val="00C113F3"/>
    <w:rsid w:val="00C12A5E"/>
    <w:rsid w:val="00C670FF"/>
    <w:rsid w:val="00CC1EA5"/>
    <w:rsid w:val="00CC37FE"/>
    <w:rsid w:val="00D15ACD"/>
    <w:rsid w:val="00D21564"/>
    <w:rsid w:val="00D47354"/>
    <w:rsid w:val="00D6524E"/>
    <w:rsid w:val="00D95B37"/>
    <w:rsid w:val="00E01A36"/>
    <w:rsid w:val="00E14B63"/>
    <w:rsid w:val="00E24D83"/>
    <w:rsid w:val="00E51CD1"/>
    <w:rsid w:val="00EA4C5D"/>
    <w:rsid w:val="00EC51AD"/>
    <w:rsid w:val="00EE0EC2"/>
    <w:rsid w:val="00EE1252"/>
    <w:rsid w:val="00EE1DAA"/>
    <w:rsid w:val="00EF6C57"/>
    <w:rsid w:val="00F32117"/>
    <w:rsid w:val="00F678BB"/>
    <w:rsid w:val="00F842CF"/>
    <w:rsid w:val="00FC5193"/>
    <w:rsid w:val="00FE3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B17124"/>
  <w15:chartTrackingRefBased/>
  <w15:docId w15:val="{04ACBAE1-192D-4756-9F7B-B5BF04B7EB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B758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50E1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0E19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jstor.org/stable/1345790" TargetMode="External"/><Relationship Id="rId5" Type="http://schemas.openxmlformats.org/officeDocument/2006/relationships/hyperlink" Target="http://www.jstor.org./stable/468419%20accessed%2028.10.2017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</TotalTime>
  <Pages>2</Pages>
  <Words>542</Words>
  <Characters>3093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manley</dc:creator>
  <cp:keywords/>
  <dc:description/>
  <cp:lastModifiedBy>jane manley</cp:lastModifiedBy>
  <cp:revision>87</cp:revision>
  <dcterms:created xsi:type="dcterms:W3CDTF">2017-11-08T17:17:00Z</dcterms:created>
  <dcterms:modified xsi:type="dcterms:W3CDTF">2017-11-09T17:23:00Z</dcterms:modified>
</cp:coreProperties>
</file>