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332DD5A" w:rsidR="00DD5969" w:rsidRDefault="00DD5969" w:rsidP="00DD5969">
      <w:pPr>
        <w:spacing w:before="212"/>
        <w:rPr>
          <w:rFonts w:ascii="Arial"/>
          <w:b/>
          <w:sz w:val="40"/>
          <w:szCs w:val="40"/>
          <w:highlight w:val="yellow"/>
        </w:rPr>
      </w:pPr>
      <w:r w:rsidRPr="2837A147">
        <w:rPr>
          <w:rFonts w:ascii="Arial"/>
          <w:b/>
          <w:bCs/>
          <w:sz w:val="48"/>
          <w:szCs w:val="48"/>
        </w:rPr>
        <w:t>MODULE CODE:</w:t>
      </w:r>
      <w:r w:rsidR="095D05C6" w:rsidRPr="2837A147">
        <w:rPr>
          <w:rFonts w:ascii="Arial"/>
          <w:b/>
          <w:bCs/>
          <w:sz w:val="48"/>
          <w:szCs w:val="48"/>
        </w:rPr>
        <w:t xml:space="preserve"> </w:t>
      </w:r>
      <w:r w:rsidR="00C23CB1" w:rsidRPr="00C23CB1">
        <w:rPr>
          <w:rFonts w:ascii="Arial"/>
          <w:b/>
          <w:bCs/>
          <w:sz w:val="40"/>
          <w:szCs w:val="40"/>
        </w:rPr>
        <w:t>ECPT6006</w:t>
      </w:r>
    </w:p>
    <w:p w14:paraId="5051A2D5" w14:textId="77777777" w:rsidR="00347EA1" w:rsidRDefault="00347EA1" w:rsidP="00DD5969">
      <w:pPr>
        <w:spacing w:before="212"/>
        <w:rPr>
          <w:rFonts w:ascii="Arial"/>
          <w:b/>
          <w:sz w:val="48"/>
          <w:szCs w:val="48"/>
        </w:rPr>
      </w:pPr>
    </w:p>
    <w:p w14:paraId="52D012F0" w14:textId="7937DDB6" w:rsidR="00347EA1" w:rsidRPr="00DD5969" w:rsidRDefault="00347EA1" w:rsidP="00DD5969">
      <w:pPr>
        <w:spacing w:before="212"/>
        <w:rPr>
          <w:rFonts w:ascii="Arial"/>
          <w:b/>
          <w:sz w:val="40"/>
          <w:szCs w:val="40"/>
          <w:highlight w:val="yellow"/>
        </w:rPr>
      </w:pPr>
      <w:r>
        <w:rPr>
          <w:rFonts w:ascii="Arial"/>
          <w:b/>
          <w:sz w:val="48"/>
          <w:szCs w:val="48"/>
        </w:rPr>
        <w:t>ASSESSMENT COMPONENT:</w:t>
      </w:r>
      <w:r w:rsidR="77A4C21D" w:rsidRPr="2837A147">
        <w:rPr>
          <w:rFonts w:ascii="Arial"/>
          <w:b/>
          <w:bCs/>
          <w:sz w:val="48"/>
          <w:szCs w:val="48"/>
        </w:rPr>
        <w:t xml:space="preserve"> </w:t>
      </w:r>
      <w:r w:rsidR="00634FB8" w:rsidRPr="00634FB8">
        <w:rPr>
          <w:rFonts w:ascii="Arial"/>
          <w:b/>
          <w:bCs/>
          <w:sz w:val="40"/>
          <w:szCs w:val="40"/>
        </w:rPr>
        <w:t>A Critical Evaluation of the Role of Digital Innovation in Professional Practice</w:t>
      </w:r>
    </w:p>
    <w:p w14:paraId="6AA1A7DC" w14:textId="77777777" w:rsidR="00DD5969" w:rsidRDefault="00DD5969" w:rsidP="00DD5969">
      <w:pPr>
        <w:spacing w:before="7"/>
        <w:jc w:val="center"/>
        <w:rPr>
          <w:rFonts w:ascii="Arial"/>
          <w:b/>
          <w:sz w:val="44"/>
        </w:rPr>
      </w:pPr>
    </w:p>
    <w:p w14:paraId="7681432B" w14:textId="4390BE83" w:rsidR="00DD5969" w:rsidRPr="00DD5969" w:rsidRDefault="00DD5969" w:rsidP="00DD5969">
      <w:pPr>
        <w:spacing w:before="3"/>
        <w:rPr>
          <w:rFonts w:ascii="Arial"/>
          <w:b/>
          <w:sz w:val="48"/>
          <w:szCs w:val="48"/>
        </w:rPr>
      </w:pPr>
      <w:r w:rsidRPr="00DD5969">
        <w:rPr>
          <w:rFonts w:ascii="Arial"/>
          <w:b/>
          <w:sz w:val="48"/>
          <w:szCs w:val="48"/>
        </w:rPr>
        <w:t>STUDENT NAME:</w:t>
      </w:r>
      <w:r w:rsidR="005B0744">
        <w:rPr>
          <w:rFonts w:ascii="Arial"/>
          <w:b/>
          <w:sz w:val="48"/>
          <w:szCs w:val="48"/>
        </w:rPr>
        <w:t xml:space="preserve"> Morgan Jones</w:t>
      </w:r>
    </w:p>
    <w:p w14:paraId="0D16D138" w14:textId="77777777" w:rsidR="00DD5969" w:rsidRPr="00DD5969" w:rsidRDefault="00DD5969" w:rsidP="00DD5969">
      <w:pPr>
        <w:spacing w:before="3"/>
        <w:rPr>
          <w:rFonts w:ascii="Arial"/>
          <w:b/>
          <w:sz w:val="48"/>
          <w:szCs w:val="48"/>
        </w:rPr>
      </w:pPr>
    </w:p>
    <w:p w14:paraId="18107AFF" w14:textId="4E8DF731"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5B0744">
        <w:rPr>
          <w:rFonts w:ascii="Arial"/>
          <w:b/>
          <w:sz w:val="48"/>
          <w:szCs w:val="48"/>
        </w:rPr>
        <w:t xml:space="preserve"> 2210512</w:t>
      </w:r>
    </w:p>
    <w:p w14:paraId="4FD52B0A" w14:textId="77777777" w:rsidR="00DD5969" w:rsidRDefault="00DD5969" w:rsidP="00347EA1">
      <w:pPr>
        <w:rPr>
          <w:rFonts w:ascii="Arial"/>
          <w:b/>
          <w:sz w:val="47"/>
        </w:rPr>
      </w:pPr>
    </w:p>
    <w:p w14:paraId="33AC1703" w14:textId="40D5F3AA" w:rsidR="00DD5969" w:rsidRPr="00192D3C" w:rsidRDefault="005B0744" w:rsidP="00DD5969">
      <w:pPr>
        <w:ind w:left="100"/>
        <w:jc w:val="center"/>
        <w:rPr>
          <w:rFonts w:ascii="Arial"/>
          <w:b/>
          <w:sz w:val="47"/>
        </w:rPr>
      </w:pPr>
      <w:r>
        <w:rPr>
          <w:rFonts w:ascii="Arial"/>
          <w:b/>
          <w:sz w:val="47"/>
        </w:rPr>
        <w:t>Word Count:</w:t>
      </w:r>
      <w:r w:rsidR="009B18E8">
        <w:rPr>
          <w:rFonts w:ascii="Arial"/>
          <w:b/>
          <w:sz w:val="47"/>
        </w:rPr>
        <w:t xml:space="preserve"> Approx 4</w:t>
      </w:r>
      <w:r w:rsidR="004B168B">
        <w:rPr>
          <w:rFonts w:ascii="Arial"/>
          <w:b/>
          <w:sz w:val="47"/>
        </w:rPr>
        <w:t>8</w:t>
      </w:r>
      <w:r w:rsidR="009B18E8">
        <w:rPr>
          <w:rFonts w:ascii="Arial"/>
          <w:b/>
          <w:sz w:val="47"/>
        </w:rPr>
        <w:t>7</w:t>
      </w:r>
      <w:r w:rsidR="00212E62">
        <w:rPr>
          <w:rFonts w:ascii="Arial"/>
          <w:b/>
          <w:sz w:val="47"/>
        </w:rPr>
        <w:t>5</w:t>
      </w:r>
      <w:r w:rsidR="009B18E8">
        <w:rPr>
          <w:rFonts w:ascii="Arial"/>
          <w:b/>
          <w:sz w:val="47"/>
        </w:rPr>
        <w:t xml:space="preserve"> words</w:t>
      </w: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4E6DFBD1" w:rsidR="00110DEC" w:rsidRPr="003F1FD6" w:rsidRDefault="007E5631" w:rsidP="00164156">
      <w:pPr>
        <w:spacing w:after="0" w:line="240" w:lineRule="auto"/>
        <w:ind w:left="90"/>
        <w:jc w:val="both"/>
        <w:textAlignment w:val="baseline"/>
        <w:rPr>
          <w:rFonts w:ascii="Segoe UI" w:eastAsia="Times New Roman" w:hAnsi="Segoe UI" w:cs="Segoe UI"/>
          <w:kern w:val="0"/>
          <w:sz w:val="22"/>
          <w:szCs w:val="22"/>
          <w14:ligatures w14:val="none"/>
        </w:rPr>
      </w:pPr>
      <w:r w:rsidRPr="003F1FD6">
        <w:rPr>
          <w:rFonts w:ascii="Segoe UI" w:eastAsia="Times New Roman" w:hAnsi="Segoe UI" w:cs="Segoe UI"/>
          <w:kern w:val="0"/>
          <w:sz w:val="22"/>
          <w:szCs w:val="22"/>
          <w14:ligatures w14:val="none"/>
        </w:rPr>
        <w:t xml:space="preserve">(Lecturer to indicate Yes or No </w:t>
      </w:r>
      <w:r w:rsidR="003F1FD6" w:rsidRPr="003F1FD6">
        <w:rPr>
          <w:rFonts w:ascii="Segoe UI" w:eastAsia="Times New Roman" w:hAnsi="Segoe UI" w:cs="Segoe UI"/>
          <w:kern w:val="0"/>
          <w:sz w:val="22"/>
          <w:szCs w:val="22"/>
          <w14:ligatures w14:val="none"/>
        </w:rPr>
        <w:t>against each element)</w:t>
      </w:r>
    </w:p>
    <w:p w14:paraId="235380BA" w14:textId="77777777" w:rsidR="00110DEC" w:rsidRPr="00164156"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570ED236"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060A763E"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3627084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22C5ECCF"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3B9DD6F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6F6432AD"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4811E6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773ED5C9"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4AD98B8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7E5631">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497855AC" w:rsidR="00B103B9" w:rsidRPr="007E5631" w:rsidRDefault="00B103B9" w:rsidP="007E5631">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AE1CF9A" w14:textId="1957AD55" w:rsidR="000C541C" w:rsidRDefault="00E243A8" w:rsidP="00DD5969">
      <w:r w:rsidRPr="00E243A8">
        <w:t xml:space="preserve">I confirm </w:t>
      </w:r>
      <w:r w:rsidR="00C2550A">
        <w:t xml:space="preserve">that </w:t>
      </w:r>
      <w:r w:rsidRPr="00E243A8">
        <w:t>I have copies of my drafts, notes, and other resources I used, which I may be asked to provide in evidence.</w:t>
      </w:r>
    </w:p>
    <w:p w14:paraId="645A150A" w14:textId="77777777" w:rsidR="005B0744" w:rsidRDefault="005B0744" w:rsidP="00DD5969"/>
    <w:p w14:paraId="07BB4626" w14:textId="77777777" w:rsidR="005B0744" w:rsidRDefault="005B0744" w:rsidP="00DD5969"/>
    <w:p w14:paraId="3CE926E5" w14:textId="77777777" w:rsidR="005B0744" w:rsidRDefault="005B0744" w:rsidP="00DD5969"/>
    <w:p w14:paraId="487347CE" w14:textId="77777777" w:rsidR="005B0744" w:rsidRDefault="005B0744" w:rsidP="00DD5969"/>
    <w:p w14:paraId="6D26E273" w14:textId="77777777" w:rsidR="005B0744" w:rsidRDefault="005B0744" w:rsidP="00DD5969"/>
    <w:p w14:paraId="76C4A1C6" w14:textId="77777777" w:rsidR="005B0744" w:rsidRDefault="005B0744" w:rsidP="00DD5969"/>
    <w:p w14:paraId="59512F69" w14:textId="77777777" w:rsidR="005B0744" w:rsidRDefault="005B0744" w:rsidP="00DD5969"/>
    <w:p w14:paraId="55EF8887" w14:textId="77777777" w:rsidR="005B0744" w:rsidRDefault="005B0744" w:rsidP="00DD5969"/>
    <w:p w14:paraId="267F88F7" w14:textId="77777777" w:rsidR="005B0744" w:rsidRDefault="005B0744" w:rsidP="00DD5969"/>
    <w:p w14:paraId="3C474755" w14:textId="77777777" w:rsidR="005B0744" w:rsidRDefault="005B0744" w:rsidP="00DD5969"/>
    <w:p w14:paraId="2C13E1C7" w14:textId="77777777" w:rsidR="005B0744" w:rsidRDefault="005B0744" w:rsidP="00DD5969"/>
    <w:p w14:paraId="723E43C9" w14:textId="77777777" w:rsidR="005B0744" w:rsidRDefault="005B0744" w:rsidP="00DD5969"/>
    <w:p w14:paraId="06A5069D" w14:textId="77777777" w:rsidR="005B0744" w:rsidRDefault="005B0744" w:rsidP="00DD5969"/>
    <w:p w14:paraId="606F098B" w14:textId="77777777" w:rsidR="005B0744" w:rsidRDefault="005B0744" w:rsidP="00DD5969"/>
    <w:p w14:paraId="5F8C89F0" w14:textId="77777777" w:rsidR="005B0744" w:rsidRDefault="005B0744" w:rsidP="00DD5969"/>
    <w:p w14:paraId="389FB877" w14:textId="77777777" w:rsidR="005B0744" w:rsidRDefault="005B0744" w:rsidP="00DD5969"/>
    <w:p w14:paraId="2AB3B79E" w14:textId="77777777" w:rsidR="005B0744" w:rsidRDefault="005B0744" w:rsidP="00DD5969"/>
    <w:p w14:paraId="216F91C6" w14:textId="77777777" w:rsidR="005B0744" w:rsidRDefault="005B0744" w:rsidP="00DD5969"/>
    <w:p w14:paraId="14B33BC1" w14:textId="77777777" w:rsidR="005B0744" w:rsidRDefault="005B0744" w:rsidP="00DD5969"/>
    <w:p w14:paraId="3F32E7E2" w14:textId="77777777" w:rsidR="005B0744" w:rsidRDefault="005B0744" w:rsidP="00DD5969"/>
    <w:p w14:paraId="1FEB3948" w14:textId="77777777" w:rsidR="005B0744" w:rsidRDefault="005B0744" w:rsidP="00DD5969"/>
    <w:p w14:paraId="310B6AFD" w14:textId="41835C0B" w:rsidR="005B0744" w:rsidRDefault="005B0744" w:rsidP="005B0744">
      <w:pPr>
        <w:jc w:val="center"/>
      </w:pPr>
      <w:r>
        <w:lastRenderedPageBreak/>
        <w:t>Contents</w:t>
      </w:r>
    </w:p>
    <w:p w14:paraId="2600FAEA" w14:textId="77777777" w:rsidR="005B0744" w:rsidRDefault="005B0744" w:rsidP="005B0744">
      <w:pPr>
        <w:jc w:val="center"/>
      </w:pPr>
    </w:p>
    <w:p w14:paraId="2C43328B" w14:textId="23C2CF9F" w:rsidR="005B0744" w:rsidRDefault="00904A14" w:rsidP="005B0744">
      <w:r w:rsidRPr="00904A14">
        <w:rPr>
          <w:b/>
          <w:bCs/>
        </w:rPr>
        <w:t xml:space="preserve">1.0 </w:t>
      </w:r>
      <w:r w:rsidR="005B0744" w:rsidRPr="00904A14">
        <w:rPr>
          <w:b/>
          <w:bCs/>
        </w:rPr>
        <w:t>Introduction</w:t>
      </w:r>
      <w:r>
        <w:t>…………………………………………………………………………………………</w:t>
      </w:r>
      <w:r w:rsidR="00A845A3">
        <w:t>..</w:t>
      </w:r>
      <w:r>
        <w:t>…..</w:t>
      </w:r>
      <w:r w:rsidR="00A845A3">
        <w:t>5</w:t>
      </w:r>
    </w:p>
    <w:p w14:paraId="778505D7" w14:textId="271AEB30" w:rsidR="00904A14" w:rsidRDefault="00904A14" w:rsidP="00904A14">
      <w:r w:rsidRPr="00904A14">
        <w:rPr>
          <w:b/>
          <w:bCs/>
        </w:rPr>
        <w:t>2.0 The Role of Digital Innovation and Virtual Learning Environments in Adapting Lessons for Differentiation and Inclusion</w:t>
      </w:r>
      <w:r w:rsidRPr="00904A14">
        <w:t>……………………………………………………</w:t>
      </w:r>
      <w:r w:rsidR="00A845A3">
        <w:t>..</w:t>
      </w:r>
      <w:r>
        <w:t>…</w:t>
      </w:r>
      <w:r w:rsidR="00A845A3">
        <w:t>…8</w:t>
      </w:r>
    </w:p>
    <w:p w14:paraId="24C87E82" w14:textId="073DAA36" w:rsidR="00904A14" w:rsidRDefault="00904A14" w:rsidP="00904A14">
      <w:r w:rsidRPr="00904A14">
        <w:t>2.1</w:t>
      </w:r>
      <w:r>
        <w:rPr>
          <w:b/>
          <w:bCs/>
        </w:rPr>
        <w:t xml:space="preserve"> </w:t>
      </w:r>
      <w:r w:rsidRPr="00904A14">
        <w:t>Technology integration Matrix (Digital innovation)</w:t>
      </w:r>
      <w:r>
        <w:t>………………………………………</w:t>
      </w:r>
      <w:r w:rsidR="00A845A3">
        <w:t>..</w:t>
      </w:r>
      <w:r>
        <w:t>……</w:t>
      </w:r>
      <w:r w:rsidR="00A845A3">
        <w:t>8</w:t>
      </w:r>
    </w:p>
    <w:p w14:paraId="1B536D8A" w14:textId="06C47382" w:rsidR="00904A14" w:rsidRPr="00904A14" w:rsidRDefault="00904A14" w:rsidP="00904A14">
      <w:r w:rsidRPr="00904A14">
        <w:t>2.2</w:t>
      </w:r>
      <w:r>
        <w:t xml:space="preserve">  Virtual Learning Environments (VLE)…………………………………………………………….</w:t>
      </w:r>
      <w:r w:rsidR="00A845A3">
        <w:t>11</w:t>
      </w:r>
    </w:p>
    <w:p w14:paraId="0338170F" w14:textId="05AABCE7" w:rsidR="005B0744" w:rsidRDefault="00904A14" w:rsidP="005B0744">
      <w:r w:rsidRPr="00904A14">
        <w:rPr>
          <w:b/>
          <w:bCs/>
        </w:rPr>
        <w:t xml:space="preserve">3.0 </w:t>
      </w:r>
      <w:r w:rsidR="005B0744" w:rsidRPr="00904A14">
        <w:rPr>
          <w:b/>
          <w:bCs/>
        </w:rPr>
        <w:t>Selection and Justification of appropriate teaching tool</w:t>
      </w:r>
      <w:r>
        <w:t>………………………………</w:t>
      </w:r>
      <w:r w:rsidR="00A845A3">
        <w:t>14</w:t>
      </w:r>
    </w:p>
    <w:p w14:paraId="4C3DE0FD" w14:textId="45E7ED90" w:rsidR="005B0744" w:rsidRDefault="00904A14" w:rsidP="005B0744">
      <w:r w:rsidRPr="00904A14">
        <w:rPr>
          <w:b/>
          <w:bCs/>
        </w:rPr>
        <w:t xml:space="preserve">4.0 </w:t>
      </w:r>
      <w:r w:rsidR="00830D8E" w:rsidRPr="00904A14">
        <w:rPr>
          <w:b/>
          <w:bCs/>
        </w:rPr>
        <w:t>Application</w:t>
      </w:r>
      <w:r w:rsidR="005B0744" w:rsidRPr="00904A14">
        <w:rPr>
          <w:b/>
          <w:bCs/>
        </w:rPr>
        <w:t xml:space="preserve"> of the chosen learning tool</w:t>
      </w:r>
      <w:r>
        <w:t>………………………………………………………</w:t>
      </w:r>
      <w:r w:rsidR="00A845A3">
        <w:t>17</w:t>
      </w:r>
    </w:p>
    <w:p w14:paraId="7518C696" w14:textId="78F045E4" w:rsidR="00904A14" w:rsidRDefault="00904A14" w:rsidP="005B0744">
      <w:r>
        <w:t xml:space="preserve">4.1 </w:t>
      </w:r>
      <w:r w:rsidRPr="00904A14">
        <w:t>Setting up my digital tool – Virtual Learning Environment (Moodle)</w:t>
      </w:r>
      <w:r>
        <w:t>…………………….</w:t>
      </w:r>
      <w:r w:rsidR="00A845A3">
        <w:t>18</w:t>
      </w:r>
    </w:p>
    <w:p w14:paraId="1A857CA9" w14:textId="6D5E51CF" w:rsidR="005B0744" w:rsidRDefault="00904A14" w:rsidP="005B0744">
      <w:r w:rsidRPr="00904A14">
        <w:rPr>
          <w:b/>
          <w:bCs/>
        </w:rPr>
        <w:t xml:space="preserve">5.0 </w:t>
      </w:r>
      <w:r w:rsidR="005B0744" w:rsidRPr="00904A14">
        <w:rPr>
          <w:b/>
          <w:bCs/>
        </w:rPr>
        <w:t>Evaluation and Reflection</w:t>
      </w:r>
      <w:r>
        <w:t>………………………………………………………………………</w:t>
      </w:r>
      <w:r w:rsidR="00A845A3">
        <w:t>.</w:t>
      </w:r>
      <w:r>
        <w:t>…</w:t>
      </w:r>
      <w:r w:rsidR="00A845A3">
        <w:t>24</w:t>
      </w:r>
    </w:p>
    <w:p w14:paraId="29D10E05" w14:textId="245A907C" w:rsidR="005B0744" w:rsidRDefault="00904A14" w:rsidP="005B0744">
      <w:r w:rsidRPr="00904A14">
        <w:rPr>
          <w:b/>
          <w:bCs/>
        </w:rPr>
        <w:t xml:space="preserve">6.0 </w:t>
      </w:r>
      <w:r w:rsidR="00B26B20" w:rsidRPr="00904A14">
        <w:rPr>
          <w:b/>
          <w:bCs/>
        </w:rPr>
        <w:t>References</w:t>
      </w:r>
      <w:r>
        <w:t>……………………………………………………………………………………………….</w:t>
      </w:r>
      <w:r w:rsidR="00A845A3">
        <w:t>27</w:t>
      </w:r>
    </w:p>
    <w:p w14:paraId="121E5384" w14:textId="07A3714C" w:rsidR="005B0744" w:rsidRPr="006145B2" w:rsidRDefault="006145B2" w:rsidP="005B0744">
      <w:r w:rsidRPr="006145B2">
        <w:rPr>
          <w:b/>
          <w:bCs/>
        </w:rPr>
        <w:t>7.0 Appendices</w:t>
      </w:r>
      <w:r>
        <w:t>……………………………………………………………………………………………</w:t>
      </w:r>
      <w:r w:rsidR="00A845A3">
        <w:t>…29</w:t>
      </w:r>
    </w:p>
    <w:p w14:paraId="7CA08579" w14:textId="6A6871D2" w:rsidR="006145B2" w:rsidRDefault="006145B2" w:rsidP="005B0744">
      <w:r>
        <w:t>7.1 Lesson Plan………………………………………………………………………………………………</w:t>
      </w:r>
      <w:r w:rsidR="00A845A3">
        <w:t>.29</w:t>
      </w:r>
    </w:p>
    <w:p w14:paraId="5516870B" w14:textId="77777777" w:rsidR="005B0744" w:rsidRDefault="005B0744" w:rsidP="005B0744"/>
    <w:p w14:paraId="3F2D4AD9" w14:textId="77777777" w:rsidR="005B0744" w:rsidRDefault="005B0744" w:rsidP="005B0744"/>
    <w:p w14:paraId="73E6F943" w14:textId="77777777" w:rsidR="005B0744" w:rsidRDefault="005B0744" w:rsidP="005B0744"/>
    <w:p w14:paraId="2839AB21" w14:textId="77777777" w:rsidR="005B0744" w:rsidRDefault="005B0744" w:rsidP="005B0744"/>
    <w:p w14:paraId="4E5D85F3" w14:textId="77777777" w:rsidR="005B0744" w:rsidRDefault="005B0744" w:rsidP="005B0744"/>
    <w:p w14:paraId="1D0BCAC6" w14:textId="77777777" w:rsidR="005B0744" w:rsidRDefault="005B0744" w:rsidP="005B0744"/>
    <w:p w14:paraId="006551C3" w14:textId="77777777" w:rsidR="005B0744" w:rsidRDefault="005B0744" w:rsidP="005B0744"/>
    <w:p w14:paraId="3D03121E" w14:textId="77777777" w:rsidR="005B0744" w:rsidRDefault="005B0744" w:rsidP="005B0744"/>
    <w:p w14:paraId="1D5BBCC8" w14:textId="77777777" w:rsidR="005B0744" w:rsidRDefault="005B0744" w:rsidP="005B0744"/>
    <w:p w14:paraId="5DF213B9" w14:textId="77777777" w:rsidR="005B0744" w:rsidRDefault="005B0744" w:rsidP="005B0744"/>
    <w:p w14:paraId="29C3CCDB" w14:textId="77777777" w:rsidR="005B0744" w:rsidRDefault="005B0744" w:rsidP="005B0744"/>
    <w:p w14:paraId="4D1934FD" w14:textId="77777777" w:rsidR="005B0744" w:rsidRDefault="005B0744" w:rsidP="005B0744"/>
    <w:p w14:paraId="73CBD8AA" w14:textId="77777777" w:rsidR="005B0744" w:rsidRDefault="005B0744" w:rsidP="005B0744"/>
    <w:p w14:paraId="3C929F8D" w14:textId="77777777" w:rsidR="005B0744" w:rsidRDefault="005B0744" w:rsidP="005B0744"/>
    <w:p w14:paraId="3527D33A" w14:textId="77777777" w:rsidR="00D04456" w:rsidRDefault="00D04456" w:rsidP="00904A14">
      <w:pPr>
        <w:spacing w:after="179" w:line="250" w:lineRule="auto"/>
        <w:ind w:right="99"/>
      </w:pPr>
      <w:bookmarkStart w:id="0" w:name="_Hlk214795905"/>
    </w:p>
    <w:p w14:paraId="4255C691" w14:textId="1849A863" w:rsidR="00904A14" w:rsidRPr="00904A14" w:rsidRDefault="00904A14" w:rsidP="00904A14">
      <w:pPr>
        <w:spacing w:after="179" w:line="250" w:lineRule="auto"/>
        <w:ind w:right="99"/>
        <w:jc w:val="center"/>
        <w:rPr>
          <w:rFonts w:ascii="Arial" w:eastAsia="Calibri" w:hAnsi="Arial" w:cs="Arial"/>
          <w:b/>
          <w:bCs/>
          <w:u w:val="single"/>
        </w:rPr>
      </w:pPr>
      <w:r w:rsidRPr="00904A14">
        <w:rPr>
          <w:b/>
          <w:bCs/>
          <w:u w:val="single"/>
        </w:rPr>
        <w:t>1.0 Introduction</w:t>
      </w:r>
    </w:p>
    <w:p w14:paraId="4A49AD9E" w14:textId="7C86A6A7" w:rsidR="00940ED8" w:rsidRDefault="00940ED8" w:rsidP="00D04456">
      <w:pPr>
        <w:spacing w:after="179" w:line="250" w:lineRule="auto"/>
        <w:ind w:left="720" w:right="99"/>
        <w:rPr>
          <w:rFonts w:ascii="Arial" w:hAnsi="Arial" w:cs="Arial"/>
        </w:rPr>
      </w:pPr>
      <w:bookmarkStart w:id="1" w:name="_Hlk214795853"/>
      <w:bookmarkStart w:id="2" w:name="_Hlk214796507"/>
      <w:bookmarkStart w:id="3" w:name="_Hlk214797639"/>
      <w:r>
        <w:rPr>
          <w:rFonts w:ascii="Arial" w:hAnsi="Arial" w:cs="Arial"/>
        </w:rPr>
        <w:t>This assignment with critically evaluate how d</w:t>
      </w:r>
      <w:r w:rsidRPr="00940ED8">
        <w:rPr>
          <w:rFonts w:ascii="Arial" w:hAnsi="Arial" w:cs="Arial"/>
        </w:rPr>
        <w:t>igital innovation has become a central part of modern teaching practice, reshaping how educators deliver lessons and engage learners. In education and training, digital tools support flexible learning, improve accessibility, and enable teachers to create more engaging and effective learning experiences. Understanding how and why these tools are used is essential, as it allows educators to make informed decisions about their teaching strategies and adapt to the diverse needs and expectations of learners.</w:t>
      </w:r>
    </w:p>
    <w:p w14:paraId="0E7D5452" w14:textId="3163C91A" w:rsidR="00D94ACE" w:rsidRDefault="00D04456" w:rsidP="00D04456">
      <w:pPr>
        <w:spacing w:after="179" w:line="250" w:lineRule="auto"/>
        <w:ind w:left="720" w:right="99"/>
        <w:rPr>
          <w:rFonts w:ascii="Arial" w:hAnsi="Arial" w:cs="Arial"/>
        </w:rPr>
      </w:pPr>
      <w:r w:rsidRPr="5DF0C177">
        <w:rPr>
          <w:rFonts w:ascii="Arial" w:hAnsi="Arial" w:cs="Arial"/>
        </w:rPr>
        <w:t xml:space="preserve">As digital technologies continue to evolve, so too does the theory surrounding their use. Researchers and educators have developed several </w:t>
      </w:r>
      <w:r w:rsidR="45DDF429" w:rsidRPr="5DF0C177">
        <w:rPr>
          <w:rFonts w:ascii="Arial" w:hAnsi="Arial" w:cs="Arial"/>
        </w:rPr>
        <w:t>models</w:t>
      </w:r>
      <w:r w:rsidRPr="5DF0C177">
        <w:rPr>
          <w:rFonts w:ascii="Arial" w:hAnsi="Arial" w:cs="Arial"/>
        </w:rPr>
        <w:t xml:space="preserve"> to help make sense of how technology can support meaningful learning. </w:t>
      </w:r>
    </w:p>
    <w:bookmarkEnd w:id="0"/>
    <w:bookmarkEnd w:id="1"/>
    <w:p w14:paraId="0B5A6A9C" w14:textId="79189112" w:rsidR="00D04456" w:rsidRDefault="00D04456" w:rsidP="00D04456">
      <w:pPr>
        <w:spacing w:after="179" w:line="250" w:lineRule="auto"/>
        <w:ind w:left="720" w:right="99"/>
        <w:rPr>
          <w:rFonts w:ascii="Arial" w:hAnsi="Arial" w:cs="Arial"/>
        </w:rPr>
      </w:pPr>
      <w:r w:rsidRPr="00D04456">
        <w:rPr>
          <w:rFonts w:ascii="Arial" w:hAnsi="Arial" w:cs="Arial"/>
        </w:rPr>
        <w:t>Frameworks such as</w:t>
      </w:r>
      <w:r>
        <w:rPr>
          <w:rFonts w:ascii="Arial" w:hAnsi="Arial" w:cs="Arial"/>
        </w:rPr>
        <w:t>,</w:t>
      </w:r>
    </w:p>
    <w:p w14:paraId="7BB7050A" w14:textId="77777777" w:rsidR="00075BE4" w:rsidRDefault="00D94ACE" w:rsidP="00075BE4">
      <w:pPr>
        <w:keepNext/>
        <w:spacing w:after="179" w:line="250" w:lineRule="auto"/>
        <w:ind w:left="720" w:right="99"/>
        <w:jc w:val="center"/>
      </w:pPr>
      <w:r>
        <w:rPr>
          <w:noProof/>
        </w:rPr>
        <w:drawing>
          <wp:inline distT="0" distB="0" distL="0" distR="0" wp14:anchorId="7F10858C" wp14:editId="3869C1D6">
            <wp:extent cx="3608341" cy="2628900"/>
            <wp:effectExtent l="0" t="0" r="0" b="0"/>
            <wp:docPr id="1037968105" name="Picture 1" descr="RAT as replacement, amplification, trans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T as replacement, amplification, transform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8341" cy="2628900"/>
                    </a:xfrm>
                    <a:prstGeom prst="rect">
                      <a:avLst/>
                    </a:prstGeom>
                    <a:noFill/>
                    <a:ln>
                      <a:noFill/>
                    </a:ln>
                  </pic:spPr>
                </pic:pic>
              </a:graphicData>
            </a:graphic>
          </wp:inline>
        </w:drawing>
      </w:r>
    </w:p>
    <w:p w14:paraId="5C01B724" w14:textId="5F263983" w:rsidR="00D94ACE" w:rsidRDefault="00075BE4" w:rsidP="00075BE4">
      <w:pPr>
        <w:pStyle w:val="Caption"/>
        <w:jc w:val="center"/>
        <w:rPr>
          <w:rFonts w:ascii="Arial" w:hAnsi="Arial" w:cs="Arial"/>
        </w:rPr>
      </w:pPr>
      <w:r>
        <w:t xml:space="preserve">Figure </w:t>
      </w:r>
      <w:r>
        <w:fldChar w:fldCharType="begin"/>
      </w:r>
      <w:r>
        <w:instrText>SEQ Figure \* ARABIC</w:instrText>
      </w:r>
      <w:r>
        <w:fldChar w:fldCharType="separate"/>
      </w:r>
      <w:r w:rsidR="00633DD0">
        <w:rPr>
          <w:noProof/>
        </w:rPr>
        <w:t>1</w:t>
      </w:r>
      <w:r>
        <w:fldChar w:fldCharType="end"/>
      </w:r>
      <w:r>
        <w:t xml:space="preserve"> </w:t>
      </w:r>
      <w:r w:rsidRPr="00C72956">
        <w:t>Artwork Depicting the RAT Framework</w:t>
      </w:r>
    </w:p>
    <w:p w14:paraId="15420080" w14:textId="54D70462" w:rsidR="00D04456" w:rsidRDefault="00D04456" w:rsidP="00D04456">
      <w:pPr>
        <w:spacing w:after="179" w:line="250" w:lineRule="auto"/>
        <w:ind w:left="720" w:right="99"/>
        <w:rPr>
          <w:rFonts w:ascii="Arial" w:hAnsi="Arial" w:cs="Arial"/>
        </w:rPr>
      </w:pPr>
      <w:bookmarkStart w:id="4" w:name="_Hlk214795918"/>
      <w:r w:rsidRPr="310AB597">
        <w:rPr>
          <w:rFonts w:ascii="Arial" w:hAnsi="Arial" w:cs="Arial"/>
        </w:rPr>
        <w:t>RAT: The Replacement, Amplification, Transformation framework is a model used to evaluate technology integration, helping educators reflect on how the digital tools they bring into their teaching support</w:t>
      </w:r>
      <w:r w:rsidR="1BB43E91" w:rsidRPr="310AB597">
        <w:rPr>
          <w:rFonts w:ascii="Arial" w:hAnsi="Arial" w:cs="Arial"/>
        </w:rPr>
        <w:t>s</w:t>
      </w:r>
      <w:r w:rsidRPr="310AB597">
        <w:rPr>
          <w:rFonts w:ascii="Arial" w:hAnsi="Arial" w:cs="Arial"/>
        </w:rPr>
        <w:t xml:space="preserve"> both their learners and their own practice</w:t>
      </w:r>
      <w:r w:rsidR="00BB7149" w:rsidRPr="310AB597">
        <w:rPr>
          <w:rFonts w:ascii="Arial" w:hAnsi="Arial" w:cs="Arial"/>
        </w:rPr>
        <w:t xml:space="preserve"> (Read, 2022)</w:t>
      </w:r>
      <w:r w:rsidRPr="310AB597">
        <w:rPr>
          <w:rFonts w:ascii="Arial" w:hAnsi="Arial" w:cs="Arial"/>
        </w:rPr>
        <w:t>.</w:t>
      </w:r>
    </w:p>
    <w:bookmarkEnd w:id="4"/>
    <w:p w14:paraId="4B508193" w14:textId="77777777" w:rsidR="00D94ACE" w:rsidRDefault="00D94ACE" w:rsidP="00D04456">
      <w:pPr>
        <w:spacing w:after="179" w:line="250" w:lineRule="auto"/>
        <w:ind w:left="720" w:right="99"/>
        <w:rPr>
          <w:rFonts w:ascii="Arial" w:hAnsi="Arial" w:cs="Arial"/>
        </w:rPr>
      </w:pPr>
    </w:p>
    <w:p w14:paraId="5670AF73" w14:textId="77777777" w:rsidR="00D94ACE" w:rsidRPr="00D04456" w:rsidRDefault="00D94ACE" w:rsidP="00D04456">
      <w:pPr>
        <w:spacing w:after="179" w:line="250" w:lineRule="auto"/>
        <w:ind w:left="720" w:right="99"/>
        <w:rPr>
          <w:rFonts w:ascii="Arial" w:hAnsi="Arial" w:cs="Arial"/>
        </w:rPr>
      </w:pPr>
    </w:p>
    <w:p w14:paraId="6D66F1CE" w14:textId="77777777" w:rsidR="00075BE4" w:rsidRDefault="00D94ACE" w:rsidP="00075BE4">
      <w:pPr>
        <w:keepNext/>
        <w:spacing w:after="179" w:line="250" w:lineRule="auto"/>
        <w:ind w:left="720" w:right="99"/>
        <w:jc w:val="center"/>
      </w:pPr>
      <w:r>
        <w:rPr>
          <w:noProof/>
        </w:rPr>
        <w:lastRenderedPageBreak/>
        <w:drawing>
          <wp:inline distT="0" distB="0" distL="0" distR="0" wp14:anchorId="7151A056" wp14:editId="22F87914">
            <wp:extent cx="3286125" cy="2597663"/>
            <wp:effectExtent l="0" t="0" r="0" b="0"/>
            <wp:docPr id="957163274" name="Picture 2" descr="sam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r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0890" cy="2601430"/>
                    </a:xfrm>
                    <a:prstGeom prst="rect">
                      <a:avLst/>
                    </a:prstGeom>
                    <a:noFill/>
                    <a:ln>
                      <a:noFill/>
                    </a:ln>
                  </pic:spPr>
                </pic:pic>
              </a:graphicData>
            </a:graphic>
          </wp:inline>
        </w:drawing>
      </w:r>
    </w:p>
    <w:p w14:paraId="4B99DC95" w14:textId="1441D19F" w:rsidR="00D94ACE" w:rsidRPr="00075BE4" w:rsidRDefault="00075BE4" w:rsidP="00075BE4">
      <w:pPr>
        <w:pStyle w:val="Caption"/>
        <w:jc w:val="center"/>
        <w:rPr>
          <w:rFonts w:ascii="Arial" w:hAnsi="Arial" w:cs="Arial"/>
          <w:b/>
          <w:bCs/>
        </w:rPr>
      </w:pPr>
      <w:r>
        <w:t xml:space="preserve">Figure </w:t>
      </w:r>
      <w:r>
        <w:fldChar w:fldCharType="begin"/>
      </w:r>
      <w:r>
        <w:instrText>SEQ Figure \* ARABIC</w:instrText>
      </w:r>
      <w:r>
        <w:fldChar w:fldCharType="separate"/>
      </w:r>
      <w:r w:rsidR="00633DD0">
        <w:rPr>
          <w:noProof/>
        </w:rPr>
        <w:t>2</w:t>
      </w:r>
      <w:r>
        <w:fldChar w:fldCharType="end"/>
      </w:r>
      <w:r>
        <w:t xml:space="preserve"> </w:t>
      </w:r>
      <w:r w:rsidRPr="00E34BC9">
        <w:t>Visualization of each stage of the SAMR model</w:t>
      </w:r>
    </w:p>
    <w:p w14:paraId="1F6BBE0D" w14:textId="0006AAF9" w:rsidR="00D04456" w:rsidRDefault="00D04456" w:rsidP="00D04456">
      <w:pPr>
        <w:spacing w:after="179" w:line="250" w:lineRule="auto"/>
        <w:ind w:left="720" w:right="99"/>
        <w:rPr>
          <w:rFonts w:ascii="Arial" w:hAnsi="Arial" w:cs="Arial"/>
        </w:rPr>
      </w:pPr>
      <w:bookmarkStart w:id="5" w:name="_Hlk214795927"/>
      <w:r w:rsidRPr="00D04456">
        <w:rPr>
          <w:rFonts w:ascii="Arial" w:hAnsi="Arial" w:cs="Arial"/>
        </w:rPr>
        <w:t>SAMR</w:t>
      </w:r>
      <w:r w:rsidR="00BB7149" w:rsidRPr="00D94ACE">
        <w:rPr>
          <w:rFonts w:ascii="Arial" w:hAnsi="Arial" w:cs="Arial"/>
        </w:rPr>
        <w:t xml:space="preserve">: </w:t>
      </w:r>
      <w:r w:rsidR="00D94ACE" w:rsidRPr="00D94ACE">
        <w:rPr>
          <w:rFonts w:ascii="Arial" w:hAnsi="Arial" w:cs="Arial"/>
        </w:rPr>
        <w:t>The SAMR model shows how educational technology can range from enhancing learning (substitution, augmentation) to transforming it (modification, redefinition), with effectiveness depending on how and when it is applied</w:t>
      </w:r>
      <w:r w:rsidR="00D94ACE">
        <w:rPr>
          <w:rFonts w:ascii="Arial" w:hAnsi="Arial" w:cs="Arial"/>
        </w:rPr>
        <w:t xml:space="preserve"> (Best, 2020)</w:t>
      </w:r>
      <w:r w:rsidR="00D94ACE" w:rsidRPr="00D94ACE">
        <w:rPr>
          <w:rFonts w:ascii="Arial" w:hAnsi="Arial" w:cs="Arial"/>
        </w:rPr>
        <w:t>.</w:t>
      </w:r>
    </w:p>
    <w:p w14:paraId="141D22A9" w14:textId="77777777" w:rsidR="008E1277" w:rsidRDefault="008E1277" w:rsidP="00D04456">
      <w:pPr>
        <w:spacing w:after="179" w:line="250" w:lineRule="auto"/>
        <w:ind w:left="720" w:right="99"/>
        <w:rPr>
          <w:rFonts w:ascii="Arial" w:hAnsi="Arial" w:cs="Arial"/>
        </w:rPr>
      </w:pPr>
    </w:p>
    <w:bookmarkEnd w:id="5"/>
    <w:p w14:paraId="49725833" w14:textId="77777777" w:rsidR="00075BE4" w:rsidRDefault="00D94ACE" w:rsidP="00075BE4">
      <w:pPr>
        <w:keepNext/>
        <w:spacing w:after="179" w:line="250" w:lineRule="auto"/>
        <w:ind w:left="720" w:right="99"/>
        <w:jc w:val="center"/>
      </w:pPr>
      <w:r w:rsidRPr="00D94ACE">
        <w:rPr>
          <w:rFonts w:ascii="Arial" w:hAnsi="Arial" w:cs="Arial"/>
          <w:noProof/>
        </w:rPr>
        <w:drawing>
          <wp:inline distT="0" distB="0" distL="0" distR="0" wp14:anchorId="434B0B59" wp14:editId="790187B1">
            <wp:extent cx="2676943" cy="2619375"/>
            <wp:effectExtent l="0" t="0" r="9525" b="0"/>
            <wp:docPr id="202076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61145" name=""/>
                    <pic:cNvPicPr/>
                  </pic:nvPicPr>
                  <pic:blipFill>
                    <a:blip r:embed="rId13"/>
                    <a:stretch>
                      <a:fillRect/>
                    </a:stretch>
                  </pic:blipFill>
                  <pic:spPr>
                    <a:xfrm>
                      <a:off x="0" y="0"/>
                      <a:ext cx="2689507" cy="2631669"/>
                    </a:xfrm>
                    <a:prstGeom prst="rect">
                      <a:avLst/>
                    </a:prstGeom>
                  </pic:spPr>
                </pic:pic>
              </a:graphicData>
            </a:graphic>
          </wp:inline>
        </w:drawing>
      </w:r>
    </w:p>
    <w:p w14:paraId="33470870" w14:textId="12D34AE5" w:rsidR="00D94ACE" w:rsidRDefault="00075BE4" w:rsidP="00075BE4">
      <w:pPr>
        <w:pStyle w:val="Caption"/>
        <w:jc w:val="center"/>
        <w:rPr>
          <w:rFonts w:ascii="Arial" w:hAnsi="Arial" w:cs="Arial"/>
        </w:rPr>
      </w:pPr>
      <w:r>
        <w:t xml:space="preserve">Figure </w:t>
      </w:r>
      <w:r>
        <w:fldChar w:fldCharType="begin"/>
      </w:r>
      <w:r>
        <w:instrText>SEQ Figure \* ARABIC</w:instrText>
      </w:r>
      <w:r>
        <w:fldChar w:fldCharType="separate"/>
      </w:r>
      <w:r w:rsidR="00633DD0">
        <w:rPr>
          <w:noProof/>
        </w:rPr>
        <w:t>3</w:t>
      </w:r>
      <w:r>
        <w:fldChar w:fldCharType="end"/>
      </w:r>
      <w:r>
        <w:t xml:space="preserve"> </w:t>
      </w:r>
      <w:r w:rsidRPr="003747BD">
        <w:t>The technological pedagogical content knowledge framework</w:t>
      </w:r>
    </w:p>
    <w:p w14:paraId="13BF031F" w14:textId="13C15E3A" w:rsidR="004543C8" w:rsidRDefault="008E1277" w:rsidP="004543C8">
      <w:pPr>
        <w:spacing w:after="179" w:line="250" w:lineRule="auto"/>
        <w:ind w:left="720" w:right="99"/>
        <w:rPr>
          <w:rFonts w:ascii="Arial" w:hAnsi="Arial" w:cs="Arial"/>
        </w:rPr>
      </w:pPr>
      <w:bookmarkStart w:id="6" w:name="_Hlk214795938"/>
      <w:r w:rsidRPr="44958801">
        <w:rPr>
          <w:rFonts w:ascii="Arial" w:hAnsi="Arial" w:cs="Arial"/>
        </w:rPr>
        <w:t xml:space="preserve">TPACK: The TPACK framework shows that effective teaching requires understanding how technology, pedagogy, and content interact, allowing teachers to create context-specific strategies that integrate all three areas </w:t>
      </w:r>
      <w:r w:rsidR="1424303C" w:rsidRPr="44958801">
        <w:rPr>
          <w:rFonts w:ascii="Arial" w:hAnsi="Arial" w:cs="Arial"/>
        </w:rPr>
        <w:t>(</w:t>
      </w:r>
      <w:r>
        <w:t>Koehler,</w:t>
      </w:r>
      <w:r w:rsidRPr="44958801">
        <w:rPr>
          <w:rFonts w:ascii="Arial" w:hAnsi="Arial" w:cs="Arial"/>
        </w:rPr>
        <w:t> </w:t>
      </w:r>
      <w:r>
        <w:t>Mishra,</w:t>
      </w:r>
      <w:r w:rsidRPr="44958801">
        <w:rPr>
          <w:rFonts w:ascii="Arial" w:hAnsi="Arial" w:cs="Arial"/>
        </w:rPr>
        <w:t> </w:t>
      </w:r>
      <w:r>
        <w:t>Kereluik,</w:t>
      </w:r>
      <w:r w:rsidRPr="44958801">
        <w:rPr>
          <w:rFonts w:ascii="Arial" w:hAnsi="Arial" w:cs="Arial"/>
        </w:rPr>
        <w:t> </w:t>
      </w:r>
      <w:r>
        <w:t>Shin</w:t>
      </w:r>
      <w:r w:rsidRPr="44958801">
        <w:rPr>
          <w:rFonts w:ascii="Arial" w:hAnsi="Arial" w:cs="Arial"/>
        </w:rPr>
        <w:t> </w:t>
      </w:r>
      <w:r>
        <w:t>&amp;</w:t>
      </w:r>
      <w:r w:rsidRPr="44958801">
        <w:rPr>
          <w:rFonts w:ascii="Arial" w:hAnsi="Arial" w:cs="Arial"/>
        </w:rPr>
        <w:t> </w:t>
      </w:r>
      <w:r>
        <w:t>Graham, 2013, pp. 101-103)</w:t>
      </w:r>
      <w:r w:rsidRPr="44958801">
        <w:rPr>
          <w:rFonts w:ascii="Arial" w:hAnsi="Arial" w:cs="Arial"/>
        </w:rPr>
        <w:t>.</w:t>
      </w:r>
    </w:p>
    <w:p w14:paraId="19BB007F" w14:textId="77777777" w:rsidR="008E1277" w:rsidRDefault="008E1277" w:rsidP="004543C8">
      <w:pPr>
        <w:spacing w:after="179" w:line="250" w:lineRule="auto"/>
        <w:ind w:left="720" w:right="99"/>
        <w:rPr>
          <w:rFonts w:ascii="Arial" w:hAnsi="Arial" w:cs="Arial"/>
        </w:rPr>
      </w:pPr>
    </w:p>
    <w:p w14:paraId="3CB9FCD3" w14:textId="77777777" w:rsidR="008E1277" w:rsidRPr="00D94ACE" w:rsidRDefault="008E1277" w:rsidP="004543C8">
      <w:pPr>
        <w:spacing w:after="179" w:line="250" w:lineRule="auto"/>
        <w:ind w:left="720" w:right="99"/>
        <w:rPr>
          <w:rFonts w:ascii="Arial" w:hAnsi="Arial" w:cs="Arial"/>
        </w:rPr>
      </w:pPr>
    </w:p>
    <w:bookmarkEnd w:id="6"/>
    <w:p w14:paraId="1000C7FB" w14:textId="77777777" w:rsidR="003B63AB" w:rsidRDefault="003B63AB" w:rsidP="00D04456">
      <w:pPr>
        <w:spacing w:after="179" w:line="250" w:lineRule="auto"/>
        <w:ind w:left="720" w:right="99"/>
        <w:rPr>
          <w:rFonts w:ascii="Arial" w:hAnsi="Arial" w:cs="Arial"/>
        </w:rPr>
      </w:pPr>
    </w:p>
    <w:p w14:paraId="3C5ACE44" w14:textId="4A81FA21" w:rsidR="00075BE4" w:rsidRDefault="00075BE4" w:rsidP="00075BE4">
      <w:pPr>
        <w:keepNext/>
        <w:spacing w:after="179" w:line="250" w:lineRule="auto"/>
        <w:ind w:left="720" w:right="99"/>
        <w:jc w:val="center"/>
      </w:pPr>
      <w:r>
        <w:rPr>
          <w:noProof/>
        </w:rPr>
        <w:lastRenderedPageBreak/>
        <w:drawing>
          <wp:inline distT="0" distB="0" distL="0" distR="0" wp14:anchorId="7E82925C" wp14:editId="7B711B53">
            <wp:extent cx="4476750" cy="2966019"/>
            <wp:effectExtent l="0" t="0" r="0" b="6350"/>
            <wp:docPr id="1563741722" name="Picture 1" descr="Boost Student Learning with Technology Integra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st Student Learning with Technology Integration Matrix"/>
                    <pic:cNvPicPr>
                      <a:picLocks noChangeAspect="1" noChangeArrowheads="1"/>
                    </pic:cNvPicPr>
                  </pic:nvPicPr>
                  <pic:blipFill rotWithShape="1">
                    <a:blip r:embed="rId14">
                      <a:extLst>
                        <a:ext uri="{28A0092B-C50C-407E-A947-70E740481C1C}">
                          <a14:useLocalDpi xmlns:a14="http://schemas.microsoft.com/office/drawing/2010/main" val="0"/>
                        </a:ext>
                      </a:extLst>
                    </a:blip>
                    <a:srcRect l="23764" t="17675" r="22557" b="17107"/>
                    <a:stretch>
                      <a:fillRect/>
                    </a:stretch>
                  </pic:blipFill>
                  <pic:spPr bwMode="auto">
                    <a:xfrm>
                      <a:off x="0" y="0"/>
                      <a:ext cx="4493659" cy="2977222"/>
                    </a:xfrm>
                    <a:prstGeom prst="rect">
                      <a:avLst/>
                    </a:prstGeom>
                    <a:noFill/>
                    <a:ln>
                      <a:noFill/>
                    </a:ln>
                    <a:extLst>
                      <a:ext uri="{53640926-AAD7-44D8-BBD7-CCE9431645EC}">
                        <a14:shadowObscured xmlns:a14="http://schemas.microsoft.com/office/drawing/2010/main"/>
                      </a:ext>
                    </a:extLst>
                  </pic:spPr>
                </pic:pic>
              </a:graphicData>
            </a:graphic>
          </wp:inline>
        </w:drawing>
      </w:r>
    </w:p>
    <w:p w14:paraId="1083F7B1" w14:textId="41DDBE6B" w:rsidR="003B63AB" w:rsidRDefault="00075BE4" w:rsidP="00075BE4">
      <w:pPr>
        <w:pStyle w:val="Caption"/>
        <w:jc w:val="center"/>
        <w:rPr>
          <w:rFonts w:ascii="Arial" w:hAnsi="Arial" w:cs="Arial"/>
        </w:rPr>
      </w:pPr>
      <w:r>
        <w:t xml:space="preserve">Figure </w:t>
      </w:r>
      <w:r>
        <w:fldChar w:fldCharType="begin"/>
      </w:r>
      <w:r>
        <w:instrText>SEQ Figure \* ARABIC</w:instrText>
      </w:r>
      <w:r>
        <w:fldChar w:fldCharType="separate"/>
      </w:r>
      <w:r w:rsidR="00633DD0">
        <w:rPr>
          <w:noProof/>
        </w:rPr>
        <w:t>4</w:t>
      </w:r>
      <w:r>
        <w:fldChar w:fldCharType="end"/>
      </w:r>
      <w:r>
        <w:t xml:space="preserve"> </w:t>
      </w:r>
      <w:r w:rsidRPr="00DA18FA">
        <w:t>The Technology Integration Matrix</w:t>
      </w:r>
    </w:p>
    <w:p w14:paraId="6086DAC2" w14:textId="7A153B61" w:rsidR="008E1277" w:rsidRDefault="008E1277" w:rsidP="00D04456">
      <w:pPr>
        <w:spacing w:after="179" w:line="250" w:lineRule="auto"/>
        <w:ind w:left="720" w:right="99"/>
        <w:rPr>
          <w:rFonts w:ascii="Arial" w:hAnsi="Arial" w:cs="Arial"/>
        </w:rPr>
      </w:pPr>
      <w:r>
        <w:rPr>
          <w:rFonts w:ascii="Arial" w:hAnsi="Arial" w:cs="Arial"/>
        </w:rPr>
        <w:t>TIM:</w:t>
      </w:r>
      <w:r w:rsidR="00D04456" w:rsidRPr="00D04456">
        <w:rPr>
          <w:rFonts w:ascii="Arial" w:hAnsi="Arial" w:cs="Arial"/>
        </w:rPr>
        <w:t xml:space="preserve"> </w:t>
      </w:r>
      <w:r w:rsidRPr="008E1277">
        <w:rPr>
          <w:rFonts w:ascii="Arial" w:hAnsi="Arial" w:cs="Arial"/>
        </w:rPr>
        <w:t xml:space="preserve">The Technology Integration Matrix is a framework that connects five features of meaningful learning with five levels of technology integration to guide effective </w:t>
      </w:r>
      <w:r>
        <w:rPr>
          <w:rFonts w:ascii="Arial" w:hAnsi="Arial" w:cs="Arial"/>
        </w:rPr>
        <w:t xml:space="preserve">integration of </w:t>
      </w:r>
      <w:r w:rsidRPr="008E1277">
        <w:rPr>
          <w:rFonts w:ascii="Arial" w:hAnsi="Arial" w:cs="Arial"/>
        </w:rPr>
        <w:t>technolog</w:t>
      </w:r>
      <w:r>
        <w:rPr>
          <w:rFonts w:ascii="Arial" w:hAnsi="Arial" w:cs="Arial"/>
        </w:rPr>
        <w:t>ical</w:t>
      </w:r>
      <w:r w:rsidRPr="008E1277">
        <w:rPr>
          <w:rFonts w:ascii="Arial" w:hAnsi="Arial" w:cs="Arial"/>
        </w:rPr>
        <w:t xml:space="preserve"> use</w:t>
      </w:r>
      <w:r w:rsidR="003B63AB">
        <w:rPr>
          <w:rFonts w:ascii="Arial" w:hAnsi="Arial" w:cs="Arial"/>
        </w:rPr>
        <w:t xml:space="preserve"> (</w:t>
      </w:r>
      <w:r w:rsidR="003B63AB" w:rsidRPr="003B63AB">
        <w:t>University of South Florida, College of Education</w:t>
      </w:r>
      <w:r w:rsidR="00220184">
        <w:t xml:space="preserve">, </w:t>
      </w:r>
      <w:r w:rsidR="003B63AB" w:rsidRPr="003B63AB">
        <w:t>2019)</w:t>
      </w:r>
      <w:r w:rsidRPr="008E1277">
        <w:rPr>
          <w:rFonts w:ascii="Arial" w:hAnsi="Arial" w:cs="Arial"/>
        </w:rPr>
        <w:t>.</w:t>
      </w:r>
    </w:p>
    <w:p w14:paraId="4914A40C" w14:textId="39BFDCB1" w:rsidR="00940ED8" w:rsidRDefault="00940ED8" w:rsidP="00D04456">
      <w:pPr>
        <w:spacing w:after="179" w:line="250" w:lineRule="auto"/>
        <w:ind w:left="720" w:right="99"/>
        <w:rPr>
          <w:rFonts w:ascii="Arial" w:hAnsi="Arial" w:cs="Arial"/>
        </w:rPr>
      </w:pPr>
      <w:r w:rsidRPr="44958801">
        <w:rPr>
          <w:rFonts w:ascii="Arial" w:hAnsi="Arial" w:cs="Arial"/>
        </w:rPr>
        <w:t>All offer structured ways to evaluate the role of digital tools and understand their impact on teaching and learning. These models highlight that effective digital innovation is not just about including technology for the sake of it, but about finding the right balance between purpose, pedagogy, and practice. This approach aligns closely with the Welsh Professional Standards</w:t>
      </w:r>
      <w:r w:rsidR="56659B9B" w:rsidRPr="44958801">
        <w:rPr>
          <w:rFonts w:ascii="Arial" w:hAnsi="Arial" w:cs="Arial"/>
        </w:rPr>
        <w:t xml:space="preserve"> (reference)</w:t>
      </w:r>
      <w:r w:rsidRPr="44958801">
        <w:rPr>
          <w:rFonts w:ascii="Arial" w:hAnsi="Arial" w:cs="Arial"/>
        </w:rPr>
        <w:t>, which emphasise reflective, evidence-informed teaching, the effective use of resources, and meeting the diverse needs of learners. By using these frameworks, educators can ensure that digital tools are integrated thoughtfully to support professional practice, enhance learning outcomes, and maintain inclusive and high-quality teaching standards.</w:t>
      </w:r>
    </w:p>
    <w:bookmarkEnd w:id="2"/>
    <w:bookmarkEnd w:id="3"/>
    <w:p w14:paraId="32AD5EC9" w14:textId="77777777" w:rsidR="00D04456" w:rsidRPr="00203601" w:rsidRDefault="00D04456" w:rsidP="005B0744">
      <w:pPr>
        <w:spacing w:after="179" w:line="250" w:lineRule="auto"/>
        <w:ind w:left="720" w:right="99"/>
        <w:rPr>
          <w:rFonts w:ascii="Arial" w:hAnsi="Arial" w:cs="Arial"/>
        </w:rPr>
      </w:pPr>
    </w:p>
    <w:p w14:paraId="0E9BAB87" w14:textId="77777777" w:rsidR="005B0744" w:rsidRDefault="005B0744" w:rsidP="005B0744"/>
    <w:p w14:paraId="7A207274" w14:textId="77777777" w:rsidR="005B0744" w:rsidRDefault="005B0744" w:rsidP="005B0744"/>
    <w:p w14:paraId="5C6D280F" w14:textId="77777777" w:rsidR="005B0744" w:rsidRDefault="005B0744" w:rsidP="005B0744"/>
    <w:p w14:paraId="31EA52FD" w14:textId="77777777" w:rsidR="005B0744" w:rsidRDefault="005B0744" w:rsidP="005B0744"/>
    <w:p w14:paraId="62FCB153" w14:textId="77777777" w:rsidR="005B0744" w:rsidRDefault="005B0744" w:rsidP="005B0744"/>
    <w:p w14:paraId="0E8DCEEF" w14:textId="77777777" w:rsidR="005B0744" w:rsidRDefault="005B0744" w:rsidP="005B0744"/>
    <w:p w14:paraId="01525B6A" w14:textId="77777777" w:rsidR="005B0744" w:rsidRDefault="005B0744" w:rsidP="005B0744"/>
    <w:p w14:paraId="3C9846F8" w14:textId="274D8B5E" w:rsidR="00940ED8" w:rsidRPr="00904A14" w:rsidRDefault="00904A14" w:rsidP="003B7B03">
      <w:pPr>
        <w:jc w:val="center"/>
        <w:rPr>
          <w:b/>
          <w:bCs/>
          <w:u w:val="single"/>
        </w:rPr>
      </w:pPr>
      <w:r>
        <w:rPr>
          <w:b/>
          <w:bCs/>
          <w:u w:val="single"/>
        </w:rPr>
        <w:lastRenderedPageBreak/>
        <w:t xml:space="preserve">2.0 </w:t>
      </w:r>
      <w:r w:rsidR="00940ED8" w:rsidRPr="00904A14">
        <w:rPr>
          <w:b/>
          <w:bCs/>
          <w:u w:val="single"/>
        </w:rPr>
        <w:t>The Role of</w:t>
      </w:r>
      <w:r w:rsidR="00D87CC4" w:rsidRPr="00904A14">
        <w:rPr>
          <w:b/>
          <w:bCs/>
          <w:u w:val="single"/>
        </w:rPr>
        <w:t xml:space="preserve"> </w:t>
      </w:r>
      <w:r w:rsidR="00940ED8" w:rsidRPr="00904A14">
        <w:rPr>
          <w:b/>
          <w:bCs/>
          <w:u w:val="single"/>
        </w:rPr>
        <w:t xml:space="preserve">Digital Innovation </w:t>
      </w:r>
      <w:r w:rsidR="006F74B4" w:rsidRPr="00904A14">
        <w:rPr>
          <w:b/>
          <w:bCs/>
          <w:u w:val="single"/>
        </w:rPr>
        <w:t xml:space="preserve">and Virtual Learning Environments </w:t>
      </w:r>
      <w:r w:rsidR="00940ED8" w:rsidRPr="00904A14">
        <w:rPr>
          <w:b/>
          <w:bCs/>
          <w:u w:val="single"/>
        </w:rPr>
        <w:t>in Adapting Lessons for Differentiation and Inclusion</w:t>
      </w:r>
      <w:r w:rsidR="00933194">
        <w:rPr>
          <w:b/>
          <w:bCs/>
          <w:u w:val="single"/>
        </w:rPr>
        <w:t xml:space="preserve"> (1220 words)</w:t>
      </w:r>
      <w:r w:rsidR="006F74B4" w:rsidRPr="00904A14">
        <w:rPr>
          <w:b/>
          <w:bCs/>
          <w:u w:val="single"/>
        </w:rPr>
        <w:t>.</w:t>
      </w:r>
    </w:p>
    <w:p w14:paraId="3A512E27" w14:textId="6C614776" w:rsidR="005B0744" w:rsidRDefault="00D87CC4" w:rsidP="005B0744">
      <w:r>
        <w:t xml:space="preserve">Digital innovation has become an essential part of modern teaching, especially when it comes to meeting the diverse needs of learners. Virtual </w:t>
      </w:r>
      <w:r w:rsidR="4AA09832">
        <w:t>L</w:t>
      </w:r>
      <w:r>
        <w:t xml:space="preserve">earning </w:t>
      </w:r>
      <w:r w:rsidR="1B8DC3A9">
        <w:t>E</w:t>
      </w:r>
      <w:r>
        <w:t xml:space="preserve">nvironments (VLEs) like Moodle now play a key role in helping educators offer </w:t>
      </w:r>
      <w:r w:rsidR="42D0B51E">
        <w:t xml:space="preserve">structured, </w:t>
      </w:r>
      <w:r>
        <w:t>flexible, accessible, and differentiated learning opportunities. Research shows that when technology is used purposefully, it can support a more inclusive teaching approach by giving students multiple ways to engage with content, revisit material, and work at a pace that suits the</w:t>
      </w:r>
      <w:r w:rsidR="162181B0">
        <w:t>ir individual learning style</w:t>
      </w:r>
      <w:r>
        <w:t xml:space="preserve">. To understand how this can be achieved in practice, models such as the Technology Integration Matrix (TIM) offer useful guidance. TIM highlights how technology can move from simple adoption to more transformative teaching practices that actively support collaboration, independence, and personalisation. By drawing on this framework, this assignment explores how digital innovation, specifically </w:t>
      </w:r>
      <w:r w:rsidR="0D3F31C6">
        <w:t>using a</w:t>
      </w:r>
      <w:r>
        <w:t xml:space="preserve"> VLE, can enhance inclusion and differentiation in the learning environment. The aim is not just to show what digital tools can do, but to understand how they can genuinely improve teaching practice when used thoughtfully and with learners’ needs in mind.</w:t>
      </w:r>
    </w:p>
    <w:p w14:paraId="3EC3AB42" w14:textId="317C1F6D" w:rsidR="005B0744" w:rsidRPr="009D0B0E" w:rsidRDefault="00904A14" w:rsidP="005B0744">
      <w:pPr>
        <w:rPr>
          <w:b/>
          <w:bCs/>
        </w:rPr>
      </w:pPr>
      <w:r>
        <w:rPr>
          <w:b/>
          <w:bCs/>
        </w:rPr>
        <w:t xml:space="preserve">2.1 </w:t>
      </w:r>
      <w:r w:rsidR="00D87CC4" w:rsidRPr="009D0B0E">
        <w:rPr>
          <w:b/>
          <w:bCs/>
        </w:rPr>
        <w:t>Technology in</w:t>
      </w:r>
      <w:r w:rsidR="00075BE4" w:rsidRPr="009D0B0E">
        <w:rPr>
          <w:b/>
          <w:bCs/>
        </w:rPr>
        <w:t>tegration Matrix</w:t>
      </w:r>
      <w:r w:rsidR="006F74B4">
        <w:rPr>
          <w:b/>
          <w:bCs/>
        </w:rPr>
        <w:t xml:space="preserve"> (Digital innovation)</w:t>
      </w:r>
    </w:p>
    <w:p w14:paraId="4C31B2B0" w14:textId="77777777" w:rsidR="00075BE4" w:rsidRDefault="00075BE4" w:rsidP="00075BE4">
      <w:pPr>
        <w:keepNext/>
        <w:jc w:val="center"/>
      </w:pPr>
      <w:r>
        <w:rPr>
          <w:noProof/>
        </w:rPr>
        <w:drawing>
          <wp:inline distT="0" distB="0" distL="0" distR="0" wp14:anchorId="7874FC18" wp14:editId="500CABB6">
            <wp:extent cx="5731510" cy="3875405"/>
            <wp:effectExtent l="0" t="0" r="2540" b="0"/>
            <wp:docPr id="97670169" name="Picture 2" descr="The Invisible Technology Integration Matrix | 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nvisible Technology Integration Matrix | TI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75405"/>
                    </a:xfrm>
                    <a:prstGeom prst="rect">
                      <a:avLst/>
                    </a:prstGeom>
                    <a:noFill/>
                    <a:ln>
                      <a:noFill/>
                    </a:ln>
                  </pic:spPr>
                </pic:pic>
              </a:graphicData>
            </a:graphic>
          </wp:inline>
        </w:drawing>
      </w:r>
    </w:p>
    <w:p w14:paraId="221589DA" w14:textId="51DC1BD6" w:rsidR="005B0744" w:rsidRDefault="00075BE4" w:rsidP="00075BE4">
      <w:pPr>
        <w:pStyle w:val="Caption"/>
        <w:jc w:val="center"/>
      </w:pPr>
      <w:r>
        <w:t xml:space="preserve">Figure </w:t>
      </w:r>
      <w:r>
        <w:fldChar w:fldCharType="begin"/>
      </w:r>
      <w:r>
        <w:instrText>SEQ Figure \* ARABIC</w:instrText>
      </w:r>
      <w:r>
        <w:fldChar w:fldCharType="separate"/>
      </w:r>
      <w:r w:rsidR="00633DD0">
        <w:rPr>
          <w:noProof/>
        </w:rPr>
        <w:t>5</w:t>
      </w:r>
      <w:r>
        <w:fldChar w:fldCharType="end"/>
      </w:r>
      <w:r>
        <w:t xml:space="preserve"> Detailed Chart of </w:t>
      </w:r>
      <w:r w:rsidRPr="00BF1591">
        <w:t>The Technology Integration Matrix</w:t>
      </w:r>
      <w:r>
        <w:t xml:space="preserve"> (TIM)</w:t>
      </w:r>
    </w:p>
    <w:p w14:paraId="32CFB791" w14:textId="0F64C57D" w:rsidR="00075BE4" w:rsidRDefault="00220184" w:rsidP="00075BE4">
      <w:r w:rsidRPr="00220184">
        <w:lastRenderedPageBreak/>
        <w:t>The Technology Integration Matrix (TIM) offers a framework for evaluating and guiding how technology is used to enhance learning. It identifies five key characteristics of meaningful learning environments, including:</w:t>
      </w:r>
    </w:p>
    <w:p w14:paraId="1B381A65" w14:textId="398408E4" w:rsidR="005B0744" w:rsidRDefault="00220184" w:rsidP="005B0744">
      <w:r>
        <w:t>•Active</w:t>
      </w:r>
      <w:r>
        <w:tab/>
        <w:t>•Collaborative</w:t>
      </w:r>
      <w:r>
        <w:tab/>
        <w:t>•Constructive</w:t>
      </w:r>
    </w:p>
    <w:p w14:paraId="0D03F4B9" w14:textId="7E0D486D" w:rsidR="00220184" w:rsidRDefault="00220184" w:rsidP="005B0744">
      <w:r>
        <w:t>•Authentic</w:t>
      </w:r>
      <w:r>
        <w:tab/>
        <w:t>•Goal-driven</w:t>
      </w:r>
      <w:r>
        <w:br/>
      </w:r>
    </w:p>
    <w:p w14:paraId="6BF9F6C3" w14:textId="52E21E6C" w:rsidR="00220184" w:rsidRDefault="00220184" w:rsidP="005B0744">
      <w:r w:rsidRPr="00220184">
        <w:t>These characteristics correspond to five progressive levels of technology integration</w:t>
      </w:r>
      <w:r>
        <w:t>:</w:t>
      </w:r>
    </w:p>
    <w:p w14:paraId="2AE92ED5" w14:textId="7A96EFC1" w:rsidR="00220184" w:rsidRPr="00F15C3E" w:rsidRDefault="00220184" w:rsidP="005B0744">
      <w:pPr>
        <w:rPr>
          <w:lang w:val="fr-FR"/>
        </w:rPr>
      </w:pPr>
      <w:r w:rsidRPr="00F15C3E">
        <w:rPr>
          <w:lang w:val="fr-FR"/>
        </w:rPr>
        <w:t>•Entry</w:t>
      </w:r>
      <w:r w:rsidRPr="00F15C3E">
        <w:rPr>
          <w:lang w:val="fr-FR"/>
        </w:rPr>
        <w:tab/>
      </w:r>
      <w:r w:rsidRPr="00F15C3E">
        <w:rPr>
          <w:lang w:val="fr-FR"/>
        </w:rPr>
        <w:tab/>
        <w:t>•Adoption</w:t>
      </w:r>
      <w:r w:rsidRPr="00F15C3E">
        <w:rPr>
          <w:lang w:val="fr-FR"/>
        </w:rPr>
        <w:tab/>
      </w:r>
      <w:r w:rsidRPr="00F15C3E">
        <w:rPr>
          <w:lang w:val="fr-FR"/>
        </w:rPr>
        <w:tab/>
        <w:t>•Adaptation</w:t>
      </w:r>
    </w:p>
    <w:p w14:paraId="32B213C7" w14:textId="7FD6357C" w:rsidR="00220184" w:rsidRPr="00F15C3E" w:rsidRDefault="00220184" w:rsidP="005B0744">
      <w:pPr>
        <w:rPr>
          <w:lang w:val="fr-FR"/>
        </w:rPr>
      </w:pPr>
      <w:r w:rsidRPr="00F15C3E">
        <w:rPr>
          <w:lang w:val="fr-FR"/>
        </w:rPr>
        <w:t>•Infusion</w:t>
      </w:r>
      <w:r w:rsidRPr="00F15C3E">
        <w:rPr>
          <w:lang w:val="fr-FR"/>
        </w:rPr>
        <w:tab/>
        <w:t>•Transformation.</w:t>
      </w:r>
    </w:p>
    <w:p w14:paraId="3670F63D" w14:textId="0E2C64A0" w:rsidR="00220184" w:rsidRDefault="00220184" w:rsidP="2761FA9F">
      <w:r>
        <w:t xml:space="preserve">Together, the five characteristics of meaningful learning environments and the five levels of technology integration form a matrix consisting of 25 cells, as seen </w:t>
      </w:r>
      <w:r w:rsidR="47197211">
        <w:t>in Figure 5</w:t>
      </w:r>
      <w:r>
        <w:t xml:space="preserve">. TIM was developed </w:t>
      </w:r>
      <w:r w:rsidR="2A73BEC5">
        <w:t>in</w:t>
      </w:r>
      <w:r>
        <w:t xml:space="preserve"> 2005 by </w:t>
      </w:r>
      <w:r w:rsidR="4D6D96DB">
        <w:t>t</w:t>
      </w:r>
      <w:r w:rsidR="4484CB9A">
        <w:t xml:space="preserve">he Florida </w:t>
      </w:r>
      <w:proofErr w:type="spellStart"/>
      <w:r w:rsidR="4484CB9A">
        <w:t>Center</w:t>
      </w:r>
      <w:proofErr w:type="spellEnd"/>
      <w:r w:rsidR="4484CB9A">
        <w:t xml:space="preserve"> for Instructional Technology</w:t>
      </w:r>
      <w:r w:rsidR="3D863A30">
        <w:t xml:space="preserve"> (FCIT)</w:t>
      </w:r>
      <w:r w:rsidR="4484CB9A">
        <w:t xml:space="preserve"> </w:t>
      </w:r>
      <w:r w:rsidR="3A5CB77D">
        <w:t>and</w:t>
      </w:r>
      <w:r>
        <w:t xml:space="preserve"> is now in its third edition since 2019 (</w:t>
      </w:r>
      <w:r w:rsidR="5E902E99">
        <w:t>FCIT</w:t>
      </w:r>
      <w:r>
        <w:t>, 2019).</w:t>
      </w:r>
    </w:p>
    <w:p w14:paraId="471E20B0" w14:textId="77777777" w:rsidR="005B0744" w:rsidRDefault="005B0744" w:rsidP="005B0744"/>
    <w:p w14:paraId="50AEB551" w14:textId="7678E627" w:rsidR="00D91E36" w:rsidRDefault="00D91E36" w:rsidP="005B0744">
      <w:r>
        <w:t xml:space="preserve">TIM has been proven to give educators a structured way to </w:t>
      </w:r>
      <w:r w:rsidR="0208ED41">
        <w:t xml:space="preserve">consider </w:t>
      </w:r>
      <w:r>
        <w:t xml:space="preserve">technology integration </w:t>
      </w:r>
      <w:r w:rsidR="08F314F9">
        <w:t>with</w:t>
      </w:r>
      <w:r>
        <w:t>in teaching</w:t>
      </w:r>
      <w:r w:rsidR="138B9A5D">
        <w:t>,</w:t>
      </w:r>
      <w:r w:rsidR="008D68AB">
        <w:t xml:space="preserve"> as </w:t>
      </w:r>
      <w:r w:rsidR="00B11B16">
        <w:t>s</w:t>
      </w:r>
      <w:r w:rsidR="43CD5D99">
        <w:t xml:space="preserve">upported by </w:t>
      </w:r>
      <w:r w:rsidR="008824D1">
        <w:t>a study th</w:t>
      </w:r>
      <w:r w:rsidR="2F30CF89">
        <w:t>at supports its use</w:t>
      </w:r>
      <w:r w:rsidR="740046B3">
        <w:t xml:space="preserve">. </w:t>
      </w:r>
      <w:r w:rsidR="2F30CF89">
        <w:t>This</w:t>
      </w:r>
      <w:r w:rsidR="2CD351D3">
        <w:t xml:space="preserve"> study highlights that a</w:t>
      </w:r>
      <w:r w:rsidR="2F30CF89">
        <w:t xml:space="preserve"> </w:t>
      </w:r>
      <w:r w:rsidR="008824D1">
        <w:t>structured framework</w:t>
      </w:r>
      <w:r w:rsidR="42C4E78F">
        <w:t xml:space="preserve"> approach</w:t>
      </w:r>
      <w:r w:rsidR="008824D1">
        <w:t xml:space="preserve"> strengthens metacognition </w:t>
      </w:r>
      <w:r w:rsidR="6EB18215">
        <w:t xml:space="preserve">through </w:t>
      </w:r>
      <w:r w:rsidR="008824D1">
        <w:t>integrating technology into teaching</w:t>
      </w:r>
      <w:r w:rsidR="54A4093F">
        <w:t>,</w:t>
      </w:r>
      <w:r w:rsidR="008824D1">
        <w:t xml:space="preserve"> by helping t</w:t>
      </w:r>
      <w:r w:rsidR="5A1CB32F">
        <w:t>eachers</w:t>
      </w:r>
      <w:r w:rsidR="008824D1">
        <w:t xml:space="preserve"> connect </w:t>
      </w:r>
      <w:r w:rsidR="00E3613C">
        <w:t xml:space="preserve">International Society for Technology in Education </w:t>
      </w:r>
      <w:r w:rsidR="008824D1">
        <w:t>standards</w:t>
      </w:r>
      <w:r w:rsidR="001B184A">
        <w:t xml:space="preserve"> (</w:t>
      </w:r>
      <w:r w:rsidR="001C3B8C">
        <w:t>ISTE, 20</w:t>
      </w:r>
      <w:r w:rsidR="00156F79">
        <w:t>08</w:t>
      </w:r>
      <w:r w:rsidR="001C3B8C">
        <w:t>)</w:t>
      </w:r>
      <w:r w:rsidR="008824D1">
        <w:t xml:space="preserve"> with content, pedagogy, and effective lesson design</w:t>
      </w:r>
      <w:r w:rsidR="00BC0592">
        <w:t xml:space="preserve"> </w:t>
      </w:r>
      <w:r w:rsidR="0034280F">
        <w:t>(McKenna, Otieno, and Schulz, pp.86-</w:t>
      </w:r>
      <w:r w:rsidR="00823336">
        <w:t xml:space="preserve">88, </w:t>
      </w:r>
      <w:r w:rsidR="0034280F">
        <w:t>2016)</w:t>
      </w:r>
      <w:r w:rsidR="00823336">
        <w:t>.</w:t>
      </w:r>
    </w:p>
    <w:p w14:paraId="6866EFE2" w14:textId="547EBBCE" w:rsidR="00C22279" w:rsidRDefault="00383A98" w:rsidP="2761FA9F">
      <w:r>
        <w:t xml:space="preserve">The </w:t>
      </w:r>
      <w:r w:rsidR="688A6AFD">
        <w:t>foundation</w:t>
      </w:r>
      <w:r>
        <w:t xml:space="preserve"> of TIM</w:t>
      </w:r>
      <w:r w:rsidR="00DF2FE5">
        <w:t xml:space="preserve"> is built on constructivist learning theory and research-informed teaching practice, </w:t>
      </w:r>
      <w:r w:rsidR="3A75D5CA">
        <w:t xml:space="preserve">which </w:t>
      </w:r>
      <w:r w:rsidR="00DF2FE5">
        <w:t>offer</w:t>
      </w:r>
      <w:r w:rsidR="573D1FEC">
        <w:t>s</w:t>
      </w:r>
      <w:r w:rsidR="00DF2FE5">
        <w:t xml:space="preserve"> a shared language for understanding meaningful technology use. Rather than assessing teachers themselves or isolated tasks, it focuses on evaluating the pedagogical quality of whole lessons, making it a practical tool for guiding thoughtful technology integration</w:t>
      </w:r>
      <w:r w:rsidR="00004A8E">
        <w:t xml:space="preserve"> (F</w:t>
      </w:r>
      <w:r w:rsidR="704A4841">
        <w:t>CIT</w:t>
      </w:r>
      <w:r w:rsidR="00004A8E">
        <w:t>, 2019)</w:t>
      </w:r>
      <w:r w:rsidR="00DF2FE5">
        <w:t>.</w:t>
      </w:r>
    </w:p>
    <w:p w14:paraId="30AD572A" w14:textId="77777777" w:rsidR="00633DD0" w:rsidRDefault="00633DD0" w:rsidP="00633DD0">
      <w:pPr>
        <w:keepNext/>
        <w:jc w:val="center"/>
      </w:pPr>
      <w:r>
        <w:rPr>
          <w:noProof/>
        </w:rPr>
        <w:lastRenderedPageBreak/>
        <w:drawing>
          <wp:inline distT="0" distB="0" distL="0" distR="0" wp14:anchorId="72956C55" wp14:editId="32EA7DAE">
            <wp:extent cx="5558982" cy="5686470"/>
            <wp:effectExtent l="0" t="0" r="3810" b="0"/>
            <wp:docPr id="16134424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42442" name="Picture 1613442442"/>
                    <pic:cNvPicPr/>
                  </pic:nvPicPr>
                  <pic:blipFill>
                    <a:blip r:embed="rId16">
                      <a:extLst>
                        <a:ext uri="{28A0092B-C50C-407E-A947-70E740481C1C}">
                          <a14:useLocalDpi xmlns:a14="http://schemas.microsoft.com/office/drawing/2010/main" val="0"/>
                        </a:ext>
                      </a:extLst>
                    </a:blip>
                    <a:stretch>
                      <a:fillRect/>
                    </a:stretch>
                  </pic:blipFill>
                  <pic:spPr>
                    <a:xfrm>
                      <a:off x="0" y="0"/>
                      <a:ext cx="5568015" cy="5695710"/>
                    </a:xfrm>
                    <a:prstGeom prst="rect">
                      <a:avLst/>
                    </a:prstGeom>
                  </pic:spPr>
                </pic:pic>
              </a:graphicData>
            </a:graphic>
          </wp:inline>
        </w:drawing>
      </w:r>
    </w:p>
    <w:p w14:paraId="7604565E" w14:textId="6564D09E" w:rsidR="005C033E" w:rsidRDefault="00633DD0" w:rsidP="00633DD0">
      <w:pPr>
        <w:pStyle w:val="Caption"/>
        <w:jc w:val="center"/>
      </w:pPr>
      <w:r>
        <w:t xml:space="preserve">Figure </w:t>
      </w:r>
      <w:r>
        <w:fldChar w:fldCharType="begin"/>
      </w:r>
      <w:r>
        <w:instrText>SEQ Figure \* ARABIC</w:instrText>
      </w:r>
      <w:r>
        <w:fldChar w:fldCharType="separate"/>
      </w:r>
      <w:r>
        <w:rPr>
          <w:noProof/>
        </w:rPr>
        <w:t>6</w:t>
      </w:r>
      <w:r>
        <w:fldChar w:fldCharType="end"/>
      </w:r>
      <w:r>
        <w:t xml:space="preserve"> Bloom's Taxonomy and TIM frameworks comparison</w:t>
      </w:r>
    </w:p>
    <w:p w14:paraId="3141A63C" w14:textId="5BC7E0BF" w:rsidR="00004A8E" w:rsidRDefault="00004A8E" w:rsidP="005B0744">
      <w:r>
        <w:t>W</w:t>
      </w:r>
      <w:r w:rsidR="00C172A4">
        <w:t>ith the TIM framework grounded in pedagogy</w:t>
      </w:r>
      <w:r w:rsidR="008D7016">
        <w:t>, comparisons</w:t>
      </w:r>
      <w:r w:rsidR="23CCE4FB">
        <w:t xml:space="preserve"> can be drawn</w:t>
      </w:r>
      <w:r w:rsidR="008D7016">
        <w:t xml:space="preserve"> between TIM and Bloom's Taxonomy</w:t>
      </w:r>
      <w:r w:rsidR="000559C6">
        <w:t>. TIM and Bloom’s Taxonomy provide structured frameworks to guide teaching and learning. Bloom’s Taxonomy organizes cognitive skills into six hierarchical levels, encouraging learners to build foundational knowledge before progressing to higher-order thinking such as analysis and creation. Similarly, TIM structures technology integration across levels of complexity, from Entry to Transformation, emphasizing increasingly sophisticated use of technology to support learning. Both frameworks use clear, actionable criteria</w:t>
      </w:r>
      <w:r w:rsidR="001344F6">
        <w:t xml:space="preserve">, </w:t>
      </w:r>
      <w:r w:rsidR="000559C6">
        <w:t>Bloom through measurable verbs and TIM through defined characteristics of meaningful learning</w:t>
      </w:r>
      <w:r w:rsidR="001344F6">
        <w:t xml:space="preserve">, </w:t>
      </w:r>
      <w:r w:rsidR="000559C6">
        <w:t xml:space="preserve">to guide lesson design, curriculum planning, and assessment alignment. In essence, while Bloom focuses on the progression of cognitive skills and TIM emphasizes the progression of pedagogically meaningful technology use, both serve as practical tools for educators to </w:t>
      </w:r>
      <w:r w:rsidR="000559C6">
        <w:lastRenderedPageBreak/>
        <w:t>scaffold learning experiences and ensure alignment between objectives, instruction, and evaluation</w:t>
      </w:r>
      <w:r w:rsidR="0068625C">
        <w:t xml:space="preserve"> (McLeod, 2025)</w:t>
      </w:r>
      <w:r w:rsidR="000559C6">
        <w:t>.</w:t>
      </w:r>
    </w:p>
    <w:p w14:paraId="02727219" w14:textId="741FE1ED" w:rsidR="009D4BB3" w:rsidRDefault="00863B40" w:rsidP="2761FA9F">
      <w:r>
        <w:t>While TIM is pedagogically grounded, it has limitations that can affect its practical use in classrooms.</w:t>
      </w:r>
      <w:r w:rsidR="005A7C01">
        <w:t xml:space="preserve"> While frameworks like </w:t>
      </w:r>
      <w:r w:rsidR="0BAF503C">
        <w:t>TIM</w:t>
      </w:r>
      <w:r w:rsidR="005A7C01">
        <w:t xml:space="preserve"> aim to guide effective technology use, research on digital integration highlights potential drawbacks similar to those seen with mobile devices in classrooms. Studies indicate that technology can distract students, reduce engagement with lesson content, and create opportunities for off-task behavio</w:t>
      </w:r>
      <w:r w:rsidR="00471916">
        <w:t>u</w:t>
      </w:r>
      <w:r w:rsidR="005A7C01">
        <w:t>r such as social media use, cheating, or accessing inappropriate material (</w:t>
      </w:r>
      <w:r w:rsidR="00540C0F">
        <w:t>Pedro, Barbosa, &amp; Santos</w:t>
      </w:r>
      <w:r w:rsidR="458F768B">
        <w:t>,</w:t>
      </w:r>
      <w:r w:rsidR="00540C0F">
        <w:t xml:space="preserve"> </w:t>
      </w:r>
      <w:r w:rsidR="00B759E1">
        <w:t>pp.1-13</w:t>
      </w:r>
      <w:r w:rsidR="7EE9FAD9">
        <w:t xml:space="preserve">, </w:t>
      </w:r>
      <w:r w:rsidR="00540C0F">
        <w:t>2018)</w:t>
      </w:r>
      <w:r w:rsidR="005A7C01">
        <w:t>.</w:t>
      </w:r>
    </w:p>
    <w:p w14:paraId="70623557" w14:textId="6D79CCD3" w:rsidR="009E78C8" w:rsidRDefault="00CE0446" w:rsidP="005B0744">
      <w:r>
        <w:t>Also mentioned in the</w:t>
      </w:r>
      <w:r w:rsidR="005C1937">
        <w:t xml:space="preserve"> paper </w:t>
      </w:r>
      <w:r w:rsidR="005C1937" w:rsidRPr="2761FA9F">
        <w:rPr>
          <w:i/>
          <w:iCs/>
        </w:rPr>
        <w:t>“Evaluating technology integration in education: a framework for professional development”</w:t>
      </w:r>
      <w:r w:rsidR="005C1937">
        <w:t xml:space="preserve"> highlight</w:t>
      </w:r>
      <w:r w:rsidR="35BA67BB">
        <w:t xml:space="preserve">s </w:t>
      </w:r>
      <w:r w:rsidR="005C1937">
        <w:t>that successful technology integration relies on teachers’ skills, confidence, and the support they receive, rather than merely having access to tools. It emphasizes the importance of carefully designed professional development programs that provide active learning opportunities, encourage collaboration, and offer ongoing support to strengthen teachers’ ability to integrate technology effectively</w:t>
      </w:r>
      <w:r w:rsidR="008C4FF0">
        <w:t xml:space="preserve"> (Siyam, Siyam, Hussain, &amp; </w:t>
      </w:r>
      <w:proofErr w:type="spellStart"/>
      <w:r w:rsidR="008C4FF0">
        <w:t>Alqaryouti</w:t>
      </w:r>
      <w:proofErr w:type="spellEnd"/>
      <w:r w:rsidR="008C4FF0">
        <w:t>. 2025)</w:t>
      </w:r>
      <w:r w:rsidR="005C1937">
        <w:t>.</w:t>
      </w:r>
    </w:p>
    <w:p w14:paraId="2D33FF65" w14:textId="77777777" w:rsidR="003B7B03" w:rsidRPr="003B7B03" w:rsidRDefault="003B7B03" w:rsidP="005B0744"/>
    <w:p w14:paraId="2C0DC1A1" w14:textId="75D79E55" w:rsidR="005B0744" w:rsidRDefault="00904A14" w:rsidP="005B0744">
      <w:pPr>
        <w:rPr>
          <w:b/>
          <w:bCs/>
        </w:rPr>
      </w:pPr>
      <w:r>
        <w:rPr>
          <w:b/>
          <w:bCs/>
        </w:rPr>
        <w:t xml:space="preserve">2.2 </w:t>
      </w:r>
      <w:r w:rsidR="009D0B0E" w:rsidRPr="009D0B0E">
        <w:rPr>
          <w:b/>
          <w:bCs/>
        </w:rPr>
        <w:t>Virtual Learning Environments</w:t>
      </w:r>
      <w:r>
        <w:rPr>
          <w:b/>
          <w:bCs/>
        </w:rPr>
        <w:t xml:space="preserve"> (VLE)</w:t>
      </w:r>
    </w:p>
    <w:p w14:paraId="15332E96" w14:textId="506F7BDF" w:rsidR="005531FB" w:rsidRDefault="00740320" w:rsidP="005B0744">
      <w:r>
        <w:t xml:space="preserve">VLEs </w:t>
      </w:r>
      <w:r w:rsidR="009E78C8">
        <w:t>are particularly effective in supporting the diverse learning preferences identified by the VARK model, which categorises learners as Visual, Auditory, Read/Write, or Kin</w:t>
      </w:r>
      <w:r w:rsidR="5B8BF9A7">
        <w:t>a</w:t>
      </w:r>
      <w:r w:rsidR="009E78C8">
        <w:t>esthetic (Fleming &amp; Mills, 2016).</w:t>
      </w:r>
      <w:r w:rsidR="3A5B3A90">
        <w:t xml:space="preserve"> </w:t>
      </w:r>
    </w:p>
    <w:p w14:paraId="18B56A39" w14:textId="2E9CEF6A" w:rsidR="009E78C8" w:rsidRDefault="009E78C8" w:rsidP="005B0744">
      <w:r>
        <w:t>•</w:t>
      </w:r>
      <w:r w:rsidR="00296386">
        <w:t>Visual</w:t>
      </w:r>
      <w:r w:rsidR="00C62016">
        <w:t xml:space="preserve"> learners can</w:t>
      </w:r>
      <w:r w:rsidR="004C1D39">
        <w:t xml:space="preserve"> benefit from infographics, diagrams, interactive 3D models and </w:t>
      </w:r>
      <w:r w:rsidR="002B0C7F">
        <w:t>video demonstrations that make concepts easier to understand.</w:t>
      </w:r>
    </w:p>
    <w:p w14:paraId="3B1EB5F3" w14:textId="6D197AD5" w:rsidR="00740320" w:rsidRDefault="00740320" w:rsidP="005B0744">
      <w:r>
        <w:t>•Au</w:t>
      </w:r>
      <w:r w:rsidR="007F0BB8">
        <w:t>ditory</w:t>
      </w:r>
      <w:r w:rsidR="002B0C7F">
        <w:t xml:space="preserve"> learners c</w:t>
      </w:r>
      <w:r w:rsidR="00EE79E4">
        <w:t>an</w:t>
      </w:r>
      <w:r w:rsidR="002B0C7F">
        <w:t xml:space="preserve"> benefit from podcast</w:t>
      </w:r>
      <w:r w:rsidR="00EE79E4">
        <w:t>s and recorded lectures</w:t>
      </w:r>
      <w:r w:rsidR="00B5035A">
        <w:t>, allowing them to process information through listening.</w:t>
      </w:r>
    </w:p>
    <w:p w14:paraId="36861444" w14:textId="6ABE325E" w:rsidR="00740320" w:rsidRDefault="00740320" w:rsidP="005B0744">
      <w:r>
        <w:t>•Read/write</w:t>
      </w:r>
      <w:r w:rsidR="00B5035A">
        <w:t xml:space="preserve"> </w:t>
      </w:r>
      <w:r w:rsidR="00AD285E">
        <w:t>learners gain from textual resources, online articles, lecture notes and structured guides that they can study and annotate at their own pace.</w:t>
      </w:r>
    </w:p>
    <w:p w14:paraId="2C66AA77" w14:textId="3ECB10F2" w:rsidR="00740320" w:rsidRDefault="00740320" w:rsidP="005B0744">
      <w:r>
        <w:t>•Kin</w:t>
      </w:r>
      <w:r w:rsidR="4974290D">
        <w:t>ae</w:t>
      </w:r>
      <w:r>
        <w:t>sthetic</w:t>
      </w:r>
      <w:r w:rsidR="003E41A6">
        <w:t xml:space="preserve"> learners are supported through interactive sim</w:t>
      </w:r>
      <w:r w:rsidR="6522FD80">
        <w:t>u</w:t>
      </w:r>
      <w:r w:rsidR="000616AD">
        <w:t>lations, virtual labs, and hands-on activit</w:t>
      </w:r>
      <w:r w:rsidR="35CF291C">
        <w:t>i</w:t>
      </w:r>
      <w:r w:rsidR="000616AD">
        <w:t xml:space="preserve">es within the VLE that allow </w:t>
      </w:r>
      <w:r w:rsidR="436C8E64">
        <w:t>for</w:t>
      </w:r>
      <w:r w:rsidR="000616AD">
        <w:t xml:space="preserve"> experiment</w:t>
      </w:r>
      <w:r w:rsidR="0DD73A25">
        <w:t>ation</w:t>
      </w:r>
      <w:r w:rsidR="000616AD">
        <w:t xml:space="preserve">, practice, and </w:t>
      </w:r>
      <w:r w:rsidR="0B3E3E36">
        <w:t xml:space="preserve">the </w:t>
      </w:r>
      <w:r w:rsidR="000616AD">
        <w:t>appl</w:t>
      </w:r>
      <w:r w:rsidR="3D2EF0AA">
        <w:t>ication of</w:t>
      </w:r>
      <w:r w:rsidR="000616AD">
        <w:t xml:space="preserve"> skills directly.</w:t>
      </w:r>
    </w:p>
    <w:p w14:paraId="73D801FA" w14:textId="38ED631E" w:rsidR="002B5F71" w:rsidRDefault="00F90B37" w:rsidP="005B0744">
      <w:r>
        <w:t>Teachers can enhance student engagement by presenting content in a variety of formats, allowing learners to interact with the material in multiple ways.</w:t>
      </w:r>
      <w:r w:rsidR="0076455D">
        <w:t xml:space="preserve"> While it is not necessary to present every topic in all four VARK modalities, providing a balanced mix throughout the course ensures that different learners have opportunities to engage in ways that suit them best. Care should be taken not to overwhelm students with too many options, even though those with an integrative preference may be inclined to use </w:t>
      </w:r>
      <w:r w:rsidR="0076455D">
        <w:lastRenderedPageBreak/>
        <w:t>multiple formats. Clear course organization is essential to highlight key learning points and prevent cognitive overload. Understanding learners’ individual needs, particularly those with aural or kin</w:t>
      </w:r>
      <w:r w:rsidR="7352382E">
        <w:t>a</w:t>
      </w:r>
      <w:r w:rsidR="0076455D">
        <w:t>esthetic preferences, allows teachers to offer additional guidance and support as students adjust to online learning. Instructors should also recognize that students may need to develop self-study, time-management, and technology skills, and may require strategies to remain motivated and engaged. Finally, providing alternatives to face-to-face communication, such as discussion forums, collaborative tasks, and virtual meetings, ensures that interaction remains effective. By thoughtfully designing VLEs in this way, teachers can create an inclusive and flexible learning environment that accommodates all learning preferences and promotes engagement and achievement</w:t>
      </w:r>
      <w:r w:rsidR="002E54B8">
        <w:t xml:space="preserve"> (Vark Learn</w:t>
      </w:r>
      <w:r w:rsidR="70B69BAC">
        <w:t>,</w:t>
      </w:r>
      <w:r w:rsidR="002E54B8">
        <w:t xml:space="preserve"> 2025)</w:t>
      </w:r>
      <w:r w:rsidR="0076455D">
        <w:t>.</w:t>
      </w:r>
    </w:p>
    <w:p w14:paraId="052EBDA8" w14:textId="441C6EB7" w:rsidR="007B2F32" w:rsidRDefault="002D1BDD" w:rsidP="005B0744">
      <w:r w:rsidRPr="002D1BDD">
        <w:t xml:space="preserve">There is evidence that VLEs can support improved academic performance when they are well structured and easy to navigate. </w:t>
      </w:r>
      <w:r>
        <w:t>(</w:t>
      </w:r>
      <w:r w:rsidRPr="002D1BDD">
        <w:t>Sun</w:t>
      </w:r>
      <w:r>
        <w:t xml:space="preserve">, Tsai, Finger, Chen and Yeh, </w:t>
      </w:r>
      <w:r w:rsidR="00443D8C">
        <w:t xml:space="preserve">pp. </w:t>
      </w:r>
      <w:r w:rsidR="00443D8C" w:rsidRPr="002D1BDD">
        <w:rPr>
          <w:rFonts w:asciiTheme="majorHAnsi" w:hAnsiTheme="majorHAnsi" w:cs="Calibri"/>
        </w:rPr>
        <w:t>1183–1202</w:t>
      </w:r>
      <w:r w:rsidR="00443D8C">
        <w:rPr>
          <w:rFonts w:asciiTheme="majorHAnsi" w:hAnsiTheme="majorHAnsi" w:cs="Calibri"/>
        </w:rPr>
        <w:t xml:space="preserve">. </w:t>
      </w:r>
      <w:r w:rsidRPr="002D1BDD">
        <w:t>2008) found that system usability and clarity of content organisation were strongly linked to student satisfaction and perceived learning effectiveness. When learners can easily locate resources and understand expectations, cognitive load is reduced, allowing greater focus on learning tasks. This supports the idea that VLEs are most effective not simply because they are digital, but because they are intentionally designed to support learning processes.</w:t>
      </w:r>
    </w:p>
    <w:p w14:paraId="08458A5A" w14:textId="5F584E3F" w:rsidR="00482CE9" w:rsidRDefault="00482CE9" w:rsidP="005B0744">
      <w:r>
        <w:t>To further add to this, r</w:t>
      </w:r>
      <w:r w:rsidRPr="00482CE9">
        <w:t>esearch on online teaching suggests that students tend to engage more and perform better when courses are well structured, resources are clearly organised, and interactive elements such as activities or discussions are included. When materials within a VLE are easy to find and logically laid out, learners can concentrate on understanding the content rather than figuring out how to use the platform, supporting stronger engagement and more effective learning</w:t>
      </w:r>
      <w:r>
        <w:t xml:space="preserve"> (</w:t>
      </w:r>
      <w:r w:rsidRPr="00482CE9">
        <w:rPr>
          <w:rFonts w:asciiTheme="majorHAnsi" w:hAnsiTheme="majorHAnsi" w:cs="Calibri"/>
        </w:rPr>
        <w:t xml:space="preserve">Liaw, </w:t>
      </w:r>
      <w:r>
        <w:rPr>
          <w:rFonts w:asciiTheme="majorHAnsi" w:hAnsiTheme="majorHAnsi" w:cs="Calibri"/>
        </w:rPr>
        <w:t>pp.864-873.</w:t>
      </w:r>
      <w:r w:rsidRPr="00482CE9">
        <w:rPr>
          <w:rFonts w:asciiTheme="majorHAnsi" w:hAnsiTheme="majorHAnsi" w:cs="Calibri"/>
        </w:rPr>
        <w:t xml:space="preserve"> 2008)</w:t>
      </w:r>
      <w:r w:rsidRPr="00482CE9">
        <w:t>.</w:t>
      </w:r>
    </w:p>
    <w:p w14:paraId="0C7806BF" w14:textId="615F14D8" w:rsidR="002D1BDD" w:rsidRPr="002D1BDD" w:rsidRDefault="002D1BDD" w:rsidP="005B0744">
      <w:r w:rsidRPr="002D1BDD">
        <w:t xml:space="preserve">Although Virtual Learning Environments offer many advantages, a key limitation is the reduced opportunity for face-to-face interaction, which can affect social presence and collaborative learning. </w:t>
      </w:r>
      <w:r w:rsidR="00443D8C">
        <w:t>(</w:t>
      </w:r>
      <w:r w:rsidRPr="002D1BDD">
        <w:t>Garrison, Anderson and Archer</w:t>
      </w:r>
      <w:r w:rsidR="00443D8C">
        <w:t>,</w:t>
      </w:r>
      <w:r w:rsidRPr="002D1BDD">
        <w:t xml:space="preserve"> </w:t>
      </w:r>
      <w:r w:rsidR="00443D8C">
        <w:t>pp.87-105. 2</w:t>
      </w:r>
      <w:r w:rsidRPr="002D1BDD">
        <w:t>000) argue that effective learning depends on the interaction of social, cognitive and teaching presence, and that online settings can feel isolating if interaction is not intentionally designed. In VLE-based learning, students may experience fewer spontaneous peer discussions and less immediate feedback, which can negatively impact motivation and shared understanding. This highlights the need for VLEs to incorporate structured collaborative activities and opportunities for dialogue to maintain engagement and support meaningful learning.</w:t>
      </w:r>
      <w:r w:rsidR="00756EB9">
        <w:br/>
      </w:r>
      <w:r w:rsidR="00756EB9" w:rsidRPr="00756EB9">
        <w:t>Another challenge with VLEs is that they can highlight existing digital inequalities. Not all learners have consistent access to reliable internet, suitable devices, or a quiet place to study, which can make it harder for them to engage fully with online learning</w:t>
      </w:r>
      <w:r w:rsidR="004B168B">
        <w:t xml:space="preserve"> </w:t>
      </w:r>
      <w:r w:rsidR="004B168B">
        <w:lastRenderedPageBreak/>
        <w:t>(</w:t>
      </w:r>
      <w:r w:rsidR="004B168B" w:rsidRPr="004B168B">
        <w:rPr>
          <w:rFonts w:asciiTheme="majorHAnsi" w:hAnsiTheme="majorHAnsi" w:cs="Calibri"/>
        </w:rPr>
        <w:t>Helsper,</w:t>
      </w:r>
      <w:r w:rsidR="004B168B">
        <w:rPr>
          <w:rFonts w:asciiTheme="majorHAnsi" w:hAnsiTheme="majorHAnsi" w:cs="Calibri"/>
        </w:rPr>
        <w:t xml:space="preserve"> </w:t>
      </w:r>
      <w:r w:rsidR="004B168B" w:rsidRPr="004B168B">
        <w:rPr>
          <w:rFonts w:asciiTheme="majorHAnsi" w:hAnsiTheme="majorHAnsi" w:cs="Calibri"/>
        </w:rPr>
        <w:t>Eynon</w:t>
      </w:r>
      <w:r w:rsidR="004B168B">
        <w:rPr>
          <w:rFonts w:asciiTheme="majorHAnsi" w:hAnsiTheme="majorHAnsi" w:cs="Calibri"/>
        </w:rPr>
        <w:t>, pp.</w:t>
      </w:r>
      <w:r w:rsidR="004B168B" w:rsidRPr="004B168B">
        <w:rPr>
          <w:rFonts w:asciiTheme="majorHAnsi" w:hAnsiTheme="majorHAnsi" w:cs="Calibri"/>
        </w:rPr>
        <w:t>696–713</w:t>
      </w:r>
      <w:r w:rsidR="004B168B">
        <w:rPr>
          <w:rFonts w:asciiTheme="majorHAnsi" w:hAnsiTheme="majorHAnsi" w:cs="Calibri"/>
        </w:rPr>
        <w:t xml:space="preserve">. </w:t>
      </w:r>
      <w:r w:rsidR="004B168B" w:rsidRPr="004B168B">
        <w:rPr>
          <w:rFonts w:asciiTheme="majorHAnsi" w:hAnsiTheme="majorHAnsi" w:cs="Calibri"/>
        </w:rPr>
        <w:t xml:space="preserve">2013) </w:t>
      </w:r>
      <w:r w:rsidR="00756EB9" w:rsidRPr="00756EB9">
        <w:t>. In addition, students with lower levels of digital confidence may spend more time working out how to use the platform than focusing on the learning itself. Without appropriate guidance and support, this can lead to frustration, reduced motivation, and weaker learning outcomes</w:t>
      </w:r>
      <w:r w:rsidR="004B168B">
        <w:t xml:space="preserve"> (</w:t>
      </w:r>
      <w:r w:rsidR="004B168B" w:rsidRPr="004B168B">
        <w:t>Beetham</w:t>
      </w:r>
      <w:r w:rsidR="004B168B">
        <w:t>,</w:t>
      </w:r>
      <w:r w:rsidR="004B168B" w:rsidRPr="004B168B">
        <w:t xml:space="preserve"> Sharpe, </w:t>
      </w:r>
      <w:r w:rsidR="004B168B">
        <w:t xml:space="preserve">p18. </w:t>
      </w:r>
      <w:r w:rsidR="004B168B" w:rsidRPr="004B168B">
        <w:t>2019)</w:t>
      </w:r>
      <w:r w:rsidR="004B168B">
        <w:t>.</w:t>
      </w:r>
    </w:p>
    <w:p w14:paraId="30661BF2" w14:textId="77777777" w:rsidR="002D1BDD" w:rsidRDefault="002D1BDD" w:rsidP="00904A14">
      <w:pPr>
        <w:jc w:val="center"/>
        <w:rPr>
          <w:b/>
          <w:bCs/>
        </w:rPr>
      </w:pPr>
    </w:p>
    <w:p w14:paraId="4A4A5DBD" w14:textId="77777777" w:rsidR="002D1BDD" w:rsidRDefault="002D1BDD" w:rsidP="00904A14">
      <w:pPr>
        <w:jc w:val="center"/>
        <w:rPr>
          <w:b/>
          <w:bCs/>
        </w:rPr>
      </w:pPr>
    </w:p>
    <w:p w14:paraId="0D7BFEDC" w14:textId="77777777" w:rsidR="004B168B" w:rsidRDefault="004B168B" w:rsidP="00904A14">
      <w:pPr>
        <w:jc w:val="center"/>
        <w:rPr>
          <w:b/>
          <w:bCs/>
        </w:rPr>
      </w:pPr>
    </w:p>
    <w:p w14:paraId="6679B644" w14:textId="77777777" w:rsidR="004B168B" w:rsidRDefault="004B168B" w:rsidP="00904A14">
      <w:pPr>
        <w:jc w:val="center"/>
        <w:rPr>
          <w:b/>
          <w:bCs/>
        </w:rPr>
      </w:pPr>
    </w:p>
    <w:p w14:paraId="7BB5EDF6" w14:textId="77777777" w:rsidR="004B168B" w:rsidRDefault="004B168B" w:rsidP="00904A14">
      <w:pPr>
        <w:jc w:val="center"/>
        <w:rPr>
          <w:b/>
          <w:bCs/>
        </w:rPr>
      </w:pPr>
    </w:p>
    <w:p w14:paraId="293FA0F5" w14:textId="77777777" w:rsidR="004B168B" w:rsidRDefault="004B168B" w:rsidP="00904A14">
      <w:pPr>
        <w:jc w:val="center"/>
        <w:rPr>
          <w:b/>
          <w:bCs/>
        </w:rPr>
      </w:pPr>
    </w:p>
    <w:p w14:paraId="0EAF792D" w14:textId="77777777" w:rsidR="004B168B" w:rsidRDefault="004B168B" w:rsidP="00904A14">
      <w:pPr>
        <w:jc w:val="center"/>
        <w:rPr>
          <w:b/>
          <w:bCs/>
        </w:rPr>
      </w:pPr>
    </w:p>
    <w:p w14:paraId="31314666" w14:textId="77777777" w:rsidR="004B168B" w:rsidRDefault="004B168B" w:rsidP="00904A14">
      <w:pPr>
        <w:jc w:val="center"/>
        <w:rPr>
          <w:b/>
          <w:bCs/>
        </w:rPr>
      </w:pPr>
    </w:p>
    <w:p w14:paraId="5C7DEB1A" w14:textId="77777777" w:rsidR="004B168B" w:rsidRDefault="004B168B" w:rsidP="00904A14">
      <w:pPr>
        <w:jc w:val="center"/>
        <w:rPr>
          <w:b/>
          <w:bCs/>
        </w:rPr>
      </w:pPr>
    </w:p>
    <w:p w14:paraId="5A02C43D" w14:textId="77777777" w:rsidR="004B168B" w:rsidRDefault="004B168B" w:rsidP="00904A14">
      <w:pPr>
        <w:jc w:val="center"/>
        <w:rPr>
          <w:b/>
          <w:bCs/>
        </w:rPr>
      </w:pPr>
    </w:p>
    <w:p w14:paraId="2955F366" w14:textId="77777777" w:rsidR="004B168B" w:rsidRDefault="004B168B" w:rsidP="00904A14">
      <w:pPr>
        <w:jc w:val="center"/>
        <w:rPr>
          <w:b/>
          <w:bCs/>
        </w:rPr>
      </w:pPr>
    </w:p>
    <w:p w14:paraId="523D4294" w14:textId="77777777" w:rsidR="004B168B" w:rsidRDefault="004B168B" w:rsidP="00904A14">
      <w:pPr>
        <w:jc w:val="center"/>
        <w:rPr>
          <w:b/>
          <w:bCs/>
        </w:rPr>
      </w:pPr>
    </w:p>
    <w:p w14:paraId="3255F905" w14:textId="77777777" w:rsidR="004B168B" w:rsidRDefault="004B168B" w:rsidP="00904A14">
      <w:pPr>
        <w:jc w:val="center"/>
        <w:rPr>
          <w:b/>
          <w:bCs/>
        </w:rPr>
      </w:pPr>
    </w:p>
    <w:p w14:paraId="3528827C" w14:textId="77777777" w:rsidR="004B168B" w:rsidRDefault="004B168B" w:rsidP="00904A14">
      <w:pPr>
        <w:jc w:val="center"/>
        <w:rPr>
          <w:b/>
          <w:bCs/>
        </w:rPr>
      </w:pPr>
    </w:p>
    <w:p w14:paraId="42CCDD1A" w14:textId="77777777" w:rsidR="004B168B" w:rsidRDefault="004B168B" w:rsidP="00904A14">
      <w:pPr>
        <w:jc w:val="center"/>
        <w:rPr>
          <w:b/>
          <w:bCs/>
        </w:rPr>
      </w:pPr>
    </w:p>
    <w:p w14:paraId="024D2167" w14:textId="77777777" w:rsidR="004B168B" w:rsidRDefault="004B168B" w:rsidP="00904A14">
      <w:pPr>
        <w:jc w:val="center"/>
        <w:rPr>
          <w:b/>
          <w:bCs/>
        </w:rPr>
      </w:pPr>
    </w:p>
    <w:p w14:paraId="7E8DBAD0" w14:textId="77777777" w:rsidR="004B168B" w:rsidRDefault="004B168B" w:rsidP="00904A14">
      <w:pPr>
        <w:jc w:val="center"/>
        <w:rPr>
          <w:b/>
          <w:bCs/>
        </w:rPr>
      </w:pPr>
    </w:p>
    <w:p w14:paraId="4E227AAC" w14:textId="77777777" w:rsidR="004B168B" w:rsidRDefault="004B168B" w:rsidP="00904A14">
      <w:pPr>
        <w:jc w:val="center"/>
        <w:rPr>
          <w:b/>
          <w:bCs/>
        </w:rPr>
      </w:pPr>
    </w:p>
    <w:p w14:paraId="06615333" w14:textId="77777777" w:rsidR="004B168B" w:rsidRDefault="004B168B" w:rsidP="00904A14">
      <w:pPr>
        <w:jc w:val="center"/>
        <w:rPr>
          <w:b/>
          <w:bCs/>
        </w:rPr>
      </w:pPr>
    </w:p>
    <w:p w14:paraId="32CE8B00" w14:textId="77777777" w:rsidR="002D1BDD" w:rsidRDefault="002D1BDD" w:rsidP="00904A14">
      <w:pPr>
        <w:jc w:val="center"/>
        <w:rPr>
          <w:b/>
          <w:bCs/>
        </w:rPr>
      </w:pPr>
    </w:p>
    <w:p w14:paraId="6DB837B0" w14:textId="77777777" w:rsidR="002D1BDD" w:rsidRDefault="002D1BDD" w:rsidP="00904A14">
      <w:pPr>
        <w:jc w:val="center"/>
        <w:rPr>
          <w:b/>
          <w:bCs/>
        </w:rPr>
      </w:pPr>
    </w:p>
    <w:p w14:paraId="7D9F5FB0" w14:textId="77777777" w:rsidR="002D1BDD" w:rsidRDefault="002D1BDD" w:rsidP="00904A14">
      <w:pPr>
        <w:jc w:val="center"/>
        <w:rPr>
          <w:b/>
          <w:bCs/>
        </w:rPr>
      </w:pPr>
    </w:p>
    <w:p w14:paraId="7AE7E4CA" w14:textId="77777777" w:rsidR="002D1BDD" w:rsidRDefault="002D1BDD" w:rsidP="00904A14">
      <w:pPr>
        <w:jc w:val="center"/>
        <w:rPr>
          <w:b/>
          <w:bCs/>
        </w:rPr>
      </w:pPr>
    </w:p>
    <w:p w14:paraId="31D92B59" w14:textId="77777777" w:rsidR="002D1BDD" w:rsidRDefault="002D1BDD" w:rsidP="00904A14">
      <w:pPr>
        <w:jc w:val="center"/>
        <w:rPr>
          <w:b/>
          <w:bCs/>
        </w:rPr>
      </w:pPr>
    </w:p>
    <w:p w14:paraId="45B9049D" w14:textId="37C52C37" w:rsidR="005B0744" w:rsidRPr="00904A14" w:rsidRDefault="00904A14" w:rsidP="00904A14">
      <w:pPr>
        <w:jc w:val="center"/>
        <w:rPr>
          <w:b/>
          <w:bCs/>
          <w:u w:val="single"/>
        </w:rPr>
      </w:pPr>
      <w:r w:rsidRPr="00904A14">
        <w:rPr>
          <w:b/>
          <w:bCs/>
          <w:u w:val="single"/>
        </w:rPr>
        <w:lastRenderedPageBreak/>
        <w:t>3.0 Selection and Justification of Appropriate Teaching Tool</w:t>
      </w:r>
    </w:p>
    <w:p w14:paraId="1868F739" w14:textId="6E32F447" w:rsidR="00A04020" w:rsidRPr="00A04020" w:rsidRDefault="00A04020" w:rsidP="00A04020">
      <w:r>
        <w:t xml:space="preserve">Moodle has been selected as my primary digital tool because it functions as a central hub for managing and delivering learning resources, supporting a flexible and inclusive virtual learning environment. Its use demonstrates a commitment to learners and their learning by removing unnecessary barriers to access and ensuring all students can engage with lesson materials safely, consistently, and at their own pace. This aligns with the Professional Standards for Wales, particularly the commitment to inspiring, supporting and stretching learners while taking account of their starting points and progression options </w:t>
      </w:r>
      <w:r w:rsidR="116F3127">
        <w:t>(</w:t>
      </w:r>
      <w:r>
        <w:t>Welsh Government</w:t>
      </w:r>
      <w:r w:rsidR="217E4F57">
        <w:t xml:space="preserve">, </w:t>
      </w:r>
      <w:r>
        <w:t>2023).</w:t>
      </w:r>
    </w:p>
    <w:p w14:paraId="0DE100E7" w14:textId="7DFFE380" w:rsidR="00A04020" w:rsidRPr="00A04020" w:rsidRDefault="00A04020" w:rsidP="00A04020">
      <w:r>
        <w:t>The use of Moodle aligns closely with pedagogical theory and digital innovation frameworks, particularly the Technology Integration Matrix (TIM), which emphasises the progressive and meaningful integration of technology into teaching. As previously mentioned TIM identifies five characteristics of effective learning (active, collaborative, constructive, authentic, and goal-directed) across five levels of technology integration, ranging from Entry to Transformation (FCIT, 2019). By situating Moodle within this framework, the intention is not merely to deliver content digitally, but to plan and deliver effective learning experiences that enhance engagement, collaboration, and learner autonomy. This reflects the professional standard of using a range of media, including digital</w:t>
      </w:r>
      <w:r w:rsidR="07E214E6">
        <w:t xml:space="preserve"> technologies </w:t>
      </w:r>
      <w:r>
        <w:t xml:space="preserve">effectively to enhance the learning process </w:t>
      </w:r>
      <w:r w:rsidR="30A7E4A0">
        <w:t>(</w:t>
      </w:r>
      <w:r>
        <w:t>Welsh Government</w:t>
      </w:r>
      <w:r w:rsidR="1E3F233B">
        <w:t xml:space="preserve">, </w:t>
      </w:r>
      <w:r>
        <w:t>2023).</w:t>
      </w:r>
    </w:p>
    <w:p w14:paraId="0BEC646E" w14:textId="784A5B5D" w:rsidR="00A04020" w:rsidRPr="00A04020" w:rsidRDefault="00A04020" w:rsidP="00A04020">
      <w:r>
        <w:t xml:space="preserve">Moodle is intended to act as a centralised hub to support differentiated and inclusive learning by providing multiple ways for students to access and interact with materials. For the planned lesson, students are able to download pre-prepared 3D barrel assets for use in Adobe Substance 3D Painter. Providing standardised 3D models ensures consistency across the cohort and allows the lesson to focus on texturing rather than modelling. This supports equality of opportunity by ensuring all learners begin the practical task from the same starting point, regardless of prior modelling experience. In doing so, it aligns with the professional commitment to valuing and promoting diversity, equality of opportunity and inclusion </w:t>
      </w:r>
      <w:r w:rsidR="17A7B2A1">
        <w:t>(</w:t>
      </w:r>
      <w:r>
        <w:t>Welsh Government</w:t>
      </w:r>
      <w:r w:rsidR="098B124E">
        <w:t xml:space="preserve">, </w:t>
      </w:r>
      <w:r>
        <w:t>2023).</w:t>
      </w:r>
    </w:p>
    <w:p w14:paraId="06D58085" w14:textId="38559D4F" w:rsidR="00A04020" w:rsidRPr="00A04020" w:rsidRDefault="00A04020" w:rsidP="00A04020">
      <w:r>
        <w:t xml:space="preserve">To support varied learning preferences, instructional content from the live demonstration </w:t>
      </w:r>
      <w:r w:rsidR="55927B72">
        <w:t>will be</w:t>
      </w:r>
      <w:r>
        <w:t xml:space="preserve"> uploaded to Moodle in PowerPoint format, allowing students to revisit explanations independently. This approach reflects a commitment to inclusive practice and learner well-being, as students are not disadvantaged if they require more time to process information or revisit complex steps. Visual learners benefit from step-by-step screenshots, read/write learners from written explanations, and kinaesthetic learners from applying techniques using the downloadable assets. Additional auditory support is provided through narrated content, while a supplementary video tutorial on UV unwrapping enables independent consolidation of foundational knowledge.</w:t>
      </w:r>
    </w:p>
    <w:p w14:paraId="47B01667" w14:textId="11C53B97" w:rsidR="00A04020" w:rsidRPr="00A04020" w:rsidRDefault="00A04020" w:rsidP="00A04020">
      <w:r>
        <w:lastRenderedPageBreak/>
        <w:t xml:space="preserve">This multi-modal approach demonstrates an understanding of how learners engage differently with digital content, whilst supporting </w:t>
      </w:r>
      <w:r w:rsidR="60639D09">
        <w:t>students</w:t>
      </w:r>
      <w:r>
        <w:t xml:space="preserve"> in sharing responsibility for their own learning by enabling them to choose how and when they engage with materials </w:t>
      </w:r>
      <w:r w:rsidR="3E09A4D3">
        <w:t xml:space="preserve">which </w:t>
      </w:r>
      <w:r w:rsidR="3B692E57">
        <w:t>encourages</w:t>
      </w:r>
      <w:r>
        <w:t xml:space="preserve"> self-directed practice and reflection </w:t>
      </w:r>
      <w:r w:rsidR="09318E75">
        <w:t>(</w:t>
      </w:r>
      <w:r>
        <w:t>Welsh Government</w:t>
      </w:r>
      <w:r w:rsidR="60F6B1B9">
        <w:t xml:space="preserve">, </w:t>
      </w:r>
      <w:r>
        <w:t>2023).</w:t>
      </w:r>
    </w:p>
    <w:p w14:paraId="49584E13" w14:textId="08593D19" w:rsidR="00A04020" w:rsidRPr="00A04020" w:rsidRDefault="00A04020" w:rsidP="00A04020">
      <w:r>
        <w:t xml:space="preserve">Students are also able to upload screenshots of their completed textured models via a OneDrive link embedded within Moodle. This enables peer discussion and feedback, supporting collaborative learning and the development of reflective skills. By facilitating opportunities for learners to share and discuss their work, the digital tool supports positive and respectful learning relationships and aligns with the professional commitment to building positive and collaborative relationships within the learning environment </w:t>
      </w:r>
      <w:r w:rsidR="7EFB75DB">
        <w:t>(</w:t>
      </w:r>
      <w:r>
        <w:t>Welsh Government</w:t>
      </w:r>
      <w:r w:rsidR="3A303371">
        <w:t>,</w:t>
      </w:r>
      <w:r>
        <w:t xml:space="preserve"> 2023).</w:t>
      </w:r>
    </w:p>
    <w:p w14:paraId="5BB814E1" w14:textId="3D2596B3" w:rsidR="00A04020" w:rsidRPr="00A04020" w:rsidRDefault="00A04020" w:rsidP="00A04020">
      <w:r>
        <w:t xml:space="preserve">The inclusion of a video tutorial on UV unwrapping further demonstrates the use of digital technology to extend learning beyond the live session. While UV mapping is introduced during the lesson, the resource allows learners to explore techniques in greater depth at their own pace. This supports progression and empowers learners to identify and address gaps in their own understanding, aligning with the standard of enabling learners to evaluate their own progress and set challenging goals </w:t>
      </w:r>
      <w:r w:rsidR="38242DDB">
        <w:t>(</w:t>
      </w:r>
      <w:r>
        <w:t>Welsh Government</w:t>
      </w:r>
      <w:r w:rsidR="6B1AA5EE">
        <w:t xml:space="preserve">, </w:t>
      </w:r>
      <w:r>
        <w:t>2023).</w:t>
      </w:r>
    </w:p>
    <w:p w14:paraId="4005DDBF" w14:textId="0E19E3A9" w:rsidR="00A04020" w:rsidRPr="00A04020" w:rsidRDefault="00A04020" w:rsidP="00A04020">
      <w:r>
        <w:t xml:space="preserve">From a professional practice perspective, Moodle also supports effective planning, assessment, and reflection. Centralising resources, submissions, and engagement data allows for monitoring learner interaction with materials and identifying where additional support may be required. This reflects the professional standard of using assessment of and for learning to support learner progress, as well as using evidence to improve practice through reflection on learner engagement and outcomes </w:t>
      </w:r>
      <w:r w:rsidR="64CF4A78">
        <w:t>(</w:t>
      </w:r>
      <w:r>
        <w:t>Welsh Government</w:t>
      </w:r>
      <w:r w:rsidR="7E968B3B">
        <w:t xml:space="preserve">, </w:t>
      </w:r>
      <w:r>
        <w:t>2023).</w:t>
      </w:r>
    </w:p>
    <w:p w14:paraId="3C18B257" w14:textId="6DBA9B05" w:rsidR="00A04020" w:rsidRPr="00A04020" w:rsidRDefault="00A04020" w:rsidP="00A04020">
      <w:r>
        <w:t xml:space="preserve">It is important to acknowledge limitations in the planned use of Moodle. Research suggests that poorly structured digital environments can overwhelm learners or encourage off-task behaviour (Pedro, Barbosa, &amp; Santos, </w:t>
      </w:r>
      <w:r w:rsidR="00E109FD" w:rsidRPr="528D4AD1">
        <w:rPr>
          <w:rFonts w:asciiTheme="majorHAnsi" w:hAnsiTheme="majorHAnsi" w:cs="Calibri"/>
        </w:rPr>
        <w:t>pp. 1–13</w:t>
      </w:r>
      <w:r w:rsidR="00E109FD">
        <w:rPr>
          <w:rFonts w:asciiTheme="majorHAnsi" w:hAnsiTheme="majorHAnsi" w:cs="Calibri"/>
        </w:rPr>
        <w:t xml:space="preserve">. </w:t>
      </w:r>
      <w:r>
        <w:t xml:space="preserve">2018). Additionally, effective integration relies on teacher confidence and digital competence rather than access alone (Siyam, 2025). Recognising these limitations reflects critical reflection on professional practice and aligns with the standard of critically appraising my own </w:t>
      </w:r>
      <w:r w:rsidR="3CC7A781">
        <w:t>teaching</w:t>
      </w:r>
      <w:r>
        <w:t xml:space="preserve"> </w:t>
      </w:r>
      <w:r w:rsidR="5D11C8AB">
        <w:t>with the adaption</w:t>
      </w:r>
      <w:r w:rsidR="590E60F8">
        <w:t xml:space="preserve"> </w:t>
      </w:r>
      <w:r w:rsidR="1C15120F">
        <w:t>through</w:t>
      </w:r>
      <w:r>
        <w:t xml:space="preserve"> </w:t>
      </w:r>
      <w:r w:rsidR="0EE21F9D">
        <w:t>consider</w:t>
      </w:r>
      <w:r w:rsidR="557C7DA0">
        <w:t>ation</w:t>
      </w:r>
      <w:r w:rsidR="281511A6">
        <w:t xml:space="preserve">, </w:t>
      </w:r>
      <w:r>
        <w:t xml:space="preserve">reflection and feedback </w:t>
      </w:r>
      <w:r w:rsidR="6555E276">
        <w:t>(</w:t>
      </w:r>
      <w:r>
        <w:t>Welsh Government</w:t>
      </w:r>
      <w:r w:rsidR="44CD7183">
        <w:t xml:space="preserve">, </w:t>
      </w:r>
      <w:r>
        <w:t>2023). These risks are mitigated through careful organisation of materials, clear instructions, and structured scaffolding content.</w:t>
      </w:r>
    </w:p>
    <w:p w14:paraId="1A7E9829" w14:textId="3D0C9F0D" w:rsidR="00A04020" w:rsidRPr="00A04020" w:rsidRDefault="00A04020" w:rsidP="00A04020">
      <w:r>
        <w:t xml:space="preserve">In conclusion, Moodle has been selected as the digital tool for this session because it supports inclusive, differentiated, and learner-centred teaching while aligning with professional standards for further education in Wales </w:t>
      </w:r>
      <w:r w:rsidR="02719964">
        <w:t>(</w:t>
      </w:r>
      <w:r>
        <w:t>Welsh Government</w:t>
      </w:r>
      <w:r w:rsidR="669287CC">
        <w:t xml:space="preserve">, </w:t>
      </w:r>
      <w:r>
        <w:t xml:space="preserve">2023). Its </w:t>
      </w:r>
      <w:r>
        <w:lastRenderedPageBreak/>
        <w:t xml:space="preserve">use demonstrates effective digital practice through structured resource delivery, opportunities for collaboration and self-directed learning, and mechanisms for feedback and reflection. </w:t>
      </w:r>
      <w:r w:rsidR="23F0D240">
        <w:t xml:space="preserve">Furthermore, it is </w:t>
      </w:r>
      <w:r>
        <w:t>Informed by pedagogical frameworks and professional standards, the implementation of Moodle enhances lesson design, supports diverse learners, and contributes to the ongoing development of digital and professional teaching practice.</w:t>
      </w:r>
    </w:p>
    <w:p w14:paraId="3E2D9C73" w14:textId="77777777" w:rsidR="005B0744" w:rsidRDefault="005B0744" w:rsidP="005B0744"/>
    <w:p w14:paraId="4B3D5DD3" w14:textId="77777777" w:rsidR="005B0744" w:rsidRDefault="005B0744" w:rsidP="005B0744"/>
    <w:p w14:paraId="1DD14FC2" w14:textId="77777777" w:rsidR="00A04020" w:rsidRDefault="00A04020" w:rsidP="005B0744"/>
    <w:p w14:paraId="0DC4A023" w14:textId="77777777" w:rsidR="00A04020" w:rsidRDefault="00A04020" w:rsidP="005B0744"/>
    <w:p w14:paraId="7301363E" w14:textId="77777777" w:rsidR="00A04020" w:rsidRDefault="00A04020" w:rsidP="005B0744"/>
    <w:p w14:paraId="3957589D" w14:textId="77777777" w:rsidR="00A04020" w:rsidRDefault="00A04020" w:rsidP="005B0744"/>
    <w:p w14:paraId="0825B00F" w14:textId="77777777" w:rsidR="00A04020" w:rsidRDefault="00A04020" w:rsidP="005B0744"/>
    <w:p w14:paraId="2F3F9936" w14:textId="77777777" w:rsidR="00A04020" w:rsidRDefault="00A04020" w:rsidP="005B0744"/>
    <w:p w14:paraId="4069F36D" w14:textId="77777777" w:rsidR="00A04020" w:rsidRDefault="00A04020" w:rsidP="005B0744"/>
    <w:p w14:paraId="6434023E" w14:textId="77777777" w:rsidR="00A04020" w:rsidRDefault="00A04020" w:rsidP="005B0744"/>
    <w:p w14:paraId="4F5C9E76" w14:textId="77777777" w:rsidR="00A04020" w:rsidRDefault="00A04020" w:rsidP="005B0744"/>
    <w:p w14:paraId="0F6E8BB2" w14:textId="77777777" w:rsidR="00A04020" w:rsidRDefault="00A04020" w:rsidP="005B0744"/>
    <w:p w14:paraId="431AF672" w14:textId="77777777" w:rsidR="00A04020" w:rsidRDefault="00A04020" w:rsidP="005B0744"/>
    <w:p w14:paraId="06483EAA" w14:textId="77777777" w:rsidR="00A04020" w:rsidRDefault="00A04020" w:rsidP="005B0744"/>
    <w:p w14:paraId="26AE32AA" w14:textId="77777777" w:rsidR="00A04020" w:rsidRDefault="00A04020" w:rsidP="005B0744"/>
    <w:p w14:paraId="6CA74F91" w14:textId="77777777" w:rsidR="00A04020" w:rsidRDefault="00A04020" w:rsidP="005B0744"/>
    <w:p w14:paraId="620CFA05" w14:textId="77777777" w:rsidR="00A04020" w:rsidRDefault="00A04020" w:rsidP="005B0744"/>
    <w:p w14:paraId="0EB38DFC" w14:textId="77777777" w:rsidR="00A04020" w:rsidRDefault="00A04020" w:rsidP="005B0744"/>
    <w:p w14:paraId="492230B4" w14:textId="77777777" w:rsidR="00A04020" w:rsidRDefault="00A04020" w:rsidP="005B0744"/>
    <w:p w14:paraId="59C57003" w14:textId="77777777" w:rsidR="00A04020" w:rsidRDefault="00A04020" w:rsidP="005B0744"/>
    <w:p w14:paraId="392A1AD0" w14:textId="77777777" w:rsidR="00A04020" w:rsidRDefault="00A04020" w:rsidP="005B0744"/>
    <w:p w14:paraId="5FA86122" w14:textId="77777777" w:rsidR="00A04020" w:rsidRDefault="00A04020" w:rsidP="005B0744"/>
    <w:p w14:paraId="655BD0B4" w14:textId="77777777" w:rsidR="00A04020" w:rsidRDefault="00A04020" w:rsidP="005B0744"/>
    <w:p w14:paraId="29E92EE1" w14:textId="77777777" w:rsidR="002C745D" w:rsidRDefault="002C745D" w:rsidP="002C745D"/>
    <w:p w14:paraId="4768CBA1" w14:textId="351C69C3" w:rsidR="00BF3C6C" w:rsidRPr="00904A14" w:rsidRDefault="00904A14" w:rsidP="00993F31">
      <w:pPr>
        <w:jc w:val="center"/>
        <w:rPr>
          <w:b/>
          <w:bCs/>
          <w:u w:val="single"/>
        </w:rPr>
      </w:pPr>
      <w:r>
        <w:rPr>
          <w:b/>
          <w:bCs/>
          <w:u w:val="single"/>
        </w:rPr>
        <w:t xml:space="preserve">4.0 </w:t>
      </w:r>
      <w:r w:rsidR="00BF3C6C" w:rsidRPr="00904A14">
        <w:rPr>
          <w:b/>
          <w:bCs/>
          <w:u w:val="single"/>
        </w:rPr>
        <w:t>Application of Digital Tool – Adobe Sub</w:t>
      </w:r>
      <w:r w:rsidRPr="00904A14">
        <w:rPr>
          <w:b/>
          <w:bCs/>
          <w:u w:val="single"/>
        </w:rPr>
        <w:t>s</w:t>
      </w:r>
      <w:r w:rsidR="00BF3C6C" w:rsidRPr="00904A14">
        <w:rPr>
          <w:b/>
          <w:bCs/>
          <w:u w:val="single"/>
        </w:rPr>
        <w:t>tance Painter 3D Workshop</w:t>
      </w:r>
    </w:p>
    <w:p w14:paraId="58D33CCC" w14:textId="50B3934F" w:rsidR="00BF3C6C" w:rsidRDefault="00BF3C6C" w:rsidP="00993F31">
      <w:pPr>
        <w:jc w:val="center"/>
      </w:pPr>
    </w:p>
    <w:p w14:paraId="64D36AD9" w14:textId="7DCB9B0B" w:rsidR="00BF3C6C" w:rsidRDefault="00B2666D" w:rsidP="00993F31">
      <w:pPr>
        <w:jc w:val="center"/>
      </w:pPr>
      <w:r>
        <w:rPr>
          <w:noProof/>
        </w:rPr>
        <mc:AlternateContent>
          <mc:Choice Requires="wps">
            <w:drawing>
              <wp:anchor distT="0" distB="0" distL="114300" distR="114300" simplePos="0" relativeHeight="251661312" behindDoc="0" locked="0" layoutInCell="1" allowOverlap="1" wp14:anchorId="0707E9F7" wp14:editId="3A692130">
                <wp:simplePos x="0" y="0"/>
                <wp:positionH relativeFrom="column">
                  <wp:posOffset>1666875</wp:posOffset>
                </wp:positionH>
                <wp:positionV relativeFrom="paragraph">
                  <wp:posOffset>2601595</wp:posOffset>
                </wp:positionV>
                <wp:extent cx="2371725" cy="635"/>
                <wp:effectExtent l="0" t="0" r="0" b="0"/>
                <wp:wrapSquare wrapText="bothSides"/>
                <wp:docPr id="1252796341" name="Text Box 1"/>
                <wp:cNvGraphicFramePr/>
                <a:graphic xmlns:a="http://schemas.openxmlformats.org/drawingml/2006/main">
                  <a:graphicData uri="http://schemas.microsoft.com/office/word/2010/wordprocessingShape">
                    <wps:wsp>
                      <wps:cNvSpPr txBox="1"/>
                      <wps:spPr>
                        <a:xfrm>
                          <a:off x="0" y="0"/>
                          <a:ext cx="2371725" cy="635"/>
                        </a:xfrm>
                        <a:prstGeom prst="rect">
                          <a:avLst/>
                        </a:prstGeom>
                        <a:solidFill>
                          <a:prstClr val="white"/>
                        </a:solidFill>
                        <a:ln>
                          <a:noFill/>
                        </a:ln>
                      </wps:spPr>
                      <wps:txbx>
                        <w:txbxContent>
                          <w:p w14:paraId="4340061B" w14:textId="687A7B8D" w:rsidR="00B2666D" w:rsidRDefault="00B2666D" w:rsidP="00B2666D">
                            <w:pPr>
                              <w:pStyle w:val="Caption"/>
                              <w:jc w:val="center"/>
                              <w:rPr>
                                <w:noProof/>
                              </w:rPr>
                            </w:pPr>
                            <w:r>
                              <w:t xml:space="preserve">Figure </w:t>
                            </w:r>
                            <w:r>
                              <w:fldChar w:fldCharType="begin"/>
                            </w:r>
                            <w:r>
                              <w:instrText>SEQ Figure \* ARABIC</w:instrText>
                            </w:r>
                            <w:r>
                              <w:fldChar w:fldCharType="separate"/>
                            </w:r>
                            <w:r w:rsidR="00633DD0">
                              <w:rPr>
                                <w:noProof/>
                              </w:rPr>
                              <w:t>7</w:t>
                            </w:r>
                            <w:r>
                              <w:fldChar w:fldCharType="end"/>
                            </w:r>
                            <w:r>
                              <w:t xml:space="preserve"> Moodle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a14="http://schemas.microsoft.com/office/drawing/2010/main" xmlns:pic="http://schemas.openxmlformats.org/drawingml/2006/picture" xmlns:a="http://schemas.openxmlformats.org/drawingml/2006/main">
            <w:pict w14:anchorId="0A365934">
              <v:shapetype id="_x0000_t202" coordsize="21600,21600" o:spt="202" path="m,l,21600r21600,l21600,xe" w14:anchorId="0707E9F7">
                <v:stroke joinstyle="miter"/>
                <v:path gradientshapeok="t" o:connecttype="rect"/>
              </v:shapetype>
              <v:shape id="Text Box 1" style="position:absolute;left:0;text-align:left;margin-left:131.25pt;margin-top:204.85pt;width:186.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">
                <v:textbox style="mso-fit-shape-to-text:t" inset="0,0,0,0">
                  <w:txbxContent>
                    <w:p w:rsidR="00B2666D" w:rsidP="00B2666D" w:rsidRDefault="00B2666D" w14:paraId="01FFA303" w14:textId="687A7B8D">
                      <w:pPr>
                        <w:pStyle w:val="Caption"/>
                        <w:jc w:val="center"/>
                        <w:rPr>
                          <w:noProof/>
                        </w:rPr>
                      </w:pPr>
                      <w:r>
                        <w:t xml:space="preserve">Figure </w:t>
                      </w:r>
                      <w:r>
                        <w:fldChar w:fldCharType="begin"/>
                      </w:r>
                      <w:r>
                        <w:instrText>SEQ Figure \* ARABIC</w:instrText>
                      </w:r>
                      <w:r>
                        <w:fldChar w:fldCharType="separate"/>
                      </w:r>
                      <w:r w:rsidR="00633DD0">
                        <w:rPr>
                          <w:noProof/>
                        </w:rPr>
                        <w:t>7</w:t>
                      </w:r>
                      <w:r>
                        <w:fldChar w:fldCharType="end"/>
                      </w:r>
                      <w:r>
                        <w:t xml:space="preserve"> Moodle</w:t>
                      </w:r>
                    </w:p>
                  </w:txbxContent>
                </v:textbox>
                <w10:wrap type="square"/>
              </v:shape>
            </w:pict>
          </mc:Fallback>
        </mc:AlternateContent>
      </w:r>
      <w:r w:rsidR="00BF3C6C">
        <w:rPr>
          <w:noProof/>
        </w:rPr>
        <w:drawing>
          <wp:anchor distT="0" distB="0" distL="114300" distR="114300" simplePos="0" relativeHeight="251658240" behindDoc="0" locked="0" layoutInCell="1" allowOverlap="1" wp14:anchorId="74B7AAB4" wp14:editId="6552E2DD">
            <wp:simplePos x="0" y="0"/>
            <wp:positionH relativeFrom="column">
              <wp:posOffset>1666875</wp:posOffset>
            </wp:positionH>
            <wp:positionV relativeFrom="paragraph">
              <wp:posOffset>172720</wp:posOffset>
            </wp:positionV>
            <wp:extent cx="2371725" cy="2371725"/>
            <wp:effectExtent l="0" t="0" r="9525" b="9525"/>
            <wp:wrapSquare wrapText="bothSides"/>
            <wp:docPr id="1872855697" name="Picture 4" descr="Moodle Logo &amp; Brand Assets (SVG, PNG and vector) - Brandf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odle Logo &amp; Brand Assets (SVG, PNG and vector) - Brandfet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anchor>
        </w:drawing>
      </w:r>
    </w:p>
    <w:p w14:paraId="0DE4007E" w14:textId="77777777" w:rsidR="00BF3C6C" w:rsidRDefault="00BF3C6C" w:rsidP="00993F31">
      <w:pPr>
        <w:jc w:val="center"/>
      </w:pPr>
    </w:p>
    <w:p w14:paraId="63975410" w14:textId="6B515901" w:rsidR="00BF3C6C" w:rsidRDefault="00BF3C6C" w:rsidP="00993F31">
      <w:pPr>
        <w:jc w:val="center"/>
      </w:pPr>
    </w:p>
    <w:p w14:paraId="4024CD66" w14:textId="77777777" w:rsidR="00BF3C6C" w:rsidRDefault="00BF3C6C" w:rsidP="00993F31">
      <w:pPr>
        <w:jc w:val="center"/>
      </w:pPr>
    </w:p>
    <w:p w14:paraId="7EF72117" w14:textId="77777777" w:rsidR="00BF3C6C" w:rsidRDefault="00BF3C6C" w:rsidP="00993F31">
      <w:pPr>
        <w:jc w:val="center"/>
      </w:pPr>
    </w:p>
    <w:p w14:paraId="20EF6F69" w14:textId="77777777" w:rsidR="00BF3C6C" w:rsidRDefault="00BF3C6C" w:rsidP="00993F31">
      <w:pPr>
        <w:jc w:val="center"/>
      </w:pPr>
    </w:p>
    <w:p w14:paraId="1EFDFE46" w14:textId="77777777" w:rsidR="00BF3C6C" w:rsidRDefault="00BF3C6C" w:rsidP="00993F31">
      <w:pPr>
        <w:jc w:val="center"/>
      </w:pPr>
    </w:p>
    <w:p w14:paraId="3FCE1288" w14:textId="77777777" w:rsidR="00BF3C6C" w:rsidRDefault="00BF3C6C" w:rsidP="00993F31">
      <w:pPr>
        <w:jc w:val="center"/>
      </w:pPr>
    </w:p>
    <w:p w14:paraId="0DE4405D" w14:textId="77777777" w:rsidR="00BF3C6C" w:rsidRDefault="00BF3C6C" w:rsidP="00993F31">
      <w:pPr>
        <w:jc w:val="center"/>
      </w:pPr>
    </w:p>
    <w:p w14:paraId="4F10787D" w14:textId="77777777" w:rsidR="00115D79" w:rsidRDefault="00115D79" w:rsidP="005B0744"/>
    <w:p w14:paraId="6A3F4167" w14:textId="77777777" w:rsidR="00115D79" w:rsidRDefault="00115D79" w:rsidP="005B0744"/>
    <w:p w14:paraId="78F2DFDC" w14:textId="45EB2D8D" w:rsidR="00993F31" w:rsidRDefault="009D0B0E" w:rsidP="005B0744">
      <w:r>
        <w:t xml:space="preserve">For my digital tool I used </w:t>
      </w:r>
      <w:r w:rsidR="00993F31" w:rsidRPr="00993F31">
        <w:t xml:space="preserve">Moodle </w:t>
      </w:r>
      <w:r>
        <w:t xml:space="preserve">as it </w:t>
      </w:r>
      <w:r w:rsidR="00993F31" w:rsidRPr="00993F31">
        <w:t xml:space="preserve">serves as the central digital hub for all resources, supporting a flexible and inclusive </w:t>
      </w:r>
      <w:r>
        <w:t xml:space="preserve">virtual </w:t>
      </w:r>
      <w:r w:rsidR="00993F31" w:rsidRPr="00993F31">
        <w:t xml:space="preserve">learning environment. Students </w:t>
      </w:r>
      <w:r w:rsidR="00BF3C6C">
        <w:t xml:space="preserve">were able to </w:t>
      </w:r>
      <w:r w:rsidR="00993F31" w:rsidRPr="00993F31">
        <w:t xml:space="preserve"> download pre-prepared low-poly and high-poly barrel assets, which ensure</w:t>
      </w:r>
      <w:r w:rsidR="00BF3C6C">
        <w:t>d</w:t>
      </w:r>
      <w:r w:rsidR="00993F31" w:rsidRPr="00993F31">
        <w:t xml:space="preserve"> consistency and allows the lesson to focus on texturing rather than modelling. Instructions from the live demonstration </w:t>
      </w:r>
      <w:r w:rsidR="00BF3C6C">
        <w:t>were</w:t>
      </w:r>
      <w:r w:rsidR="00993F31" w:rsidRPr="00993F31">
        <w:t xml:space="preserve"> uploaded as a PowerPoint, enabling students to follow the content at their own pace. A OneDrive link is also provided for students to upload screenshots of their completed textured barrels, which are then shared with the class to facilitate group discussion and peer feedback. Additionally, a video tutorial on UV unwrapping</w:t>
      </w:r>
      <w:r w:rsidR="00993F31">
        <w:t xml:space="preserve">, </w:t>
      </w:r>
      <w:r w:rsidR="00993F31" w:rsidRPr="00993F31">
        <w:t>an essential step for texturing</w:t>
      </w:r>
      <w:r w:rsidR="00993F31">
        <w:t xml:space="preserve">, </w:t>
      </w:r>
      <w:r w:rsidR="00993F31" w:rsidRPr="00993F31">
        <w:t>is made available to support students who wish to practice these techniques independently. By centralising these resources on Moodle, the lesson creates a diverse and adaptable learning environment, allowing students to engage with materials in multiple ways and promoting differentiated and inclusive teaching practices.</w:t>
      </w:r>
    </w:p>
    <w:p w14:paraId="1850A9E9" w14:textId="47FCCD28" w:rsidR="00520320" w:rsidRDefault="00520320" w:rsidP="005B0744"/>
    <w:p w14:paraId="5AD3646C" w14:textId="5496A43A" w:rsidR="00520320" w:rsidRDefault="00520320" w:rsidP="005B0744">
      <w:r>
        <w:t xml:space="preserve">Link to </w:t>
      </w:r>
      <w:r w:rsidR="00FE463F">
        <w:t>s</w:t>
      </w:r>
      <w:r>
        <w:t xml:space="preserve">tudent </w:t>
      </w:r>
      <w:proofErr w:type="spellStart"/>
      <w:r w:rsidR="00FE463F">
        <w:t>w</w:t>
      </w:r>
      <w:r>
        <w:t>ork:</w:t>
      </w:r>
      <w:hyperlink r:id="rId18" w:history="1">
        <w:r w:rsidR="00FE463F" w:rsidRPr="00FE463F">
          <w:rPr>
            <w:rStyle w:val="Hyperlink"/>
          </w:rPr>
          <w:t>LEVEL</w:t>
        </w:r>
        <w:proofErr w:type="spellEnd"/>
        <w:r w:rsidR="00FE463F" w:rsidRPr="00FE463F">
          <w:rPr>
            <w:rStyle w:val="Hyperlink"/>
          </w:rPr>
          <w:t xml:space="preserve"> 4 - Intro to 3D - Substance Painter Screenshots</w:t>
        </w:r>
      </w:hyperlink>
    </w:p>
    <w:p w14:paraId="68664AFB" w14:textId="63456510" w:rsidR="00520320" w:rsidRDefault="00520320" w:rsidP="005B0744">
      <w:r>
        <w:t xml:space="preserve">Link to </w:t>
      </w:r>
      <w:r w:rsidR="00FE463F">
        <w:t xml:space="preserve">lecture </w:t>
      </w:r>
      <w:proofErr w:type="spellStart"/>
      <w:r w:rsidR="00FE463F">
        <w:t>P</w:t>
      </w:r>
      <w:r>
        <w:t>ower</w:t>
      </w:r>
      <w:r w:rsidR="00FE463F">
        <w:t>P</w:t>
      </w:r>
      <w:r>
        <w:t>oint:</w:t>
      </w:r>
      <w:hyperlink r:id="rId19" w:history="1">
        <w:r w:rsidR="00FE463F" w:rsidRPr="00FE463F">
          <w:rPr>
            <w:rStyle w:val="Hyperlink"/>
          </w:rPr>
          <w:t>Level</w:t>
        </w:r>
        <w:proofErr w:type="spellEnd"/>
        <w:r w:rsidR="00FE463F" w:rsidRPr="00FE463F">
          <w:rPr>
            <w:rStyle w:val="Hyperlink"/>
          </w:rPr>
          <w:t xml:space="preserve"> 4 - Intro to 3D - SubstancePainter.pptx</w:t>
        </w:r>
      </w:hyperlink>
    </w:p>
    <w:p w14:paraId="4A14E467" w14:textId="4AED02D9" w:rsidR="00520320" w:rsidRDefault="00520320" w:rsidP="005B0744">
      <w:r>
        <w:t xml:space="preserve">Link to UV </w:t>
      </w:r>
      <w:r w:rsidR="00FE463F">
        <w:t>u</w:t>
      </w:r>
      <w:r>
        <w:t xml:space="preserve">nwrapping </w:t>
      </w:r>
      <w:r w:rsidR="00FE463F">
        <w:t>v</w:t>
      </w:r>
      <w:r>
        <w:t xml:space="preserve">ideo </w:t>
      </w:r>
      <w:proofErr w:type="spellStart"/>
      <w:r w:rsidR="00FE463F">
        <w:t>t</w:t>
      </w:r>
      <w:r>
        <w:t>utorial:</w:t>
      </w:r>
      <w:hyperlink r:id="rId20" w:history="1">
        <w:r w:rsidR="00FE463F" w:rsidRPr="00CA6C76">
          <w:rPr>
            <w:rStyle w:val="Hyperlink"/>
          </w:rPr>
          <w:t>https</w:t>
        </w:r>
        <w:proofErr w:type="spellEnd"/>
        <w:r w:rsidR="00FE463F" w:rsidRPr="00CA6C76">
          <w:rPr>
            <w:rStyle w:val="Hyperlink"/>
          </w:rPr>
          <w:t>://www.youtube.com/watch?v=nzrf0VNRP40</w:t>
        </w:r>
      </w:hyperlink>
      <w:r w:rsidR="00FE463F">
        <w:t xml:space="preserve"> </w:t>
      </w:r>
    </w:p>
    <w:p w14:paraId="63F20643" w14:textId="4315F95F" w:rsidR="00993F31" w:rsidRDefault="00993F31" w:rsidP="005B0744"/>
    <w:p w14:paraId="294DF5A5" w14:textId="77777777" w:rsidR="00115D79" w:rsidRDefault="00115D79" w:rsidP="005B0744"/>
    <w:p w14:paraId="4A9FFAB0" w14:textId="789BAB91" w:rsidR="00BF3C6C" w:rsidRPr="00115D79" w:rsidRDefault="00904A14" w:rsidP="005B0744">
      <w:pPr>
        <w:rPr>
          <w:b/>
          <w:bCs/>
        </w:rPr>
      </w:pPr>
      <w:r>
        <w:rPr>
          <w:b/>
          <w:bCs/>
        </w:rPr>
        <w:t xml:space="preserve">4.1 </w:t>
      </w:r>
      <w:r w:rsidR="00BF3C6C" w:rsidRPr="00115D79">
        <w:rPr>
          <w:b/>
          <w:bCs/>
        </w:rPr>
        <w:t xml:space="preserve">Setting up my digital tool – </w:t>
      </w:r>
      <w:r w:rsidR="00115D79">
        <w:rPr>
          <w:b/>
          <w:bCs/>
        </w:rPr>
        <w:t>Virtual Learning Environment (Moodle)</w:t>
      </w:r>
    </w:p>
    <w:p w14:paraId="4BD1D4B8" w14:textId="6AD41C94" w:rsidR="005B0744" w:rsidRPr="00785DD1" w:rsidRDefault="007E7705" w:rsidP="005B0744">
      <w:pPr>
        <w:rPr>
          <w:sz w:val="22"/>
          <w:szCs w:val="22"/>
        </w:rPr>
      </w:pPr>
      <w:r w:rsidRPr="2761FA9F">
        <w:rPr>
          <w:sz w:val="22"/>
          <w:szCs w:val="22"/>
        </w:rPr>
        <w:t>Using Moodle as a digital tool was straightforward, as I was already familiar with the interface. Uploading materials functioned much like posting content to a blog. I needed to make the 3D modelled assets available for students to download, as well as provide a separate PowerPoint for them to follow. I also set up a secure area where students could upload their screenshots and included a link to a YouTube video tutorial. Below, I'll outline how I set this up:</w:t>
      </w:r>
    </w:p>
    <w:p w14:paraId="45A647F0" w14:textId="77777777" w:rsidR="00441C38" w:rsidRDefault="00785DD1" w:rsidP="00441C38">
      <w:pPr>
        <w:keepNext/>
        <w:jc w:val="center"/>
      </w:pPr>
      <w:r w:rsidRPr="00785DD1">
        <w:rPr>
          <w:noProof/>
          <w:sz w:val="22"/>
          <w:szCs w:val="22"/>
        </w:rPr>
        <w:drawing>
          <wp:inline distT="0" distB="0" distL="0" distR="0" wp14:anchorId="1D233AD5" wp14:editId="104A3D00">
            <wp:extent cx="3461247" cy="1859855"/>
            <wp:effectExtent l="0" t="0" r="6350" b="7620"/>
            <wp:docPr id="1450994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9429" name="Picture 1" descr="A screenshot of a computer&#10;&#10;AI-generated content may be incorrect."/>
                    <pic:cNvPicPr/>
                  </pic:nvPicPr>
                  <pic:blipFill>
                    <a:blip r:embed="rId21"/>
                    <a:stretch>
                      <a:fillRect/>
                    </a:stretch>
                  </pic:blipFill>
                  <pic:spPr>
                    <a:xfrm>
                      <a:off x="0" y="0"/>
                      <a:ext cx="3471687" cy="1865465"/>
                    </a:xfrm>
                    <a:prstGeom prst="rect">
                      <a:avLst/>
                    </a:prstGeom>
                  </pic:spPr>
                </pic:pic>
              </a:graphicData>
            </a:graphic>
          </wp:inline>
        </w:drawing>
      </w:r>
    </w:p>
    <w:p w14:paraId="757C439E" w14:textId="23323E94" w:rsidR="007E7705" w:rsidRPr="00785DD1" w:rsidRDefault="00441C38" w:rsidP="00441C38">
      <w:pPr>
        <w:pStyle w:val="Caption"/>
        <w:jc w:val="center"/>
        <w:rPr>
          <w:sz w:val="22"/>
          <w:szCs w:val="22"/>
        </w:rPr>
      </w:pPr>
      <w:r>
        <w:t xml:space="preserve">Figure </w:t>
      </w:r>
      <w:r>
        <w:fldChar w:fldCharType="begin"/>
      </w:r>
      <w:r>
        <w:instrText>SEQ Figure \* ARABIC</w:instrText>
      </w:r>
      <w:r>
        <w:fldChar w:fldCharType="separate"/>
      </w:r>
      <w:r w:rsidR="00633DD0">
        <w:rPr>
          <w:noProof/>
        </w:rPr>
        <w:t>8</w:t>
      </w:r>
      <w:r>
        <w:fldChar w:fldCharType="end"/>
      </w:r>
      <w:r w:rsidR="00B2666D">
        <w:t>:</w:t>
      </w:r>
      <w:r>
        <w:t xml:space="preserve"> Adobe Substance 3D Painter Workshop section in Moodle</w:t>
      </w:r>
    </w:p>
    <w:p w14:paraId="09A7943F" w14:textId="08D2F524" w:rsidR="001D2802" w:rsidRPr="001D2802" w:rsidRDefault="001D2802" w:rsidP="001D2802">
      <w:pPr>
        <w:rPr>
          <w:sz w:val="22"/>
          <w:szCs w:val="22"/>
        </w:rPr>
      </w:pPr>
      <w:r w:rsidRPr="2761FA9F">
        <w:rPr>
          <w:sz w:val="22"/>
          <w:szCs w:val="22"/>
        </w:rPr>
        <w:t>Using Moodle’s edit mode, I was able to create a dedicated section specifically for the session. This section could also be set to “hidden,” ensuring students could</w:t>
      </w:r>
      <w:r w:rsidR="0F1927B1" w:rsidRPr="2761FA9F">
        <w:rPr>
          <w:sz w:val="22"/>
          <w:szCs w:val="22"/>
        </w:rPr>
        <w:t xml:space="preserve"> </w:t>
      </w:r>
      <w:r w:rsidRPr="2761FA9F">
        <w:rPr>
          <w:sz w:val="22"/>
          <w:szCs w:val="22"/>
        </w:rPr>
        <w:t>n</w:t>
      </w:r>
      <w:r w:rsidR="17713773" w:rsidRPr="2761FA9F">
        <w:rPr>
          <w:sz w:val="22"/>
          <w:szCs w:val="22"/>
        </w:rPr>
        <w:t>ot</w:t>
      </w:r>
      <w:r w:rsidRPr="2761FA9F">
        <w:rPr>
          <w:sz w:val="22"/>
          <w:szCs w:val="22"/>
        </w:rPr>
        <w:t xml:space="preserve"> access the content until the day of the lesson.</w:t>
      </w:r>
    </w:p>
    <w:p w14:paraId="7CEEFAA4" w14:textId="432D9D7D" w:rsidR="001D2802" w:rsidRPr="001D2802" w:rsidRDefault="001D2802" w:rsidP="001D2802">
      <w:pPr>
        <w:rPr>
          <w:sz w:val="22"/>
          <w:szCs w:val="22"/>
        </w:rPr>
      </w:pPr>
      <w:r w:rsidRPr="2761FA9F">
        <w:rPr>
          <w:sz w:val="22"/>
          <w:szCs w:val="22"/>
        </w:rPr>
        <w:t xml:space="preserve">Within the section, there is an option called “Add an activity or resource”, as shown </w:t>
      </w:r>
      <w:r w:rsidR="7CEC4E9F" w:rsidRPr="2761FA9F">
        <w:rPr>
          <w:sz w:val="22"/>
          <w:szCs w:val="22"/>
        </w:rPr>
        <w:t>in Figure 8</w:t>
      </w:r>
      <w:r w:rsidRPr="2761FA9F">
        <w:rPr>
          <w:sz w:val="22"/>
          <w:szCs w:val="22"/>
        </w:rPr>
        <w:t>. Selecting this opens a list of tools that can be used for assessment, feedback, communication, collaboration, content interaction, submissions, and resource sharing.</w:t>
      </w:r>
    </w:p>
    <w:p w14:paraId="2A7851C3" w14:textId="77777777" w:rsidR="00441C38" w:rsidRDefault="00785DD1" w:rsidP="00441C38">
      <w:pPr>
        <w:keepNext/>
        <w:jc w:val="center"/>
      </w:pPr>
      <w:r w:rsidRPr="00785DD1">
        <w:rPr>
          <w:noProof/>
        </w:rPr>
        <w:lastRenderedPageBreak/>
        <w:drawing>
          <wp:inline distT="0" distB="0" distL="0" distR="0" wp14:anchorId="7E9E2822" wp14:editId="53B6C4E2">
            <wp:extent cx="2636946" cy="3467819"/>
            <wp:effectExtent l="0" t="0" r="0" b="0"/>
            <wp:docPr id="12963305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30535" name="Picture 1" descr="A screenshot of a computer&#10;&#10;AI-generated content may be incorrect."/>
                    <pic:cNvPicPr/>
                  </pic:nvPicPr>
                  <pic:blipFill>
                    <a:blip r:embed="rId22"/>
                    <a:stretch>
                      <a:fillRect/>
                    </a:stretch>
                  </pic:blipFill>
                  <pic:spPr>
                    <a:xfrm>
                      <a:off x="0" y="0"/>
                      <a:ext cx="2711503" cy="3565868"/>
                    </a:xfrm>
                    <a:prstGeom prst="rect">
                      <a:avLst/>
                    </a:prstGeom>
                  </pic:spPr>
                </pic:pic>
              </a:graphicData>
            </a:graphic>
          </wp:inline>
        </w:drawing>
      </w:r>
    </w:p>
    <w:p w14:paraId="526CE058" w14:textId="56B52E43" w:rsidR="00785DD1" w:rsidRPr="00D87CC4" w:rsidRDefault="00441C38" w:rsidP="00441C38">
      <w:pPr>
        <w:pStyle w:val="Caption"/>
        <w:jc w:val="center"/>
      </w:pPr>
      <w:r>
        <w:t xml:space="preserve">Figure </w:t>
      </w:r>
      <w:r>
        <w:fldChar w:fldCharType="begin"/>
      </w:r>
      <w:r>
        <w:instrText>SEQ Figure \* ARABIC</w:instrText>
      </w:r>
      <w:r>
        <w:fldChar w:fldCharType="separate"/>
      </w:r>
      <w:r w:rsidR="00633DD0">
        <w:rPr>
          <w:noProof/>
        </w:rPr>
        <w:t>9</w:t>
      </w:r>
      <w:r>
        <w:fldChar w:fldCharType="end"/>
      </w:r>
      <w:r w:rsidR="00B2666D">
        <w:t>:</w:t>
      </w:r>
      <w:r>
        <w:t xml:space="preserve"> Moodle Activity List</w:t>
      </w:r>
    </w:p>
    <w:p w14:paraId="3307E708" w14:textId="77777777" w:rsidR="00B2666D" w:rsidRDefault="00B2666D" w:rsidP="005B0744"/>
    <w:p w14:paraId="18D95BF4" w14:textId="73F996C5" w:rsidR="005B0744" w:rsidRDefault="00785DD1" w:rsidP="005B0744">
      <w:r>
        <w:t xml:space="preserve">In </w:t>
      </w:r>
      <w:r w:rsidR="2FE5F3DA">
        <w:t>this</w:t>
      </w:r>
      <w:r>
        <w:t xml:space="preserve"> case the following activities</w:t>
      </w:r>
      <w:r w:rsidR="55B3BFED">
        <w:t xml:space="preserve"> were used</w:t>
      </w:r>
      <w:r>
        <w:t>:</w:t>
      </w:r>
    </w:p>
    <w:p w14:paraId="0CE22BC2" w14:textId="5B83668F" w:rsidR="00785DD1" w:rsidRDefault="00785DD1" w:rsidP="005B0744">
      <w:r>
        <w:t>•File</w:t>
      </w:r>
      <w:r>
        <w:tab/>
      </w:r>
      <w:r>
        <w:tab/>
      </w:r>
      <w:r>
        <w:tab/>
      </w:r>
      <w:r>
        <w:tab/>
        <w:t>•Folder</w:t>
      </w:r>
      <w:r>
        <w:tab/>
      </w:r>
      <w:r>
        <w:tab/>
      </w:r>
      <w:r>
        <w:tab/>
        <w:t>•URL x2</w:t>
      </w:r>
    </w:p>
    <w:p w14:paraId="3C7C59EA" w14:textId="77777777" w:rsidR="00E109FD" w:rsidRDefault="00785DD1" w:rsidP="00E109FD">
      <w:r w:rsidRPr="00785DD1">
        <w:rPr>
          <w:noProof/>
        </w:rPr>
        <w:drawing>
          <wp:inline distT="0" distB="0" distL="0" distR="0" wp14:anchorId="6AD9A435" wp14:editId="2BD4688E">
            <wp:extent cx="802257" cy="939394"/>
            <wp:effectExtent l="0" t="0" r="0" b="0"/>
            <wp:docPr id="1171314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14749" name="Picture 1" descr="A screenshot of a computer&#10;&#10;AI-generated content may be incorrect."/>
                    <pic:cNvPicPr/>
                  </pic:nvPicPr>
                  <pic:blipFill>
                    <a:blip r:embed="rId23"/>
                    <a:stretch>
                      <a:fillRect/>
                    </a:stretch>
                  </pic:blipFill>
                  <pic:spPr>
                    <a:xfrm>
                      <a:off x="0" y="0"/>
                      <a:ext cx="807356" cy="945364"/>
                    </a:xfrm>
                    <a:prstGeom prst="rect">
                      <a:avLst/>
                    </a:prstGeom>
                  </pic:spPr>
                </pic:pic>
              </a:graphicData>
            </a:graphic>
          </wp:inline>
        </w:drawing>
      </w:r>
      <w:r>
        <w:t xml:space="preserve">           </w:t>
      </w:r>
      <w:r w:rsidR="00115D79">
        <w:t xml:space="preserve">              </w:t>
      </w:r>
      <w:r>
        <w:t xml:space="preserve">   </w:t>
      </w:r>
      <w:r w:rsidRPr="00785DD1">
        <w:rPr>
          <w:noProof/>
        </w:rPr>
        <w:drawing>
          <wp:inline distT="0" distB="0" distL="0" distR="0" wp14:anchorId="4B02718D" wp14:editId="5D9A6453">
            <wp:extent cx="826699" cy="948906"/>
            <wp:effectExtent l="0" t="0" r="0" b="3810"/>
            <wp:docPr id="185464233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42334" name="Picture 1" descr="A screen shot of a computer&#10;&#10;AI-generated content may be incorrect."/>
                    <pic:cNvPicPr/>
                  </pic:nvPicPr>
                  <pic:blipFill>
                    <a:blip r:embed="rId24"/>
                    <a:stretch>
                      <a:fillRect/>
                    </a:stretch>
                  </pic:blipFill>
                  <pic:spPr>
                    <a:xfrm>
                      <a:off x="0" y="0"/>
                      <a:ext cx="835408" cy="958902"/>
                    </a:xfrm>
                    <a:prstGeom prst="rect">
                      <a:avLst/>
                    </a:prstGeom>
                  </pic:spPr>
                </pic:pic>
              </a:graphicData>
            </a:graphic>
          </wp:inline>
        </w:drawing>
      </w:r>
      <w:r>
        <w:t xml:space="preserve">                  </w:t>
      </w:r>
      <w:r w:rsidR="00115D79">
        <w:t xml:space="preserve">           </w:t>
      </w:r>
      <w:r>
        <w:t xml:space="preserve">    </w:t>
      </w:r>
      <w:r w:rsidRPr="00785DD1">
        <w:rPr>
          <w:noProof/>
        </w:rPr>
        <w:drawing>
          <wp:inline distT="0" distB="0" distL="0" distR="0" wp14:anchorId="461DA3E7" wp14:editId="5DF1D8E8">
            <wp:extent cx="921013" cy="966159"/>
            <wp:effectExtent l="0" t="0" r="0" b="5715"/>
            <wp:docPr id="37201688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16888" name="Picture 1" descr="A close-up of a logo&#10;&#10;AI-generated content may be incorrect."/>
                    <pic:cNvPicPr/>
                  </pic:nvPicPr>
                  <pic:blipFill>
                    <a:blip r:embed="rId25"/>
                    <a:stretch>
                      <a:fillRect/>
                    </a:stretch>
                  </pic:blipFill>
                  <pic:spPr>
                    <a:xfrm>
                      <a:off x="0" y="0"/>
                      <a:ext cx="931746" cy="977418"/>
                    </a:xfrm>
                    <a:prstGeom prst="rect">
                      <a:avLst/>
                    </a:prstGeom>
                  </pic:spPr>
                </pic:pic>
              </a:graphicData>
            </a:graphic>
          </wp:inline>
        </w:drawing>
      </w:r>
    </w:p>
    <w:p w14:paraId="482FD5F5" w14:textId="77777777" w:rsidR="00E109FD" w:rsidRDefault="00E109FD" w:rsidP="00E109FD"/>
    <w:p w14:paraId="65988B36" w14:textId="09922F5E" w:rsidR="00441C38" w:rsidRDefault="007575A3" w:rsidP="00E109FD">
      <w:r>
        <w:t xml:space="preserve">The File activity was </w:t>
      </w:r>
      <w:r w:rsidR="70E09B43">
        <w:t>implemented</w:t>
      </w:r>
      <w:r>
        <w:t xml:space="preserve"> to upload a copy of the PowerPoint demonstration, providing students with a visual recap of the live Adobe Substance 3D Painter session.</w:t>
      </w:r>
    </w:p>
    <w:p w14:paraId="12F636B3" w14:textId="7C3DB012" w:rsidR="00441C38" w:rsidRDefault="00E422F0" w:rsidP="00441C38">
      <w:pPr>
        <w:keepNext/>
        <w:jc w:val="center"/>
      </w:pPr>
      <w:r w:rsidRPr="00E422F0">
        <w:rPr>
          <w:noProof/>
        </w:rPr>
        <w:lastRenderedPageBreak/>
        <w:drawing>
          <wp:inline distT="0" distB="0" distL="0" distR="0" wp14:anchorId="3F82DE64" wp14:editId="52CABD24">
            <wp:extent cx="4788535" cy="2683935"/>
            <wp:effectExtent l="0" t="0" r="0" b="2540"/>
            <wp:docPr id="2022892292"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92292" name="Picture 1" descr="A screenshot of a web page&#10;&#10;AI-generated content may be incorrect."/>
                    <pic:cNvPicPr/>
                  </pic:nvPicPr>
                  <pic:blipFill>
                    <a:blip r:embed="rId26"/>
                    <a:stretch>
                      <a:fillRect/>
                    </a:stretch>
                  </pic:blipFill>
                  <pic:spPr>
                    <a:xfrm>
                      <a:off x="0" y="0"/>
                      <a:ext cx="4800594" cy="2690694"/>
                    </a:xfrm>
                    <a:prstGeom prst="rect">
                      <a:avLst/>
                    </a:prstGeom>
                  </pic:spPr>
                </pic:pic>
              </a:graphicData>
            </a:graphic>
          </wp:inline>
        </w:drawing>
      </w:r>
    </w:p>
    <w:p w14:paraId="695323D3" w14:textId="4819938C" w:rsidR="00E422F0" w:rsidRPr="00D87CC4" w:rsidRDefault="00441C38" w:rsidP="00441C38">
      <w:pPr>
        <w:pStyle w:val="Caption"/>
        <w:jc w:val="center"/>
      </w:pPr>
      <w:r>
        <w:t xml:space="preserve">Figure </w:t>
      </w:r>
      <w:r>
        <w:fldChar w:fldCharType="begin"/>
      </w:r>
      <w:r>
        <w:instrText>SEQ Figure \* ARABIC</w:instrText>
      </w:r>
      <w:r>
        <w:fldChar w:fldCharType="separate"/>
      </w:r>
      <w:r w:rsidR="00633DD0">
        <w:rPr>
          <w:noProof/>
        </w:rPr>
        <w:t>10</w:t>
      </w:r>
      <w:r>
        <w:fldChar w:fldCharType="end"/>
      </w:r>
      <w:r w:rsidR="00B2666D">
        <w:t>:</w:t>
      </w:r>
      <w:r>
        <w:t xml:space="preserve"> Adobe Substance 3D painter Power</w:t>
      </w:r>
      <w:r w:rsidR="00B2666D">
        <w:t>P</w:t>
      </w:r>
      <w:r>
        <w:t>oint slides download link.</w:t>
      </w:r>
    </w:p>
    <w:p w14:paraId="2A399842" w14:textId="58C10D04" w:rsidR="00441C38" w:rsidRDefault="007575A3" w:rsidP="00441C38">
      <w:r>
        <w:t xml:space="preserve">The Folder resource was used to upload a collection containing two FBX files of an oil barrel 3D asset, </w:t>
      </w:r>
      <w:r w:rsidR="250904A8">
        <w:t>a</w:t>
      </w:r>
      <w:r>
        <w:t xml:space="preserve"> low</w:t>
      </w:r>
      <w:r w:rsidR="2EA18105">
        <w:t xml:space="preserve"> </w:t>
      </w:r>
      <w:r>
        <w:t xml:space="preserve">and </w:t>
      </w:r>
      <w:r w:rsidR="6B22EAB7">
        <w:t>a</w:t>
      </w:r>
      <w:r>
        <w:t xml:space="preserve"> high-poly model.</w:t>
      </w:r>
    </w:p>
    <w:p w14:paraId="687A753A" w14:textId="77777777" w:rsidR="00B2666D" w:rsidRDefault="00441C38" w:rsidP="00B2666D">
      <w:pPr>
        <w:keepNext/>
        <w:jc w:val="center"/>
      </w:pPr>
      <w:r>
        <w:rPr>
          <w:noProof/>
        </w:rPr>
        <mc:AlternateContent>
          <mc:Choice Requires="wpi">
            <w:drawing>
              <wp:anchor distT="0" distB="0" distL="114300" distR="114300" simplePos="0" relativeHeight="251659264" behindDoc="0" locked="0" layoutInCell="1" allowOverlap="1" wp14:anchorId="71022E4D" wp14:editId="49CC4CC6">
                <wp:simplePos x="0" y="0"/>
                <wp:positionH relativeFrom="column">
                  <wp:posOffset>644165</wp:posOffset>
                </wp:positionH>
                <wp:positionV relativeFrom="paragraph">
                  <wp:posOffset>1502158</wp:posOffset>
                </wp:positionV>
                <wp:extent cx="1212120" cy="554040"/>
                <wp:effectExtent l="38100" t="38100" r="45720" b="36830"/>
                <wp:wrapNone/>
                <wp:docPr id="652405753"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1212120" cy="554040"/>
                      </w14:xfrm>
                    </w14:contentPart>
                  </a:graphicData>
                </a:graphic>
              </wp:anchor>
            </w:drawing>
          </mc:Choice>
          <mc:Fallback xmlns:a="http://schemas.openxmlformats.org/drawingml/2006/main" xmlns:pic="http://schemas.openxmlformats.org/drawingml/2006/picture" xmlns:a14="http://schemas.microsoft.com/office/drawing/2010/main">
            <w:pict w14:anchorId="5E882157">
              <v:shapetype id="_x0000_t75" coordsize="21600,21600" filled="f" stroked="f" o:spt="75" o:preferrelative="t" path="m@4@5l@4@11@9@11@9@5xe" w14:anchorId="09E658DA">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position:absolute;margin-left:50.2pt;margin-top:117.8pt;width:96.45pt;height:44.65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">
                <v:imagedata o:title="" r:id="rId28"/>
              </v:shape>
            </w:pict>
          </mc:Fallback>
        </mc:AlternateContent>
      </w:r>
      <w:r w:rsidR="00E422F0" w:rsidRPr="00E422F0">
        <w:rPr>
          <w:noProof/>
        </w:rPr>
        <w:drawing>
          <wp:inline distT="0" distB="0" distL="0" distR="0" wp14:anchorId="5DE22C63" wp14:editId="29322408">
            <wp:extent cx="4645660" cy="1983130"/>
            <wp:effectExtent l="0" t="0" r="2540" b="0"/>
            <wp:docPr id="238155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55320" name="Picture 1" descr="A screenshot of a computer&#10;&#10;AI-generated content may be incorrect."/>
                    <pic:cNvPicPr/>
                  </pic:nvPicPr>
                  <pic:blipFill>
                    <a:blip r:embed="rId29"/>
                    <a:stretch>
                      <a:fillRect/>
                    </a:stretch>
                  </pic:blipFill>
                  <pic:spPr>
                    <a:xfrm>
                      <a:off x="0" y="0"/>
                      <a:ext cx="4656406" cy="1987717"/>
                    </a:xfrm>
                    <a:prstGeom prst="rect">
                      <a:avLst/>
                    </a:prstGeom>
                  </pic:spPr>
                </pic:pic>
              </a:graphicData>
            </a:graphic>
          </wp:inline>
        </w:drawing>
      </w:r>
    </w:p>
    <w:p w14:paraId="3F6964A7" w14:textId="010DD4D9" w:rsidR="00E422F0" w:rsidRDefault="00B2666D" w:rsidP="00B2666D">
      <w:pPr>
        <w:pStyle w:val="Caption"/>
        <w:jc w:val="center"/>
      </w:pPr>
      <w:r>
        <w:t xml:space="preserve">Figure </w:t>
      </w:r>
      <w:r>
        <w:fldChar w:fldCharType="begin"/>
      </w:r>
      <w:r>
        <w:instrText>SEQ Figure \* ARABIC</w:instrText>
      </w:r>
      <w:r>
        <w:fldChar w:fldCharType="separate"/>
      </w:r>
      <w:r w:rsidR="00633DD0">
        <w:rPr>
          <w:noProof/>
        </w:rPr>
        <w:t>11</w:t>
      </w:r>
      <w:r>
        <w:fldChar w:fldCharType="end"/>
      </w:r>
      <w:r>
        <w:t>: 3D Assets download activity.</w:t>
      </w:r>
    </w:p>
    <w:p w14:paraId="3BB96B2F" w14:textId="77777777" w:rsidR="00E422F0" w:rsidRDefault="00E422F0" w:rsidP="00E422F0">
      <w:pPr>
        <w:jc w:val="center"/>
      </w:pPr>
    </w:p>
    <w:p w14:paraId="4C55EA81" w14:textId="0360669C" w:rsidR="007575A3" w:rsidRDefault="007575A3" w:rsidP="007575A3">
      <w:r>
        <w:t>The URL activity was used twice, each for a different purpose. The first provided a link to a OneDrive folder where students could upload screenshots of their work.</w:t>
      </w:r>
    </w:p>
    <w:p w14:paraId="14F6D1C6" w14:textId="77777777" w:rsidR="00E95805" w:rsidRDefault="00E422F0" w:rsidP="00E95805">
      <w:pPr>
        <w:keepNext/>
        <w:jc w:val="center"/>
      </w:pPr>
      <w:r w:rsidRPr="00E422F0">
        <w:rPr>
          <w:noProof/>
        </w:rPr>
        <w:lastRenderedPageBreak/>
        <w:drawing>
          <wp:inline distT="0" distB="0" distL="0" distR="0" wp14:anchorId="641F217D" wp14:editId="18861595">
            <wp:extent cx="4903374" cy="3199199"/>
            <wp:effectExtent l="0" t="0" r="0" b="1270"/>
            <wp:docPr id="311799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99258" name="Picture 1" descr="A screenshot of a computer&#10;&#10;AI-generated content may be incorrect."/>
                    <pic:cNvPicPr/>
                  </pic:nvPicPr>
                  <pic:blipFill>
                    <a:blip r:embed="rId30"/>
                    <a:stretch>
                      <a:fillRect/>
                    </a:stretch>
                  </pic:blipFill>
                  <pic:spPr>
                    <a:xfrm>
                      <a:off x="0" y="0"/>
                      <a:ext cx="4910464" cy="3203825"/>
                    </a:xfrm>
                    <a:prstGeom prst="rect">
                      <a:avLst/>
                    </a:prstGeom>
                  </pic:spPr>
                </pic:pic>
              </a:graphicData>
            </a:graphic>
          </wp:inline>
        </w:drawing>
      </w:r>
    </w:p>
    <w:p w14:paraId="2032735B" w14:textId="71B82CD3" w:rsidR="00E422F0" w:rsidRDefault="00E95805" w:rsidP="00E95805">
      <w:pPr>
        <w:pStyle w:val="Caption"/>
        <w:jc w:val="center"/>
      </w:pPr>
      <w:r>
        <w:t xml:space="preserve">Figure </w:t>
      </w:r>
      <w:r>
        <w:fldChar w:fldCharType="begin"/>
      </w:r>
      <w:r>
        <w:instrText>SEQ Figure \* ARABIC</w:instrText>
      </w:r>
      <w:r>
        <w:fldChar w:fldCharType="separate"/>
      </w:r>
      <w:r w:rsidR="00633DD0">
        <w:rPr>
          <w:noProof/>
        </w:rPr>
        <w:t>12</w:t>
      </w:r>
      <w:r>
        <w:fldChar w:fldCharType="end"/>
      </w:r>
      <w:r w:rsidR="002C745D">
        <w:t xml:space="preserve"> </w:t>
      </w:r>
      <w:r>
        <w:t>Upload screenshots activity - OneDrive link.</w:t>
      </w:r>
    </w:p>
    <w:p w14:paraId="66347225" w14:textId="77777777" w:rsidR="00E95805" w:rsidRPr="00E95805" w:rsidRDefault="00E95805" w:rsidP="00E95805"/>
    <w:p w14:paraId="3315F6F0" w14:textId="77777777" w:rsidR="00E95805" w:rsidRDefault="00E422F0" w:rsidP="00E95805">
      <w:pPr>
        <w:keepNext/>
        <w:jc w:val="center"/>
      </w:pPr>
      <w:r w:rsidRPr="00E422F0">
        <w:rPr>
          <w:noProof/>
        </w:rPr>
        <w:drawing>
          <wp:inline distT="0" distB="0" distL="0" distR="0" wp14:anchorId="5709F962" wp14:editId="6D10C673">
            <wp:extent cx="5369201" cy="2929088"/>
            <wp:effectExtent l="0" t="0" r="3175" b="5080"/>
            <wp:docPr id="977685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85070" name="Picture 1" descr="A screenshot of a computer&#10;&#10;AI-generated content may be incorrect."/>
                    <pic:cNvPicPr/>
                  </pic:nvPicPr>
                  <pic:blipFill>
                    <a:blip r:embed="rId31"/>
                    <a:stretch>
                      <a:fillRect/>
                    </a:stretch>
                  </pic:blipFill>
                  <pic:spPr>
                    <a:xfrm>
                      <a:off x="0" y="0"/>
                      <a:ext cx="5376063" cy="2932832"/>
                    </a:xfrm>
                    <a:prstGeom prst="rect">
                      <a:avLst/>
                    </a:prstGeom>
                  </pic:spPr>
                </pic:pic>
              </a:graphicData>
            </a:graphic>
          </wp:inline>
        </w:drawing>
      </w:r>
    </w:p>
    <w:p w14:paraId="77F40A5F" w14:textId="6DF35AC8" w:rsidR="005B0744" w:rsidRPr="00D87CC4" w:rsidRDefault="00E95805" w:rsidP="00E95805">
      <w:pPr>
        <w:pStyle w:val="Caption"/>
        <w:jc w:val="center"/>
      </w:pPr>
      <w:r>
        <w:t xml:space="preserve">Figure </w:t>
      </w:r>
      <w:r>
        <w:fldChar w:fldCharType="begin"/>
      </w:r>
      <w:r>
        <w:instrText>SEQ Figure \* ARABIC</w:instrText>
      </w:r>
      <w:r>
        <w:fldChar w:fldCharType="separate"/>
      </w:r>
      <w:r w:rsidR="00633DD0">
        <w:rPr>
          <w:noProof/>
        </w:rPr>
        <w:t>13</w:t>
      </w:r>
      <w:r>
        <w:fldChar w:fldCharType="end"/>
      </w:r>
      <w:r>
        <w:t xml:space="preserve"> OneDrive file for screenshots of students' work.</w:t>
      </w:r>
    </w:p>
    <w:p w14:paraId="3699AAA2" w14:textId="77777777" w:rsidR="00E95805" w:rsidRDefault="001D2802" w:rsidP="00E95805">
      <w:pPr>
        <w:keepNext/>
        <w:jc w:val="center"/>
      </w:pPr>
      <w:r w:rsidRPr="001D2802">
        <w:rPr>
          <w:noProof/>
        </w:rPr>
        <w:drawing>
          <wp:inline distT="0" distB="0" distL="0" distR="0" wp14:anchorId="6D3C8596" wp14:editId="200B7B59">
            <wp:extent cx="5265684" cy="1290460"/>
            <wp:effectExtent l="0" t="0" r="0" b="5080"/>
            <wp:docPr id="1840648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48447" name=""/>
                    <pic:cNvPicPr/>
                  </pic:nvPicPr>
                  <pic:blipFill>
                    <a:blip r:embed="rId32"/>
                    <a:stretch>
                      <a:fillRect/>
                    </a:stretch>
                  </pic:blipFill>
                  <pic:spPr>
                    <a:xfrm>
                      <a:off x="0" y="0"/>
                      <a:ext cx="5282236" cy="1294516"/>
                    </a:xfrm>
                    <a:prstGeom prst="rect">
                      <a:avLst/>
                    </a:prstGeom>
                  </pic:spPr>
                </pic:pic>
              </a:graphicData>
            </a:graphic>
          </wp:inline>
        </w:drawing>
      </w:r>
    </w:p>
    <w:p w14:paraId="3D44ED69" w14:textId="59026A32" w:rsidR="000E56EA" w:rsidRPr="00D87CC4" w:rsidRDefault="00E95805" w:rsidP="00E95805">
      <w:pPr>
        <w:pStyle w:val="Caption"/>
        <w:jc w:val="center"/>
      </w:pPr>
      <w:r>
        <w:t xml:space="preserve">Figure </w:t>
      </w:r>
      <w:r>
        <w:fldChar w:fldCharType="begin"/>
      </w:r>
      <w:r>
        <w:instrText>SEQ Figure \* ARABIC</w:instrText>
      </w:r>
      <w:r>
        <w:fldChar w:fldCharType="separate"/>
      </w:r>
      <w:r w:rsidR="00633DD0">
        <w:rPr>
          <w:noProof/>
        </w:rPr>
        <w:t>14</w:t>
      </w:r>
      <w:r>
        <w:fldChar w:fldCharType="end"/>
      </w:r>
      <w:r>
        <w:t xml:space="preserve"> Examples of students' work.</w:t>
      </w:r>
    </w:p>
    <w:p w14:paraId="34B0B74A" w14:textId="3946FF0A" w:rsidR="007575A3" w:rsidRDefault="007575A3" w:rsidP="007575A3">
      <w:r>
        <w:lastRenderedPageBreak/>
        <w:t xml:space="preserve">The second URL activity directed students to a UV unwrapping video tutorial that </w:t>
      </w:r>
      <w:r w:rsidR="37975AE6">
        <w:t>was</w:t>
      </w:r>
      <w:r>
        <w:t xml:space="preserve"> created</w:t>
      </w:r>
      <w:r w:rsidR="0DE2C809">
        <w:t xml:space="preserve"> for the session</w:t>
      </w:r>
      <w:r>
        <w:t>.</w:t>
      </w:r>
    </w:p>
    <w:p w14:paraId="40E45E4B" w14:textId="77777777" w:rsidR="00E95805" w:rsidRDefault="00E95805" w:rsidP="007575A3"/>
    <w:p w14:paraId="52D4A033" w14:textId="77777777" w:rsidR="00E95805" w:rsidRDefault="001D2802" w:rsidP="00E95805">
      <w:pPr>
        <w:keepNext/>
        <w:jc w:val="center"/>
      </w:pPr>
      <w:r w:rsidRPr="001D2802">
        <w:rPr>
          <w:noProof/>
        </w:rPr>
        <w:drawing>
          <wp:inline distT="0" distB="0" distL="0" distR="0" wp14:anchorId="6EFFDDAE" wp14:editId="2C43CFAC">
            <wp:extent cx="4588706" cy="2035834"/>
            <wp:effectExtent l="0" t="0" r="2540" b="2540"/>
            <wp:docPr id="1018669433" name="Picture 1" descr="A screen 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69433" name="Picture 1" descr="A screen shot of a web page&#10;&#10;AI-generated content may be incorrect."/>
                    <pic:cNvPicPr/>
                  </pic:nvPicPr>
                  <pic:blipFill>
                    <a:blip r:embed="rId33"/>
                    <a:stretch>
                      <a:fillRect/>
                    </a:stretch>
                  </pic:blipFill>
                  <pic:spPr>
                    <a:xfrm>
                      <a:off x="0" y="0"/>
                      <a:ext cx="4609525" cy="2045071"/>
                    </a:xfrm>
                    <a:prstGeom prst="rect">
                      <a:avLst/>
                    </a:prstGeom>
                  </pic:spPr>
                </pic:pic>
              </a:graphicData>
            </a:graphic>
          </wp:inline>
        </w:drawing>
      </w:r>
    </w:p>
    <w:p w14:paraId="0CB0DB15" w14:textId="6AD2502E" w:rsidR="001D2802" w:rsidRDefault="00E95805" w:rsidP="00E95805">
      <w:pPr>
        <w:pStyle w:val="Caption"/>
        <w:jc w:val="center"/>
      </w:pPr>
      <w:r>
        <w:t xml:space="preserve">Figure </w:t>
      </w:r>
      <w:r>
        <w:fldChar w:fldCharType="begin"/>
      </w:r>
      <w:r>
        <w:instrText>SEQ Figure \* ARABIC</w:instrText>
      </w:r>
      <w:r>
        <w:fldChar w:fldCharType="separate"/>
      </w:r>
      <w:r w:rsidR="00633DD0">
        <w:rPr>
          <w:noProof/>
        </w:rPr>
        <w:t>15</w:t>
      </w:r>
      <w:r>
        <w:fldChar w:fldCharType="end"/>
      </w:r>
      <w:r>
        <w:t xml:space="preserve"> UV Unwrapping Tutorial activity - </w:t>
      </w:r>
      <w:proofErr w:type="spellStart"/>
      <w:r>
        <w:t>Youtube</w:t>
      </w:r>
      <w:proofErr w:type="spellEnd"/>
      <w:r>
        <w:t xml:space="preserve"> link.</w:t>
      </w:r>
    </w:p>
    <w:p w14:paraId="6C2C8654" w14:textId="77777777" w:rsidR="00E95805" w:rsidRPr="00E95805" w:rsidRDefault="00E95805" w:rsidP="00E95805"/>
    <w:p w14:paraId="65E986D2" w14:textId="77777777" w:rsidR="00E95805" w:rsidRDefault="001D2802" w:rsidP="00E95805">
      <w:pPr>
        <w:keepNext/>
        <w:jc w:val="center"/>
      </w:pPr>
      <w:r w:rsidRPr="001D2802">
        <w:rPr>
          <w:noProof/>
        </w:rPr>
        <w:drawing>
          <wp:inline distT="0" distB="0" distL="0" distR="0" wp14:anchorId="48A81A94" wp14:editId="27C4ABA0">
            <wp:extent cx="5107842" cy="3045124"/>
            <wp:effectExtent l="0" t="0" r="0" b="3175"/>
            <wp:docPr id="198705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54966" name=""/>
                    <pic:cNvPicPr/>
                  </pic:nvPicPr>
                  <pic:blipFill>
                    <a:blip r:embed="rId34"/>
                    <a:stretch>
                      <a:fillRect/>
                    </a:stretch>
                  </pic:blipFill>
                  <pic:spPr>
                    <a:xfrm>
                      <a:off x="0" y="0"/>
                      <a:ext cx="5128288" cy="3057313"/>
                    </a:xfrm>
                    <a:prstGeom prst="rect">
                      <a:avLst/>
                    </a:prstGeom>
                  </pic:spPr>
                </pic:pic>
              </a:graphicData>
            </a:graphic>
          </wp:inline>
        </w:drawing>
      </w:r>
    </w:p>
    <w:p w14:paraId="4B97DB8E" w14:textId="26CAAF33" w:rsidR="000E56EA" w:rsidRDefault="00E95805" w:rsidP="00E95805">
      <w:pPr>
        <w:pStyle w:val="Caption"/>
        <w:jc w:val="center"/>
      </w:pPr>
      <w:r>
        <w:t xml:space="preserve">Figure </w:t>
      </w:r>
      <w:r>
        <w:fldChar w:fldCharType="begin"/>
      </w:r>
      <w:r>
        <w:instrText>SEQ Figure \* ARABIC</w:instrText>
      </w:r>
      <w:r>
        <w:fldChar w:fldCharType="separate"/>
      </w:r>
      <w:r w:rsidR="00633DD0">
        <w:rPr>
          <w:noProof/>
        </w:rPr>
        <w:t>16</w:t>
      </w:r>
      <w:r>
        <w:fldChar w:fldCharType="end"/>
      </w:r>
      <w:r>
        <w:t xml:space="preserve"> UV Unwrapping Tutorial screenshot</w:t>
      </w:r>
    </w:p>
    <w:p w14:paraId="3419903C" w14:textId="139C5C25" w:rsidR="00E95805" w:rsidRDefault="00B92500" w:rsidP="005B0744">
      <w:r>
        <w:t>Moodle also allow</w:t>
      </w:r>
      <w:r w:rsidR="1315F390">
        <w:t>ed</w:t>
      </w:r>
      <w:r>
        <w:t xml:space="preserve"> </w:t>
      </w:r>
      <w:r w:rsidR="4068B032">
        <w:t>the</w:t>
      </w:r>
      <w:r>
        <w:t xml:space="preserve"> track</w:t>
      </w:r>
      <w:r w:rsidR="668139D4">
        <w:t>ing</w:t>
      </w:r>
      <w:r>
        <w:t xml:space="preserve"> </w:t>
      </w:r>
      <w:r w:rsidR="74610B78">
        <w:t>of</w:t>
      </w:r>
      <w:r>
        <w:t xml:space="preserve"> students </w:t>
      </w:r>
      <w:r w:rsidR="69E4F281">
        <w:t>that</w:t>
      </w:r>
      <w:r>
        <w:t xml:space="preserve"> accessed specific activities, </w:t>
      </w:r>
      <w:r w:rsidR="47BF6A7E">
        <w:t xml:space="preserve">therefore </w:t>
      </w:r>
      <w:r>
        <w:t xml:space="preserve">enabling </w:t>
      </w:r>
      <w:r w:rsidR="617F89A1">
        <w:t>the ability to</w:t>
      </w:r>
      <w:r>
        <w:t xml:space="preserve"> monitor engagement with the content. This insight can also help identify students’ preferred learning styles. For example, those who downloaded and followed the PowerPoint likely have a reading/writing preference according to the VARK model (Fleming &amp; Mills, 2016).</w:t>
      </w:r>
    </w:p>
    <w:p w14:paraId="0D70FDE7" w14:textId="77777777" w:rsidR="00E95805" w:rsidRDefault="00441C38" w:rsidP="00E95805">
      <w:pPr>
        <w:keepNext/>
      </w:pPr>
      <w:r w:rsidRPr="00441C38">
        <w:rPr>
          <w:noProof/>
        </w:rPr>
        <w:lastRenderedPageBreak/>
        <w:drawing>
          <wp:inline distT="0" distB="0" distL="0" distR="0" wp14:anchorId="66D89C0A" wp14:editId="436178B5">
            <wp:extent cx="5731510" cy="743585"/>
            <wp:effectExtent l="0" t="0" r="2540" b="0"/>
            <wp:docPr id="15577075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7588" name="Picture 1" descr="A screenshot of a computer&#10;&#10;AI-generated content may be incorrect."/>
                    <pic:cNvPicPr/>
                  </pic:nvPicPr>
                  <pic:blipFill>
                    <a:blip r:embed="rId35"/>
                    <a:stretch>
                      <a:fillRect/>
                    </a:stretch>
                  </pic:blipFill>
                  <pic:spPr>
                    <a:xfrm>
                      <a:off x="0" y="0"/>
                      <a:ext cx="5767008" cy="748190"/>
                    </a:xfrm>
                    <a:prstGeom prst="rect">
                      <a:avLst/>
                    </a:prstGeom>
                  </pic:spPr>
                </pic:pic>
              </a:graphicData>
            </a:graphic>
          </wp:inline>
        </w:drawing>
      </w:r>
    </w:p>
    <w:p w14:paraId="63BA4301" w14:textId="1DD5355E" w:rsidR="00441C38" w:rsidRDefault="00E95805" w:rsidP="00E95805">
      <w:pPr>
        <w:pStyle w:val="Caption"/>
        <w:jc w:val="center"/>
      </w:pPr>
      <w:r>
        <w:t xml:space="preserve">Figure </w:t>
      </w:r>
      <w:r>
        <w:fldChar w:fldCharType="begin"/>
      </w:r>
      <w:r>
        <w:instrText>SEQ Figure \* ARABIC</w:instrText>
      </w:r>
      <w:r>
        <w:fldChar w:fldCharType="separate"/>
      </w:r>
      <w:r w:rsidR="00633DD0">
        <w:rPr>
          <w:noProof/>
        </w:rPr>
        <w:t>17</w:t>
      </w:r>
      <w:r>
        <w:fldChar w:fldCharType="end"/>
      </w:r>
      <w:r>
        <w:t xml:space="preserve"> Moodle student activity log.</w:t>
      </w:r>
    </w:p>
    <w:p w14:paraId="2D10554E" w14:textId="77777777" w:rsidR="00E95805" w:rsidRPr="00E95805" w:rsidRDefault="00E95805" w:rsidP="00E95805"/>
    <w:p w14:paraId="4A41A38E" w14:textId="7E20DA66" w:rsidR="000E56EA" w:rsidRDefault="007575A3" w:rsidP="005B0744">
      <w:r>
        <w:t xml:space="preserve">In </w:t>
      </w:r>
      <w:r w:rsidR="3AECA8E3">
        <w:t>practice</w:t>
      </w:r>
      <w:r>
        <w:t xml:space="preserve">, I was able to use Moodle as a digital tool to create a virtual learning environment where students could download resources, submit work for feedback and peer discussion, follow the lesson’s PowerPoint at their own pace, and access additional content, in this case a video tutorial.  </w:t>
      </w:r>
      <w:r w:rsidR="4FCA5FDE">
        <w:t xml:space="preserve">This </w:t>
      </w:r>
      <w:r>
        <w:t xml:space="preserve">platform </w:t>
      </w:r>
      <w:r w:rsidR="4DC5E15F">
        <w:t xml:space="preserve">is a useful application in the </w:t>
      </w:r>
      <w:r>
        <w:t>deliver</w:t>
      </w:r>
      <w:r w:rsidR="4A62D8F6">
        <w:t>y</w:t>
      </w:r>
      <w:r>
        <w:t xml:space="preserve"> </w:t>
      </w:r>
      <w:r w:rsidR="57066BE1">
        <w:t xml:space="preserve">of </w:t>
      </w:r>
      <w:r>
        <w:t xml:space="preserve">a </w:t>
      </w:r>
      <w:r w:rsidR="089106E9">
        <w:t xml:space="preserve">structured, </w:t>
      </w:r>
      <w:r>
        <w:t>differentiated and inclusive lesson.</w:t>
      </w:r>
    </w:p>
    <w:p w14:paraId="50AC40DB" w14:textId="77777777" w:rsidR="007575A3" w:rsidRDefault="007575A3" w:rsidP="005B0744"/>
    <w:p w14:paraId="52D4EBB5" w14:textId="77777777" w:rsidR="007575A3" w:rsidRDefault="007575A3" w:rsidP="005B0744"/>
    <w:p w14:paraId="7B10656F" w14:textId="77777777" w:rsidR="007575A3" w:rsidRPr="00D87CC4" w:rsidRDefault="007575A3" w:rsidP="005B0744"/>
    <w:p w14:paraId="66A266C5" w14:textId="77777777" w:rsidR="000E56EA" w:rsidRPr="00D87CC4" w:rsidRDefault="000E56EA" w:rsidP="005B0744"/>
    <w:p w14:paraId="59ACF1F8" w14:textId="77777777" w:rsidR="000E56EA" w:rsidRPr="00D87CC4" w:rsidRDefault="000E56EA" w:rsidP="005B0744"/>
    <w:p w14:paraId="4EF2E43A" w14:textId="77777777" w:rsidR="005B0744" w:rsidRPr="00D87CC4" w:rsidRDefault="005B0744" w:rsidP="005B0744"/>
    <w:p w14:paraId="5B87A1D4" w14:textId="77777777" w:rsidR="005B0744" w:rsidRDefault="005B0744" w:rsidP="005B0744"/>
    <w:p w14:paraId="3263FA6C" w14:textId="77777777" w:rsidR="00A87B30" w:rsidRDefault="00A87B30" w:rsidP="005B0744"/>
    <w:p w14:paraId="2A1D1869" w14:textId="77777777" w:rsidR="00A87B30" w:rsidRDefault="00A87B30" w:rsidP="005B0744"/>
    <w:p w14:paraId="26622CCC" w14:textId="77777777" w:rsidR="00A87B30" w:rsidRDefault="00A87B30" w:rsidP="005B0744"/>
    <w:p w14:paraId="5C4D13C0" w14:textId="77777777" w:rsidR="00A87B30" w:rsidRDefault="00A87B30" w:rsidP="005B0744"/>
    <w:p w14:paraId="36FC1746" w14:textId="77777777" w:rsidR="00A87B30" w:rsidRDefault="00A87B30" w:rsidP="005B0744"/>
    <w:p w14:paraId="59C9C53B" w14:textId="77777777" w:rsidR="00A87B30" w:rsidRDefault="00A87B30" w:rsidP="005B0744"/>
    <w:p w14:paraId="1D1DDF97" w14:textId="77777777" w:rsidR="00A87B30" w:rsidRDefault="00A87B30" w:rsidP="005B0744"/>
    <w:p w14:paraId="0532935E" w14:textId="77777777" w:rsidR="00A87B30" w:rsidRDefault="00A87B30" w:rsidP="005B0744"/>
    <w:p w14:paraId="05D29D39" w14:textId="77777777" w:rsidR="00A87B30" w:rsidRDefault="00A87B30" w:rsidP="005B0744"/>
    <w:p w14:paraId="3E16E5D1" w14:textId="77777777" w:rsidR="00E109FD" w:rsidRDefault="00E109FD" w:rsidP="005B0744"/>
    <w:p w14:paraId="092A0DD2" w14:textId="77777777" w:rsidR="00E109FD" w:rsidRDefault="00E109FD" w:rsidP="005B0744"/>
    <w:p w14:paraId="798E20DD" w14:textId="77777777" w:rsidR="00E109FD" w:rsidRDefault="00E109FD" w:rsidP="005B0744"/>
    <w:p w14:paraId="0F9489B8" w14:textId="77777777" w:rsidR="00E109FD" w:rsidRPr="00D87CC4" w:rsidRDefault="00E109FD" w:rsidP="005B0744"/>
    <w:p w14:paraId="4FDE0125" w14:textId="19E55757" w:rsidR="00904A14" w:rsidRPr="00904A14" w:rsidRDefault="00904A14" w:rsidP="00904A14">
      <w:pPr>
        <w:ind w:left="720"/>
        <w:jc w:val="center"/>
        <w:rPr>
          <w:rFonts w:ascii="Arial" w:hAnsi="Arial" w:cs="Arial"/>
          <w:b/>
          <w:bCs/>
          <w:u w:val="single"/>
        </w:rPr>
      </w:pPr>
      <w:r w:rsidRPr="528D4AD1">
        <w:rPr>
          <w:rFonts w:ascii="Arial" w:hAnsi="Arial" w:cs="Arial"/>
          <w:b/>
          <w:bCs/>
          <w:u w:val="single"/>
        </w:rPr>
        <w:lastRenderedPageBreak/>
        <w:t>5.0 Evaluation and Reflection</w:t>
      </w:r>
    </w:p>
    <w:p w14:paraId="533C1847" w14:textId="77777777" w:rsidR="00112C5D" w:rsidRPr="00112C5D" w:rsidRDefault="00112C5D" w:rsidP="00112C5D">
      <w:r w:rsidRPr="00112C5D">
        <w:t>The digital tool central to this session was Moodle, functioning as a hub for all lesson resources and providing a structured virtual learning environment. Its implementation was intended to support differentiated, inclusive, and flexible learning, allowing students to access materials at their own pace and engage in self-directed learning. Reflecting on its use, Moodle successfully enabled the centralisation of pre-prepared 3D assets, PowerPoint instructions, a UV unwrapping video tutorial, and a OneDrive submission system. This integration of resources directly aligned with the intended outcomes of supporting student engagement, skill development, and independent practice.</w:t>
      </w:r>
    </w:p>
    <w:p w14:paraId="437C3721" w14:textId="27C3485E" w:rsidR="00112C5D" w:rsidRPr="00112C5D" w:rsidRDefault="00112C5D" w:rsidP="00112C5D">
      <w:r w:rsidRPr="00112C5D">
        <w:t>Students were able to download low and high-poly barrel assets in advance, which ensured consistency in the lesson and allowed the practical focus to remain on texturing. The ability to provide standardised resources through Moodle was effective in achieving the lesson’s learning objectives</w:t>
      </w:r>
      <w:r w:rsidR="00634D8A">
        <w:t xml:space="preserve"> mentioned by my PCET observer</w:t>
      </w:r>
      <w:r w:rsidRPr="00112C5D">
        <w:t>. During the session, I observed that students were able to begin working immediately upon starting the software demonstration, as all necessary files were readily accessible. This seamless access reduced barriers to learning and allowed the practical session to run smoothly, demonstrating Moodle’s capacity to support organised access to materials.</w:t>
      </w:r>
    </w:p>
    <w:p w14:paraId="0F5BD6F1" w14:textId="77777777" w:rsidR="00112C5D" w:rsidRPr="00112C5D" w:rsidRDefault="00112C5D" w:rsidP="00112C5D">
      <w:r w:rsidRPr="00112C5D">
        <w:t>The instructional content uploaded as a PowerPoint complemented the live demonstration, providing students with the opportunity to revisit key points and screenshots at their own pace. This function proved particularly beneficial for students who arrived late or needed additional reinforcement, aligning with the principles of differentiated instruction. Students who engaged with the PowerPoint alongside the practical session were able to consolidate their learning independently, highlighting the tool’s role in supporting flexible learning pathways. The PowerPoint also allowed students to visualise the step-by-step process of texturing, which reinforced understanding and offered a scaffolded approach to acquiring new technical skills.</w:t>
      </w:r>
    </w:p>
    <w:p w14:paraId="515188E2" w14:textId="04146E3E" w:rsidR="00112C5D" w:rsidRPr="00112C5D" w:rsidRDefault="00112C5D" w:rsidP="00112C5D">
      <w:r>
        <w:t xml:space="preserve">A video tutorial on UV unwrapping, hosted via YouTube and linked through Moodle, further extended the opportunities for self-directed learning. While the lesson introduced basic UV techniques, students could use the video to explore more advanced concepts and practice at their own pace. This additional support ensured that students could bridge knowledge gaps independently, illustrating the value </w:t>
      </w:r>
      <w:r w:rsidR="470C1424">
        <w:t>of resources</w:t>
      </w:r>
      <w:r>
        <w:t xml:space="preserve"> in a blended learning environment. The combination of downloadable assets, the PowerPoint, and the video tutorial exemplified a multi-modal approach that catered to different learning styles, including visual, read/write, and kinaesthetic preferences.</w:t>
      </w:r>
    </w:p>
    <w:p w14:paraId="3FFD1BD2" w14:textId="67AF8645" w:rsidR="00112C5D" w:rsidRPr="00112C5D" w:rsidRDefault="00112C5D" w:rsidP="00112C5D">
      <w:r>
        <w:t xml:space="preserve">The submission and feedback mechanism, via a OneDrive link, was another critical feature of Moodle that positively impacted the session. By allowing students to upload screenshots of their completed textured models, the tool facilitated peer review, </w:t>
      </w:r>
      <w:r>
        <w:lastRenderedPageBreak/>
        <w:t>discussion, and reflective practice. Sharing student work within the virtual environment encouraged engagement and provided opportunities for collaborative learning, even in a largely practical session. Additionally, this system enabled monitor</w:t>
      </w:r>
      <w:r w:rsidR="6DFA4C88">
        <w:t>ing of</w:t>
      </w:r>
      <w:r>
        <w:t xml:space="preserve"> student progress</w:t>
      </w:r>
      <w:r w:rsidR="79D8EA19">
        <w:t xml:space="preserve"> </w:t>
      </w:r>
      <w:r>
        <w:t>efficiently, track</w:t>
      </w:r>
      <w:r w:rsidR="28578529">
        <w:t>ed</w:t>
      </w:r>
      <w:r>
        <w:t xml:space="preserve"> engagement, and identif</w:t>
      </w:r>
      <w:r w:rsidR="654C2C5A">
        <w:t xml:space="preserve">ied </w:t>
      </w:r>
      <w:r>
        <w:t xml:space="preserve">those who might require further support, demonstrating the tool’s potential to </w:t>
      </w:r>
      <w:r w:rsidR="79DD4168">
        <w:t>aid</w:t>
      </w:r>
      <w:r>
        <w:t xml:space="preserve"> formative assessment and personalised guidance.</w:t>
      </w:r>
    </w:p>
    <w:p w14:paraId="6C211955" w14:textId="4CCCE76E" w:rsidR="00112C5D" w:rsidRPr="00112C5D" w:rsidRDefault="00112C5D" w:rsidP="00112C5D">
      <w:r>
        <w:t>From a practical standpoint, the ease of setting up Moodle contributed to its effectiveness. Creating a dedicated section for the workshop, uploading files, and configuring access to the OneDrive and video links was straightforward, enabling smooth preparation and implementation. Features such as the ability to hide content until the lesson day ensured that students accessed materials in an organised manner, reducing confusion and maintaining lesson flow. The structured organisation of resources within Moodle support</w:t>
      </w:r>
      <w:r w:rsidR="77ACD4C8">
        <w:t>s</w:t>
      </w:r>
      <w:r>
        <w:t xml:space="preserve"> cognitive load management, as students were able to locate and engage with materials without distraction or uncertainty.</w:t>
      </w:r>
    </w:p>
    <w:p w14:paraId="4CD5CE1C" w14:textId="77777777" w:rsidR="00112C5D" w:rsidRPr="00112C5D" w:rsidRDefault="00112C5D" w:rsidP="00112C5D">
      <w:r w:rsidRPr="00112C5D">
        <w:t>Despite these benefits, some limitations were observed. While Moodle allowed for centralisation of resources, the tool’s effectiveness depended on student familiarity with the platform. A small number of students required initial guidance to access the uploaded materials, which temporarily slowed the start of the practical session. Additionally, the reliance on external links, such as the OneDrive folder and YouTube video, introduced potential accessibility issues, such as connectivity problems or platform restrictions. These considerations highlight the need for contingency planning and clear instructions when implementing digital tools to support inclusive learning.</w:t>
      </w:r>
    </w:p>
    <w:p w14:paraId="4150E84E" w14:textId="783C92AD" w:rsidR="00112C5D" w:rsidRPr="00112C5D" w:rsidRDefault="00112C5D" w:rsidP="00112C5D">
      <w:r>
        <w:t>The use of Moodle also revealed insights into engagement patterns. By tracking student access to files and submissions, I was able to identify which resources were most utilised and which students engaged independently. For example, students who accessed the PowerPoint and video tutorial before or during the practical session appeared more confident and self-directed in applying texturing techniques. This data provides valuable feedback on the efficacy of resources and informs future lesson planning, including the sequencing of materials and the provision of optional support resources.</w:t>
      </w:r>
    </w:p>
    <w:p w14:paraId="57ECD3E6" w14:textId="77777777" w:rsidR="00112C5D" w:rsidRPr="00112C5D" w:rsidRDefault="00112C5D" w:rsidP="00112C5D">
      <w:r w:rsidRPr="00112C5D">
        <w:t>In terms of professional practice, the implementation of Moodle demonstrated alignment with digital innovation frameworks, particularly the Technology Integration Matrix (TIM). The platform enabled active, constructive, and goal-directed engagement, allowing students to collaborate and reflect on their work, access multiple learning pathways, and develop technical skills independently. The structured use of Moodle supports professional standards in managing effective, inclusive learning environments, illustrating the benefits of thoughtful technology integration in teaching practice.</w:t>
      </w:r>
    </w:p>
    <w:p w14:paraId="3389F70C" w14:textId="6B4C0F8D" w:rsidR="00112C5D" w:rsidRPr="00112C5D" w:rsidRDefault="00112C5D" w:rsidP="00112C5D">
      <w:r>
        <w:lastRenderedPageBreak/>
        <w:t xml:space="preserve">For future development, considerations include improving initial student orientation to the platform to ensure smooth access, reviewing the accessibility of linked resources, and integrating more interactive elements directly within Moodle, such as </w:t>
      </w:r>
      <w:r w:rsidR="00144D10">
        <w:t>a quiz activity</w:t>
      </w:r>
      <w:r>
        <w:t xml:space="preserve"> o</w:t>
      </w:r>
      <w:r w:rsidR="00144D10">
        <w:t>ve</w:t>
      </w:r>
      <w:r>
        <w:t xml:space="preserve">r </w:t>
      </w:r>
      <w:r w:rsidR="00144D10">
        <w:t xml:space="preserve">a </w:t>
      </w:r>
      <w:r>
        <w:t>discussion prompt. Expanding the functionality of the tool in this way could further enhance engagement, provide</w:t>
      </w:r>
      <w:r w:rsidR="20E71C29">
        <w:t xml:space="preserve"> better</w:t>
      </w:r>
      <w:r>
        <w:t xml:space="preserve"> formative assessment opportunities, and strengthen collaborative learning. Additionally, continued reflection on student interaction with resources will support iterative improvement, ensuring that the digital tool remains responsive to learner needs.</w:t>
      </w:r>
    </w:p>
    <w:p w14:paraId="4ED74EB1" w14:textId="4765FB50" w:rsidR="00112C5D" w:rsidRPr="00112C5D" w:rsidRDefault="00112C5D" w:rsidP="00112C5D">
      <w:r w:rsidRPr="00112C5D">
        <w:t>In conclusion, the use of Moodle in this session effectively supported differentiated and inclusive learning. Its role as a central hub for resources, combined with instructional content and submission mechanisms, allowed students to engage flexibly and independently with the lesson material. While minor limitations related to access and familiarity were observed, the overall impact on teaching and learning was positive, demonstrating the potential of thoughtfully implemented digital tools to enhance lesson delivery, student engagement, and professional practice. Reflection on this experience provides clear guidance for future sessions, including optimising accessibility, supporting self-directed learning, and exploring additional interactive features to further improve the learning experience.</w:t>
      </w:r>
    </w:p>
    <w:p w14:paraId="39A161AD" w14:textId="77777777" w:rsidR="005B0744" w:rsidRDefault="005B0744" w:rsidP="005B0744"/>
    <w:p w14:paraId="6CA1B15C" w14:textId="77777777" w:rsidR="00B26B20" w:rsidRDefault="00B26B20" w:rsidP="005B0744"/>
    <w:p w14:paraId="26D28FD3" w14:textId="77777777" w:rsidR="00B26B20" w:rsidRDefault="00B26B20" w:rsidP="005B0744"/>
    <w:p w14:paraId="2EE0AD4A" w14:textId="77777777" w:rsidR="00B26B20" w:rsidRDefault="00B26B20" w:rsidP="005B0744"/>
    <w:p w14:paraId="40D818AC" w14:textId="77777777" w:rsidR="00B26B20" w:rsidRDefault="00B26B20" w:rsidP="005B0744"/>
    <w:p w14:paraId="10F9262B" w14:textId="77777777" w:rsidR="00B26B20" w:rsidRDefault="00B26B20" w:rsidP="005B0744"/>
    <w:p w14:paraId="35488047" w14:textId="77777777" w:rsidR="008063B4" w:rsidRDefault="008063B4" w:rsidP="005B0744"/>
    <w:p w14:paraId="49749ADF" w14:textId="77777777" w:rsidR="008063B4" w:rsidRDefault="008063B4" w:rsidP="005B0744"/>
    <w:p w14:paraId="01925807" w14:textId="77777777" w:rsidR="008063B4" w:rsidRDefault="008063B4" w:rsidP="005B0744"/>
    <w:p w14:paraId="66438251" w14:textId="77777777" w:rsidR="008063B4" w:rsidRDefault="008063B4" w:rsidP="005B0744"/>
    <w:p w14:paraId="4DF260FB" w14:textId="77777777" w:rsidR="008063B4" w:rsidRDefault="008063B4" w:rsidP="005B0744"/>
    <w:p w14:paraId="0DA9C890" w14:textId="77777777" w:rsidR="00E109FD" w:rsidRDefault="00E109FD" w:rsidP="005B0744"/>
    <w:p w14:paraId="56615E19" w14:textId="77777777" w:rsidR="00E109FD" w:rsidRDefault="00E109FD" w:rsidP="005B0744"/>
    <w:p w14:paraId="414C2B1E" w14:textId="77777777" w:rsidR="00E109FD" w:rsidRDefault="00E109FD" w:rsidP="005B0744"/>
    <w:p w14:paraId="0E745747" w14:textId="0A494921" w:rsidR="004B168B" w:rsidRDefault="004B168B" w:rsidP="528D4AD1"/>
    <w:p w14:paraId="01D7CF94" w14:textId="3E8EFC5D" w:rsidR="00B26B20" w:rsidRPr="00904A14" w:rsidRDefault="00904A14" w:rsidP="00B26B20">
      <w:pPr>
        <w:jc w:val="center"/>
        <w:rPr>
          <w:b/>
          <w:bCs/>
          <w:u w:val="single"/>
        </w:rPr>
      </w:pPr>
      <w:r w:rsidRPr="00904A14">
        <w:rPr>
          <w:b/>
          <w:bCs/>
          <w:u w:val="single"/>
        </w:rPr>
        <w:lastRenderedPageBreak/>
        <w:t xml:space="preserve">6.0 </w:t>
      </w:r>
      <w:r w:rsidR="00B26B20" w:rsidRPr="00904A14">
        <w:rPr>
          <w:b/>
          <w:bCs/>
          <w:u w:val="single"/>
        </w:rPr>
        <w:t>References</w:t>
      </w:r>
    </w:p>
    <w:p w14:paraId="10BBDE3F" w14:textId="347B63FA" w:rsidR="004B168B" w:rsidRDefault="004B168B" w:rsidP="00BB7149">
      <w:r>
        <w:t xml:space="preserve">Beetham, H. and Sharpe, R. (2019) </w:t>
      </w:r>
      <w:r w:rsidRPr="528D4AD1">
        <w:rPr>
          <w:i/>
          <w:iCs/>
        </w:rPr>
        <w:t>Rethinking pedagogy for a digital age</w:t>
      </w:r>
      <w:r>
        <w:t xml:space="preserve">. 3rd edn. </w:t>
      </w:r>
      <w:r w:rsidR="3427028F">
        <w:t>p.</w:t>
      </w:r>
      <w:r>
        <w:t xml:space="preserve">18 </w:t>
      </w:r>
      <w:r w:rsidRPr="528D4AD1">
        <w:rPr>
          <w:rFonts w:asciiTheme="majorHAnsi" w:hAnsiTheme="majorHAnsi" w:cs="Calibri"/>
        </w:rPr>
        <w:t>(Accessed: 23 November 2025).</w:t>
      </w:r>
    </w:p>
    <w:p w14:paraId="1249C9B1" w14:textId="77777777" w:rsidR="004B168B" w:rsidRPr="008063B4" w:rsidRDefault="004B168B" w:rsidP="00BB7149">
      <w:pPr>
        <w:rPr>
          <w:rFonts w:asciiTheme="majorHAnsi" w:hAnsiTheme="majorHAnsi" w:cs="Calibri"/>
        </w:rPr>
      </w:pPr>
      <w:r w:rsidRPr="008063B4">
        <w:rPr>
          <w:rFonts w:asciiTheme="majorHAnsi" w:hAnsiTheme="majorHAnsi" w:cs="Calibri"/>
        </w:rPr>
        <w:t xml:space="preserve">Best, J. (2020) </w:t>
      </w:r>
      <w:r w:rsidRPr="008063B4">
        <w:rPr>
          <w:rFonts w:asciiTheme="majorHAnsi" w:hAnsiTheme="majorHAnsi" w:cs="Calibri"/>
          <w:i/>
          <w:iCs/>
        </w:rPr>
        <w:t>The SAMR Model Explained (With 15 Practical Examples)</w:t>
      </w:r>
      <w:r w:rsidRPr="008063B4">
        <w:rPr>
          <w:rFonts w:asciiTheme="majorHAnsi" w:hAnsiTheme="majorHAnsi" w:cs="Calibri"/>
        </w:rPr>
        <w:t>.</w:t>
      </w:r>
      <w:r w:rsidRPr="008063B4">
        <w:rPr>
          <w:rFonts w:ascii="Arial" w:hAnsi="Arial" w:cs="Arial"/>
        </w:rPr>
        <w:t> </w:t>
      </w:r>
      <w:r w:rsidRPr="008063B4">
        <w:rPr>
          <w:rFonts w:asciiTheme="majorHAnsi" w:hAnsiTheme="majorHAnsi" w:cs="Calibri"/>
        </w:rPr>
        <w:t xml:space="preserve">3P Learning. Available at: </w:t>
      </w:r>
      <w:hyperlink r:id="rId36" w:tgtFrame="_new" w:history="1">
        <w:r w:rsidRPr="008063B4">
          <w:rPr>
            <w:rStyle w:val="Hyperlink"/>
            <w:rFonts w:asciiTheme="majorHAnsi" w:hAnsiTheme="majorHAnsi" w:cs="Calibri"/>
          </w:rPr>
          <w:t>https://www.3plearning.com/blog/connectingsamrmodel/</w:t>
        </w:r>
      </w:hyperlink>
      <w:r w:rsidRPr="008063B4">
        <w:rPr>
          <w:rFonts w:asciiTheme="majorHAnsi" w:hAnsiTheme="majorHAnsi" w:cs="Calibri"/>
        </w:rPr>
        <w:t xml:space="preserve"> (Accessed: 23 November 2025).</w:t>
      </w:r>
    </w:p>
    <w:p w14:paraId="33CB449F" w14:textId="77777777" w:rsidR="004B168B" w:rsidRPr="008063B4" w:rsidRDefault="004B168B" w:rsidP="00BB7149">
      <w:pPr>
        <w:rPr>
          <w:rFonts w:asciiTheme="majorHAnsi" w:hAnsiTheme="majorHAnsi" w:cs="Calibri"/>
        </w:rPr>
      </w:pPr>
      <w:r w:rsidRPr="008063B4">
        <w:rPr>
          <w:rFonts w:asciiTheme="majorHAnsi" w:hAnsiTheme="majorHAnsi" w:cs="Calibri"/>
        </w:rPr>
        <w:t xml:space="preserve">Fleming, N. &amp; Mills, C. (2016. </w:t>
      </w:r>
      <w:r w:rsidRPr="008063B4">
        <w:rPr>
          <w:rFonts w:asciiTheme="majorHAnsi" w:hAnsiTheme="majorHAnsi" w:cs="Calibri"/>
          <w:i/>
          <w:iCs/>
        </w:rPr>
        <w:t xml:space="preserve">The VARK Modalities: Visual, Aural, Read/write &amp; </w:t>
      </w:r>
      <w:proofErr w:type="spellStart"/>
      <w:r w:rsidRPr="008063B4">
        <w:rPr>
          <w:rFonts w:asciiTheme="majorHAnsi" w:hAnsiTheme="majorHAnsi" w:cs="Calibri"/>
          <w:i/>
          <w:iCs/>
        </w:rPr>
        <w:t>Kinesthetic</w:t>
      </w:r>
      <w:proofErr w:type="spellEnd"/>
      <w:r w:rsidRPr="008063B4">
        <w:rPr>
          <w:rFonts w:asciiTheme="majorHAnsi" w:hAnsiTheme="majorHAnsi" w:cs="Calibri"/>
        </w:rPr>
        <w:t xml:space="preserve">. Available at: </w:t>
      </w:r>
      <w:hyperlink r:id="rId37" w:history="1">
        <w:r w:rsidRPr="008063B4">
          <w:rPr>
            <w:rStyle w:val="Hyperlink"/>
            <w:rFonts w:asciiTheme="majorHAnsi" w:hAnsiTheme="majorHAnsi" w:cs="Calibri"/>
          </w:rPr>
          <w:t>https://vark-learn.com/introduction-to-vark/the-vark-modalities/</w:t>
        </w:r>
      </w:hyperlink>
      <w:r w:rsidRPr="008063B4">
        <w:rPr>
          <w:rFonts w:asciiTheme="majorHAnsi" w:hAnsiTheme="majorHAnsi" w:cs="Calibri"/>
        </w:rPr>
        <w:t xml:space="preserve"> (Accessed: 3 December 2025).</w:t>
      </w:r>
    </w:p>
    <w:p w14:paraId="18145FE1" w14:textId="6DE0967E" w:rsidR="004B168B" w:rsidRPr="008063B4" w:rsidRDefault="004B168B" w:rsidP="528D4AD1">
      <w:pPr>
        <w:rPr>
          <w:rFonts w:asciiTheme="majorHAnsi" w:hAnsiTheme="majorHAnsi" w:cs="Calibri"/>
        </w:rPr>
      </w:pPr>
      <w:r w:rsidRPr="528D4AD1">
        <w:rPr>
          <w:rFonts w:asciiTheme="majorHAnsi" w:hAnsiTheme="majorHAnsi" w:cs="Calibri"/>
        </w:rPr>
        <w:t>Florida Center for Instructional Technology (FCIT)</w:t>
      </w:r>
      <w:r w:rsidR="46531B61" w:rsidRPr="528D4AD1">
        <w:rPr>
          <w:rFonts w:asciiTheme="majorHAnsi" w:hAnsiTheme="majorHAnsi" w:cs="Calibri"/>
        </w:rPr>
        <w:t xml:space="preserve"> </w:t>
      </w:r>
      <w:r w:rsidRPr="528D4AD1">
        <w:rPr>
          <w:rFonts w:asciiTheme="majorHAnsi" w:hAnsiTheme="majorHAnsi" w:cs="Calibri"/>
        </w:rPr>
        <w:t xml:space="preserve">(2019) </w:t>
      </w:r>
      <w:r w:rsidRPr="528D4AD1">
        <w:rPr>
          <w:rFonts w:asciiTheme="majorHAnsi" w:hAnsiTheme="majorHAnsi" w:cs="Calibri"/>
          <w:i/>
          <w:iCs/>
        </w:rPr>
        <w:t>Background</w:t>
      </w:r>
      <w:r w:rsidRPr="528D4AD1">
        <w:rPr>
          <w:rFonts w:asciiTheme="majorHAnsi" w:hAnsiTheme="majorHAnsi" w:cs="Calibri"/>
        </w:rPr>
        <w:t xml:space="preserve">. Available at: </w:t>
      </w:r>
      <w:hyperlink r:id="rId38">
        <w:r w:rsidRPr="528D4AD1">
          <w:rPr>
            <w:rStyle w:val="Hyperlink"/>
            <w:rFonts w:asciiTheme="majorHAnsi" w:hAnsiTheme="majorHAnsi" w:cs="Calibri"/>
          </w:rPr>
          <w:t>https://fcit.usf.edu/matrix/matrix/background/</w:t>
        </w:r>
      </w:hyperlink>
      <w:r w:rsidRPr="528D4AD1">
        <w:rPr>
          <w:rFonts w:asciiTheme="majorHAnsi" w:hAnsiTheme="majorHAnsi" w:cs="Calibri"/>
        </w:rPr>
        <w:t xml:space="preserve"> (Accessed</w:t>
      </w:r>
      <w:r w:rsidR="3716A329" w:rsidRPr="528D4AD1">
        <w:rPr>
          <w:rFonts w:asciiTheme="majorHAnsi" w:hAnsiTheme="majorHAnsi" w:cs="Calibri"/>
        </w:rPr>
        <w:t xml:space="preserve">: </w:t>
      </w:r>
      <w:r w:rsidRPr="528D4AD1">
        <w:rPr>
          <w:rFonts w:asciiTheme="majorHAnsi" w:hAnsiTheme="majorHAnsi" w:cs="Calibri"/>
        </w:rPr>
        <w:t>3 December 2025).</w:t>
      </w:r>
    </w:p>
    <w:p w14:paraId="60AF0597" w14:textId="2F3F0C9F" w:rsidR="004B168B" w:rsidRDefault="004B168B" w:rsidP="528D4AD1">
      <w:pPr>
        <w:rPr>
          <w:rFonts w:asciiTheme="majorHAnsi" w:hAnsiTheme="majorHAnsi" w:cs="Calibri"/>
        </w:rPr>
      </w:pPr>
      <w:r w:rsidRPr="528D4AD1">
        <w:rPr>
          <w:rFonts w:asciiTheme="majorHAnsi" w:hAnsiTheme="majorHAnsi" w:cs="Calibri"/>
        </w:rPr>
        <w:t xml:space="preserve">Florida Center for Instructional Technology (FCIT) (2019) </w:t>
      </w:r>
      <w:r w:rsidRPr="528D4AD1">
        <w:rPr>
          <w:rFonts w:asciiTheme="majorHAnsi" w:hAnsiTheme="majorHAnsi" w:cs="Calibri"/>
          <w:i/>
          <w:iCs/>
        </w:rPr>
        <w:t>The Technology Integration Matrix</w:t>
      </w:r>
      <w:r w:rsidRPr="528D4AD1">
        <w:rPr>
          <w:rFonts w:asciiTheme="majorHAnsi" w:hAnsiTheme="majorHAnsi" w:cs="Calibri"/>
        </w:rPr>
        <w:t xml:space="preserve">. Available at: </w:t>
      </w:r>
      <w:hyperlink r:id="rId39">
        <w:r w:rsidRPr="528D4AD1">
          <w:rPr>
            <w:rStyle w:val="Hyperlink"/>
            <w:rFonts w:asciiTheme="majorHAnsi" w:hAnsiTheme="majorHAnsi" w:cs="Calibri"/>
          </w:rPr>
          <w:t>https://fcit.usf.edu/matrix/matrix/</w:t>
        </w:r>
      </w:hyperlink>
      <w:r w:rsidRPr="528D4AD1">
        <w:rPr>
          <w:rFonts w:asciiTheme="majorHAnsi" w:hAnsiTheme="majorHAnsi" w:cs="Calibri"/>
        </w:rPr>
        <w:t xml:space="preserve"> (Accessed</w:t>
      </w:r>
      <w:r w:rsidR="489C0005" w:rsidRPr="528D4AD1">
        <w:rPr>
          <w:rFonts w:asciiTheme="majorHAnsi" w:hAnsiTheme="majorHAnsi" w:cs="Calibri"/>
        </w:rPr>
        <w:t xml:space="preserve">: </w:t>
      </w:r>
      <w:r w:rsidRPr="528D4AD1">
        <w:rPr>
          <w:rFonts w:asciiTheme="majorHAnsi" w:hAnsiTheme="majorHAnsi" w:cs="Calibri"/>
        </w:rPr>
        <w:t>28 November 2025).</w:t>
      </w:r>
    </w:p>
    <w:p w14:paraId="35765D4E" w14:textId="1E6CD7C5" w:rsidR="004B168B" w:rsidRPr="008063B4" w:rsidRDefault="004B168B" w:rsidP="528D4AD1">
      <w:pPr>
        <w:rPr>
          <w:rFonts w:asciiTheme="majorHAnsi" w:hAnsiTheme="majorHAnsi" w:cs="Calibri"/>
        </w:rPr>
      </w:pPr>
      <w:r w:rsidRPr="528D4AD1">
        <w:rPr>
          <w:rFonts w:asciiTheme="majorHAnsi" w:hAnsiTheme="majorHAnsi" w:cs="Calibri"/>
        </w:rPr>
        <w:t xml:space="preserve">Garrison, D.R., Anderson, T. and Archer, W. (2000) </w:t>
      </w:r>
      <w:r w:rsidRPr="528D4AD1">
        <w:rPr>
          <w:rFonts w:asciiTheme="majorHAnsi" w:hAnsiTheme="majorHAnsi" w:cs="Calibri"/>
          <w:i/>
          <w:iCs/>
        </w:rPr>
        <w:t>Critical inquiry in a text-based environment: Computer conferencing in higher education</w:t>
      </w:r>
      <w:r w:rsidRPr="528D4AD1">
        <w:rPr>
          <w:rFonts w:asciiTheme="majorHAnsi" w:hAnsiTheme="majorHAnsi" w:cs="Calibri"/>
        </w:rPr>
        <w:t xml:space="preserve">. The Internet and Higher Education, pp.87–105. </w:t>
      </w:r>
      <w:hyperlink r:id="rId40">
        <w:r w:rsidRPr="528D4AD1">
          <w:rPr>
            <w:rStyle w:val="Hyperlink"/>
            <w:rFonts w:asciiTheme="majorHAnsi" w:hAnsiTheme="majorHAnsi" w:cs="Calibri"/>
          </w:rPr>
          <w:t>https://doi.org/10.1016/S1096-7516(00)00016-6</w:t>
        </w:r>
      </w:hyperlink>
      <w:r w:rsidRPr="528D4AD1">
        <w:rPr>
          <w:rFonts w:asciiTheme="majorHAnsi" w:hAnsiTheme="majorHAnsi" w:cs="Calibri"/>
        </w:rPr>
        <w:t xml:space="preserve"> (Accessed</w:t>
      </w:r>
      <w:r w:rsidR="43834C64" w:rsidRPr="528D4AD1">
        <w:rPr>
          <w:rFonts w:asciiTheme="majorHAnsi" w:hAnsiTheme="majorHAnsi" w:cs="Calibri"/>
        </w:rPr>
        <w:t>:</w:t>
      </w:r>
      <w:r w:rsidRPr="528D4AD1">
        <w:rPr>
          <w:rFonts w:asciiTheme="majorHAnsi" w:hAnsiTheme="majorHAnsi" w:cs="Calibri"/>
        </w:rPr>
        <w:t xml:space="preserve"> 4 December 2025)</w:t>
      </w:r>
    </w:p>
    <w:p w14:paraId="18E63EF2" w14:textId="3E30163B" w:rsidR="004B168B" w:rsidRDefault="004B168B" w:rsidP="00BB7149">
      <w:pPr>
        <w:rPr>
          <w:rFonts w:asciiTheme="majorHAnsi" w:hAnsiTheme="majorHAnsi" w:cs="Calibri"/>
        </w:rPr>
      </w:pPr>
      <w:r w:rsidRPr="004B168B">
        <w:rPr>
          <w:rFonts w:asciiTheme="majorHAnsi" w:hAnsiTheme="majorHAnsi" w:cs="Calibri"/>
        </w:rPr>
        <w:t xml:space="preserve">Helsper, E.J. and Eynon, R. (2013) </w:t>
      </w:r>
      <w:r w:rsidRPr="00E109FD">
        <w:rPr>
          <w:rFonts w:asciiTheme="majorHAnsi" w:hAnsiTheme="majorHAnsi" w:cs="Calibri"/>
          <w:i/>
          <w:iCs/>
        </w:rPr>
        <w:t>Distinct skill pathways to digital engagement</w:t>
      </w:r>
      <w:r w:rsidRPr="004B168B">
        <w:rPr>
          <w:rFonts w:asciiTheme="majorHAnsi" w:hAnsiTheme="majorHAnsi" w:cs="Calibri"/>
        </w:rPr>
        <w:t xml:space="preserve">, </w:t>
      </w:r>
      <w:r w:rsidRPr="004B168B">
        <w:rPr>
          <w:rFonts w:asciiTheme="majorHAnsi" w:hAnsiTheme="majorHAnsi" w:cs="Calibri"/>
          <w:i/>
          <w:iCs/>
        </w:rPr>
        <w:t>European Journal of Communication</w:t>
      </w:r>
      <w:r w:rsidRPr="004B168B">
        <w:rPr>
          <w:rFonts w:asciiTheme="majorHAnsi" w:hAnsiTheme="majorHAnsi" w:cs="Calibri"/>
        </w:rPr>
        <w:t>, pp. 696–713.</w:t>
      </w:r>
      <w:r>
        <w:rPr>
          <w:rFonts w:asciiTheme="majorHAnsi" w:hAnsiTheme="majorHAnsi" w:cs="Calibri"/>
        </w:rPr>
        <w:t xml:space="preserve"> </w:t>
      </w:r>
      <w:r w:rsidRPr="008063B4">
        <w:rPr>
          <w:rFonts w:asciiTheme="majorHAnsi" w:hAnsiTheme="majorHAnsi" w:cs="Calibri"/>
        </w:rPr>
        <w:t>(Accessed: 23 November 2025).</w:t>
      </w:r>
    </w:p>
    <w:p w14:paraId="540999F0" w14:textId="0F9FF34B" w:rsidR="004B168B" w:rsidRPr="008063B4" w:rsidRDefault="004B168B" w:rsidP="528D4AD1">
      <w:pPr>
        <w:rPr>
          <w:rFonts w:asciiTheme="majorHAnsi" w:hAnsiTheme="majorHAnsi" w:cs="Calibri"/>
        </w:rPr>
      </w:pPr>
      <w:r w:rsidRPr="528D4AD1">
        <w:rPr>
          <w:rFonts w:asciiTheme="majorHAnsi" w:hAnsiTheme="majorHAnsi" w:cs="Calibri"/>
        </w:rPr>
        <w:t>International Society for Technology in Education (2008)</w:t>
      </w:r>
      <w:r w:rsidRPr="528D4AD1">
        <w:rPr>
          <w:rFonts w:asciiTheme="majorHAnsi" w:hAnsiTheme="majorHAnsi" w:cs="Calibri"/>
          <w:i/>
          <w:iCs/>
        </w:rPr>
        <w:t xml:space="preserve"> ISTE Standards</w:t>
      </w:r>
      <w:r w:rsidRPr="528D4AD1">
        <w:rPr>
          <w:rFonts w:asciiTheme="majorHAnsi" w:hAnsiTheme="majorHAnsi" w:cs="Calibri"/>
        </w:rPr>
        <w:t xml:space="preserve">. Available at: </w:t>
      </w:r>
      <w:hyperlink r:id="rId41">
        <w:r w:rsidRPr="528D4AD1">
          <w:rPr>
            <w:rStyle w:val="Hyperlink"/>
            <w:rFonts w:asciiTheme="majorHAnsi" w:hAnsiTheme="majorHAnsi" w:cs="Calibri"/>
          </w:rPr>
          <w:t>https://iste.org/standards</w:t>
        </w:r>
      </w:hyperlink>
      <w:r w:rsidRPr="528D4AD1">
        <w:rPr>
          <w:rFonts w:asciiTheme="majorHAnsi" w:hAnsiTheme="majorHAnsi" w:cs="Calibri"/>
        </w:rPr>
        <w:t xml:space="preserve"> (Accessed</w:t>
      </w:r>
      <w:r w:rsidR="09A774B8" w:rsidRPr="528D4AD1">
        <w:rPr>
          <w:rFonts w:asciiTheme="majorHAnsi" w:hAnsiTheme="majorHAnsi" w:cs="Calibri"/>
        </w:rPr>
        <w:t>:</w:t>
      </w:r>
      <w:r w:rsidRPr="528D4AD1">
        <w:rPr>
          <w:rFonts w:asciiTheme="majorHAnsi" w:hAnsiTheme="majorHAnsi" w:cs="Calibri"/>
        </w:rPr>
        <w:t xml:space="preserve"> 3 December 2025).</w:t>
      </w:r>
    </w:p>
    <w:p w14:paraId="0F6365BB" w14:textId="75EDA9FF" w:rsidR="004B168B" w:rsidRDefault="004B168B" w:rsidP="528D4AD1">
      <w:pPr>
        <w:rPr>
          <w:rFonts w:asciiTheme="majorHAnsi" w:hAnsiTheme="majorHAnsi" w:cs="Calibri"/>
        </w:rPr>
      </w:pPr>
      <w:r w:rsidRPr="528D4AD1">
        <w:rPr>
          <w:rFonts w:asciiTheme="majorHAnsi" w:hAnsiTheme="majorHAnsi" w:cs="Calibri"/>
        </w:rPr>
        <w:t>Koehler,</w:t>
      </w:r>
      <w:r w:rsidRPr="528D4AD1">
        <w:rPr>
          <w:rFonts w:ascii="Arial" w:hAnsi="Arial" w:cs="Arial"/>
        </w:rPr>
        <w:t> </w:t>
      </w:r>
      <w:r w:rsidRPr="528D4AD1">
        <w:rPr>
          <w:rFonts w:asciiTheme="majorHAnsi" w:hAnsiTheme="majorHAnsi" w:cs="Calibri"/>
        </w:rPr>
        <w:t>M.J.,</w:t>
      </w:r>
      <w:r w:rsidRPr="528D4AD1">
        <w:rPr>
          <w:rFonts w:ascii="Arial" w:hAnsi="Arial" w:cs="Arial"/>
        </w:rPr>
        <w:t> </w:t>
      </w:r>
      <w:r w:rsidRPr="528D4AD1">
        <w:rPr>
          <w:rFonts w:asciiTheme="majorHAnsi" w:hAnsiTheme="majorHAnsi" w:cs="Calibri"/>
        </w:rPr>
        <w:t>Mishra,</w:t>
      </w:r>
      <w:r w:rsidRPr="528D4AD1">
        <w:rPr>
          <w:rFonts w:ascii="Arial" w:hAnsi="Arial" w:cs="Arial"/>
        </w:rPr>
        <w:t> </w:t>
      </w:r>
      <w:r w:rsidRPr="528D4AD1">
        <w:rPr>
          <w:rFonts w:asciiTheme="majorHAnsi" w:hAnsiTheme="majorHAnsi" w:cs="Calibri"/>
        </w:rPr>
        <w:t>P.,</w:t>
      </w:r>
      <w:r w:rsidRPr="528D4AD1">
        <w:rPr>
          <w:rFonts w:ascii="Arial" w:hAnsi="Arial" w:cs="Arial"/>
        </w:rPr>
        <w:t> </w:t>
      </w:r>
      <w:r w:rsidRPr="528D4AD1">
        <w:rPr>
          <w:rFonts w:asciiTheme="majorHAnsi" w:hAnsiTheme="majorHAnsi" w:cs="Calibri"/>
        </w:rPr>
        <w:t>Kereluik,</w:t>
      </w:r>
      <w:r w:rsidRPr="528D4AD1">
        <w:rPr>
          <w:rFonts w:ascii="Arial" w:hAnsi="Arial" w:cs="Arial"/>
        </w:rPr>
        <w:t> </w:t>
      </w:r>
      <w:r w:rsidRPr="528D4AD1">
        <w:rPr>
          <w:rFonts w:asciiTheme="majorHAnsi" w:hAnsiTheme="majorHAnsi" w:cs="Calibri"/>
        </w:rPr>
        <w:t>K.,</w:t>
      </w:r>
      <w:r w:rsidRPr="528D4AD1">
        <w:rPr>
          <w:rFonts w:ascii="Arial" w:hAnsi="Arial" w:cs="Arial"/>
        </w:rPr>
        <w:t> </w:t>
      </w:r>
      <w:r w:rsidRPr="528D4AD1">
        <w:rPr>
          <w:rFonts w:asciiTheme="majorHAnsi" w:hAnsiTheme="majorHAnsi" w:cs="Calibri"/>
        </w:rPr>
        <w:t>Shin,</w:t>
      </w:r>
      <w:r w:rsidRPr="528D4AD1">
        <w:rPr>
          <w:rFonts w:ascii="Arial" w:hAnsi="Arial" w:cs="Arial"/>
        </w:rPr>
        <w:t> </w:t>
      </w:r>
      <w:r w:rsidRPr="528D4AD1">
        <w:rPr>
          <w:rFonts w:asciiTheme="majorHAnsi" w:hAnsiTheme="majorHAnsi" w:cs="Calibri"/>
        </w:rPr>
        <w:t>T.S.</w:t>
      </w:r>
      <w:r w:rsidRPr="528D4AD1">
        <w:rPr>
          <w:rFonts w:ascii="Arial" w:hAnsi="Arial" w:cs="Arial"/>
        </w:rPr>
        <w:t> </w:t>
      </w:r>
      <w:r w:rsidRPr="528D4AD1">
        <w:rPr>
          <w:rFonts w:asciiTheme="majorHAnsi" w:hAnsiTheme="majorHAnsi" w:cs="Calibri"/>
        </w:rPr>
        <w:t>&amp;</w:t>
      </w:r>
      <w:r w:rsidRPr="528D4AD1">
        <w:rPr>
          <w:rFonts w:ascii="Arial" w:hAnsi="Arial" w:cs="Arial"/>
        </w:rPr>
        <w:t> </w:t>
      </w:r>
      <w:r w:rsidRPr="528D4AD1">
        <w:rPr>
          <w:rFonts w:asciiTheme="majorHAnsi" w:hAnsiTheme="majorHAnsi" w:cs="Calibri"/>
        </w:rPr>
        <w:t>Graham,</w:t>
      </w:r>
      <w:r w:rsidRPr="528D4AD1">
        <w:rPr>
          <w:rFonts w:ascii="Arial" w:hAnsi="Arial" w:cs="Arial"/>
        </w:rPr>
        <w:t> </w:t>
      </w:r>
      <w:r w:rsidRPr="528D4AD1">
        <w:rPr>
          <w:rFonts w:asciiTheme="majorHAnsi" w:hAnsiTheme="majorHAnsi" w:cs="Calibri"/>
        </w:rPr>
        <w:t xml:space="preserve">C.R. (2013) </w:t>
      </w:r>
      <w:r w:rsidRPr="528D4AD1">
        <w:rPr>
          <w:rFonts w:asciiTheme="majorHAnsi" w:hAnsiTheme="majorHAnsi" w:cs="Calibri"/>
          <w:i/>
          <w:iCs/>
        </w:rPr>
        <w:t>The Technological Pedagogical Content Knowledge</w:t>
      </w:r>
      <w:r w:rsidRPr="528D4AD1">
        <w:rPr>
          <w:rFonts w:ascii="Arial" w:hAnsi="Arial" w:cs="Arial"/>
          <w:i/>
          <w:iCs/>
        </w:rPr>
        <w:t> </w:t>
      </w:r>
      <w:r w:rsidRPr="528D4AD1">
        <w:rPr>
          <w:rFonts w:asciiTheme="majorHAnsi" w:hAnsiTheme="majorHAnsi" w:cs="Calibri"/>
          <w:i/>
          <w:iCs/>
        </w:rPr>
        <w:t>(TPACK) Framework for Teachers and Teacher Educators</w:t>
      </w:r>
      <w:r w:rsidR="7B794E4C" w:rsidRPr="528D4AD1">
        <w:rPr>
          <w:rFonts w:asciiTheme="majorHAnsi" w:hAnsiTheme="majorHAnsi" w:cs="Calibri"/>
          <w:i/>
          <w:iCs/>
        </w:rPr>
        <w:t xml:space="preserve">: </w:t>
      </w:r>
      <w:r w:rsidRPr="528D4AD1">
        <w:rPr>
          <w:rFonts w:asciiTheme="majorHAnsi" w:hAnsiTheme="majorHAnsi" w:cs="Calibri"/>
          <w:i/>
          <w:iCs/>
        </w:rPr>
        <w:t>Handbook of Research on Educational Communications and Technology</w:t>
      </w:r>
      <w:r w:rsidRPr="528D4AD1">
        <w:rPr>
          <w:rFonts w:asciiTheme="majorHAnsi" w:hAnsiTheme="majorHAnsi" w:cs="Calibri"/>
        </w:rPr>
        <w:t>. New</w:t>
      </w:r>
      <w:r w:rsidRPr="528D4AD1">
        <w:rPr>
          <w:rFonts w:ascii="Arial" w:hAnsi="Arial" w:cs="Arial"/>
        </w:rPr>
        <w:t> </w:t>
      </w:r>
      <w:r w:rsidRPr="528D4AD1">
        <w:rPr>
          <w:rFonts w:asciiTheme="majorHAnsi" w:hAnsiTheme="majorHAnsi" w:cs="Calibri"/>
        </w:rPr>
        <w:t xml:space="preserve">York: Springer. Available at: </w:t>
      </w:r>
      <w:hyperlink r:id="rId42">
        <w:r w:rsidRPr="528D4AD1">
          <w:rPr>
            <w:rStyle w:val="Hyperlink"/>
            <w:rFonts w:asciiTheme="majorHAnsi" w:hAnsiTheme="majorHAnsi" w:cs="Calibri"/>
          </w:rPr>
          <w:t>https://www.punyamishra.com/wp-content/uploads/2013/08/TPACK-handbookchapter-2013.pdf</w:t>
        </w:r>
      </w:hyperlink>
      <w:r w:rsidRPr="528D4AD1">
        <w:rPr>
          <w:rFonts w:asciiTheme="majorHAnsi" w:hAnsiTheme="majorHAnsi" w:cs="Calibri"/>
        </w:rPr>
        <w:t xml:space="preserve"> (Accessed:</w:t>
      </w:r>
      <w:r w:rsidRPr="528D4AD1">
        <w:rPr>
          <w:rFonts w:ascii="Arial" w:hAnsi="Arial" w:cs="Arial"/>
        </w:rPr>
        <w:t> </w:t>
      </w:r>
      <w:r w:rsidRPr="528D4AD1">
        <w:rPr>
          <w:rFonts w:asciiTheme="majorHAnsi" w:hAnsiTheme="majorHAnsi" w:cs="Calibri"/>
        </w:rPr>
        <w:t>23</w:t>
      </w:r>
      <w:r w:rsidRPr="528D4AD1">
        <w:rPr>
          <w:rFonts w:ascii="Arial" w:hAnsi="Arial" w:cs="Arial"/>
        </w:rPr>
        <w:t> </w:t>
      </w:r>
      <w:r w:rsidRPr="528D4AD1">
        <w:rPr>
          <w:rFonts w:asciiTheme="majorHAnsi" w:hAnsiTheme="majorHAnsi" w:cs="Calibri"/>
        </w:rPr>
        <w:t>November</w:t>
      </w:r>
      <w:r w:rsidRPr="528D4AD1">
        <w:rPr>
          <w:rFonts w:ascii="Arial" w:hAnsi="Arial" w:cs="Arial"/>
        </w:rPr>
        <w:t> </w:t>
      </w:r>
      <w:r w:rsidRPr="528D4AD1">
        <w:rPr>
          <w:rFonts w:asciiTheme="majorHAnsi" w:hAnsiTheme="majorHAnsi" w:cs="Calibri"/>
        </w:rPr>
        <w:t>2025).</w:t>
      </w:r>
    </w:p>
    <w:p w14:paraId="73426CBB" w14:textId="247E0F5B" w:rsidR="004B168B" w:rsidRPr="008063B4" w:rsidRDefault="004B168B" w:rsidP="528D4AD1">
      <w:pPr>
        <w:rPr>
          <w:rFonts w:asciiTheme="majorHAnsi" w:hAnsiTheme="majorHAnsi" w:cs="Calibri"/>
        </w:rPr>
      </w:pPr>
      <w:r w:rsidRPr="528D4AD1">
        <w:rPr>
          <w:rFonts w:asciiTheme="majorHAnsi" w:hAnsiTheme="majorHAnsi" w:cs="Calibri"/>
        </w:rPr>
        <w:t xml:space="preserve">Liaw, S. S. (2008) </w:t>
      </w:r>
      <w:r w:rsidRPr="528D4AD1">
        <w:rPr>
          <w:rFonts w:asciiTheme="majorHAnsi" w:hAnsiTheme="majorHAnsi" w:cs="Calibri"/>
          <w:i/>
          <w:iCs/>
        </w:rPr>
        <w:t>Investigating students’ perceived satisfaction, behavioral intention, and effectiveness of e-learning: A case study of the Blackboard system</w:t>
      </w:r>
      <w:r w:rsidRPr="528D4AD1">
        <w:rPr>
          <w:rFonts w:asciiTheme="majorHAnsi" w:hAnsiTheme="majorHAnsi" w:cs="Calibri"/>
        </w:rPr>
        <w:t xml:space="preserve">, </w:t>
      </w:r>
      <w:r w:rsidRPr="528D4AD1">
        <w:rPr>
          <w:rFonts w:asciiTheme="majorHAnsi" w:hAnsiTheme="majorHAnsi" w:cs="Calibri"/>
          <w:i/>
          <w:iCs/>
        </w:rPr>
        <w:t>Computers &amp; Education</w:t>
      </w:r>
      <w:r w:rsidRPr="528D4AD1">
        <w:rPr>
          <w:rFonts w:asciiTheme="majorHAnsi" w:hAnsiTheme="majorHAnsi" w:cs="Calibri"/>
        </w:rPr>
        <w:t>, pp. 864–873. doi: 10.1016/j.compedu.2007.09.005 (Accessed</w:t>
      </w:r>
      <w:r w:rsidR="47C4BE32" w:rsidRPr="528D4AD1">
        <w:rPr>
          <w:rFonts w:asciiTheme="majorHAnsi" w:hAnsiTheme="majorHAnsi" w:cs="Calibri"/>
        </w:rPr>
        <w:t>:</w:t>
      </w:r>
      <w:r w:rsidRPr="528D4AD1">
        <w:rPr>
          <w:rFonts w:asciiTheme="majorHAnsi" w:hAnsiTheme="majorHAnsi" w:cs="Calibri"/>
        </w:rPr>
        <w:t xml:space="preserve"> 23 November 2025).</w:t>
      </w:r>
    </w:p>
    <w:p w14:paraId="56522BCE" w14:textId="3046323F" w:rsidR="004B168B" w:rsidRPr="008063B4" w:rsidRDefault="004B168B" w:rsidP="528D4AD1">
      <w:pPr>
        <w:rPr>
          <w:rFonts w:asciiTheme="majorHAnsi" w:hAnsiTheme="majorHAnsi" w:cs="Calibri"/>
        </w:rPr>
      </w:pPr>
      <w:r w:rsidRPr="528D4AD1">
        <w:rPr>
          <w:rFonts w:asciiTheme="majorHAnsi" w:hAnsiTheme="majorHAnsi" w:cs="Calibri"/>
        </w:rPr>
        <w:t>McKenna, K</w:t>
      </w:r>
      <w:r w:rsidR="3350E090" w:rsidRPr="528D4AD1">
        <w:rPr>
          <w:rFonts w:asciiTheme="majorHAnsi" w:hAnsiTheme="majorHAnsi" w:cs="Calibri"/>
        </w:rPr>
        <w:t xml:space="preserve">., </w:t>
      </w:r>
      <w:r w:rsidRPr="528D4AD1">
        <w:rPr>
          <w:rFonts w:asciiTheme="majorHAnsi" w:hAnsiTheme="majorHAnsi" w:cs="Calibri"/>
        </w:rPr>
        <w:t xml:space="preserve">Otieno, C. and Schulz, L. (2016) </w:t>
      </w:r>
      <w:r w:rsidRPr="528D4AD1">
        <w:rPr>
          <w:rFonts w:asciiTheme="majorHAnsi" w:hAnsiTheme="majorHAnsi" w:cs="Calibri"/>
          <w:i/>
          <w:iCs/>
        </w:rPr>
        <w:t>How does use of the Technology Integration Matrix influence preservice educators’ metacognition about technology integration in teaching and learning practices?</w:t>
      </w:r>
      <w:r w:rsidRPr="528D4AD1">
        <w:rPr>
          <w:rFonts w:asciiTheme="majorHAnsi" w:hAnsiTheme="majorHAnsi" w:cs="Calibri"/>
        </w:rPr>
        <w:t xml:space="preserve"> Available at: </w:t>
      </w:r>
      <w:hyperlink r:id="rId43">
        <w:r w:rsidRPr="528D4AD1">
          <w:rPr>
            <w:rStyle w:val="Hyperlink"/>
            <w:rFonts w:asciiTheme="majorHAnsi" w:hAnsiTheme="majorHAnsi" w:cs="Calibri"/>
          </w:rPr>
          <w:t>https://files.eric.ed.gov/fulltext/ED579661.pdf</w:t>
        </w:r>
      </w:hyperlink>
      <w:r w:rsidRPr="528D4AD1">
        <w:rPr>
          <w:rFonts w:asciiTheme="majorHAnsi" w:hAnsiTheme="majorHAnsi" w:cs="Calibri"/>
        </w:rPr>
        <w:t xml:space="preserve"> (Accessed</w:t>
      </w:r>
      <w:r w:rsidR="5D4D136E" w:rsidRPr="528D4AD1">
        <w:rPr>
          <w:rFonts w:asciiTheme="majorHAnsi" w:hAnsiTheme="majorHAnsi" w:cs="Calibri"/>
        </w:rPr>
        <w:t>:</w:t>
      </w:r>
      <w:r w:rsidRPr="528D4AD1">
        <w:rPr>
          <w:rFonts w:asciiTheme="majorHAnsi" w:hAnsiTheme="majorHAnsi" w:cs="Calibri"/>
        </w:rPr>
        <w:t xml:space="preserve"> 3 December 2025).</w:t>
      </w:r>
    </w:p>
    <w:p w14:paraId="29677101" w14:textId="6740ED7B" w:rsidR="004B168B" w:rsidRPr="008063B4" w:rsidRDefault="004B168B" w:rsidP="528D4AD1">
      <w:pPr>
        <w:rPr>
          <w:rFonts w:asciiTheme="majorHAnsi" w:hAnsiTheme="majorHAnsi" w:cs="Calibri"/>
        </w:rPr>
      </w:pPr>
      <w:r w:rsidRPr="528D4AD1">
        <w:rPr>
          <w:rFonts w:asciiTheme="majorHAnsi" w:hAnsiTheme="majorHAnsi" w:cs="Calibri"/>
        </w:rPr>
        <w:t xml:space="preserve">McLeod, S. (2025) </w:t>
      </w:r>
      <w:r w:rsidRPr="00E109FD">
        <w:rPr>
          <w:rFonts w:asciiTheme="majorHAnsi" w:hAnsiTheme="majorHAnsi" w:cs="Calibri"/>
          <w:i/>
          <w:iCs/>
        </w:rPr>
        <w:t>Bloom’s Taxonomy of Learning | Domain Levels Explained</w:t>
      </w:r>
      <w:r w:rsidRPr="528D4AD1">
        <w:rPr>
          <w:rFonts w:asciiTheme="majorHAnsi" w:hAnsiTheme="majorHAnsi" w:cs="Calibri"/>
        </w:rPr>
        <w:t xml:space="preserve">, </w:t>
      </w:r>
      <w:r w:rsidRPr="528D4AD1">
        <w:rPr>
          <w:rFonts w:asciiTheme="majorHAnsi" w:hAnsiTheme="majorHAnsi" w:cs="Calibri"/>
          <w:i/>
          <w:iCs/>
        </w:rPr>
        <w:t>SimplyPsychology</w:t>
      </w:r>
      <w:r w:rsidRPr="528D4AD1">
        <w:rPr>
          <w:rFonts w:asciiTheme="majorHAnsi" w:hAnsiTheme="majorHAnsi" w:cs="Calibri"/>
        </w:rPr>
        <w:t xml:space="preserve">. Available at: </w:t>
      </w:r>
      <w:hyperlink r:id="rId44">
        <w:r w:rsidRPr="528D4AD1">
          <w:rPr>
            <w:rStyle w:val="Hyperlink"/>
            <w:rFonts w:asciiTheme="majorHAnsi" w:hAnsiTheme="majorHAnsi" w:cs="Calibri"/>
          </w:rPr>
          <w:t>https://www.simplypsychology.org/blooms-taxonomy.html</w:t>
        </w:r>
      </w:hyperlink>
      <w:r w:rsidRPr="528D4AD1">
        <w:rPr>
          <w:rFonts w:asciiTheme="majorHAnsi" w:hAnsiTheme="majorHAnsi" w:cs="Calibri"/>
        </w:rPr>
        <w:t xml:space="preserve"> (Accessed</w:t>
      </w:r>
      <w:r w:rsidR="3F63E4CC" w:rsidRPr="528D4AD1">
        <w:rPr>
          <w:rFonts w:asciiTheme="majorHAnsi" w:hAnsiTheme="majorHAnsi" w:cs="Calibri"/>
        </w:rPr>
        <w:t>:</w:t>
      </w:r>
      <w:r w:rsidRPr="528D4AD1">
        <w:rPr>
          <w:rFonts w:asciiTheme="majorHAnsi" w:hAnsiTheme="majorHAnsi" w:cs="Calibri"/>
        </w:rPr>
        <w:t xml:space="preserve"> 3 December 2025).</w:t>
      </w:r>
    </w:p>
    <w:p w14:paraId="0066EDD0" w14:textId="15E0662F" w:rsidR="004B168B" w:rsidRPr="008063B4" w:rsidRDefault="004B168B" w:rsidP="528D4AD1">
      <w:pPr>
        <w:rPr>
          <w:rFonts w:asciiTheme="majorHAnsi" w:hAnsiTheme="majorHAnsi" w:cs="Calibri"/>
        </w:rPr>
      </w:pPr>
      <w:r w:rsidRPr="00C36610">
        <w:rPr>
          <w:rFonts w:asciiTheme="majorHAnsi" w:hAnsiTheme="majorHAnsi" w:cs="Calibri"/>
        </w:rPr>
        <w:lastRenderedPageBreak/>
        <w:t>Pedro, L</w:t>
      </w:r>
      <w:r w:rsidR="1E143E85" w:rsidRPr="00C36610">
        <w:rPr>
          <w:rFonts w:asciiTheme="majorHAnsi" w:hAnsiTheme="majorHAnsi" w:cs="Calibri"/>
        </w:rPr>
        <w:t>.</w:t>
      </w:r>
      <w:r w:rsidRPr="00C36610">
        <w:rPr>
          <w:rFonts w:asciiTheme="majorHAnsi" w:hAnsiTheme="majorHAnsi" w:cs="Calibri"/>
        </w:rPr>
        <w:t xml:space="preserve">, Barbosa, </w:t>
      </w:r>
      <w:r w:rsidR="43ECD143" w:rsidRPr="00C36610">
        <w:rPr>
          <w:rFonts w:asciiTheme="majorHAnsi" w:hAnsiTheme="majorHAnsi" w:cs="Calibri"/>
        </w:rPr>
        <w:t>C.</w:t>
      </w:r>
      <w:r w:rsidR="64037C5E" w:rsidRPr="00C36610">
        <w:rPr>
          <w:rFonts w:asciiTheme="majorHAnsi" w:hAnsiTheme="majorHAnsi" w:cs="Calibri"/>
        </w:rPr>
        <w:t>,</w:t>
      </w:r>
      <w:r w:rsidR="43ECD143" w:rsidRPr="00C36610">
        <w:rPr>
          <w:rFonts w:asciiTheme="majorHAnsi" w:hAnsiTheme="majorHAnsi" w:cs="Calibri"/>
        </w:rPr>
        <w:t xml:space="preserve"> </w:t>
      </w:r>
      <w:r w:rsidR="4F0DD3E8" w:rsidRPr="00C36610">
        <w:rPr>
          <w:rFonts w:asciiTheme="majorHAnsi" w:hAnsiTheme="majorHAnsi" w:cs="Calibri"/>
        </w:rPr>
        <w:t xml:space="preserve">&amp; </w:t>
      </w:r>
      <w:r w:rsidRPr="00C36610">
        <w:rPr>
          <w:rFonts w:asciiTheme="majorHAnsi" w:hAnsiTheme="majorHAnsi" w:cs="Calibri"/>
        </w:rPr>
        <w:t>Santos</w:t>
      </w:r>
      <w:r w:rsidR="100B63A1" w:rsidRPr="00C36610">
        <w:rPr>
          <w:rFonts w:asciiTheme="majorHAnsi" w:hAnsiTheme="majorHAnsi" w:cs="Calibri"/>
        </w:rPr>
        <w:t>, C</w:t>
      </w:r>
      <w:r w:rsidRPr="00C36610">
        <w:rPr>
          <w:rFonts w:asciiTheme="majorHAnsi" w:hAnsiTheme="majorHAnsi" w:cs="Calibri"/>
        </w:rPr>
        <w:t xml:space="preserve">. </w:t>
      </w:r>
      <w:r w:rsidRPr="528D4AD1">
        <w:rPr>
          <w:rFonts w:asciiTheme="majorHAnsi" w:hAnsiTheme="majorHAnsi" w:cs="Calibri"/>
        </w:rPr>
        <w:t xml:space="preserve">(2018) </w:t>
      </w:r>
      <w:r w:rsidRPr="528D4AD1">
        <w:rPr>
          <w:rFonts w:asciiTheme="majorHAnsi" w:hAnsiTheme="majorHAnsi" w:cs="Calibri"/>
          <w:i/>
          <w:iCs/>
        </w:rPr>
        <w:t>A critical review of mobile learning integration in formal educational contexts,</w:t>
      </w:r>
      <w:r w:rsidRPr="528D4AD1">
        <w:rPr>
          <w:rFonts w:asciiTheme="majorHAnsi" w:hAnsiTheme="majorHAnsi" w:cs="Calibri"/>
        </w:rPr>
        <w:t xml:space="preserve"> </w:t>
      </w:r>
      <w:r w:rsidRPr="528D4AD1">
        <w:rPr>
          <w:rFonts w:asciiTheme="majorHAnsi" w:hAnsiTheme="majorHAnsi" w:cs="Calibri"/>
          <w:i/>
          <w:iCs/>
        </w:rPr>
        <w:t>International Journal of Educational Technology in Higher Education</w:t>
      </w:r>
      <w:r w:rsidRPr="528D4AD1">
        <w:rPr>
          <w:rFonts w:asciiTheme="majorHAnsi" w:hAnsiTheme="majorHAnsi" w:cs="Calibri"/>
        </w:rPr>
        <w:t xml:space="preserve">, pp. 1–13. Available at: </w:t>
      </w:r>
      <w:hyperlink r:id="rId45">
        <w:r w:rsidRPr="528D4AD1">
          <w:rPr>
            <w:rStyle w:val="Hyperlink"/>
            <w:rFonts w:asciiTheme="majorHAnsi" w:hAnsiTheme="majorHAnsi" w:cs="Calibri"/>
          </w:rPr>
          <w:t>https://link.springer.com/article/10.1186/s41239-018-0091-4</w:t>
        </w:r>
      </w:hyperlink>
      <w:r w:rsidRPr="528D4AD1">
        <w:rPr>
          <w:rFonts w:asciiTheme="majorHAnsi" w:hAnsiTheme="majorHAnsi" w:cs="Calibri"/>
        </w:rPr>
        <w:t xml:space="preserve"> (Accessed</w:t>
      </w:r>
      <w:r w:rsidR="50CF8898" w:rsidRPr="528D4AD1">
        <w:rPr>
          <w:rFonts w:asciiTheme="majorHAnsi" w:hAnsiTheme="majorHAnsi" w:cs="Calibri"/>
        </w:rPr>
        <w:t>:</w:t>
      </w:r>
      <w:r w:rsidRPr="528D4AD1">
        <w:rPr>
          <w:rFonts w:asciiTheme="majorHAnsi" w:hAnsiTheme="majorHAnsi" w:cs="Calibri"/>
        </w:rPr>
        <w:t xml:space="preserve"> 3 December 2025)</w:t>
      </w:r>
      <w:r w:rsidR="5F5C8FB0" w:rsidRPr="528D4AD1">
        <w:rPr>
          <w:rFonts w:asciiTheme="majorHAnsi" w:hAnsiTheme="majorHAnsi" w:cs="Calibri"/>
        </w:rPr>
        <w:t>.</w:t>
      </w:r>
    </w:p>
    <w:p w14:paraId="07BDEBC1" w14:textId="77777777" w:rsidR="004B168B" w:rsidRPr="008063B4" w:rsidRDefault="004B168B" w:rsidP="00BB7149">
      <w:pPr>
        <w:rPr>
          <w:rFonts w:asciiTheme="majorHAnsi" w:hAnsiTheme="majorHAnsi" w:cs="Calibri"/>
        </w:rPr>
      </w:pPr>
      <w:r w:rsidRPr="008063B4">
        <w:rPr>
          <w:rFonts w:asciiTheme="majorHAnsi" w:hAnsiTheme="majorHAnsi" w:cs="Calibri"/>
        </w:rPr>
        <w:t xml:space="preserve">Read, M. F. (2022) </w:t>
      </w:r>
      <w:r w:rsidRPr="008063B4">
        <w:rPr>
          <w:rFonts w:asciiTheme="majorHAnsi" w:hAnsiTheme="majorHAnsi" w:cs="Calibri"/>
          <w:i/>
          <w:iCs/>
        </w:rPr>
        <w:t>The RAT Technology Integration Model</w:t>
      </w:r>
      <w:r w:rsidRPr="008063B4">
        <w:rPr>
          <w:rFonts w:asciiTheme="majorHAnsi" w:hAnsiTheme="majorHAnsi" w:cs="Calibri"/>
        </w:rPr>
        <w:t xml:space="preserve">. EdTech Books. Available at: </w:t>
      </w:r>
      <w:hyperlink r:id="rId46" w:tgtFrame="_new" w:history="1">
        <w:r w:rsidRPr="008063B4">
          <w:rPr>
            <w:rStyle w:val="Hyperlink"/>
            <w:rFonts w:asciiTheme="majorHAnsi" w:hAnsiTheme="majorHAnsi" w:cs="Calibri"/>
          </w:rPr>
          <w:t>https://edtechbooks.org/encyclopedia/rat</w:t>
        </w:r>
      </w:hyperlink>
      <w:r w:rsidRPr="008063B4">
        <w:rPr>
          <w:rFonts w:asciiTheme="majorHAnsi" w:hAnsiTheme="majorHAnsi" w:cs="Calibri"/>
        </w:rPr>
        <w:t xml:space="preserve"> (Accessed: 23 November 2025).</w:t>
      </w:r>
    </w:p>
    <w:p w14:paraId="1C09FE85" w14:textId="519FA11E" w:rsidR="004B168B" w:rsidRDefault="004B168B" w:rsidP="528D4AD1">
      <w:pPr>
        <w:rPr>
          <w:rFonts w:asciiTheme="majorHAnsi" w:hAnsiTheme="majorHAnsi" w:cs="Calibri"/>
        </w:rPr>
      </w:pPr>
      <w:r w:rsidRPr="528D4AD1">
        <w:rPr>
          <w:rFonts w:asciiTheme="majorHAnsi" w:hAnsiTheme="majorHAnsi" w:cs="Calibri"/>
        </w:rPr>
        <w:t>Siyam, Y</w:t>
      </w:r>
      <w:r w:rsidR="2C3F3DBB" w:rsidRPr="528D4AD1">
        <w:rPr>
          <w:rFonts w:asciiTheme="majorHAnsi" w:hAnsiTheme="majorHAnsi" w:cs="Calibri"/>
        </w:rPr>
        <w:t>.</w:t>
      </w:r>
      <w:r w:rsidRPr="528D4AD1">
        <w:rPr>
          <w:rFonts w:asciiTheme="majorHAnsi" w:hAnsiTheme="majorHAnsi" w:cs="Calibri"/>
        </w:rPr>
        <w:t>, Siyam, N</w:t>
      </w:r>
      <w:r w:rsidR="3738F6FC" w:rsidRPr="528D4AD1">
        <w:rPr>
          <w:rFonts w:asciiTheme="majorHAnsi" w:hAnsiTheme="majorHAnsi" w:cs="Calibri"/>
        </w:rPr>
        <w:t>.</w:t>
      </w:r>
      <w:r w:rsidRPr="528D4AD1">
        <w:rPr>
          <w:rFonts w:asciiTheme="majorHAnsi" w:hAnsiTheme="majorHAnsi" w:cs="Calibri"/>
        </w:rPr>
        <w:t>, Hussain, M</w:t>
      </w:r>
      <w:r w:rsidR="7BD13AAC" w:rsidRPr="528D4AD1">
        <w:rPr>
          <w:rFonts w:asciiTheme="majorHAnsi" w:hAnsiTheme="majorHAnsi" w:cs="Calibri"/>
        </w:rPr>
        <w:t>.</w:t>
      </w:r>
      <w:r w:rsidRPr="528D4AD1">
        <w:rPr>
          <w:rFonts w:asciiTheme="majorHAnsi" w:hAnsiTheme="majorHAnsi" w:cs="Calibri"/>
        </w:rPr>
        <w:t>, &amp; Alqaryouti, O. (2025</w:t>
      </w:r>
      <w:r w:rsidRPr="00E109FD">
        <w:rPr>
          <w:rFonts w:asciiTheme="majorHAnsi" w:hAnsiTheme="majorHAnsi" w:cs="Calibri"/>
          <w:i/>
          <w:iCs/>
        </w:rPr>
        <w:t>) Evaluating technology integration in education: a framework for professional developmen</w:t>
      </w:r>
      <w:r w:rsidR="00E109FD" w:rsidRPr="00E109FD">
        <w:rPr>
          <w:rFonts w:asciiTheme="majorHAnsi" w:hAnsiTheme="majorHAnsi" w:cs="Calibri"/>
          <w:i/>
          <w:iCs/>
        </w:rPr>
        <w:t>t</w:t>
      </w:r>
      <w:r w:rsidRPr="528D4AD1">
        <w:rPr>
          <w:rFonts w:asciiTheme="majorHAnsi" w:hAnsiTheme="majorHAnsi" w:cs="Calibri"/>
        </w:rPr>
        <w:t xml:space="preserve">, </w:t>
      </w:r>
      <w:r w:rsidRPr="528D4AD1">
        <w:rPr>
          <w:rFonts w:asciiTheme="majorHAnsi" w:hAnsiTheme="majorHAnsi" w:cs="Calibri"/>
          <w:i/>
          <w:iCs/>
        </w:rPr>
        <w:t>Discover Education</w:t>
      </w:r>
      <w:r w:rsidRPr="528D4AD1">
        <w:rPr>
          <w:rFonts w:asciiTheme="majorHAnsi" w:hAnsiTheme="majorHAnsi" w:cs="Calibri"/>
        </w:rPr>
        <w:t>, 4, Article</w:t>
      </w:r>
      <w:r w:rsidRPr="528D4AD1">
        <w:rPr>
          <w:rFonts w:ascii="Arial" w:hAnsi="Arial" w:cs="Arial"/>
        </w:rPr>
        <w:t> </w:t>
      </w:r>
      <w:r w:rsidRPr="528D4AD1">
        <w:rPr>
          <w:rFonts w:asciiTheme="majorHAnsi" w:hAnsiTheme="majorHAnsi" w:cs="Calibri"/>
        </w:rPr>
        <w:t xml:space="preserve">53. Available at: </w:t>
      </w:r>
      <w:hyperlink r:id="rId47">
        <w:r w:rsidRPr="528D4AD1">
          <w:rPr>
            <w:rStyle w:val="Hyperlink"/>
            <w:rFonts w:asciiTheme="majorHAnsi" w:hAnsiTheme="majorHAnsi" w:cs="Calibri"/>
          </w:rPr>
          <w:t>https://link.springer.com/article/10.1007/s44217-025-00448-z</w:t>
        </w:r>
      </w:hyperlink>
      <w:r w:rsidRPr="528D4AD1">
        <w:rPr>
          <w:rFonts w:asciiTheme="majorHAnsi" w:hAnsiTheme="majorHAnsi" w:cs="Calibri"/>
        </w:rPr>
        <w:t xml:space="preserve"> (Accessed</w:t>
      </w:r>
      <w:r w:rsidR="42F356C1" w:rsidRPr="528D4AD1">
        <w:rPr>
          <w:rFonts w:asciiTheme="majorHAnsi" w:hAnsiTheme="majorHAnsi" w:cs="Calibri"/>
        </w:rPr>
        <w:t>:</w:t>
      </w:r>
      <w:r w:rsidRPr="528D4AD1">
        <w:rPr>
          <w:rFonts w:asciiTheme="majorHAnsi" w:hAnsiTheme="majorHAnsi" w:cs="Calibri"/>
        </w:rPr>
        <w:t xml:space="preserve"> 3 December 2025)</w:t>
      </w:r>
      <w:r w:rsidR="72E498F5" w:rsidRPr="528D4AD1">
        <w:rPr>
          <w:rFonts w:asciiTheme="majorHAnsi" w:hAnsiTheme="majorHAnsi" w:cs="Calibri"/>
        </w:rPr>
        <w:t>.</w:t>
      </w:r>
    </w:p>
    <w:p w14:paraId="4675E709" w14:textId="131D20CF" w:rsidR="004B168B" w:rsidRPr="008063B4" w:rsidRDefault="004B168B" w:rsidP="528D4AD1">
      <w:pPr>
        <w:rPr>
          <w:rFonts w:asciiTheme="majorHAnsi" w:hAnsiTheme="majorHAnsi" w:cs="Calibri"/>
        </w:rPr>
      </w:pPr>
      <w:r w:rsidRPr="528D4AD1">
        <w:rPr>
          <w:rFonts w:asciiTheme="majorHAnsi" w:hAnsiTheme="majorHAnsi" w:cs="Calibri"/>
        </w:rPr>
        <w:t>Sun, P.</w:t>
      </w:r>
      <w:r w:rsidR="132C6954" w:rsidRPr="528D4AD1">
        <w:rPr>
          <w:rFonts w:asciiTheme="majorHAnsi" w:hAnsiTheme="majorHAnsi" w:cs="Calibri"/>
        </w:rPr>
        <w:t xml:space="preserve"> </w:t>
      </w:r>
      <w:r w:rsidRPr="528D4AD1">
        <w:rPr>
          <w:rFonts w:asciiTheme="majorHAnsi" w:hAnsiTheme="majorHAnsi" w:cs="Calibri"/>
        </w:rPr>
        <w:t>C., Tsai, R.</w:t>
      </w:r>
      <w:r w:rsidR="028B14E1" w:rsidRPr="528D4AD1">
        <w:rPr>
          <w:rFonts w:asciiTheme="majorHAnsi" w:hAnsiTheme="majorHAnsi" w:cs="Calibri"/>
        </w:rPr>
        <w:t xml:space="preserve"> </w:t>
      </w:r>
      <w:r w:rsidRPr="528D4AD1">
        <w:rPr>
          <w:rFonts w:asciiTheme="majorHAnsi" w:hAnsiTheme="majorHAnsi" w:cs="Calibri"/>
        </w:rPr>
        <w:t>J., Finger, G., Chen, Y.</w:t>
      </w:r>
      <w:r w:rsidR="6ED771BC" w:rsidRPr="528D4AD1">
        <w:rPr>
          <w:rFonts w:asciiTheme="majorHAnsi" w:hAnsiTheme="majorHAnsi" w:cs="Calibri"/>
        </w:rPr>
        <w:t xml:space="preserve"> </w:t>
      </w:r>
      <w:r w:rsidRPr="528D4AD1">
        <w:rPr>
          <w:rFonts w:asciiTheme="majorHAnsi" w:hAnsiTheme="majorHAnsi" w:cs="Calibri"/>
        </w:rPr>
        <w:t xml:space="preserve">Y. and Yeh, D. (2008) </w:t>
      </w:r>
      <w:r w:rsidRPr="00E109FD">
        <w:rPr>
          <w:rFonts w:asciiTheme="majorHAnsi" w:hAnsiTheme="majorHAnsi" w:cs="Calibri"/>
          <w:i/>
          <w:iCs/>
        </w:rPr>
        <w:t>What drives a successful e-learning? An empirical investigation of the critical factors influencing learner satisfaction</w:t>
      </w:r>
      <w:r w:rsidRPr="528D4AD1">
        <w:rPr>
          <w:rFonts w:asciiTheme="majorHAnsi" w:hAnsiTheme="majorHAnsi" w:cs="Calibri"/>
        </w:rPr>
        <w:t xml:space="preserve">, </w:t>
      </w:r>
      <w:r w:rsidRPr="528D4AD1">
        <w:rPr>
          <w:rFonts w:asciiTheme="majorHAnsi" w:hAnsiTheme="majorHAnsi" w:cs="Calibri"/>
          <w:i/>
          <w:iCs/>
        </w:rPr>
        <w:t>Computers &amp; Education</w:t>
      </w:r>
      <w:r w:rsidRPr="528D4AD1">
        <w:rPr>
          <w:rFonts w:asciiTheme="majorHAnsi" w:hAnsiTheme="majorHAnsi" w:cs="Calibri"/>
        </w:rPr>
        <w:t xml:space="preserve">, pp. 1183–1202. Available at: </w:t>
      </w:r>
      <w:hyperlink r:id="rId48">
        <w:r w:rsidRPr="528D4AD1">
          <w:rPr>
            <w:rStyle w:val="Hyperlink"/>
            <w:rFonts w:asciiTheme="majorHAnsi" w:hAnsiTheme="majorHAnsi" w:cs="Calibri"/>
          </w:rPr>
          <w:t>https://www.researchgate.net/profile/Glenn-Finger/publication/260001547_What_drives_a_successful/data/0deec52eff42e17362000000/What-drives-a-successful.pdf?origin=publication_list</w:t>
        </w:r>
      </w:hyperlink>
      <w:r w:rsidRPr="528D4AD1">
        <w:rPr>
          <w:rFonts w:asciiTheme="majorHAnsi" w:hAnsiTheme="majorHAnsi" w:cs="Calibri"/>
        </w:rPr>
        <w:t xml:space="preserve"> (Accessed</w:t>
      </w:r>
      <w:r w:rsidR="73FEB23D" w:rsidRPr="528D4AD1">
        <w:rPr>
          <w:rFonts w:asciiTheme="majorHAnsi" w:hAnsiTheme="majorHAnsi" w:cs="Calibri"/>
        </w:rPr>
        <w:t>:</w:t>
      </w:r>
      <w:r w:rsidRPr="528D4AD1">
        <w:rPr>
          <w:rFonts w:asciiTheme="majorHAnsi" w:hAnsiTheme="majorHAnsi" w:cs="Calibri"/>
        </w:rPr>
        <w:t xml:space="preserve"> 4 December 2025)</w:t>
      </w:r>
      <w:r w:rsidR="72E498F5" w:rsidRPr="528D4AD1">
        <w:rPr>
          <w:rFonts w:asciiTheme="majorHAnsi" w:hAnsiTheme="majorHAnsi" w:cs="Calibri"/>
        </w:rPr>
        <w:t>.</w:t>
      </w:r>
    </w:p>
    <w:p w14:paraId="342D0DBD" w14:textId="5BE1E9F5" w:rsidR="004B168B" w:rsidRPr="008063B4" w:rsidRDefault="004B168B" w:rsidP="528D4AD1">
      <w:pPr>
        <w:rPr>
          <w:rFonts w:asciiTheme="majorHAnsi" w:hAnsiTheme="majorHAnsi" w:cs="Calibri"/>
        </w:rPr>
      </w:pPr>
      <w:r w:rsidRPr="528D4AD1">
        <w:rPr>
          <w:rFonts w:asciiTheme="majorHAnsi" w:hAnsiTheme="majorHAnsi" w:cs="Calibri"/>
        </w:rPr>
        <w:t>University of South Florida, College of Education</w:t>
      </w:r>
      <w:r w:rsidR="5D6926D2" w:rsidRPr="528D4AD1">
        <w:rPr>
          <w:rFonts w:asciiTheme="majorHAnsi" w:hAnsiTheme="majorHAnsi" w:cs="Calibri"/>
        </w:rPr>
        <w:t xml:space="preserve"> </w:t>
      </w:r>
      <w:r w:rsidRPr="528D4AD1">
        <w:rPr>
          <w:rFonts w:asciiTheme="majorHAnsi" w:hAnsiTheme="majorHAnsi" w:cs="Calibri"/>
        </w:rPr>
        <w:t>(2019)</w:t>
      </w:r>
      <w:r w:rsidRPr="528D4AD1">
        <w:rPr>
          <w:rFonts w:ascii="Arial" w:hAnsi="Arial" w:cs="Arial"/>
        </w:rPr>
        <w:t> </w:t>
      </w:r>
      <w:r w:rsidRPr="528D4AD1">
        <w:rPr>
          <w:rFonts w:asciiTheme="majorHAnsi" w:hAnsiTheme="majorHAnsi" w:cs="Calibri"/>
          <w:i/>
          <w:iCs/>
        </w:rPr>
        <w:t>TIM: Table of Summary Descriptors – Technology Integration</w:t>
      </w:r>
      <w:r w:rsidRPr="528D4AD1">
        <w:rPr>
          <w:rFonts w:ascii="Arial" w:hAnsi="Arial" w:cs="Arial"/>
          <w:i/>
          <w:iCs/>
        </w:rPr>
        <w:t> </w:t>
      </w:r>
      <w:r w:rsidRPr="528D4AD1">
        <w:rPr>
          <w:rFonts w:asciiTheme="majorHAnsi" w:hAnsiTheme="majorHAnsi" w:cs="Calibri"/>
          <w:i/>
          <w:iCs/>
        </w:rPr>
        <w:t>Matrix (TIM)</w:t>
      </w:r>
      <w:r w:rsidRPr="528D4AD1">
        <w:rPr>
          <w:rFonts w:asciiTheme="majorHAnsi" w:hAnsiTheme="majorHAnsi" w:cs="Calibri"/>
        </w:rPr>
        <w:t xml:space="preserve">. [PDF] Available at: </w:t>
      </w:r>
      <w:hyperlink r:id="rId49">
        <w:r w:rsidRPr="528D4AD1">
          <w:rPr>
            <w:rStyle w:val="Hyperlink"/>
            <w:rFonts w:asciiTheme="majorHAnsi" w:hAnsiTheme="majorHAnsi" w:cs="Calibri"/>
          </w:rPr>
          <w:t>https://fcit.usf.edu/matrix/wp-content/uploads/2019/05/2019_TIM_Complete_Descriptors-A4.pdf</w:t>
        </w:r>
      </w:hyperlink>
      <w:r w:rsidRPr="528D4AD1">
        <w:rPr>
          <w:rFonts w:asciiTheme="majorHAnsi" w:hAnsiTheme="majorHAnsi" w:cs="Calibri"/>
        </w:rPr>
        <w:t xml:space="preserve"> (Accessed: 23 November 2025).</w:t>
      </w:r>
    </w:p>
    <w:p w14:paraId="3F74D624" w14:textId="4E825CBE" w:rsidR="004B168B" w:rsidRPr="008063B4" w:rsidRDefault="004B168B" w:rsidP="528D4AD1">
      <w:pPr>
        <w:rPr>
          <w:rFonts w:asciiTheme="majorHAnsi" w:hAnsiTheme="majorHAnsi" w:cs="Calibri"/>
        </w:rPr>
      </w:pPr>
      <w:r w:rsidRPr="528D4AD1">
        <w:rPr>
          <w:rFonts w:asciiTheme="majorHAnsi" w:hAnsiTheme="majorHAnsi" w:cs="Calibri"/>
        </w:rPr>
        <w:t xml:space="preserve">Vark Learn (2025) </w:t>
      </w:r>
      <w:r w:rsidRPr="528D4AD1">
        <w:rPr>
          <w:rFonts w:asciiTheme="majorHAnsi" w:hAnsiTheme="majorHAnsi" w:cs="Calibri"/>
          <w:i/>
          <w:iCs/>
        </w:rPr>
        <w:t>How to Improve Online Learning with VARK</w:t>
      </w:r>
      <w:r w:rsidRPr="528D4AD1">
        <w:rPr>
          <w:rFonts w:asciiTheme="majorHAnsi" w:hAnsiTheme="majorHAnsi" w:cs="Calibri"/>
        </w:rPr>
        <w:t xml:space="preserve">. VARKLearn. Available at: </w:t>
      </w:r>
      <w:hyperlink r:id="rId50">
        <w:r w:rsidRPr="528D4AD1">
          <w:rPr>
            <w:rStyle w:val="Hyperlink"/>
            <w:rFonts w:asciiTheme="majorHAnsi" w:hAnsiTheme="majorHAnsi" w:cs="Calibri"/>
          </w:rPr>
          <w:t>https://vark-learn.com/vark-and-online-learning/</w:t>
        </w:r>
      </w:hyperlink>
      <w:r w:rsidRPr="528D4AD1">
        <w:rPr>
          <w:rFonts w:asciiTheme="majorHAnsi" w:hAnsiTheme="majorHAnsi" w:cs="Calibri"/>
        </w:rPr>
        <w:t xml:space="preserve"> (Accessed: 3 December 2025)</w:t>
      </w:r>
      <w:r w:rsidR="5F646DF0" w:rsidRPr="528D4AD1">
        <w:rPr>
          <w:rFonts w:asciiTheme="majorHAnsi" w:hAnsiTheme="majorHAnsi" w:cs="Calibri"/>
        </w:rPr>
        <w:t>.</w:t>
      </w:r>
    </w:p>
    <w:p w14:paraId="0047EBB0" w14:textId="5F68F43E" w:rsidR="004B168B" w:rsidRPr="008063B4" w:rsidRDefault="004B168B" w:rsidP="528D4AD1">
      <w:pPr>
        <w:rPr>
          <w:rFonts w:asciiTheme="majorHAnsi" w:hAnsiTheme="majorHAnsi" w:cs="Calibri"/>
        </w:rPr>
      </w:pPr>
      <w:r w:rsidRPr="528D4AD1">
        <w:rPr>
          <w:rFonts w:asciiTheme="majorHAnsi" w:hAnsiTheme="majorHAnsi" w:cs="Calibri"/>
        </w:rPr>
        <w:t xml:space="preserve">Welsh Government (2023) </w:t>
      </w:r>
      <w:r w:rsidRPr="528D4AD1">
        <w:rPr>
          <w:rFonts w:asciiTheme="majorHAnsi" w:hAnsiTheme="majorHAnsi" w:cs="Calibri"/>
          <w:i/>
          <w:iCs/>
        </w:rPr>
        <w:t>Professional standards for further education teachers, work-based learning practitioners and adult learning practitioners in Wales.</w:t>
      </w:r>
      <w:r w:rsidRPr="528D4AD1">
        <w:rPr>
          <w:rFonts w:asciiTheme="majorHAnsi" w:hAnsiTheme="majorHAnsi" w:cs="Calibri"/>
        </w:rPr>
        <w:t xml:space="preserve">  [online] Available at:  </w:t>
      </w:r>
      <w:hyperlink r:id="rId51">
        <w:r w:rsidRPr="528D4AD1">
          <w:rPr>
            <w:rStyle w:val="Hyperlink"/>
            <w:rFonts w:asciiTheme="majorHAnsi" w:hAnsiTheme="majorHAnsi" w:cs="Calibri"/>
          </w:rPr>
          <w:t>https://hwb.gov.wales/storage/460a740a-7bf1-4c7b-b4ae-348ae380879b/professional-standards-further-education-teachers-work-based-learning-practitioners-wales.pdf</w:t>
        </w:r>
      </w:hyperlink>
      <w:r w:rsidRPr="528D4AD1">
        <w:rPr>
          <w:rFonts w:asciiTheme="majorHAnsi" w:hAnsiTheme="majorHAnsi" w:cs="Calibri"/>
        </w:rPr>
        <w:t xml:space="preserve">  (Accessed</w:t>
      </w:r>
      <w:r w:rsidR="47D13232" w:rsidRPr="528D4AD1">
        <w:rPr>
          <w:rFonts w:asciiTheme="majorHAnsi" w:hAnsiTheme="majorHAnsi" w:cs="Calibri"/>
        </w:rPr>
        <w:t xml:space="preserve">: </w:t>
      </w:r>
      <w:r w:rsidRPr="528D4AD1">
        <w:rPr>
          <w:rFonts w:asciiTheme="majorHAnsi" w:hAnsiTheme="majorHAnsi" w:cs="Calibri"/>
        </w:rPr>
        <w:t>29 November 2025)</w:t>
      </w:r>
      <w:r w:rsidR="6E699F4C" w:rsidRPr="528D4AD1">
        <w:rPr>
          <w:rFonts w:asciiTheme="majorHAnsi" w:hAnsiTheme="majorHAnsi" w:cs="Calibri"/>
        </w:rPr>
        <w:t>.</w:t>
      </w:r>
    </w:p>
    <w:p w14:paraId="36B2EB38" w14:textId="77777777" w:rsidR="00F15C3E" w:rsidRDefault="00F15C3E" w:rsidP="00BB7149"/>
    <w:p w14:paraId="741C123B" w14:textId="77777777" w:rsidR="00F15C3E" w:rsidRDefault="00F15C3E" w:rsidP="00BB7149"/>
    <w:p w14:paraId="00FC3FD8" w14:textId="77777777" w:rsidR="00F15C3E" w:rsidRDefault="00F15C3E" w:rsidP="00BB7149"/>
    <w:p w14:paraId="2EEB5F77" w14:textId="77777777" w:rsidR="00F15C3E" w:rsidRDefault="00F15C3E" w:rsidP="00BB7149"/>
    <w:p w14:paraId="578E3E90" w14:textId="77777777" w:rsidR="00F15C3E" w:rsidRDefault="00F15C3E" w:rsidP="00BB7149"/>
    <w:p w14:paraId="5B29E742" w14:textId="77777777" w:rsidR="00E109FD" w:rsidRDefault="00E109FD" w:rsidP="00BB7149"/>
    <w:p w14:paraId="30BA16E8" w14:textId="77777777" w:rsidR="00E109FD" w:rsidRDefault="00E109FD" w:rsidP="00BB7149"/>
    <w:p w14:paraId="1682D7AC" w14:textId="27C683AC" w:rsidR="00F15C3E" w:rsidRPr="00607D14" w:rsidRDefault="00542D12" w:rsidP="00542D12">
      <w:pPr>
        <w:jc w:val="center"/>
        <w:rPr>
          <w:u w:val="single"/>
          <w:lang w:val="fr-FR"/>
        </w:rPr>
      </w:pPr>
      <w:r w:rsidRPr="00607D14">
        <w:rPr>
          <w:u w:val="single"/>
          <w:lang w:val="fr-FR"/>
        </w:rPr>
        <w:lastRenderedPageBreak/>
        <w:t xml:space="preserve">7.0 </w:t>
      </w:r>
      <w:r w:rsidR="00F15C3E" w:rsidRPr="00607D14">
        <w:rPr>
          <w:u w:val="single"/>
          <w:lang w:val="fr-FR"/>
        </w:rPr>
        <w:t>Appendices</w:t>
      </w:r>
    </w:p>
    <w:p w14:paraId="47FD6AD2" w14:textId="22B52EA3" w:rsidR="00F15C3E" w:rsidRPr="00607D14" w:rsidRDefault="00542D12" w:rsidP="00BB7149">
      <w:pPr>
        <w:rPr>
          <w:b/>
          <w:bCs/>
          <w:lang w:val="fr-FR"/>
        </w:rPr>
      </w:pPr>
      <w:r w:rsidRPr="00607D14">
        <w:rPr>
          <w:b/>
          <w:bCs/>
          <w:lang w:val="fr-FR"/>
        </w:rPr>
        <w:t xml:space="preserve">7.1 </w:t>
      </w:r>
      <w:r w:rsidR="00F15C3E" w:rsidRPr="00607D14">
        <w:rPr>
          <w:b/>
          <w:bCs/>
          <w:lang w:val="fr-FR"/>
        </w:rPr>
        <w:t>Lesson plan</w:t>
      </w:r>
    </w:p>
    <w:p w14:paraId="59595319" w14:textId="77777777" w:rsidR="00542D12" w:rsidRPr="00607D14" w:rsidRDefault="00542D12" w:rsidP="00542D12">
      <w:pPr>
        <w:pStyle w:val="Heading2"/>
        <w:rPr>
          <w:i/>
          <w:lang w:val="fr-FR"/>
        </w:rPr>
      </w:pPr>
      <w:bookmarkStart w:id="7" w:name="_Toc48127146"/>
      <w:r w:rsidRPr="00607D14">
        <w:rPr>
          <w:lang w:val="fr-FR"/>
        </w:rPr>
        <w:t>Lesson Plan Template</w:t>
      </w:r>
      <w:bookmarkEnd w:id="7"/>
    </w:p>
    <w:p w14:paraId="52D5C1F1" w14:textId="77777777" w:rsidR="00542D12" w:rsidRPr="00607D14" w:rsidRDefault="00542D12" w:rsidP="00542D12">
      <w:pPr>
        <w:rPr>
          <w:lang w:val="fr-FR" w:eastAsia="x-none"/>
        </w:rPr>
      </w:pPr>
    </w:p>
    <w:p w14:paraId="6D7E2EE9" w14:textId="77777777" w:rsidR="00542D12" w:rsidRDefault="00542D12" w:rsidP="00542D12">
      <w:pPr>
        <w:jc w:val="center"/>
        <w:rPr>
          <w:lang w:eastAsia="x-none"/>
        </w:rPr>
      </w:pPr>
      <w:r w:rsidRPr="00AA4407">
        <w:rPr>
          <w:noProof/>
          <w:lang w:eastAsia="en-GB"/>
        </w:rPr>
        <w:drawing>
          <wp:inline distT="0" distB="0" distL="0" distR="0" wp14:anchorId="3C293FF7" wp14:editId="1587A885">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CDAA439" w14:textId="77777777" w:rsidR="00542D12" w:rsidRPr="002B7E18" w:rsidRDefault="00542D12" w:rsidP="00542D12">
      <w:pPr>
        <w:pStyle w:val="Caption"/>
        <w:tabs>
          <w:tab w:val="left" w:pos="615"/>
          <w:tab w:val="center" w:pos="4802"/>
        </w:tabs>
        <w:jc w:val="center"/>
      </w:pPr>
    </w:p>
    <w:p w14:paraId="0ADAD0B0" w14:textId="77777777" w:rsidR="00542D12" w:rsidRDefault="00542D12" w:rsidP="00542D12">
      <w:pPr>
        <w:pStyle w:val="Title"/>
      </w:pPr>
      <w:r>
        <w:t xml:space="preserve">                                                 </w:t>
      </w:r>
    </w:p>
    <w:p w14:paraId="0784A956" w14:textId="77777777" w:rsidR="00542D12" w:rsidRDefault="00542D12" w:rsidP="00542D12">
      <w:pPr>
        <w:pStyle w:val="Title"/>
      </w:pPr>
      <w:r>
        <w:t>Lesson Plan</w:t>
      </w:r>
    </w:p>
    <w:p w14:paraId="076100F7" w14:textId="77777777" w:rsidR="00542D12" w:rsidRDefault="00542D12" w:rsidP="00542D12">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42D12" w:rsidRPr="00887937" w14:paraId="0EC3BBC0" w14:textId="77777777" w:rsidTr="004A012F">
        <w:trPr>
          <w:cantSplit/>
        </w:trPr>
        <w:tc>
          <w:tcPr>
            <w:tcW w:w="4909" w:type="dxa"/>
            <w:gridSpan w:val="2"/>
          </w:tcPr>
          <w:p w14:paraId="2F6ECA77" w14:textId="77777777" w:rsidR="00542D12" w:rsidRPr="00887937" w:rsidRDefault="00542D12" w:rsidP="004A012F">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Adobe Substance 3D Painter</w:t>
            </w:r>
          </w:p>
        </w:tc>
        <w:tc>
          <w:tcPr>
            <w:tcW w:w="4914" w:type="dxa"/>
            <w:gridSpan w:val="2"/>
          </w:tcPr>
          <w:p w14:paraId="4859FCB0" w14:textId="77777777" w:rsidR="00542D12" w:rsidRPr="00887937" w:rsidRDefault="00542D12" w:rsidP="004A012F">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Introduction to 3D Modelling – Level 4</w:t>
            </w:r>
          </w:p>
          <w:p w14:paraId="3F3FD463" w14:textId="77777777" w:rsidR="00542D12" w:rsidRPr="00887937" w:rsidRDefault="00542D12" w:rsidP="004A012F">
            <w:pPr>
              <w:jc w:val="both"/>
              <w:rPr>
                <w:rFonts w:ascii="Calibri" w:hAnsi="Calibri" w:cs="Calibri"/>
                <w:b/>
                <w:sz w:val="22"/>
              </w:rPr>
            </w:pPr>
          </w:p>
        </w:tc>
      </w:tr>
      <w:tr w:rsidR="00542D12" w:rsidRPr="00887937" w14:paraId="3EF066CC" w14:textId="77777777" w:rsidTr="004A012F">
        <w:tc>
          <w:tcPr>
            <w:tcW w:w="2802" w:type="dxa"/>
            <w:tcBorders>
              <w:bottom w:val="nil"/>
            </w:tcBorders>
          </w:tcPr>
          <w:p w14:paraId="060669CE" w14:textId="77777777" w:rsidR="00542D12" w:rsidRPr="00887937" w:rsidRDefault="00542D12" w:rsidP="004A012F">
            <w:pPr>
              <w:jc w:val="both"/>
              <w:rPr>
                <w:rFonts w:ascii="Calibri" w:hAnsi="Calibri" w:cs="Calibri"/>
                <w:b/>
                <w:sz w:val="22"/>
              </w:rPr>
            </w:pPr>
            <w:r w:rsidRPr="00887937">
              <w:rPr>
                <w:rFonts w:ascii="Calibri" w:hAnsi="Calibri" w:cs="Calibri"/>
                <w:b/>
                <w:sz w:val="22"/>
              </w:rPr>
              <w:t>Date:</w:t>
            </w:r>
            <w:r>
              <w:rPr>
                <w:rFonts w:ascii="Calibri" w:hAnsi="Calibri" w:cs="Calibri"/>
                <w:b/>
                <w:sz w:val="22"/>
              </w:rPr>
              <w:t>28/09/2025</w:t>
            </w:r>
          </w:p>
          <w:p w14:paraId="3F15A807" w14:textId="77777777" w:rsidR="00542D12" w:rsidRPr="00887937" w:rsidRDefault="00542D12" w:rsidP="004A012F">
            <w:pPr>
              <w:jc w:val="both"/>
              <w:rPr>
                <w:rFonts w:ascii="Calibri" w:hAnsi="Calibri" w:cs="Calibri"/>
                <w:b/>
                <w:sz w:val="22"/>
              </w:rPr>
            </w:pPr>
          </w:p>
        </w:tc>
        <w:tc>
          <w:tcPr>
            <w:tcW w:w="4110" w:type="dxa"/>
            <w:gridSpan w:val="2"/>
            <w:tcBorders>
              <w:bottom w:val="nil"/>
            </w:tcBorders>
          </w:tcPr>
          <w:p w14:paraId="3CDBE41E" w14:textId="77777777" w:rsidR="00542D12" w:rsidRPr="00887937" w:rsidRDefault="00542D12" w:rsidP="004A012F">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5ACB28FD" w14:textId="77777777" w:rsidR="00542D12" w:rsidRPr="00887937" w:rsidRDefault="00542D12" w:rsidP="004A012F">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14-18</w:t>
            </w:r>
          </w:p>
        </w:tc>
      </w:tr>
      <w:tr w:rsidR="00542D12" w:rsidRPr="00887937" w14:paraId="5ABB75ED" w14:textId="77777777" w:rsidTr="004A012F">
        <w:trPr>
          <w:cantSplit/>
        </w:trPr>
        <w:tc>
          <w:tcPr>
            <w:tcW w:w="9823" w:type="dxa"/>
            <w:gridSpan w:val="4"/>
            <w:tcBorders>
              <w:bottom w:val="single" w:sz="2" w:space="0" w:color="auto"/>
            </w:tcBorders>
          </w:tcPr>
          <w:p w14:paraId="27A487BD" w14:textId="77777777" w:rsidR="00542D12" w:rsidRDefault="00542D12" w:rsidP="004A012F">
            <w:pPr>
              <w:jc w:val="both"/>
              <w:rPr>
                <w:rFonts w:ascii="Calibri" w:hAnsi="Calibri" w:cs="Calibri"/>
                <w:b/>
                <w:sz w:val="22"/>
              </w:rPr>
            </w:pPr>
            <w:r w:rsidRPr="00887937">
              <w:rPr>
                <w:rFonts w:ascii="Calibri" w:hAnsi="Calibri" w:cs="Calibri"/>
                <w:b/>
                <w:sz w:val="22"/>
              </w:rPr>
              <w:t>Resources required:</w:t>
            </w:r>
          </w:p>
          <w:p w14:paraId="6DF81927" w14:textId="77777777" w:rsidR="00542D12" w:rsidRPr="00887937" w:rsidRDefault="00542D12" w:rsidP="004A012F">
            <w:pPr>
              <w:jc w:val="both"/>
              <w:rPr>
                <w:rFonts w:ascii="Calibri" w:hAnsi="Calibri" w:cs="Calibri"/>
                <w:b/>
                <w:sz w:val="22"/>
              </w:rPr>
            </w:pPr>
          </w:p>
          <w:p w14:paraId="61E9CF8C"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PC for lecturer</w:t>
            </w:r>
          </w:p>
          <w:p w14:paraId="61CC1ABA"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PC for each student</w:t>
            </w:r>
          </w:p>
          <w:p w14:paraId="6E2A4ED9"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Adobe Substance 3D Painter installed</w:t>
            </w:r>
          </w:p>
          <w:p w14:paraId="681FCFA5"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PowerPoint slides</w:t>
            </w:r>
          </w:p>
          <w:p w14:paraId="276DCDAD"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Room 203/209</w:t>
            </w:r>
          </w:p>
          <w:p w14:paraId="3A782C6E"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Display board</w:t>
            </w:r>
          </w:p>
          <w:p w14:paraId="2F4D55D9"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 xml:space="preserve">Access to Moodle (UV unwrap </w:t>
            </w:r>
            <w:r>
              <w:rPr>
                <w:rFonts w:ascii="Calibri" w:hAnsi="Calibri" w:cs="Calibri"/>
                <w:b/>
                <w:sz w:val="22"/>
              </w:rPr>
              <w:t xml:space="preserve">video </w:t>
            </w:r>
            <w:r w:rsidRPr="005C1C57">
              <w:rPr>
                <w:rFonts w:ascii="Calibri" w:hAnsi="Calibri" w:cs="Calibri"/>
                <w:b/>
                <w:sz w:val="22"/>
              </w:rPr>
              <w:t>tutorial, instructional slides, downloadable 3D oil barrel asset, upload location for screenshots)</w:t>
            </w:r>
          </w:p>
          <w:p w14:paraId="44E33029" w14:textId="77777777" w:rsidR="00542D12" w:rsidRPr="005C1C57" w:rsidRDefault="00542D12" w:rsidP="004A012F">
            <w:pPr>
              <w:jc w:val="both"/>
              <w:rPr>
                <w:rFonts w:ascii="Calibri" w:hAnsi="Calibri" w:cs="Calibri"/>
                <w:b/>
                <w:sz w:val="22"/>
              </w:rPr>
            </w:pPr>
          </w:p>
        </w:tc>
      </w:tr>
      <w:tr w:rsidR="00542D12" w:rsidRPr="00887937" w14:paraId="4262DF30" w14:textId="77777777" w:rsidTr="004A012F">
        <w:trPr>
          <w:cantSplit/>
        </w:trPr>
        <w:tc>
          <w:tcPr>
            <w:tcW w:w="9823" w:type="dxa"/>
            <w:gridSpan w:val="4"/>
            <w:tcBorders>
              <w:top w:val="single" w:sz="2" w:space="0" w:color="auto"/>
            </w:tcBorders>
          </w:tcPr>
          <w:p w14:paraId="64A7E78D" w14:textId="77777777" w:rsidR="00542D12" w:rsidRDefault="00542D12" w:rsidP="004A012F">
            <w:pPr>
              <w:jc w:val="both"/>
              <w:rPr>
                <w:rFonts w:ascii="Calibri" w:hAnsi="Calibri" w:cs="Calibri"/>
                <w:b/>
                <w:sz w:val="22"/>
              </w:rPr>
            </w:pPr>
            <w:r w:rsidRPr="00887937">
              <w:rPr>
                <w:rFonts w:ascii="Calibri" w:hAnsi="Calibri" w:cs="Calibri"/>
                <w:b/>
                <w:sz w:val="22"/>
              </w:rPr>
              <w:lastRenderedPageBreak/>
              <w:t>Aim of Lesson</w:t>
            </w:r>
            <w:r>
              <w:rPr>
                <w:rFonts w:ascii="Calibri" w:hAnsi="Calibri" w:cs="Calibri"/>
                <w:b/>
                <w:sz w:val="22"/>
              </w:rPr>
              <w:t>:</w:t>
            </w:r>
          </w:p>
          <w:p w14:paraId="186AFFFD" w14:textId="77777777" w:rsidR="00542D12" w:rsidRPr="00887937" w:rsidRDefault="00542D12" w:rsidP="004A012F">
            <w:pPr>
              <w:jc w:val="both"/>
              <w:rPr>
                <w:rFonts w:ascii="Calibri" w:hAnsi="Calibri" w:cs="Calibri"/>
                <w:b/>
                <w:sz w:val="22"/>
              </w:rPr>
            </w:pPr>
          </w:p>
          <w:p w14:paraId="5BEB58BC"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To teach students how to prepare 3D models in Maya for import into Adobe Substance 3D Painter.</w:t>
            </w:r>
          </w:p>
          <w:p w14:paraId="6EB81D9A"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To demonstrate how to export assets from Maya and import them into Substance Painter.</w:t>
            </w:r>
          </w:p>
          <w:p w14:paraId="2854A012"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To introduce students to Substance Painter’s interface, tools, and workflows for baking and applying textures.</w:t>
            </w:r>
          </w:p>
          <w:p w14:paraId="518DA795" w14:textId="77777777" w:rsidR="00542D12" w:rsidRPr="00887937" w:rsidRDefault="00542D12" w:rsidP="004A012F">
            <w:pPr>
              <w:jc w:val="both"/>
              <w:rPr>
                <w:rFonts w:ascii="Calibri" w:hAnsi="Calibri" w:cs="Calibri"/>
                <w:b/>
                <w:sz w:val="22"/>
              </w:rPr>
            </w:pPr>
          </w:p>
        </w:tc>
      </w:tr>
      <w:tr w:rsidR="00542D12" w:rsidRPr="00887937" w14:paraId="3C078C24" w14:textId="77777777" w:rsidTr="004A012F">
        <w:trPr>
          <w:cantSplit/>
        </w:trPr>
        <w:tc>
          <w:tcPr>
            <w:tcW w:w="9823" w:type="dxa"/>
            <w:gridSpan w:val="4"/>
            <w:tcBorders>
              <w:bottom w:val="nil"/>
            </w:tcBorders>
          </w:tcPr>
          <w:p w14:paraId="66190908" w14:textId="77777777" w:rsidR="00542D12" w:rsidRDefault="00542D12" w:rsidP="004A012F">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697C5484" w14:textId="77777777" w:rsidR="00542D12" w:rsidRPr="00887937" w:rsidRDefault="00542D12" w:rsidP="004A012F">
            <w:pPr>
              <w:jc w:val="both"/>
              <w:rPr>
                <w:rFonts w:ascii="Calibri" w:hAnsi="Calibri" w:cs="Calibri"/>
                <w:b/>
                <w:sz w:val="22"/>
              </w:rPr>
            </w:pPr>
          </w:p>
          <w:p w14:paraId="61C33946"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Prepare a 3D model for texturing in Substance Painter.</w:t>
            </w:r>
          </w:p>
          <w:p w14:paraId="19790CCC"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Export a 3D model correctly from Maya using Export Selection or Game Exporter.</w:t>
            </w:r>
          </w:p>
          <w:p w14:paraId="53ECA3D5"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Import a mesh into Adobe Substance 3D Painter with correct settings.</w:t>
            </w:r>
          </w:p>
          <w:p w14:paraId="38560549"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Navigate the Substance Painter interface confidently</w:t>
            </w:r>
            <w:r>
              <w:rPr>
                <w:rFonts w:ascii="Calibri" w:hAnsi="Calibri" w:cs="Calibri"/>
                <w:b/>
                <w:sz w:val="22"/>
              </w:rPr>
              <w:t>.</w:t>
            </w:r>
          </w:p>
          <w:p w14:paraId="5715925E"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Bake mesh maps</w:t>
            </w:r>
            <w:r>
              <w:rPr>
                <w:rFonts w:ascii="Calibri" w:hAnsi="Calibri" w:cs="Calibri"/>
                <w:b/>
                <w:sz w:val="22"/>
              </w:rPr>
              <w:t xml:space="preserve"> </w:t>
            </w:r>
            <w:r w:rsidRPr="005C1C57">
              <w:rPr>
                <w:rFonts w:ascii="Calibri" w:hAnsi="Calibri" w:cs="Calibri"/>
                <w:b/>
                <w:sz w:val="22"/>
              </w:rPr>
              <w:t>and understand their purpose.</w:t>
            </w:r>
          </w:p>
          <w:p w14:paraId="719CF99C"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 xml:space="preserve">Apply materials, smart materials, masks, </w:t>
            </w:r>
            <w:r>
              <w:rPr>
                <w:rFonts w:ascii="Calibri" w:hAnsi="Calibri" w:cs="Calibri"/>
                <w:b/>
                <w:sz w:val="22"/>
              </w:rPr>
              <w:t xml:space="preserve">filters, fonts </w:t>
            </w:r>
            <w:r w:rsidRPr="005C1C57">
              <w:rPr>
                <w:rFonts w:ascii="Calibri" w:hAnsi="Calibri" w:cs="Calibri"/>
                <w:b/>
                <w:sz w:val="22"/>
              </w:rPr>
              <w:t>and brushes within Substance Painter to texture a model.</w:t>
            </w:r>
          </w:p>
          <w:p w14:paraId="2E20D13B"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Produce a fully textured 3D oil barrel asset and upload a screenshot to Moodle for assessment and comparison.</w:t>
            </w:r>
          </w:p>
        </w:tc>
      </w:tr>
      <w:tr w:rsidR="00542D12" w:rsidRPr="00887937" w14:paraId="718DA473" w14:textId="77777777" w:rsidTr="004A012F">
        <w:trPr>
          <w:cantSplit/>
        </w:trPr>
        <w:tc>
          <w:tcPr>
            <w:tcW w:w="9823" w:type="dxa"/>
            <w:gridSpan w:val="4"/>
            <w:tcBorders>
              <w:bottom w:val="single" w:sz="2" w:space="0" w:color="auto"/>
            </w:tcBorders>
          </w:tcPr>
          <w:p w14:paraId="08981467" w14:textId="77777777" w:rsidR="00542D12" w:rsidRPr="00887937" w:rsidRDefault="00542D12" w:rsidP="004A012F">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D53664B" w14:textId="77777777" w:rsidR="00542D12" w:rsidRPr="00887937" w:rsidRDefault="00542D12" w:rsidP="004A012F">
            <w:pPr>
              <w:jc w:val="both"/>
              <w:rPr>
                <w:rFonts w:ascii="Calibri" w:hAnsi="Calibri" w:cs="Calibri"/>
                <w:b/>
                <w:sz w:val="22"/>
              </w:rPr>
            </w:pPr>
          </w:p>
          <w:p w14:paraId="138831E7"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Beginner knowledge of Autodesk Maya.</w:t>
            </w:r>
          </w:p>
          <w:p w14:paraId="6AEF188C" w14:textId="77777777" w:rsidR="00542D12" w:rsidRPr="005C1C57" w:rsidRDefault="00542D12" w:rsidP="004A012F">
            <w:pPr>
              <w:jc w:val="both"/>
              <w:rPr>
                <w:rFonts w:ascii="Calibri" w:hAnsi="Calibri" w:cs="Calibri"/>
                <w:b/>
                <w:sz w:val="22"/>
              </w:rPr>
            </w:pPr>
            <w:r>
              <w:rPr>
                <w:rFonts w:ascii="Calibri" w:hAnsi="Calibri" w:cs="Calibri"/>
                <w:b/>
                <w:sz w:val="22"/>
              </w:rPr>
              <w:t>•</w:t>
            </w:r>
            <w:r w:rsidRPr="005C1C57">
              <w:rPr>
                <w:rFonts w:ascii="Calibri" w:hAnsi="Calibri" w:cs="Calibri"/>
                <w:b/>
                <w:sz w:val="22"/>
              </w:rPr>
              <w:t xml:space="preserve">Understanding of Photoshop UI </w:t>
            </w:r>
            <w:r w:rsidRPr="005C1C57">
              <w:rPr>
                <w:rFonts w:ascii="Calibri" w:hAnsi="Calibri" w:cs="Calibri"/>
                <w:b/>
                <w:bCs/>
                <w:sz w:val="22"/>
              </w:rPr>
              <w:t>not required</w:t>
            </w:r>
            <w:r w:rsidRPr="005C1C57">
              <w:rPr>
                <w:rFonts w:ascii="Calibri" w:hAnsi="Calibri" w:cs="Calibri"/>
                <w:b/>
                <w:sz w:val="22"/>
              </w:rPr>
              <w:t>, but helpful for navigating Substance Painter due to UI similarities.</w:t>
            </w:r>
          </w:p>
        </w:tc>
      </w:tr>
      <w:tr w:rsidR="00542D12" w:rsidRPr="00887937" w14:paraId="4AF8EF73" w14:textId="77777777" w:rsidTr="004A012F">
        <w:trPr>
          <w:cantSplit/>
        </w:trPr>
        <w:tc>
          <w:tcPr>
            <w:tcW w:w="9823" w:type="dxa"/>
            <w:gridSpan w:val="4"/>
            <w:tcBorders>
              <w:top w:val="single" w:sz="2" w:space="0" w:color="auto"/>
            </w:tcBorders>
          </w:tcPr>
          <w:p w14:paraId="61EAB7B3" w14:textId="77777777" w:rsidR="00542D12" w:rsidRDefault="00542D12" w:rsidP="004A012F">
            <w:pPr>
              <w:jc w:val="both"/>
              <w:rPr>
                <w:rFonts w:ascii="Calibri" w:hAnsi="Calibri" w:cs="Calibri"/>
                <w:b/>
                <w:sz w:val="22"/>
              </w:rPr>
            </w:pPr>
            <w:r w:rsidRPr="00887937">
              <w:rPr>
                <w:rFonts w:ascii="Calibri" w:hAnsi="Calibri" w:cs="Calibri"/>
                <w:b/>
                <w:sz w:val="22"/>
              </w:rPr>
              <w:lastRenderedPageBreak/>
              <w:t>Anticipated difficulties (if applicable):</w:t>
            </w:r>
          </w:p>
          <w:p w14:paraId="04964BD6" w14:textId="77777777" w:rsidR="00542D12" w:rsidRPr="00887937" w:rsidRDefault="00542D12" w:rsidP="004A012F">
            <w:pPr>
              <w:jc w:val="both"/>
              <w:rPr>
                <w:rFonts w:ascii="Calibri" w:hAnsi="Calibri" w:cs="Calibri"/>
                <w:b/>
                <w:sz w:val="22"/>
              </w:rPr>
            </w:pPr>
          </w:p>
          <w:p w14:paraId="14E8033F" w14:textId="77777777" w:rsidR="00542D12" w:rsidRPr="005C1C57" w:rsidRDefault="00542D12" w:rsidP="004A012F">
            <w:pPr>
              <w:jc w:val="both"/>
              <w:rPr>
                <w:rFonts w:ascii="Calibri" w:hAnsi="Calibri" w:cs="Calibri"/>
                <w:b/>
                <w:sz w:val="22"/>
                <w:szCs w:val="22"/>
              </w:rPr>
            </w:pPr>
            <w:r w:rsidRPr="005C1C57">
              <w:rPr>
                <w:rFonts w:ascii="Calibri" w:hAnsi="Calibri" w:cs="Calibri"/>
                <w:b/>
                <w:sz w:val="22"/>
                <w:szCs w:val="22"/>
              </w:rPr>
              <w:t>•Substance Painter not functioning on student PCs:</w:t>
            </w:r>
          </w:p>
          <w:p w14:paraId="23D14BB3" w14:textId="77777777" w:rsidR="00542D12" w:rsidRPr="005C1C57" w:rsidRDefault="00542D12" w:rsidP="004A012F">
            <w:pPr>
              <w:jc w:val="both"/>
              <w:rPr>
                <w:rFonts w:ascii="Calibri" w:hAnsi="Calibri" w:cs="Calibri"/>
                <w:b/>
                <w:sz w:val="22"/>
                <w:szCs w:val="22"/>
              </w:rPr>
            </w:pPr>
            <w:r w:rsidRPr="005C1C57">
              <w:rPr>
                <w:rFonts w:ascii="Calibri" w:hAnsi="Calibri" w:cs="Calibri"/>
                <w:b/>
                <w:sz w:val="22"/>
                <w:szCs w:val="22"/>
              </w:rPr>
              <w:t>Contingency: Provide visual step-by-step PowerPoint slides of the texturing process.</w:t>
            </w:r>
          </w:p>
          <w:p w14:paraId="2F51D444" w14:textId="77777777" w:rsidR="00542D12" w:rsidRPr="005C1C57" w:rsidRDefault="00542D12" w:rsidP="004A012F">
            <w:pPr>
              <w:jc w:val="both"/>
              <w:rPr>
                <w:rFonts w:ascii="Calibri" w:hAnsi="Calibri" w:cs="Calibri"/>
                <w:b/>
                <w:sz w:val="22"/>
                <w:szCs w:val="22"/>
              </w:rPr>
            </w:pPr>
            <w:r w:rsidRPr="005C1C57">
              <w:rPr>
                <w:rFonts w:ascii="Calibri" w:hAnsi="Calibri" w:cs="Calibri"/>
                <w:b/>
                <w:sz w:val="22"/>
                <w:szCs w:val="22"/>
              </w:rPr>
              <w:t>•Lecturer PC issues preventing live demonstration:</w:t>
            </w:r>
          </w:p>
          <w:p w14:paraId="7148FE0E" w14:textId="77777777" w:rsidR="00542D12" w:rsidRPr="005C1C57" w:rsidRDefault="00542D12" w:rsidP="004A012F">
            <w:pPr>
              <w:jc w:val="both"/>
              <w:rPr>
                <w:rFonts w:cstheme="minorHAnsi"/>
                <w:b/>
                <w:bCs/>
                <w:sz w:val="22"/>
                <w:szCs w:val="22"/>
              </w:rPr>
            </w:pPr>
            <w:r w:rsidRPr="005C1C57">
              <w:rPr>
                <w:rFonts w:cstheme="minorHAnsi"/>
                <w:b/>
                <w:bCs/>
                <w:sz w:val="22"/>
                <w:szCs w:val="22"/>
              </w:rPr>
              <w:t>Contingency: Use laptop with slides. Live demo may be limited, but slides still provide full instructional content.</w:t>
            </w:r>
          </w:p>
          <w:p w14:paraId="1847589F" w14:textId="77777777" w:rsidR="00542D12" w:rsidRPr="00887937" w:rsidRDefault="00542D12" w:rsidP="004A012F">
            <w:pPr>
              <w:jc w:val="both"/>
              <w:rPr>
                <w:rFonts w:ascii="Calibri" w:hAnsi="Calibri" w:cs="Calibri"/>
                <w:b/>
                <w:sz w:val="22"/>
              </w:rPr>
            </w:pPr>
          </w:p>
          <w:p w14:paraId="041F9738" w14:textId="77777777" w:rsidR="00542D12" w:rsidRPr="00887937" w:rsidRDefault="00542D12" w:rsidP="004A012F">
            <w:pPr>
              <w:jc w:val="both"/>
              <w:rPr>
                <w:rFonts w:ascii="Calibri" w:hAnsi="Calibri" w:cs="Calibri"/>
                <w:b/>
                <w:sz w:val="22"/>
              </w:rPr>
            </w:pPr>
          </w:p>
        </w:tc>
      </w:tr>
      <w:tr w:rsidR="00542D12" w14:paraId="35238C09" w14:textId="77777777" w:rsidTr="004A012F">
        <w:trPr>
          <w:cantSplit/>
        </w:trPr>
        <w:tc>
          <w:tcPr>
            <w:tcW w:w="9823" w:type="dxa"/>
            <w:gridSpan w:val="4"/>
            <w:tcBorders>
              <w:top w:val="single" w:sz="2" w:space="0" w:color="auto"/>
            </w:tcBorders>
          </w:tcPr>
          <w:p w14:paraId="4B06D9C8" w14:textId="77777777" w:rsidR="00542D12" w:rsidRPr="00B9517A" w:rsidRDefault="00542D12" w:rsidP="004A012F">
            <w:pPr>
              <w:jc w:val="both"/>
              <w:rPr>
                <w:rFonts w:cstheme="minorHAnsi"/>
                <w:b/>
                <w:bCs/>
                <w:sz w:val="22"/>
                <w:szCs w:val="22"/>
              </w:rPr>
            </w:pPr>
            <w:r w:rsidRPr="00B9517A">
              <w:rPr>
                <w:rFonts w:cstheme="minorHAnsi"/>
                <w:b/>
                <w:bCs/>
                <w:sz w:val="22"/>
                <w:szCs w:val="22"/>
              </w:rPr>
              <w:lastRenderedPageBreak/>
              <w:t>Professional Standards (where are these being met within the session)</w:t>
            </w:r>
          </w:p>
          <w:p w14:paraId="60DDA0AD" w14:textId="77777777" w:rsidR="00542D12" w:rsidRPr="00B9517A" w:rsidRDefault="00542D12" w:rsidP="004A012F">
            <w:pPr>
              <w:jc w:val="both"/>
              <w:rPr>
                <w:rFonts w:cstheme="minorHAnsi"/>
                <w:b/>
                <w:bCs/>
                <w:sz w:val="22"/>
                <w:szCs w:val="22"/>
              </w:rPr>
            </w:pPr>
          </w:p>
          <w:p w14:paraId="3169F094" w14:textId="77777777" w:rsidR="00542D12" w:rsidRPr="005C1C57" w:rsidRDefault="00542D12" w:rsidP="004A012F">
            <w:pPr>
              <w:jc w:val="both"/>
              <w:rPr>
                <w:rFonts w:cstheme="minorHAnsi"/>
                <w:b/>
                <w:bCs/>
                <w:sz w:val="22"/>
                <w:szCs w:val="22"/>
              </w:rPr>
            </w:pPr>
            <w:r w:rsidRPr="005C1C57">
              <w:rPr>
                <w:rFonts w:cstheme="minorHAnsi"/>
                <w:b/>
                <w:bCs/>
                <w:sz w:val="22"/>
                <w:szCs w:val="22"/>
              </w:rPr>
              <w:t>Commitment to learners, learning, safety and well-being</w:t>
            </w:r>
          </w:p>
          <w:p w14:paraId="483F2E8A" w14:textId="77777777" w:rsidR="00542D12" w:rsidRDefault="00542D12" w:rsidP="00542D12">
            <w:pPr>
              <w:numPr>
                <w:ilvl w:val="0"/>
                <w:numId w:val="1"/>
              </w:numPr>
              <w:spacing w:after="0" w:line="240" w:lineRule="auto"/>
              <w:jc w:val="both"/>
              <w:rPr>
                <w:rFonts w:cstheme="minorHAnsi"/>
                <w:b/>
                <w:bCs/>
                <w:sz w:val="22"/>
                <w:szCs w:val="22"/>
              </w:rPr>
            </w:pPr>
            <w:r w:rsidRPr="005C1C57">
              <w:rPr>
                <w:rFonts w:cstheme="minorHAnsi"/>
                <w:b/>
                <w:bCs/>
                <w:sz w:val="22"/>
                <w:szCs w:val="22"/>
              </w:rPr>
              <w:t>Ensuring safe and supportive digital working environment; offering one-to-one support during practical task.</w:t>
            </w:r>
          </w:p>
          <w:p w14:paraId="3AE936A1" w14:textId="77777777" w:rsidR="00542D12" w:rsidRPr="00B9517A" w:rsidRDefault="00542D12" w:rsidP="004A012F">
            <w:pPr>
              <w:ind w:left="720"/>
              <w:jc w:val="both"/>
              <w:rPr>
                <w:rFonts w:cstheme="minorHAnsi"/>
                <w:b/>
                <w:bCs/>
                <w:sz w:val="22"/>
                <w:szCs w:val="22"/>
              </w:rPr>
            </w:pPr>
          </w:p>
          <w:p w14:paraId="1FE197CE" w14:textId="77777777" w:rsidR="00542D12" w:rsidRPr="005C1C57" w:rsidRDefault="00542D12" w:rsidP="004A012F">
            <w:pPr>
              <w:jc w:val="both"/>
              <w:rPr>
                <w:rFonts w:cstheme="minorHAnsi"/>
                <w:b/>
                <w:bCs/>
                <w:sz w:val="22"/>
                <w:szCs w:val="22"/>
              </w:rPr>
            </w:pPr>
            <w:r w:rsidRPr="005C1C57">
              <w:rPr>
                <w:rFonts w:cstheme="minorHAnsi"/>
                <w:b/>
                <w:bCs/>
                <w:sz w:val="22"/>
                <w:szCs w:val="22"/>
              </w:rPr>
              <w:t>Value and promote diversity, equality, and inclusion</w:t>
            </w:r>
          </w:p>
          <w:p w14:paraId="2C898118" w14:textId="77777777" w:rsidR="00542D12" w:rsidRDefault="00542D12" w:rsidP="00542D12">
            <w:pPr>
              <w:numPr>
                <w:ilvl w:val="0"/>
                <w:numId w:val="2"/>
              </w:numPr>
              <w:spacing w:after="0" w:line="240" w:lineRule="auto"/>
              <w:jc w:val="both"/>
              <w:rPr>
                <w:rFonts w:cstheme="minorHAnsi"/>
                <w:b/>
                <w:bCs/>
                <w:sz w:val="22"/>
                <w:szCs w:val="22"/>
              </w:rPr>
            </w:pPr>
            <w:r w:rsidRPr="005C1C57">
              <w:rPr>
                <w:rFonts w:cstheme="minorHAnsi"/>
                <w:b/>
                <w:bCs/>
                <w:sz w:val="22"/>
                <w:szCs w:val="22"/>
              </w:rPr>
              <w:t>Providing accessible resources; ensuring varied paces of learning are supported; allowing students independent exploration.</w:t>
            </w:r>
          </w:p>
          <w:p w14:paraId="322A4598" w14:textId="77777777" w:rsidR="00542D12" w:rsidRPr="005C1C57" w:rsidRDefault="00542D12" w:rsidP="004A012F">
            <w:pPr>
              <w:ind w:left="720"/>
              <w:jc w:val="both"/>
              <w:rPr>
                <w:rFonts w:cstheme="minorHAnsi"/>
                <w:b/>
                <w:bCs/>
                <w:sz w:val="22"/>
                <w:szCs w:val="22"/>
              </w:rPr>
            </w:pPr>
          </w:p>
          <w:p w14:paraId="1ABCA3D3" w14:textId="77777777" w:rsidR="00542D12" w:rsidRPr="005C1C57" w:rsidRDefault="00542D12" w:rsidP="004A012F">
            <w:pPr>
              <w:jc w:val="both"/>
              <w:rPr>
                <w:rFonts w:cstheme="minorHAnsi"/>
                <w:b/>
                <w:bCs/>
                <w:sz w:val="22"/>
                <w:szCs w:val="22"/>
              </w:rPr>
            </w:pPr>
            <w:r w:rsidRPr="005C1C57">
              <w:rPr>
                <w:rFonts w:cstheme="minorHAnsi"/>
                <w:b/>
                <w:bCs/>
                <w:sz w:val="22"/>
                <w:szCs w:val="22"/>
              </w:rPr>
              <w:t>Importance of Welsh culture and language</w:t>
            </w:r>
          </w:p>
          <w:p w14:paraId="51E593B1" w14:textId="77777777" w:rsidR="00542D12" w:rsidRDefault="00542D12" w:rsidP="00542D12">
            <w:pPr>
              <w:numPr>
                <w:ilvl w:val="0"/>
                <w:numId w:val="3"/>
              </w:numPr>
              <w:spacing w:after="0" w:line="240" w:lineRule="auto"/>
              <w:jc w:val="both"/>
              <w:rPr>
                <w:rFonts w:cstheme="minorHAnsi"/>
                <w:b/>
                <w:bCs/>
                <w:sz w:val="22"/>
                <w:szCs w:val="22"/>
              </w:rPr>
            </w:pPr>
            <w:r w:rsidRPr="005C1C57">
              <w:rPr>
                <w:rFonts w:cstheme="minorHAnsi"/>
                <w:b/>
                <w:bCs/>
                <w:sz w:val="22"/>
                <w:szCs w:val="22"/>
              </w:rPr>
              <w:t>Providing bilingual terminology where appropriate</w:t>
            </w:r>
            <w:r w:rsidRPr="00B9517A">
              <w:rPr>
                <w:rFonts w:cstheme="minorHAnsi"/>
                <w:b/>
                <w:bCs/>
                <w:sz w:val="22"/>
                <w:szCs w:val="22"/>
              </w:rPr>
              <w:t>.</w:t>
            </w:r>
          </w:p>
          <w:p w14:paraId="6F5FD66C" w14:textId="77777777" w:rsidR="00542D12" w:rsidRPr="005C1C57" w:rsidRDefault="00542D12" w:rsidP="004A012F">
            <w:pPr>
              <w:ind w:left="720"/>
              <w:jc w:val="both"/>
              <w:rPr>
                <w:rFonts w:cstheme="minorHAnsi"/>
                <w:b/>
                <w:bCs/>
                <w:sz w:val="22"/>
                <w:szCs w:val="22"/>
              </w:rPr>
            </w:pPr>
          </w:p>
          <w:p w14:paraId="4AB1E75E" w14:textId="77777777" w:rsidR="00542D12" w:rsidRPr="005C1C57" w:rsidRDefault="00542D12" w:rsidP="004A012F">
            <w:pPr>
              <w:jc w:val="both"/>
              <w:rPr>
                <w:rFonts w:cstheme="minorHAnsi"/>
                <w:b/>
                <w:bCs/>
                <w:sz w:val="22"/>
                <w:szCs w:val="22"/>
              </w:rPr>
            </w:pPr>
            <w:r w:rsidRPr="005C1C57">
              <w:rPr>
                <w:rFonts w:cstheme="minorHAnsi"/>
                <w:b/>
                <w:bCs/>
                <w:sz w:val="22"/>
                <w:szCs w:val="22"/>
              </w:rPr>
              <w:t>Dignity, courtesy, and respect</w:t>
            </w:r>
          </w:p>
          <w:p w14:paraId="2605DDFD" w14:textId="77777777" w:rsidR="00542D12" w:rsidRDefault="00542D12" w:rsidP="00542D12">
            <w:pPr>
              <w:numPr>
                <w:ilvl w:val="0"/>
                <w:numId w:val="4"/>
              </w:numPr>
              <w:spacing w:after="0" w:line="240" w:lineRule="auto"/>
              <w:jc w:val="both"/>
              <w:rPr>
                <w:rFonts w:cstheme="minorHAnsi"/>
                <w:b/>
                <w:bCs/>
                <w:sz w:val="22"/>
                <w:szCs w:val="22"/>
              </w:rPr>
            </w:pPr>
            <w:r w:rsidRPr="005C1C57">
              <w:rPr>
                <w:rFonts w:cstheme="minorHAnsi"/>
                <w:b/>
                <w:bCs/>
                <w:sz w:val="22"/>
                <w:szCs w:val="22"/>
              </w:rPr>
              <w:t>Encouraging peer feedback during practical work; modelling respectful critique when reviewing uploads.</w:t>
            </w:r>
          </w:p>
          <w:p w14:paraId="4A21E869" w14:textId="77777777" w:rsidR="00542D12" w:rsidRPr="005C1C57" w:rsidRDefault="00542D12" w:rsidP="004A012F">
            <w:pPr>
              <w:ind w:left="720"/>
              <w:jc w:val="both"/>
              <w:rPr>
                <w:rFonts w:cstheme="minorHAnsi"/>
                <w:b/>
                <w:bCs/>
                <w:sz w:val="22"/>
                <w:szCs w:val="22"/>
              </w:rPr>
            </w:pPr>
          </w:p>
          <w:p w14:paraId="11DDD226" w14:textId="77777777" w:rsidR="00542D12" w:rsidRPr="005C1C57" w:rsidRDefault="00542D12" w:rsidP="004A012F">
            <w:pPr>
              <w:jc w:val="both"/>
              <w:rPr>
                <w:rFonts w:cstheme="minorHAnsi"/>
                <w:b/>
                <w:bCs/>
                <w:sz w:val="22"/>
                <w:szCs w:val="22"/>
              </w:rPr>
            </w:pPr>
            <w:r w:rsidRPr="005C1C57">
              <w:rPr>
                <w:rFonts w:cstheme="minorHAnsi"/>
                <w:b/>
                <w:bCs/>
                <w:sz w:val="22"/>
                <w:szCs w:val="22"/>
              </w:rPr>
              <w:t>Maintain and update subject knowledge</w:t>
            </w:r>
          </w:p>
          <w:p w14:paraId="05D3B2A8" w14:textId="77777777" w:rsidR="00542D12" w:rsidRDefault="00542D12" w:rsidP="00542D12">
            <w:pPr>
              <w:numPr>
                <w:ilvl w:val="0"/>
                <w:numId w:val="5"/>
              </w:numPr>
              <w:spacing w:after="0" w:line="240" w:lineRule="auto"/>
              <w:jc w:val="both"/>
              <w:rPr>
                <w:rFonts w:cstheme="minorHAnsi"/>
                <w:b/>
                <w:bCs/>
                <w:sz w:val="22"/>
                <w:szCs w:val="22"/>
              </w:rPr>
            </w:pPr>
            <w:r w:rsidRPr="005C1C57">
              <w:rPr>
                <w:rFonts w:cstheme="minorHAnsi"/>
                <w:b/>
                <w:bCs/>
                <w:sz w:val="22"/>
                <w:szCs w:val="22"/>
              </w:rPr>
              <w:t>Demonstrating latest Substance Painter workflows; using up-to-date industry techniques such as baking high-poly to low-poly maps.</w:t>
            </w:r>
          </w:p>
          <w:p w14:paraId="25798903" w14:textId="77777777" w:rsidR="00542D12" w:rsidRPr="005C1C57" w:rsidRDefault="00542D12" w:rsidP="004A012F">
            <w:pPr>
              <w:ind w:left="720"/>
              <w:jc w:val="both"/>
              <w:rPr>
                <w:rFonts w:cstheme="minorHAnsi"/>
                <w:b/>
                <w:bCs/>
                <w:sz w:val="22"/>
                <w:szCs w:val="22"/>
              </w:rPr>
            </w:pPr>
          </w:p>
          <w:p w14:paraId="4289F17C" w14:textId="77777777" w:rsidR="00542D12" w:rsidRPr="005C1C57" w:rsidRDefault="00542D12" w:rsidP="004A012F">
            <w:pPr>
              <w:jc w:val="both"/>
              <w:rPr>
                <w:rFonts w:cstheme="minorHAnsi"/>
                <w:b/>
                <w:bCs/>
                <w:sz w:val="22"/>
                <w:szCs w:val="22"/>
              </w:rPr>
            </w:pPr>
            <w:r w:rsidRPr="005C1C57">
              <w:rPr>
                <w:rFonts w:cstheme="minorHAnsi"/>
                <w:b/>
                <w:bCs/>
                <w:sz w:val="22"/>
                <w:szCs w:val="22"/>
              </w:rPr>
              <w:t>Plan and deliver effective learning, teaching, and assessment</w:t>
            </w:r>
          </w:p>
          <w:p w14:paraId="41020122" w14:textId="77777777" w:rsidR="00542D12" w:rsidRDefault="00542D12" w:rsidP="00542D12">
            <w:pPr>
              <w:numPr>
                <w:ilvl w:val="0"/>
                <w:numId w:val="6"/>
              </w:numPr>
              <w:spacing w:after="0" w:line="240" w:lineRule="auto"/>
              <w:jc w:val="both"/>
              <w:rPr>
                <w:rFonts w:cstheme="minorHAnsi"/>
                <w:b/>
                <w:bCs/>
                <w:sz w:val="22"/>
                <w:szCs w:val="22"/>
              </w:rPr>
            </w:pPr>
            <w:r w:rsidRPr="005C1C57">
              <w:rPr>
                <w:rFonts w:cstheme="minorHAnsi"/>
                <w:b/>
                <w:bCs/>
                <w:sz w:val="22"/>
                <w:szCs w:val="22"/>
              </w:rPr>
              <w:t xml:space="preserve">Structured demonstration </w:t>
            </w:r>
            <w:r w:rsidRPr="00B9517A">
              <w:rPr>
                <w:rFonts w:cstheme="minorHAnsi"/>
                <w:b/>
                <w:bCs/>
                <w:sz w:val="22"/>
                <w:szCs w:val="22"/>
              </w:rPr>
              <w:t>&gt;</w:t>
            </w:r>
            <w:r w:rsidRPr="005C1C57">
              <w:rPr>
                <w:rFonts w:cstheme="minorHAnsi"/>
                <w:b/>
                <w:bCs/>
                <w:sz w:val="22"/>
                <w:szCs w:val="22"/>
              </w:rPr>
              <w:t xml:space="preserve"> guided practice </w:t>
            </w:r>
            <w:r w:rsidRPr="00B9517A">
              <w:rPr>
                <w:rFonts w:cstheme="minorHAnsi"/>
                <w:b/>
                <w:bCs/>
                <w:sz w:val="22"/>
                <w:szCs w:val="22"/>
              </w:rPr>
              <w:t>&gt;</w:t>
            </w:r>
            <w:r w:rsidRPr="005C1C57">
              <w:rPr>
                <w:rFonts w:cstheme="minorHAnsi"/>
                <w:b/>
                <w:bCs/>
                <w:sz w:val="22"/>
                <w:szCs w:val="22"/>
              </w:rPr>
              <w:t xml:space="preserve"> independent task </w:t>
            </w:r>
            <w:r w:rsidRPr="00B9517A">
              <w:rPr>
                <w:rFonts w:cstheme="minorHAnsi"/>
                <w:b/>
                <w:bCs/>
                <w:sz w:val="22"/>
                <w:szCs w:val="22"/>
              </w:rPr>
              <w:t>&gt;</w:t>
            </w:r>
            <w:r w:rsidRPr="005C1C57">
              <w:rPr>
                <w:rFonts w:cstheme="minorHAnsi"/>
                <w:b/>
                <w:bCs/>
                <w:sz w:val="22"/>
                <w:szCs w:val="22"/>
              </w:rPr>
              <w:t xml:space="preserve"> upload for assessment.</w:t>
            </w:r>
          </w:p>
          <w:p w14:paraId="04F23C16" w14:textId="77777777" w:rsidR="00542D12" w:rsidRPr="005C1C57" w:rsidRDefault="00542D12" w:rsidP="004A012F">
            <w:pPr>
              <w:ind w:left="720"/>
              <w:jc w:val="both"/>
              <w:rPr>
                <w:rFonts w:cstheme="minorHAnsi"/>
                <w:b/>
                <w:bCs/>
                <w:sz w:val="22"/>
                <w:szCs w:val="22"/>
              </w:rPr>
            </w:pPr>
          </w:p>
          <w:p w14:paraId="5BF7DD73" w14:textId="77777777" w:rsidR="00542D12" w:rsidRPr="00B9517A" w:rsidRDefault="00542D12" w:rsidP="004A012F">
            <w:pPr>
              <w:jc w:val="both"/>
              <w:rPr>
                <w:rFonts w:cstheme="minorHAnsi"/>
                <w:b/>
                <w:bCs/>
                <w:sz w:val="22"/>
                <w:szCs w:val="22"/>
              </w:rPr>
            </w:pPr>
            <w:r w:rsidRPr="00B9517A">
              <w:rPr>
                <w:rFonts w:cstheme="minorHAnsi"/>
                <w:b/>
                <w:bCs/>
                <w:sz w:val="22"/>
                <w:szCs w:val="22"/>
              </w:rPr>
              <w:t>Enable learners to share responsibility for their own learning</w:t>
            </w:r>
          </w:p>
          <w:p w14:paraId="4EF76D3A" w14:textId="77777777" w:rsidR="00542D12" w:rsidRDefault="00542D12" w:rsidP="00542D12">
            <w:pPr>
              <w:numPr>
                <w:ilvl w:val="0"/>
                <w:numId w:val="7"/>
              </w:numPr>
              <w:spacing w:after="0" w:line="240" w:lineRule="auto"/>
              <w:jc w:val="both"/>
              <w:rPr>
                <w:rFonts w:cstheme="minorHAnsi"/>
                <w:b/>
                <w:bCs/>
                <w:sz w:val="22"/>
                <w:szCs w:val="22"/>
              </w:rPr>
            </w:pPr>
            <w:r w:rsidRPr="00B9517A">
              <w:rPr>
                <w:rFonts w:cstheme="minorHAnsi"/>
                <w:b/>
                <w:bCs/>
                <w:sz w:val="22"/>
                <w:szCs w:val="22"/>
              </w:rPr>
              <w:t>Students manage their own texture workflow, prepare their own model, and evaluate their work via Moodle uploads.</w:t>
            </w:r>
          </w:p>
          <w:p w14:paraId="05262BDB" w14:textId="77777777" w:rsidR="00542D12" w:rsidRPr="00B9517A" w:rsidRDefault="00542D12" w:rsidP="004A012F">
            <w:pPr>
              <w:ind w:left="720"/>
              <w:jc w:val="both"/>
              <w:rPr>
                <w:rFonts w:cstheme="minorHAnsi"/>
                <w:b/>
                <w:bCs/>
                <w:sz w:val="22"/>
                <w:szCs w:val="22"/>
              </w:rPr>
            </w:pPr>
          </w:p>
          <w:p w14:paraId="246D259C" w14:textId="77777777" w:rsidR="00542D12" w:rsidRPr="00B9517A" w:rsidRDefault="00542D12" w:rsidP="004A012F">
            <w:pPr>
              <w:jc w:val="both"/>
              <w:rPr>
                <w:rFonts w:cstheme="minorHAnsi"/>
                <w:b/>
                <w:bCs/>
                <w:sz w:val="22"/>
                <w:szCs w:val="22"/>
              </w:rPr>
            </w:pPr>
            <w:r w:rsidRPr="00B9517A">
              <w:rPr>
                <w:rFonts w:cstheme="minorHAnsi"/>
                <w:b/>
                <w:bCs/>
                <w:sz w:val="22"/>
                <w:szCs w:val="22"/>
              </w:rPr>
              <w:t>Critically reflect on own values, knowledge, and skills</w:t>
            </w:r>
          </w:p>
          <w:p w14:paraId="0A489C3B" w14:textId="77777777" w:rsidR="00542D12" w:rsidRPr="00B9517A" w:rsidRDefault="00542D12" w:rsidP="00542D12">
            <w:pPr>
              <w:numPr>
                <w:ilvl w:val="0"/>
                <w:numId w:val="8"/>
              </w:numPr>
              <w:spacing w:after="0" w:line="240" w:lineRule="auto"/>
              <w:jc w:val="both"/>
              <w:rPr>
                <w:rFonts w:cstheme="minorHAnsi"/>
                <w:b/>
                <w:bCs/>
                <w:sz w:val="22"/>
                <w:szCs w:val="22"/>
              </w:rPr>
            </w:pPr>
            <w:r w:rsidRPr="00B9517A">
              <w:rPr>
                <w:rFonts w:cstheme="minorHAnsi"/>
                <w:b/>
                <w:bCs/>
                <w:sz w:val="22"/>
                <w:szCs w:val="22"/>
              </w:rPr>
              <w:t>Encouraging students to reflect on what worked well in their texture and what needs improvement.</w:t>
            </w:r>
          </w:p>
          <w:p w14:paraId="1E9E2CA6" w14:textId="77777777" w:rsidR="00542D12" w:rsidRDefault="00542D12" w:rsidP="004A012F">
            <w:pPr>
              <w:jc w:val="both"/>
              <w:rPr>
                <w:b/>
                <w:bCs/>
              </w:rPr>
            </w:pPr>
          </w:p>
        </w:tc>
      </w:tr>
    </w:tbl>
    <w:p w14:paraId="2FC003CC" w14:textId="77777777" w:rsidR="00542D12" w:rsidRDefault="00542D12" w:rsidP="00542D12"/>
    <w:p w14:paraId="745E6A5E" w14:textId="77777777" w:rsidR="00542D12" w:rsidRDefault="00542D12" w:rsidP="00542D12"/>
    <w:p w14:paraId="0E9919BE" w14:textId="77777777" w:rsidR="00542D12" w:rsidRDefault="00542D12" w:rsidP="00542D12"/>
    <w:p w14:paraId="227D5522" w14:textId="77777777" w:rsidR="00542D12" w:rsidRPr="00887937" w:rsidRDefault="00542D12" w:rsidP="00542D12">
      <w:pPr>
        <w:rPr>
          <w:rFonts w:ascii="Calibri" w:hAnsi="Calibri" w:cs="Calibri"/>
          <w:b/>
          <w:u w:val="single"/>
        </w:rPr>
      </w:pPr>
      <w:r w:rsidRPr="00887937">
        <w:rPr>
          <w:rFonts w:ascii="Calibri" w:hAnsi="Calibri" w:cs="Calibri"/>
          <w:b/>
          <w:u w:val="single"/>
        </w:rPr>
        <w:lastRenderedPageBreak/>
        <w:t>Lesson Detail:</w:t>
      </w:r>
    </w:p>
    <w:p w14:paraId="3D37BB4A" w14:textId="77777777" w:rsidR="00542D12" w:rsidRDefault="00542D12" w:rsidP="00542D12"/>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42D12" w:rsidRPr="00887937" w14:paraId="091C9AF9" w14:textId="77777777" w:rsidTr="004A012F">
        <w:trPr>
          <w:trHeight w:val="439"/>
        </w:trPr>
        <w:tc>
          <w:tcPr>
            <w:tcW w:w="2127" w:type="dxa"/>
          </w:tcPr>
          <w:p w14:paraId="1E18D9BB" w14:textId="77777777" w:rsidR="00542D12" w:rsidRPr="00FB580E" w:rsidRDefault="00542D12" w:rsidP="004A012F">
            <w:pPr>
              <w:jc w:val="center"/>
              <w:rPr>
                <w:rFonts w:ascii="Calibri" w:hAnsi="Calibri" w:cs="Calibri"/>
                <w:b/>
                <w:sz w:val="22"/>
                <w:szCs w:val="22"/>
              </w:rPr>
            </w:pPr>
          </w:p>
          <w:p w14:paraId="3A65983A" w14:textId="77777777" w:rsidR="00542D12" w:rsidRPr="00FB580E" w:rsidRDefault="00542D12" w:rsidP="004A012F">
            <w:pPr>
              <w:jc w:val="center"/>
              <w:rPr>
                <w:rFonts w:ascii="Calibri" w:hAnsi="Calibri" w:cs="Calibri"/>
                <w:b/>
                <w:sz w:val="22"/>
                <w:szCs w:val="22"/>
              </w:rPr>
            </w:pPr>
            <w:r w:rsidRPr="00FB580E">
              <w:rPr>
                <w:rFonts w:ascii="Calibri" w:hAnsi="Calibri" w:cs="Calibri"/>
                <w:b/>
                <w:sz w:val="22"/>
                <w:szCs w:val="22"/>
              </w:rPr>
              <w:t xml:space="preserve">Stage </w:t>
            </w:r>
          </w:p>
        </w:tc>
        <w:tc>
          <w:tcPr>
            <w:tcW w:w="2444" w:type="dxa"/>
          </w:tcPr>
          <w:p w14:paraId="668DB2DF" w14:textId="77777777" w:rsidR="00542D12" w:rsidRPr="00FB580E" w:rsidRDefault="00542D12" w:rsidP="004A012F">
            <w:pPr>
              <w:jc w:val="center"/>
              <w:rPr>
                <w:rFonts w:ascii="Calibri" w:hAnsi="Calibri" w:cs="Calibri"/>
                <w:b/>
                <w:sz w:val="22"/>
                <w:szCs w:val="22"/>
              </w:rPr>
            </w:pPr>
          </w:p>
          <w:p w14:paraId="651411FD" w14:textId="77777777" w:rsidR="00542D12" w:rsidRPr="00FB580E" w:rsidRDefault="00542D12" w:rsidP="004A012F">
            <w:pPr>
              <w:jc w:val="center"/>
              <w:rPr>
                <w:rFonts w:ascii="Calibri" w:hAnsi="Calibri" w:cs="Calibri"/>
                <w:b/>
                <w:sz w:val="22"/>
                <w:szCs w:val="22"/>
              </w:rPr>
            </w:pPr>
            <w:r w:rsidRPr="00FB580E">
              <w:rPr>
                <w:rFonts w:ascii="Calibri" w:hAnsi="Calibri" w:cs="Calibri"/>
                <w:b/>
                <w:sz w:val="22"/>
                <w:szCs w:val="22"/>
              </w:rPr>
              <w:t>Focus</w:t>
            </w:r>
          </w:p>
        </w:tc>
        <w:tc>
          <w:tcPr>
            <w:tcW w:w="4140" w:type="dxa"/>
          </w:tcPr>
          <w:p w14:paraId="4E031636" w14:textId="77777777" w:rsidR="00542D12" w:rsidRPr="00FB580E" w:rsidRDefault="00542D12" w:rsidP="004A012F">
            <w:pPr>
              <w:jc w:val="center"/>
              <w:rPr>
                <w:rFonts w:ascii="Calibri" w:hAnsi="Calibri" w:cs="Calibri"/>
                <w:b/>
                <w:sz w:val="22"/>
                <w:szCs w:val="22"/>
              </w:rPr>
            </w:pPr>
          </w:p>
          <w:p w14:paraId="677806C2" w14:textId="77777777" w:rsidR="00542D12" w:rsidRPr="00FB580E" w:rsidRDefault="00542D12" w:rsidP="004A012F">
            <w:pPr>
              <w:jc w:val="center"/>
              <w:rPr>
                <w:rFonts w:ascii="Calibri" w:hAnsi="Calibri" w:cs="Calibri"/>
                <w:b/>
                <w:sz w:val="22"/>
                <w:szCs w:val="22"/>
              </w:rPr>
            </w:pPr>
            <w:r w:rsidRPr="00FB580E">
              <w:rPr>
                <w:rFonts w:ascii="Calibri" w:hAnsi="Calibri" w:cs="Calibri"/>
                <w:b/>
                <w:sz w:val="22"/>
                <w:szCs w:val="22"/>
              </w:rPr>
              <w:t xml:space="preserve">Strategy </w:t>
            </w:r>
          </w:p>
        </w:tc>
        <w:tc>
          <w:tcPr>
            <w:tcW w:w="1571" w:type="dxa"/>
          </w:tcPr>
          <w:p w14:paraId="02A824F6" w14:textId="77777777" w:rsidR="00542D12" w:rsidRPr="00FB580E" w:rsidRDefault="00542D12" w:rsidP="004A012F">
            <w:pPr>
              <w:jc w:val="center"/>
              <w:rPr>
                <w:rFonts w:ascii="Calibri" w:hAnsi="Calibri" w:cs="Calibri"/>
                <w:b/>
                <w:sz w:val="22"/>
                <w:szCs w:val="22"/>
              </w:rPr>
            </w:pPr>
          </w:p>
          <w:p w14:paraId="079E94BD" w14:textId="77777777" w:rsidR="00542D12" w:rsidRPr="00FB580E" w:rsidRDefault="00542D12" w:rsidP="004A012F">
            <w:pPr>
              <w:jc w:val="center"/>
              <w:rPr>
                <w:rFonts w:ascii="Calibri" w:hAnsi="Calibri" w:cs="Calibri"/>
                <w:b/>
                <w:sz w:val="22"/>
                <w:szCs w:val="22"/>
              </w:rPr>
            </w:pPr>
            <w:r w:rsidRPr="00FB580E">
              <w:rPr>
                <w:rFonts w:ascii="Calibri" w:hAnsi="Calibri" w:cs="Calibri"/>
                <w:b/>
                <w:sz w:val="22"/>
                <w:szCs w:val="22"/>
              </w:rPr>
              <w:t xml:space="preserve">Time </w:t>
            </w:r>
          </w:p>
          <w:p w14:paraId="69BCBFF2" w14:textId="77777777" w:rsidR="00542D12" w:rsidRPr="00FB580E" w:rsidRDefault="00542D12" w:rsidP="004A012F">
            <w:pPr>
              <w:jc w:val="center"/>
              <w:rPr>
                <w:rFonts w:ascii="Calibri" w:hAnsi="Calibri" w:cs="Calibri"/>
                <w:b/>
                <w:sz w:val="22"/>
                <w:szCs w:val="22"/>
              </w:rPr>
            </w:pPr>
          </w:p>
        </w:tc>
      </w:tr>
      <w:tr w:rsidR="00542D12" w:rsidRPr="00887937" w14:paraId="13BFF7A2" w14:textId="77777777" w:rsidTr="00542D12">
        <w:trPr>
          <w:trHeight w:val="3960"/>
        </w:trPr>
        <w:tc>
          <w:tcPr>
            <w:tcW w:w="2127" w:type="dxa"/>
            <w:tcBorders>
              <w:top w:val="single" w:sz="4" w:space="0" w:color="auto"/>
              <w:left w:val="single" w:sz="4" w:space="0" w:color="auto"/>
              <w:bottom w:val="single" w:sz="4" w:space="0" w:color="auto"/>
              <w:right w:val="single" w:sz="4" w:space="0" w:color="auto"/>
            </w:tcBorders>
          </w:tcPr>
          <w:p w14:paraId="2971F483" w14:textId="77777777" w:rsidR="00542D12" w:rsidRPr="00FB580E" w:rsidRDefault="00542D12" w:rsidP="004A012F">
            <w:pPr>
              <w:jc w:val="both"/>
              <w:rPr>
                <w:rFonts w:ascii="Calibri" w:hAnsi="Calibri" w:cs="Calibri"/>
                <w:b/>
                <w:sz w:val="22"/>
                <w:szCs w:val="22"/>
              </w:rPr>
            </w:pPr>
            <w:r w:rsidRPr="00FB580E">
              <w:rPr>
                <w:rFonts w:ascii="Calibri" w:hAnsi="Calibri" w:cs="Calibri"/>
                <w:b/>
                <w:sz w:val="22"/>
                <w:szCs w:val="22"/>
              </w:rPr>
              <w:t>Introduction</w:t>
            </w:r>
          </w:p>
          <w:p w14:paraId="13BE05F5" w14:textId="77777777" w:rsidR="00542D12" w:rsidRPr="00FB580E" w:rsidRDefault="00542D12" w:rsidP="004A012F">
            <w:pPr>
              <w:jc w:val="both"/>
              <w:rPr>
                <w:rFonts w:ascii="Calibri" w:hAnsi="Calibri" w:cs="Calibri"/>
                <w:b/>
                <w:sz w:val="22"/>
                <w:szCs w:val="22"/>
              </w:rPr>
            </w:pPr>
          </w:p>
          <w:p w14:paraId="7BF73C9A" w14:textId="77777777" w:rsidR="00542D12" w:rsidRPr="00FB580E" w:rsidRDefault="00542D12" w:rsidP="004A012F">
            <w:pPr>
              <w:jc w:val="both"/>
              <w:rPr>
                <w:rFonts w:ascii="Calibri" w:hAnsi="Calibri" w:cs="Calibri"/>
                <w:b/>
                <w:sz w:val="22"/>
                <w:szCs w:val="22"/>
              </w:rPr>
            </w:pPr>
          </w:p>
          <w:p w14:paraId="56DCCD6A" w14:textId="77777777" w:rsidR="00542D12" w:rsidRPr="00FB580E" w:rsidRDefault="00542D12" w:rsidP="004A012F">
            <w:pPr>
              <w:jc w:val="both"/>
              <w:rPr>
                <w:rFonts w:ascii="Calibri" w:hAnsi="Calibri" w:cs="Calibri"/>
                <w:b/>
                <w:sz w:val="22"/>
                <w:szCs w:val="22"/>
              </w:rPr>
            </w:pPr>
          </w:p>
          <w:p w14:paraId="6FC143E1" w14:textId="77777777" w:rsidR="00542D12" w:rsidRPr="00FB580E" w:rsidRDefault="00542D12" w:rsidP="004A012F">
            <w:pPr>
              <w:jc w:val="both"/>
              <w:rPr>
                <w:rFonts w:ascii="Calibri" w:hAnsi="Calibri" w:cs="Calibri"/>
                <w:b/>
                <w:sz w:val="22"/>
                <w:szCs w:val="22"/>
              </w:rPr>
            </w:pPr>
          </w:p>
          <w:p w14:paraId="64560FEA" w14:textId="77777777" w:rsidR="00542D12" w:rsidRPr="00FB580E" w:rsidRDefault="00542D12" w:rsidP="004A012F">
            <w:pPr>
              <w:jc w:val="both"/>
              <w:rPr>
                <w:rFonts w:ascii="Calibri" w:hAnsi="Calibri" w:cs="Calibri"/>
                <w:b/>
                <w:sz w:val="22"/>
                <w:szCs w:val="22"/>
              </w:rPr>
            </w:pPr>
          </w:p>
          <w:p w14:paraId="54AD638A" w14:textId="77777777" w:rsidR="00542D12" w:rsidRPr="00FB580E" w:rsidRDefault="00542D12" w:rsidP="004A012F">
            <w:pPr>
              <w:jc w:val="both"/>
              <w:rPr>
                <w:rFonts w:ascii="Calibri" w:hAnsi="Calibri" w:cs="Calibri"/>
                <w:b/>
                <w:sz w:val="22"/>
                <w:szCs w:val="22"/>
              </w:rPr>
            </w:pPr>
          </w:p>
          <w:p w14:paraId="1AD095AD" w14:textId="77777777" w:rsidR="00542D12" w:rsidRPr="00FB580E" w:rsidRDefault="00542D12" w:rsidP="004A012F">
            <w:pPr>
              <w:jc w:val="both"/>
              <w:rPr>
                <w:rFonts w:ascii="Calibri" w:hAnsi="Calibri" w:cs="Calibri"/>
                <w:b/>
                <w:sz w:val="22"/>
                <w:szCs w:val="22"/>
              </w:rPr>
            </w:pPr>
            <w:r w:rsidRPr="00FB580E">
              <w:rPr>
                <w:rFonts w:ascii="Calibri" w:hAnsi="Calibri" w:cs="Calibri"/>
                <w:b/>
                <w:sz w:val="22"/>
                <w:szCs w:val="22"/>
              </w:rPr>
              <w:t xml:space="preserve">Development </w:t>
            </w:r>
          </w:p>
          <w:p w14:paraId="4F0AE0F1" w14:textId="77777777" w:rsidR="00542D12" w:rsidRPr="00FB580E" w:rsidRDefault="00542D12" w:rsidP="004A012F">
            <w:pPr>
              <w:jc w:val="both"/>
              <w:rPr>
                <w:rFonts w:ascii="Calibri" w:hAnsi="Calibri" w:cs="Calibri"/>
                <w:b/>
                <w:sz w:val="22"/>
                <w:szCs w:val="22"/>
              </w:rPr>
            </w:pPr>
          </w:p>
          <w:p w14:paraId="6F64683F" w14:textId="77777777" w:rsidR="00542D12" w:rsidRPr="00FB580E" w:rsidRDefault="00542D12" w:rsidP="004A012F">
            <w:pPr>
              <w:jc w:val="both"/>
              <w:rPr>
                <w:rFonts w:ascii="Calibri" w:hAnsi="Calibri" w:cs="Calibri"/>
                <w:b/>
                <w:sz w:val="22"/>
                <w:szCs w:val="22"/>
              </w:rPr>
            </w:pPr>
          </w:p>
          <w:p w14:paraId="7A002BE6" w14:textId="77777777" w:rsidR="00542D12" w:rsidRPr="00FB580E" w:rsidRDefault="00542D12" w:rsidP="004A012F">
            <w:pPr>
              <w:jc w:val="both"/>
              <w:rPr>
                <w:rFonts w:ascii="Calibri" w:hAnsi="Calibri" w:cs="Calibri"/>
                <w:b/>
                <w:sz w:val="22"/>
                <w:szCs w:val="22"/>
              </w:rPr>
            </w:pPr>
          </w:p>
          <w:p w14:paraId="73A10FDC" w14:textId="77777777" w:rsidR="00542D12" w:rsidRPr="00FB580E" w:rsidRDefault="00542D12" w:rsidP="004A012F">
            <w:pPr>
              <w:jc w:val="both"/>
              <w:rPr>
                <w:rFonts w:ascii="Calibri" w:hAnsi="Calibri" w:cs="Calibri"/>
                <w:b/>
                <w:sz w:val="22"/>
                <w:szCs w:val="22"/>
              </w:rPr>
            </w:pPr>
          </w:p>
          <w:p w14:paraId="04EA6E20" w14:textId="77777777" w:rsidR="00542D12" w:rsidRPr="00FB580E" w:rsidRDefault="00542D12" w:rsidP="004A012F">
            <w:pPr>
              <w:jc w:val="both"/>
              <w:rPr>
                <w:rFonts w:ascii="Calibri" w:hAnsi="Calibri" w:cs="Calibri"/>
                <w:b/>
                <w:sz w:val="22"/>
                <w:szCs w:val="22"/>
              </w:rPr>
            </w:pPr>
          </w:p>
          <w:p w14:paraId="308F7733" w14:textId="77777777" w:rsidR="00542D12" w:rsidRPr="00FB580E" w:rsidRDefault="00542D12" w:rsidP="004A012F">
            <w:pPr>
              <w:jc w:val="both"/>
              <w:rPr>
                <w:rFonts w:ascii="Calibri" w:hAnsi="Calibri" w:cs="Calibri"/>
                <w:b/>
                <w:sz w:val="22"/>
                <w:szCs w:val="22"/>
              </w:rPr>
            </w:pPr>
          </w:p>
          <w:p w14:paraId="0ADCB480" w14:textId="77777777" w:rsidR="00542D12" w:rsidRPr="00FB580E" w:rsidRDefault="00542D12" w:rsidP="004A012F">
            <w:pPr>
              <w:jc w:val="both"/>
              <w:rPr>
                <w:rFonts w:ascii="Calibri" w:hAnsi="Calibri" w:cs="Calibri"/>
                <w:b/>
                <w:sz w:val="22"/>
                <w:szCs w:val="22"/>
              </w:rPr>
            </w:pPr>
          </w:p>
          <w:p w14:paraId="5005453A" w14:textId="77777777" w:rsidR="00542D12" w:rsidRPr="00FB580E" w:rsidRDefault="00542D12" w:rsidP="004A012F">
            <w:pPr>
              <w:jc w:val="both"/>
              <w:rPr>
                <w:rFonts w:ascii="Calibri" w:hAnsi="Calibri" w:cs="Calibri"/>
                <w:b/>
                <w:sz w:val="22"/>
                <w:szCs w:val="22"/>
              </w:rPr>
            </w:pPr>
          </w:p>
          <w:p w14:paraId="753D9AC8" w14:textId="77777777" w:rsidR="00542D12" w:rsidRPr="00FB580E" w:rsidRDefault="00542D12" w:rsidP="004A012F">
            <w:pPr>
              <w:jc w:val="both"/>
              <w:rPr>
                <w:rFonts w:ascii="Calibri" w:hAnsi="Calibri" w:cs="Calibri"/>
                <w:b/>
                <w:sz w:val="22"/>
                <w:szCs w:val="22"/>
              </w:rPr>
            </w:pPr>
          </w:p>
          <w:p w14:paraId="5767ED41" w14:textId="77777777" w:rsidR="00542D12" w:rsidRPr="00FB580E" w:rsidRDefault="00542D12" w:rsidP="004A012F">
            <w:pPr>
              <w:jc w:val="both"/>
              <w:rPr>
                <w:rFonts w:ascii="Calibri" w:hAnsi="Calibri" w:cs="Calibri"/>
                <w:b/>
                <w:sz w:val="22"/>
                <w:szCs w:val="22"/>
              </w:rPr>
            </w:pPr>
          </w:p>
          <w:p w14:paraId="4905C788" w14:textId="77777777" w:rsidR="00542D12" w:rsidRPr="00FB580E" w:rsidRDefault="00542D12" w:rsidP="004A012F">
            <w:pPr>
              <w:jc w:val="both"/>
              <w:rPr>
                <w:rFonts w:ascii="Calibri" w:hAnsi="Calibri" w:cs="Calibri"/>
                <w:b/>
                <w:sz w:val="22"/>
                <w:szCs w:val="22"/>
              </w:rPr>
            </w:pPr>
          </w:p>
          <w:p w14:paraId="7DC47BFA" w14:textId="77777777" w:rsidR="00542D12" w:rsidRPr="00FB580E" w:rsidRDefault="00542D12" w:rsidP="004A012F">
            <w:pPr>
              <w:jc w:val="both"/>
              <w:rPr>
                <w:rFonts w:ascii="Calibri" w:hAnsi="Calibri" w:cs="Calibri"/>
                <w:b/>
                <w:sz w:val="22"/>
                <w:szCs w:val="22"/>
              </w:rPr>
            </w:pPr>
          </w:p>
          <w:p w14:paraId="75D52246" w14:textId="77777777" w:rsidR="00542D12" w:rsidRPr="00FB580E" w:rsidRDefault="00542D12" w:rsidP="004A012F">
            <w:pPr>
              <w:jc w:val="both"/>
              <w:rPr>
                <w:rFonts w:ascii="Calibri" w:hAnsi="Calibri" w:cs="Calibri"/>
                <w:b/>
                <w:sz w:val="22"/>
                <w:szCs w:val="22"/>
              </w:rPr>
            </w:pPr>
          </w:p>
          <w:p w14:paraId="0C90CC65" w14:textId="77777777" w:rsidR="00542D12" w:rsidRDefault="00542D12" w:rsidP="004A012F">
            <w:pPr>
              <w:jc w:val="both"/>
              <w:rPr>
                <w:rFonts w:ascii="Calibri" w:hAnsi="Calibri" w:cs="Calibri"/>
                <w:b/>
                <w:sz w:val="22"/>
                <w:szCs w:val="22"/>
              </w:rPr>
            </w:pPr>
          </w:p>
          <w:p w14:paraId="29FE0700" w14:textId="77777777" w:rsidR="00542D12" w:rsidRDefault="00542D12" w:rsidP="004A012F">
            <w:pPr>
              <w:jc w:val="both"/>
              <w:rPr>
                <w:rFonts w:ascii="Calibri" w:hAnsi="Calibri" w:cs="Calibri"/>
                <w:b/>
                <w:sz w:val="22"/>
                <w:szCs w:val="22"/>
              </w:rPr>
            </w:pPr>
          </w:p>
          <w:p w14:paraId="115F4958" w14:textId="77777777" w:rsidR="00542D12" w:rsidRDefault="00542D12" w:rsidP="004A012F">
            <w:pPr>
              <w:jc w:val="both"/>
              <w:rPr>
                <w:rFonts w:ascii="Calibri" w:hAnsi="Calibri" w:cs="Calibri"/>
                <w:b/>
                <w:sz w:val="22"/>
                <w:szCs w:val="22"/>
              </w:rPr>
            </w:pPr>
          </w:p>
          <w:p w14:paraId="0F8D6D3E" w14:textId="77777777" w:rsidR="00542D12" w:rsidRDefault="00542D12" w:rsidP="004A012F">
            <w:pPr>
              <w:jc w:val="both"/>
              <w:rPr>
                <w:rFonts w:ascii="Calibri" w:hAnsi="Calibri" w:cs="Calibri"/>
                <w:b/>
                <w:sz w:val="22"/>
                <w:szCs w:val="22"/>
              </w:rPr>
            </w:pPr>
          </w:p>
          <w:p w14:paraId="3FA4A6CF" w14:textId="77777777" w:rsidR="00542D12" w:rsidRDefault="00542D12" w:rsidP="004A012F">
            <w:pPr>
              <w:jc w:val="both"/>
              <w:rPr>
                <w:rFonts w:ascii="Calibri" w:hAnsi="Calibri" w:cs="Calibri"/>
                <w:b/>
                <w:sz w:val="22"/>
                <w:szCs w:val="22"/>
              </w:rPr>
            </w:pPr>
          </w:p>
          <w:p w14:paraId="2AA03163" w14:textId="77777777" w:rsidR="00542D12" w:rsidRDefault="00542D12" w:rsidP="004A012F">
            <w:pPr>
              <w:jc w:val="both"/>
              <w:rPr>
                <w:rFonts w:ascii="Calibri" w:hAnsi="Calibri" w:cs="Calibri"/>
                <w:b/>
                <w:sz w:val="22"/>
                <w:szCs w:val="22"/>
              </w:rPr>
            </w:pPr>
          </w:p>
          <w:p w14:paraId="5E9362CD" w14:textId="77777777" w:rsidR="00542D12" w:rsidRDefault="00542D12" w:rsidP="004A012F">
            <w:pPr>
              <w:jc w:val="both"/>
              <w:rPr>
                <w:rFonts w:ascii="Calibri" w:hAnsi="Calibri" w:cs="Calibri"/>
                <w:b/>
                <w:sz w:val="22"/>
                <w:szCs w:val="22"/>
              </w:rPr>
            </w:pPr>
          </w:p>
          <w:p w14:paraId="57424962" w14:textId="77777777" w:rsidR="00542D12" w:rsidRDefault="00542D12" w:rsidP="004A012F">
            <w:pPr>
              <w:jc w:val="both"/>
              <w:rPr>
                <w:rFonts w:ascii="Calibri" w:hAnsi="Calibri" w:cs="Calibri"/>
                <w:b/>
                <w:sz w:val="22"/>
                <w:szCs w:val="22"/>
              </w:rPr>
            </w:pPr>
          </w:p>
          <w:p w14:paraId="2506188F" w14:textId="77777777" w:rsidR="00542D12" w:rsidRPr="00FB580E" w:rsidRDefault="00542D12" w:rsidP="004A012F">
            <w:pPr>
              <w:jc w:val="both"/>
              <w:rPr>
                <w:rFonts w:ascii="Calibri" w:hAnsi="Calibri" w:cs="Calibri"/>
                <w:b/>
                <w:sz w:val="22"/>
                <w:szCs w:val="22"/>
              </w:rPr>
            </w:pPr>
          </w:p>
          <w:p w14:paraId="75E8E543" w14:textId="77777777" w:rsidR="00542D12" w:rsidRPr="00FB580E" w:rsidRDefault="00542D12" w:rsidP="004A012F">
            <w:pPr>
              <w:rPr>
                <w:rFonts w:ascii="Calibri" w:hAnsi="Calibri" w:cs="Calibri"/>
                <w:b/>
                <w:sz w:val="22"/>
                <w:szCs w:val="22"/>
              </w:rPr>
            </w:pPr>
            <w:r w:rsidRPr="00FB580E">
              <w:rPr>
                <w:rFonts w:ascii="Calibri" w:hAnsi="Calibri" w:cs="Calibri"/>
                <w:b/>
                <w:sz w:val="22"/>
                <w:szCs w:val="22"/>
              </w:rPr>
              <w:t>Plenary/conclusion</w:t>
            </w:r>
          </w:p>
          <w:p w14:paraId="464DAEFE" w14:textId="77777777" w:rsidR="00542D12" w:rsidRPr="00FB580E" w:rsidRDefault="00542D12" w:rsidP="004A012F">
            <w:pPr>
              <w:jc w:val="both"/>
              <w:rPr>
                <w:rFonts w:ascii="Calibri" w:hAnsi="Calibri" w:cs="Calibr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2D3F0E6E" w14:textId="77777777" w:rsidR="00542D12" w:rsidRDefault="00542D12" w:rsidP="004A012F">
            <w:pPr>
              <w:jc w:val="both"/>
              <w:rPr>
                <w:rFonts w:ascii="Calibri" w:hAnsi="Calibri" w:cs="Calibri"/>
                <w:b/>
                <w:sz w:val="22"/>
                <w:szCs w:val="22"/>
              </w:rPr>
            </w:pPr>
            <w:r>
              <w:rPr>
                <w:rFonts w:ascii="Calibri" w:hAnsi="Calibri" w:cs="Calibri"/>
                <w:b/>
                <w:sz w:val="22"/>
                <w:szCs w:val="22"/>
              </w:rPr>
              <w:lastRenderedPageBreak/>
              <w:t>Register.</w:t>
            </w:r>
          </w:p>
          <w:p w14:paraId="671968BA" w14:textId="77777777" w:rsidR="00542D12" w:rsidRDefault="00542D12" w:rsidP="004A012F">
            <w:pPr>
              <w:jc w:val="both"/>
              <w:rPr>
                <w:rFonts w:ascii="Calibri" w:hAnsi="Calibri" w:cs="Calibri"/>
                <w:b/>
                <w:sz w:val="22"/>
                <w:szCs w:val="22"/>
              </w:rPr>
            </w:pPr>
          </w:p>
          <w:p w14:paraId="54D38E72" w14:textId="77777777" w:rsidR="00542D12" w:rsidRDefault="00542D12" w:rsidP="004A012F">
            <w:pPr>
              <w:jc w:val="both"/>
              <w:rPr>
                <w:rFonts w:ascii="Calibri" w:hAnsi="Calibri" w:cs="Calibri"/>
                <w:b/>
                <w:sz w:val="22"/>
                <w:szCs w:val="22"/>
              </w:rPr>
            </w:pPr>
            <w:r>
              <w:rPr>
                <w:rFonts w:ascii="Calibri" w:hAnsi="Calibri" w:cs="Calibri"/>
                <w:b/>
                <w:sz w:val="22"/>
                <w:szCs w:val="22"/>
              </w:rPr>
              <w:t>Introduction and session overview.</w:t>
            </w:r>
          </w:p>
          <w:p w14:paraId="530C9450" w14:textId="77777777" w:rsidR="00542D12" w:rsidRDefault="00542D12" w:rsidP="004A012F">
            <w:pPr>
              <w:jc w:val="both"/>
              <w:rPr>
                <w:rFonts w:ascii="Calibri" w:hAnsi="Calibri" w:cs="Calibri"/>
                <w:b/>
                <w:sz w:val="22"/>
                <w:szCs w:val="22"/>
              </w:rPr>
            </w:pPr>
          </w:p>
          <w:p w14:paraId="24A2A64B" w14:textId="77777777" w:rsidR="00542D12" w:rsidRDefault="00542D12" w:rsidP="004A012F">
            <w:pPr>
              <w:jc w:val="both"/>
              <w:rPr>
                <w:rFonts w:ascii="Calibri" w:hAnsi="Calibri" w:cs="Calibri"/>
                <w:b/>
                <w:sz w:val="22"/>
                <w:szCs w:val="22"/>
              </w:rPr>
            </w:pPr>
          </w:p>
          <w:p w14:paraId="0ED24DF0" w14:textId="77777777" w:rsidR="00542D12" w:rsidRDefault="00542D12" w:rsidP="004A012F">
            <w:pPr>
              <w:jc w:val="both"/>
              <w:rPr>
                <w:rFonts w:ascii="Calibri" w:hAnsi="Calibri" w:cs="Calibri"/>
                <w:b/>
                <w:sz w:val="22"/>
                <w:szCs w:val="22"/>
              </w:rPr>
            </w:pPr>
          </w:p>
          <w:p w14:paraId="350496A0" w14:textId="77777777" w:rsidR="00542D12" w:rsidRDefault="00542D12" w:rsidP="004A012F">
            <w:pPr>
              <w:jc w:val="both"/>
              <w:rPr>
                <w:rFonts w:ascii="Calibri" w:hAnsi="Calibri" w:cs="Calibri"/>
                <w:b/>
                <w:sz w:val="22"/>
                <w:szCs w:val="22"/>
              </w:rPr>
            </w:pPr>
            <w:r>
              <w:rPr>
                <w:rFonts w:ascii="Calibri" w:hAnsi="Calibri" w:cs="Calibri"/>
                <w:b/>
                <w:sz w:val="22"/>
                <w:szCs w:val="22"/>
              </w:rPr>
              <w:t>Preparing models for exporting.</w:t>
            </w:r>
          </w:p>
          <w:p w14:paraId="0C1358F0" w14:textId="77777777" w:rsidR="00542D12" w:rsidRDefault="00542D12" w:rsidP="004A012F">
            <w:pPr>
              <w:jc w:val="both"/>
              <w:rPr>
                <w:rFonts w:ascii="Calibri" w:hAnsi="Calibri" w:cs="Calibri"/>
                <w:b/>
                <w:sz w:val="22"/>
                <w:szCs w:val="22"/>
              </w:rPr>
            </w:pPr>
          </w:p>
          <w:p w14:paraId="5D479660" w14:textId="77777777" w:rsidR="00542D12" w:rsidRDefault="00542D12" w:rsidP="004A012F">
            <w:pPr>
              <w:jc w:val="both"/>
              <w:rPr>
                <w:rFonts w:ascii="Calibri" w:hAnsi="Calibri" w:cs="Calibri"/>
                <w:b/>
                <w:sz w:val="22"/>
                <w:szCs w:val="22"/>
              </w:rPr>
            </w:pPr>
            <w:r>
              <w:rPr>
                <w:rFonts w:ascii="Calibri" w:hAnsi="Calibri" w:cs="Calibri"/>
                <w:b/>
                <w:sz w:val="22"/>
                <w:szCs w:val="22"/>
              </w:rPr>
              <w:t>Students download assets.</w:t>
            </w:r>
          </w:p>
          <w:p w14:paraId="1E60BAA4" w14:textId="77777777" w:rsidR="00542D12" w:rsidRDefault="00542D12" w:rsidP="004A012F">
            <w:pPr>
              <w:jc w:val="both"/>
              <w:rPr>
                <w:rFonts w:ascii="Calibri" w:hAnsi="Calibri" w:cs="Calibri"/>
                <w:b/>
                <w:sz w:val="22"/>
                <w:szCs w:val="22"/>
              </w:rPr>
            </w:pPr>
          </w:p>
          <w:p w14:paraId="7FE4F047" w14:textId="77777777" w:rsidR="00542D12" w:rsidRDefault="00542D12" w:rsidP="004A012F">
            <w:pPr>
              <w:jc w:val="both"/>
              <w:rPr>
                <w:rFonts w:ascii="Calibri" w:hAnsi="Calibri" w:cs="Calibri"/>
                <w:b/>
                <w:sz w:val="22"/>
                <w:szCs w:val="22"/>
              </w:rPr>
            </w:pPr>
            <w:r>
              <w:rPr>
                <w:rFonts w:ascii="Calibri" w:hAnsi="Calibri" w:cs="Calibri"/>
                <w:b/>
                <w:sz w:val="22"/>
                <w:szCs w:val="22"/>
              </w:rPr>
              <w:t>Importing models to substance painter.</w:t>
            </w:r>
          </w:p>
          <w:p w14:paraId="0CE2D7AC" w14:textId="77777777" w:rsidR="00542D12" w:rsidRDefault="00542D12" w:rsidP="004A012F">
            <w:pPr>
              <w:jc w:val="both"/>
              <w:rPr>
                <w:rFonts w:ascii="Calibri" w:hAnsi="Calibri" w:cs="Calibri"/>
                <w:b/>
                <w:sz w:val="22"/>
                <w:szCs w:val="22"/>
              </w:rPr>
            </w:pPr>
          </w:p>
          <w:p w14:paraId="757888F8" w14:textId="77777777" w:rsidR="00542D12" w:rsidRDefault="00542D12" w:rsidP="004A012F">
            <w:pPr>
              <w:jc w:val="both"/>
              <w:rPr>
                <w:rFonts w:ascii="Calibri" w:hAnsi="Calibri" w:cs="Calibri"/>
                <w:b/>
                <w:sz w:val="22"/>
                <w:szCs w:val="22"/>
              </w:rPr>
            </w:pPr>
            <w:r>
              <w:rPr>
                <w:rFonts w:ascii="Calibri" w:hAnsi="Calibri" w:cs="Calibri"/>
                <w:b/>
                <w:sz w:val="22"/>
                <w:szCs w:val="22"/>
              </w:rPr>
              <w:t>Navigating substance painter.</w:t>
            </w:r>
          </w:p>
          <w:p w14:paraId="2C2B87BC" w14:textId="77777777" w:rsidR="00542D12" w:rsidRDefault="00542D12" w:rsidP="004A012F">
            <w:pPr>
              <w:jc w:val="both"/>
              <w:rPr>
                <w:rFonts w:ascii="Calibri" w:hAnsi="Calibri" w:cs="Calibri"/>
                <w:b/>
                <w:sz w:val="22"/>
                <w:szCs w:val="22"/>
              </w:rPr>
            </w:pPr>
          </w:p>
          <w:p w14:paraId="1D02F1AB" w14:textId="77777777" w:rsidR="00542D12" w:rsidRDefault="00542D12" w:rsidP="004A012F">
            <w:pPr>
              <w:jc w:val="both"/>
              <w:rPr>
                <w:rFonts w:ascii="Calibri" w:hAnsi="Calibri" w:cs="Calibri"/>
                <w:b/>
                <w:sz w:val="22"/>
                <w:szCs w:val="22"/>
              </w:rPr>
            </w:pPr>
            <w:r>
              <w:rPr>
                <w:rFonts w:ascii="Calibri" w:hAnsi="Calibri" w:cs="Calibri"/>
                <w:b/>
                <w:sz w:val="22"/>
                <w:szCs w:val="22"/>
              </w:rPr>
              <w:t>Baking mesh maps.</w:t>
            </w:r>
          </w:p>
          <w:p w14:paraId="14FDF3B5" w14:textId="77777777" w:rsidR="00542D12" w:rsidRDefault="00542D12" w:rsidP="004A012F">
            <w:pPr>
              <w:jc w:val="both"/>
              <w:rPr>
                <w:rFonts w:ascii="Calibri" w:hAnsi="Calibri" w:cs="Calibri"/>
                <w:b/>
                <w:sz w:val="22"/>
                <w:szCs w:val="22"/>
              </w:rPr>
            </w:pPr>
          </w:p>
          <w:p w14:paraId="6D7B1E46" w14:textId="77777777" w:rsidR="00542D12" w:rsidRDefault="00542D12" w:rsidP="004A012F">
            <w:pPr>
              <w:jc w:val="both"/>
              <w:rPr>
                <w:rFonts w:ascii="Calibri" w:hAnsi="Calibri" w:cs="Calibri"/>
                <w:b/>
                <w:sz w:val="22"/>
                <w:szCs w:val="22"/>
              </w:rPr>
            </w:pPr>
          </w:p>
          <w:p w14:paraId="27455420" w14:textId="77777777" w:rsidR="00542D12" w:rsidRDefault="00542D12" w:rsidP="004A012F">
            <w:pPr>
              <w:jc w:val="both"/>
              <w:rPr>
                <w:rFonts w:ascii="Calibri" w:hAnsi="Calibri" w:cs="Calibri"/>
                <w:b/>
                <w:sz w:val="22"/>
                <w:szCs w:val="22"/>
              </w:rPr>
            </w:pPr>
          </w:p>
          <w:p w14:paraId="29B90A4C" w14:textId="77777777" w:rsidR="00542D12" w:rsidRDefault="00542D12" w:rsidP="004A012F">
            <w:pPr>
              <w:jc w:val="both"/>
              <w:rPr>
                <w:rFonts w:ascii="Calibri" w:hAnsi="Calibri" w:cs="Calibri"/>
                <w:b/>
                <w:sz w:val="22"/>
                <w:szCs w:val="22"/>
              </w:rPr>
            </w:pPr>
          </w:p>
          <w:p w14:paraId="3ACCC1B4" w14:textId="77777777" w:rsidR="00542D12" w:rsidRDefault="00542D12" w:rsidP="004A012F">
            <w:pPr>
              <w:jc w:val="both"/>
              <w:rPr>
                <w:rFonts w:ascii="Calibri" w:hAnsi="Calibri" w:cs="Calibri"/>
                <w:b/>
                <w:sz w:val="22"/>
                <w:szCs w:val="22"/>
              </w:rPr>
            </w:pPr>
            <w:r>
              <w:rPr>
                <w:rFonts w:ascii="Calibri" w:hAnsi="Calibri" w:cs="Calibri"/>
                <w:b/>
                <w:sz w:val="22"/>
                <w:szCs w:val="22"/>
              </w:rPr>
              <w:t>Live Demonstration.</w:t>
            </w:r>
          </w:p>
          <w:p w14:paraId="5C2FE3CA" w14:textId="77777777" w:rsidR="00542D12" w:rsidRDefault="00542D12" w:rsidP="004A012F">
            <w:pPr>
              <w:jc w:val="both"/>
              <w:rPr>
                <w:rFonts w:ascii="Calibri" w:hAnsi="Calibri" w:cs="Calibri"/>
                <w:b/>
                <w:sz w:val="22"/>
                <w:szCs w:val="22"/>
              </w:rPr>
            </w:pPr>
          </w:p>
          <w:p w14:paraId="3442AE93" w14:textId="77777777" w:rsidR="00542D12" w:rsidRDefault="00542D12" w:rsidP="004A012F">
            <w:pPr>
              <w:jc w:val="both"/>
              <w:rPr>
                <w:rFonts w:ascii="Calibri" w:hAnsi="Calibri" w:cs="Calibri"/>
                <w:b/>
                <w:sz w:val="22"/>
                <w:szCs w:val="22"/>
              </w:rPr>
            </w:pPr>
          </w:p>
          <w:p w14:paraId="7D301058" w14:textId="77777777" w:rsidR="00542D12" w:rsidRDefault="00542D12" w:rsidP="004A012F">
            <w:pPr>
              <w:jc w:val="both"/>
              <w:rPr>
                <w:rFonts w:ascii="Calibri" w:hAnsi="Calibri" w:cs="Calibri"/>
                <w:b/>
                <w:sz w:val="22"/>
                <w:szCs w:val="22"/>
              </w:rPr>
            </w:pPr>
            <w:r>
              <w:rPr>
                <w:rFonts w:ascii="Calibri" w:hAnsi="Calibri" w:cs="Calibri"/>
                <w:b/>
                <w:sz w:val="22"/>
                <w:szCs w:val="22"/>
              </w:rPr>
              <w:t>Student practical session.</w:t>
            </w:r>
          </w:p>
          <w:p w14:paraId="37F00318" w14:textId="77777777" w:rsidR="00542D12" w:rsidRDefault="00542D12" w:rsidP="004A012F">
            <w:pPr>
              <w:jc w:val="both"/>
              <w:rPr>
                <w:rFonts w:ascii="Calibri" w:hAnsi="Calibri" w:cs="Calibri"/>
                <w:b/>
                <w:sz w:val="22"/>
                <w:szCs w:val="22"/>
              </w:rPr>
            </w:pPr>
          </w:p>
          <w:p w14:paraId="0DB384C4" w14:textId="77777777" w:rsidR="00542D12" w:rsidRPr="00FB580E" w:rsidRDefault="00542D12" w:rsidP="004A012F">
            <w:pPr>
              <w:jc w:val="both"/>
              <w:rPr>
                <w:rFonts w:ascii="Calibri" w:hAnsi="Calibri" w:cs="Calibri"/>
                <w:b/>
                <w:sz w:val="22"/>
                <w:szCs w:val="22"/>
              </w:rPr>
            </w:pPr>
            <w:r>
              <w:rPr>
                <w:rFonts w:ascii="Calibri" w:hAnsi="Calibri" w:cs="Calibri"/>
                <w:b/>
                <w:sz w:val="22"/>
                <w:szCs w:val="22"/>
              </w:rPr>
              <w:t>Upload &amp; comparison</w:t>
            </w:r>
          </w:p>
        </w:tc>
        <w:tc>
          <w:tcPr>
            <w:tcW w:w="4140" w:type="dxa"/>
            <w:tcBorders>
              <w:top w:val="single" w:sz="4" w:space="0" w:color="auto"/>
              <w:left w:val="single" w:sz="4" w:space="0" w:color="auto"/>
              <w:bottom w:val="single" w:sz="4" w:space="0" w:color="auto"/>
              <w:right w:val="single" w:sz="4" w:space="0" w:color="auto"/>
            </w:tcBorders>
          </w:tcPr>
          <w:p w14:paraId="3AF90CE6" w14:textId="77777777" w:rsidR="00542D12" w:rsidRDefault="00542D12" w:rsidP="004A012F">
            <w:pPr>
              <w:jc w:val="both"/>
              <w:rPr>
                <w:rFonts w:ascii="Calibri" w:hAnsi="Calibri" w:cs="Calibri"/>
                <w:b/>
                <w:sz w:val="22"/>
                <w:szCs w:val="22"/>
              </w:rPr>
            </w:pPr>
            <w:r>
              <w:rPr>
                <w:rFonts w:ascii="Calibri" w:hAnsi="Calibri" w:cs="Calibri"/>
                <w:b/>
                <w:sz w:val="22"/>
                <w:szCs w:val="22"/>
              </w:rPr>
              <w:lastRenderedPageBreak/>
              <w:t>Take attendance and settle students.</w:t>
            </w:r>
          </w:p>
          <w:p w14:paraId="7F70A825" w14:textId="77777777" w:rsidR="00542D12" w:rsidRDefault="00542D12" w:rsidP="004A012F">
            <w:pPr>
              <w:jc w:val="both"/>
              <w:rPr>
                <w:rFonts w:ascii="Calibri" w:hAnsi="Calibri" w:cs="Calibri"/>
                <w:b/>
                <w:sz w:val="22"/>
                <w:szCs w:val="22"/>
              </w:rPr>
            </w:pPr>
          </w:p>
          <w:p w14:paraId="1FEF966B" w14:textId="77777777" w:rsidR="00542D12" w:rsidRDefault="00542D12" w:rsidP="004A012F">
            <w:pPr>
              <w:jc w:val="both"/>
              <w:rPr>
                <w:rFonts w:ascii="Calibri" w:hAnsi="Calibri" w:cs="Calibri"/>
                <w:b/>
                <w:sz w:val="22"/>
                <w:szCs w:val="22"/>
              </w:rPr>
            </w:pPr>
            <w:r>
              <w:rPr>
                <w:rFonts w:ascii="Calibri" w:hAnsi="Calibri" w:cs="Calibri"/>
                <w:b/>
                <w:sz w:val="22"/>
                <w:szCs w:val="22"/>
              </w:rPr>
              <w:t>Discuss lesson plan, aims, learning outcomes.</w:t>
            </w:r>
          </w:p>
          <w:p w14:paraId="456A4DD4" w14:textId="77777777" w:rsidR="00542D12" w:rsidRDefault="00542D12" w:rsidP="004A012F">
            <w:pPr>
              <w:jc w:val="both"/>
              <w:rPr>
                <w:rFonts w:ascii="Calibri" w:hAnsi="Calibri" w:cs="Calibri"/>
                <w:b/>
                <w:sz w:val="22"/>
                <w:szCs w:val="22"/>
              </w:rPr>
            </w:pPr>
          </w:p>
          <w:p w14:paraId="1A389862" w14:textId="77777777" w:rsidR="00542D12" w:rsidRDefault="00542D12" w:rsidP="004A012F">
            <w:pPr>
              <w:jc w:val="both"/>
              <w:rPr>
                <w:rFonts w:ascii="Calibri" w:hAnsi="Calibri" w:cs="Calibri"/>
                <w:b/>
                <w:sz w:val="22"/>
                <w:szCs w:val="22"/>
              </w:rPr>
            </w:pPr>
          </w:p>
          <w:p w14:paraId="083A9D54" w14:textId="77777777" w:rsidR="00542D12" w:rsidRDefault="00542D12" w:rsidP="004A012F">
            <w:pPr>
              <w:jc w:val="both"/>
              <w:rPr>
                <w:rFonts w:ascii="Calibri" w:hAnsi="Calibri" w:cs="Calibri"/>
                <w:b/>
                <w:sz w:val="22"/>
                <w:szCs w:val="22"/>
              </w:rPr>
            </w:pPr>
          </w:p>
          <w:p w14:paraId="4BB25C0F" w14:textId="77777777" w:rsidR="00542D12" w:rsidRDefault="00542D12" w:rsidP="004A012F">
            <w:pPr>
              <w:jc w:val="both"/>
              <w:rPr>
                <w:rFonts w:ascii="Calibri" w:hAnsi="Calibri" w:cs="Calibri"/>
                <w:b/>
                <w:sz w:val="22"/>
                <w:szCs w:val="22"/>
              </w:rPr>
            </w:pPr>
            <w:r>
              <w:rPr>
                <w:rFonts w:ascii="Calibri" w:hAnsi="Calibri" w:cs="Calibri"/>
                <w:b/>
                <w:sz w:val="22"/>
                <w:szCs w:val="22"/>
              </w:rPr>
              <w:t>Checklist for model preparation breakdown.</w:t>
            </w:r>
          </w:p>
          <w:p w14:paraId="14827C4D" w14:textId="77777777" w:rsidR="00542D12" w:rsidRDefault="00542D12" w:rsidP="004A012F">
            <w:pPr>
              <w:jc w:val="both"/>
              <w:rPr>
                <w:rFonts w:ascii="Calibri" w:hAnsi="Calibri" w:cs="Calibri"/>
                <w:b/>
                <w:sz w:val="22"/>
                <w:szCs w:val="22"/>
              </w:rPr>
            </w:pPr>
          </w:p>
          <w:p w14:paraId="6CE74912" w14:textId="77777777" w:rsidR="00542D12" w:rsidRDefault="00542D12" w:rsidP="004A012F">
            <w:pPr>
              <w:jc w:val="both"/>
              <w:rPr>
                <w:rFonts w:ascii="Calibri" w:hAnsi="Calibri" w:cs="Calibri"/>
                <w:b/>
                <w:sz w:val="22"/>
                <w:szCs w:val="22"/>
              </w:rPr>
            </w:pPr>
            <w:r>
              <w:rPr>
                <w:rFonts w:ascii="Calibri" w:hAnsi="Calibri" w:cs="Calibri"/>
                <w:b/>
                <w:sz w:val="22"/>
                <w:szCs w:val="22"/>
              </w:rPr>
              <w:t>Students access Moodle and download 3D oil barrel files.</w:t>
            </w:r>
          </w:p>
          <w:p w14:paraId="7FEB3318" w14:textId="77777777" w:rsidR="00542D12" w:rsidRDefault="00542D12" w:rsidP="004A012F">
            <w:pPr>
              <w:jc w:val="both"/>
              <w:rPr>
                <w:rFonts w:ascii="Calibri" w:hAnsi="Calibri" w:cs="Calibri"/>
                <w:b/>
                <w:sz w:val="22"/>
                <w:szCs w:val="22"/>
              </w:rPr>
            </w:pPr>
          </w:p>
          <w:p w14:paraId="7D140DC9" w14:textId="77777777" w:rsidR="00542D12" w:rsidRDefault="00542D12" w:rsidP="004A012F">
            <w:pPr>
              <w:jc w:val="both"/>
              <w:rPr>
                <w:rFonts w:ascii="Calibri" w:hAnsi="Calibri" w:cs="Calibri"/>
                <w:b/>
                <w:sz w:val="22"/>
                <w:szCs w:val="22"/>
              </w:rPr>
            </w:pPr>
            <w:r>
              <w:rPr>
                <w:rFonts w:ascii="Calibri" w:hAnsi="Calibri" w:cs="Calibri"/>
                <w:b/>
                <w:sz w:val="22"/>
                <w:szCs w:val="22"/>
              </w:rPr>
              <w:t>Demonstrate importing in to substance painter.</w:t>
            </w:r>
          </w:p>
          <w:p w14:paraId="0561D1C8" w14:textId="77777777" w:rsidR="00542D12" w:rsidRDefault="00542D12" w:rsidP="004A012F">
            <w:pPr>
              <w:jc w:val="both"/>
              <w:rPr>
                <w:rFonts w:ascii="Calibri" w:hAnsi="Calibri" w:cs="Calibri"/>
                <w:b/>
                <w:sz w:val="22"/>
                <w:szCs w:val="22"/>
              </w:rPr>
            </w:pPr>
          </w:p>
          <w:p w14:paraId="14B99F94" w14:textId="77777777" w:rsidR="00542D12" w:rsidRDefault="00542D12" w:rsidP="004A012F">
            <w:pPr>
              <w:jc w:val="both"/>
              <w:rPr>
                <w:rFonts w:ascii="Calibri" w:hAnsi="Calibri" w:cs="Calibri"/>
                <w:b/>
                <w:sz w:val="22"/>
                <w:szCs w:val="22"/>
              </w:rPr>
            </w:pPr>
            <w:r>
              <w:rPr>
                <w:rFonts w:ascii="Calibri" w:hAnsi="Calibri" w:cs="Calibri"/>
                <w:b/>
                <w:sz w:val="22"/>
                <w:szCs w:val="22"/>
              </w:rPr>
              <w:t>Walkthrough of substance painter user interface.</w:t>
            </w:r>
          </w:p>
          <w:p w14:paraId="302BB3E7" w14:textId="77777777" w:rsidR="00542D12" w:rsidRDefault="00542D12" w:rsidP="004A012F">
            <w:pPr>
              <w:jc w:val="both"/>
              <w:rPr>
                <w:rFonts w:ascii="Calibri" w:hAnsi="Calibri" w:cs="Calibri"/>
                <w:b/>
                <w:sz w:val="22"/>
                <w:szCs w:val="22"/>
              </w:rPr>
            </w:pPr>
          </w:p>
          <w:p w14:paraId="17A1752B" w14:textId="77777777" w:rsidR="00542D12" w:rsidRDefault="00542D12" w:rsidP="004A012F">
            <w:pPr>
              <w:jc w:val="both"/>
              <w:rPr>
                <w:rFonts w:ascii="Calibri" w:hAnsi="Calibri" w:cs="Calibri"/>
                <w:b/>
                <w:sz w:val="22"/>
                <w:szCs w:val="22"/>
              </w:rPr>
            </w:pPr>
            <w:r w:rsidRPr="006C0DF2">
              <w:rPr>
                <w:rFonts w:ascii="Calibri" w:hAnsi="Calibri" w:cs="Calibri"/>
                <w:b/>
                <w:sz w:val="22"/>
                <w:szCs w:val="22"/>
              </w:rPr>
              <w:t xml:space="preserve">Demonstrate </w:t>
            </w:r>
            <w:proofErr w:type="spellStart"/>
            <w:r w:rsidRPr="006C0DF2">
              <w:rPr>
                <w:rFonts w:ascii="Calibri" w:hAnsi="Calibri" w:cs="Calibri"/>
                <w:b/>
                <w:sz w:val="22"/>
                <w:szCs w:val="22"/>
              </w:rPr>
              <w:t>nomal</w:t>
            </w:r>
            <w:proofErr w:type="spellEnd"/>
            <w:r w:rsidRPr="006C0DF2">
              <w:rPr>
                <w:rFonts w:ascii="Calibri" w:hAnsi="Calibri" w:cs="Calibri"/>
                <w:b/>
                <w:sz w:val="22"/>
                <w:szCs w:val="22"/>
              </w:rPr>
              <w:t>/AO/curvature/position map baking</w:t>
            </w:r>
            <w:r>
              <w:rPr>
                <w:rFonts w:ascii="Calibri" w:hAnsi="Calibri" w:cs="Calibri"/>
                <w:b/>
                <w:sz w:val="22"/>
                <w:szCs w:val="22"/>
              </w:rPr>
              <w:t xml:space="preserve"> by baking a </w:t>
            </w:r>
            <w:proofErr w:type="spellStart"/>
            <w:r>
              <w:rPr>
                <w:rFonts w:ascii="Calibri" w:hAnsi="Calibri" w:cs="Calibri"/>
                <w:b/>
                <w:sz w:val="22"/>
                <w:szCs w:val="22"/>
              </w:rPr>
              <w:t>highpoly</w:t>
            </w:r>
            <w:proofErr w:type="spellEnd"/>
            <w:r>
              <w:rPr>
                <w:rFonts w:ascii="Calibri" w:hAnsi="Calibri" w:cs="Calibri"/>
                <w:b/>
                <w:sz w:val="22"/>
                <w:szCs w:val="22"/>
              </w:rPr>
              <w:t xml:space="preserve"> model's details on to a low poly model.</w:t>
            </w:r>
          </w:p>
          <w:p w14:paraId="2818BAB4" w14:textId="77777777" w:rsidR="00542D12" w:rsidRDefault="00542D12" w:rsidP="004A012F">
            <w:pPr>
              <w:jc w:val="both"/>
              <w:rPr>
                <w:rFonts w:ascii="Calibri" w:hAnsi="Calibri" w:cs="Calibri"/>
                <w:b/>
                <w:sz w:val="22"/>
                <w:szCs w:val="22"/>
              </w:rPr>
            </w:pPr>
          </w:p>
          <w:p w14:paraId="57BF5B30" w14:textId="77777777" w:rsidR="00542D12" w:rsidRDefault="00542D12" w:rsidP="004A012F">
            <w:pPr>
              <w:jc w:val="both"/>
              <w:rPr>
                <w:rFonts w:ascii="Calibri" w:hAnsi="Calibri" w:cs="Calibri"/>
                <w:b/>
                <w:sz w:val="22"/>
                <w:szCs w:val="22"/>
              </w:rPr>
            </w:pPr>
            <w:r>
              <w:rPr>
                <w:rFonts w:ascii="Calibri" w:hAnsi="Calibri" w:cs="Calibri"/>
                <w:b/>
                <w:sz w:val="22"/>
                <w:szCs w:val="22"/>
              </w:rPr>
              <w:t>Lecturer textures an oil barrel using a range of tools and workflows.</w:t>
            </w:r>
          </w:p>
          <w:p w14:paraId="631A2B6F" w14:textId="77777777" w:rsidR="00542D12" w:rsidRDefault="00542D12" w:rsidP="004A012F">
            <w:pPr>
              <w:jc w:val="both"/>
              <w:rPr>
                <w:rFonts w:ascii="Calibri" w:hAnsi="Calibri" w:cs="Calibri"/>
                <w:b/>
                <w:sz w:val="22"/>
                <w:szCs w:val="22"/>
              </w:rPr>
            </w:pPr>
          </w:p>
          <w:p w14:paraId="7E0129D9" w14:textId="77777777" w:rsidR="00542D12" w:rsidRDefault="00542D12" w:rsidP="004A012F">
            <w:pPr>
              <w:jc w:val="both"/>
              <w:rPr>
                <w:rFonts w:ascii="Calibri" w:hAnsi="Calibri" w:cs="Calibri"/>
                <w:b/>
                <w:sz w:val="22"/>
                <w:szCs w:val="22"/>
              </w:rPr>
            </w:pPr>
            <w:r>
              <w:rPr>
                <w:rFonts w:ascii="Calibri" w:hAnsi="Calibri" w:cs="Calibri"/>
                <w:b/>
                <w:sz w:val="22"/>
                <w:szCs w:val="22"/>
              </w:rPr>
              <w:lastRenderedPageBreak/>
              <w:t>Students texture their own oil barrel in substance painter.</w:t>
            </w:r>
          </w:p>
          <w:p w14:paraId="0DAF5296" w14:textId="77777777" w:rsidR="00542D12" w:rsidRDefault="00542D12" w:rsidP="004A012F">
            <w:pPr>
              <w:jc w:val="both"/>
              <w:rPr>
                <w:rFonts w:ascii="Calibri" w:hAnsi="Calibri" w:cs="Calibri"/>
                <w:b/>
                <w:sz w:val="22"/>
                <w:szCs w:val="22"/>
              </w:rPr>
            </w:pPr>
          </w:p>
          <w:p w14:paraId="19FFF593" w14:textId="77777777" w:rsidR="00542D12" w:rsidRPr="006C0DF2" w:rsidRDefault="00542D12" w:rsidP="004A012F">
            <w:pPr>
              <w:jc w:val="both"/>
              <w:rPr>
                <w:rFonts w:ascii="Calibri" w:hAnsi="Calibri" w:cs="Calibri"/>
                <w:b/>
                <w:sz w:val="22"/>
                <w:szCs w:val="22"/>
              </w:rPr>
            </w:pPr>
            <w:r>
              <w:rPr>
                <w:rFonts w:ascii="Calibri" w:hAnsi="Calibri" w:cs="Calibri"/>
                <w:b/>
                <w:sz w:val="22"/>
                <w:szCs w:val="22"/>
              </w:rPr>
              <w:t xml:space="preserve">Students upload screenshots to </w:t>
            </w:r>
            <w:proofErr w:type="spellStart"/>
            <w:r>
              <w:rPr>
                <w:rFonts w:ascii="Calibri" w:hAnsi="Calibri" w:cs="Calibri"/>
                <w:b/>
                <w:sz w:val="22"/>
                <w:szCs w:val="22"/>
              </w:rPr>
              <w:t>moodle</w:t>
            </w:r>
            <w:proofErr w:type="spellEnd"/>
            <w:r>
              <w:rPr>
                <w:rFonts w:ascii="Calibri" w:hAnsi="Calibri" w:cs="Calibri"/>
                <w:b/>
                <w:sz w:val="22"/>
                <w:szCs w:val="22"/>
              </w:rPr>
              <w:t>, group comparison and feedforward.</w:t>
            </w:r>
          </w:p>
        </w:tc>
        <w:tc>
          <w:tcPr>
            <w:tcW w:w="1571" w:type="dxa"/>
            <w:tcBorders>
              <w:top w:val="single" w:sz="4" w:space="0" w:color="auto"/>
              <w:left w:val="single" w:sz="4" w:space="0" w:color="auto"/>
              <w:bottom w:val="single" w:sz="4" w:space="0" w:color="auto"/>
              <w:right w:val="single" w:sz="4" w:space="0" w:color="auto"/>
            </w:tcBorders>
          </w:tcPr>
          <w:p w14:paraId="0B7CBAE8" w14:textId="77777777" w:rsidR="00542D12" w:rsidRDefault="00542D12" w:rsidP="004A012F">
            <w:pPr>
              <w:jc w:val="both"/>
              <w:rPr>
                <w:rFonts w:ascii="Calibri" w:hAnsi="Calibri" w:cs="Calibri"/>
                <w:b/>
                <w:sz w:val="22"/>
                <w:szCs w:val="22"/>
              </w:rPr>
            </w:pPr>
            <w:r>
              <w:rPr>
                <w:rFonts w:ascii="Calibri" w:hAnsi="Calibri" w:cs="Calibri"/>
                <w:b/>
                <w:sz w:val="22"/>
                <w:szCs w:val="22"/>
              </w:rPr>
              <w:lastRenderedPageBreak/>
              <w:t>5 minutes</w:t>
            </w:r>
          </w:p>
          <w:p w14:paraId="4B1B1A17" w14:textId="77777777" w:rsidR="00542D12" w:rsidRDefault="00542D12" w:rsidP="004A012F">
            <w:pPr>
              <w:jc w:val="both"/>
              <w:rPr>
                <w:rFonts w:ascii="Calibri" w:hAnsi="Calibri" w:cs="Calibri"/>
                <w:b/>
                <w:sz w:val="22"/>
                <w:szCs w:val="22"/>
              </w:rPr>
            </w:pPr>
          </w:p>
          <w:p w14:paraId="69C4CCF4"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3DF79C5C" w14:textId="77777777" w:rsidR="00542D12" w:rsidRDefault="00542D12" w:rsidP="004A012F">
            <w:pPr>
              <w:jc w:val="both"/>
              <w:rPr>
                <w:rFonts w:ascii="Calibri" w:hAnsi="Calibri" w:cs="Calibri"/>
                <w:b/>
                <w:sz w:val="22"/>
                <w:szCs w:val="22"/>
              </w:rPr>
            </w:pPr>
          </w:p>
          <w:p w14:paraId="5F364897" w14:textId="77777777" w:rsidR="00542D12" w:rsidRDefault="00542D12" w:rsidP="004A012F">
            <w:pPr>
              <w:jc w:val="both"/>
              <w:rPr>
                <w:rFonts w:ascii="Calibri" w:hAnsi="Calibri" w:cs="Calibri"/>
                <w:b/>
                <w:sz w:val="22"/>
                <w:szCs w:val="22"/>
              </w:rPr>
            </w:pPr>
          </w:p>
          <w:p w14:paraId="408BBA86" w14:textId="77777777" w:rsidR="00542D12" w:rsidRDefault="00542D12" w:rsidP="004A012F">
            <w:pPr>
              <w:jc w:val="both"/>
              <w:rPr>
                <w:rFonts w:ascii="Calibri" w:hAnsi="Calibri" w:cs="Calibri"/>
                <w:b/>
                <w:sz w:val="22"/>
                <w:szCs w:val="22"/>
              </w:rPr>
            </w:pPr>
          </w:p>
          <w:p w14:paraId="4B7F6F36" w14:textId="77777777" w:rsidR="00542D12" w:rsidRDefault="00542D12" w:rsidP="004A012F">
            <w:pPr>
              <w:jc w:val="both"/>
              <w:rPr>
                <w:rFonts w:ascii="Calibri" w:hAnsi="Calibri" w:cs="Calibri"/>
                <w:b/>
                <w:sz w:val="22"/>
                <w:szCs w:val="22"/>
              </w:rPr>
            </w:pPr>
          </w:p>
          <w:p w14:paraId="72DA3DDC"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3984198F" w14:textId="77777777" w:rsidR="00542D12" w:rsidRDefault="00542D12" w:rsidP="004A012F">
            <w:pPr>
              <w:jc w:val="both"/>
              <w:rPr>
                <w:rFonts w:ascii="Calibri" w:hAnsi="Calibri" w:cs="Calibri"/>
                <w:b/>
                <w:sz w:val="22"/>
                <w:szCs w:val="22"/>
              </w:rPr>
            </w:pPr>
          </w:p>
          <w:p w14:paraId="1BD54783" w14:textId="77777777" w:rsidR="00542D12" w:rsidRDefault="00542D12" w:rsidP="004A012F">
            <w:pPr>
              <w:jc w:val="both"/>
              <w:rPr>
                <w:rFonts w:ascii="Calibri" w:hAnsi="Calibri" w:cs="Calibri"/>
                <w:b/>
                <w:sz w:val="22"/>
                <w:szCs w:val="22"/>
              </w:rPr>
            </w:pPr>
          </w:p>
          <w:p w14:paraId="602527C8"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0C741088" w14:textId="77777777" w:rsidR="00542D12" w:rsidRDefault="00542D12" w:rsidP="004A012F">
            <w:pPr>
              <w:jc w:val="both"/>
              <w:rPr>
                <w:rFonts w:ascii="Calibri" w:hAnsi="Calibri" w:cs="Calibri"/>
                <w:b/>
                <w:sz w:val="22"/>
                <w:szCs w:val="22"/>
              </w:rPr>
            </w:pPr>
          </w:p>
          <w:p w14:paraId="5BAAE1F5" w14:textId="77777777" w:rsidR="00542D12" w:rsidRDefault="00542D12" w:rsidP="004A012F">
            <w:pPr>
              <w:jc w:val="both"/>
              <w:rPr>
                <w:rFonts w:ascii="Calibri" w:hAnsi="Calibri" w:cs="Calibri"/>
                <w:b/>
                <w:sz w:val="22"/>
                <w:szCs w:val="22"/>
              </w:rPr>
            </w:pPr>
          </w:p>
          <w:p w14:paraId="45AB68D1"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5BE0FA95" w14:textId="77777777" w:rsidR="00542D12" w:rsidRDefault="00542D12" w:rsidP="004A012F">
            <w:pPr>
              <w:jc w:val="both"/>
              <w:rPr>
                <w:rFonts w:ascii="Calibri" w:hAnsi="Calibri" w:cs="Calibri"/>
                <w:b/>
                <w:sz w:val="22"/>
                <w:szCs w:val="22"/>
              </w:rPr>
            </w:pPr>
          </w:p>
          <w:p w14:paraId="60FA0C1B" w14:textId="77777777" w:rsidR="00542D12" w:rsidRDefault="00542D12" w:rsidP="004A012F">
            <w:pPr>
              <w:jc w:val="both"/>
              <w:rPr>
                <w:rFonts w:ascii="Calibri" w:hAnsi="Calibri" w:cs="Calibri"/>
                <w:b/>
                <w:sz w:val="22"/>
                <w:szCs w:val="22"/>
              </w:rPr>
            </w:pPr>
          </w:p>
          <w:p w14:paraId="73AF49D0"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26AFA0E2" w14:textId="77777777" w:rsidR="00542D12" w:rsidRDefault="00542D12" w:rsidP="004A012F">
            <w:pPr>
              <w:jc w:val="both"/>
              <w:rPr>
                <w:rFonts w:ascii="Calibri" w:hAnsi="Calibri" w:cs="Calibri"/>
                <w:b/>
                <w:sz w:val="22"/>
                <w:szCs w:val="22"/>
              </w:rPr>
            </w:pPr>
          </w:p>
          <w:p w14:paraId="3ABBBC5E" w14:textId="77777777" w:rsidR="00542D12" w:rsidRDefault="00542D12" w:rsidP="004A012F">
            <w:pPr>
              <w:jc w:val="both"/>
              <w:rPr>
                <w:rFonts w:ascii="Calibri" w:hAnsi="Calibri" w:cs="Calibri"/>
                <w:b/>
                <w:sz w:val="22"/>
                <w:szCs w:val="22"/>
              </w:rPr>
            </w:pPr>
          </w:p>
          <w:p w14:paraId="4F3639D0" w14:textId="77777777" w:rsidR="00542D12" w:rsidRDefault="00542D12" w:rsidP="004A012F">
            <w:pPr>
              <w:jc w:val="both"/>
              <w:rPr>
                <w:rFonts w:ascii="Calibri" w:hAnsi="Calibri" w:cs="Calibri"/>
                <w:b/>
                <w:sz w:val="22"/>
                <w:szCs w:val="22"/>
              </w:rPr>
            </w:pPr>
            <w:r>
              <w:rPr>
                <w:rFonts w:ascii="Calibri" w:hAnsi="Calibri" w:cs="Calibri"/>
                <w:b/>
                <w:sz w:val="22"/>
                <w:szCs w:val="22"/>
              </w:rPr>
              <w:t>5 minutes.</w:t>
            </w:r>
          </w:p>
          <w:p w14:paraId="6E54CE54" w14:textId="77777777" w:rsidR="00542D12" w:rsidRDefault="00542D12" w:rsidP="004A012F">
            <w:pPr>
              <w:jc w:val="both"/>
              <w:rPr>
                <w:rFonts w:ascii="Calibri" w:hAnsi="Calibri" w:cs="Calibri"/>
                <w:b/>
                <w:sz w:val="22"/>
                <w:szCs w:val="22"/>
              </w:rPr>
            </w:pPr>
          </w:p>
          <w:p w14:paraId="467C70B0" w14:textId="77777777" w:rsidR="00542D12" w:rsidRDefault="00542D12" w:rsidP="004A012F">
            <w:pPr>
              <w:jc w:val="both"/>
              <w:rPr>
                <w:rFonts w:ascii="Calibri" w:hAnsi="Calibri" w:cs="Calibri"/>
                <w:b/>
                <w:sz w:val="22"/>
                <w:szCs w:val="22"/>
              </w:rPr>
            </w:pPr>
          </w:p>
          <w:p w14:paraId="2EFBF9AA" w14:textId="77777777" w:rsidR="00542D12" w:rsidRDefault="00542D12" w:rsidP="004A012F">
            <w:pPr>
              <w:jc w:val="both"/>
              <w:rPr>
                <w:rFonts w:ascii="Calibri" w:hAnsi="Calibri" w:cs="Calibri"/>
                <w:b/>
                <w:sz w:val="22"/>
                <w:szCs w:val="22"/>
              </w:rPr>
            </w:pPr>
          </w:p>
          <w:p w14:paraId="13A5AD8D" w14:textId="77777777" w:rsidR="00542D12" w:rsidRDefault="00542D12" w:rsidP="004A012F">
            <w:pPr>
              <w:jc w:val="both"/>
              <w:rPr>
                <w:rFonts w:ascii="Calibri" w:hAnsi="Calibri" w:cs="Calibri"/>
                <w:b/>
                <w:sz w:val="22"/>
                <w:szCs w:val="22"/>
              </w:rPr>
            </w:pPr>
          </w:p>
          <w:p w14:paraId="55FFB5F1" w14:textId="77777777" w:rsidR="00542D12" w:rsidRDefault="00542D12" w:rsidP="004A012F">
            <w:pPr>
              <w:jc w:val="both"/>
              <w:rPr>
                <w:rFonts w:ascii="Calibri" w:hAnsi="Calibri" w:cs="Calibri"/>
                <w:b/>
                <w:sz w:val="22"/>
                <w:szCs w:val="22"/>
              </w:rPr>
            </w:pPr>
            <w:r>
              <w:rPr>
                <w:rFonts w:ascii="Calibri" w:hAnsi="Calibri" w:cs="Calibri"/>
                <w:b/>
                <w:sz w:val="22"/>
                <w:szCs w:val="22"/>
              </w:rPr>
              <w:lastRenderedPageBreak/>
              <w:t>25 minutes.</w:t>
            </w:r>
          </w:p>
          <w:p w14:paraId="4DF3AF79" w14:textId="77777777" w:rsidR="00542D12" w:rsidRDefault="00542D12" w:rsidP="004A012F">
            <w:pPr>
              <w:jc w:val="both"/>
              <w:rPr>
                <w:rFonts w:ascii="Calibri" w:hAnsi="Calibri" w:cs="Calibri"/>
                <w:b/>
                <w:sz w:val="22"/>
                <w:szCs w:val="22"/>
              </w:rPr>
            </w:pPr>
          </w:p>
          <w:p w14:paraId="189F9564" w14:textId="77777777" w:rsidR="00542D12" w:rsidRDefault="00542D12" w:rsidP="004A012F">
            <w:pPr>
              <w:jc w:val="both"/>
              <w:rPr>
                <w:rFonts w:ascii="Calibri" w:hAnsi="Calibri" w:cs="Calibri"/>
                <w:b/>
                <w:sz w:val="22"/>
                <w:szCs w:val="22"/>
              </w:rPr>
            </w:pPr>
          </w:p>
          <w:p w14:paraId="3D32EE67" w14:textId="77777777" w:rsidR="00542D12" w:rsidRDefault="00542D12" w:rsidP="004A012F">
            <w:pPr>
              <w:jc w:val="both"/>
              <w:rPr>
                <w:rFonts w:ascii="Calibri" w:hAnsi="Calibri" w:cs="Calibri"/>
                <w:b/>
                <w:sz w:val="22"/>
                <w:szCs w:val="22"/>
              </w:rPr>
            </w:pPr>
            <w:r>
              <w:rPr>
                <w:rFonts w:ascii="Calibri" w:hAnsi="Calibri" w:cs="Calibri"/>
                <w:b/>
                <w:sz w:val="22"/>
                <w:szCs w:val="22"/>
              </w:rPr>
              <w:t>30-45minutes.</w:t>
            </w:r>
          </w:p>
          <w:p w14:paraId="65F0AD6C" w14:textId="77777777" w:rsidR="00542D12" w:rsidRDefault="00542D12" w:rsidP="004A012F">
            <w:pPr>
              <w:jc w:val="both"/>
              <w:rPr>
                <w:rFonts w:ascii="Calibri" w:hAnsi="Calibri" w:cs="Calibri"/>
                <w:b/>
                <w:sz w:val="22"/>
                <w:szCs w:val="22"/>
              </w:rPr>
            </w:pPr>
          </w:p>
          <w:p w14:paraId="5D39F76D" w14:textId="77777777" w:rsidR="00542D12" w:rsidRDefault="00542D12" w:rsidP="004A012F">
            <w:pPr>
              <w:jc w:val="both"/>
              <w:rPr>
                <w:rFonts w:ascii="Calibri" w:hAnsi="Calibri" w:cs="Calibri"/>
                <w:b/>
                <w:sz w:val="22"/>
                <w:szCs w:val="22"/>
              </w:rPr>
            </w:pPr>
          </w:p>
          <w:p w14:paraId="13D5FFB8" w14:textId="77777777" w:rsidR="00542D12" w:rsidRPr="00FB580E" w:rsidRDefault="00542D12" w:rsidP="004A012F">
            <w:pPr>
              <w:jc w:val="both"/>
              <w:rPr>
                <w:rFonts w:ascii="Calibri" w:hAnsi="Calibri" w:cs="Calibri"/>
                <w:b/>
                <w:sz w:val="22"/>
                <w:szCs w:val="22"/>
              </w:rPr>
            </w:pPr>
            <w:r>
              <w:rPr>
                <w:rFonts w:ascii="Calibri" w:hAnsi="Calibri" w:cs="Calibri"/>
                <w:b/>
                <w:sz w:val="22"/>
                <w:szCs w:val="22"/>
              </w:rPr>
              <w:t>Remainder of session (20-15mins).</w:t>
            </w:r>
          </w:p>
        </w:tc>
      </w:tr>
    </w:tbl>
    <w:p w14:paraId="468BC7C2" w14:textId="77777777" w:rsidR="00542D12" w:rsidRDefault="00542D12" w:rsidP="00542D12">
      <w:pPr>
        <w:jc w:val="both"/>
        <w:rPr>
          <w:b/>
          <w:sz w:val="30"/>
        </w:rPr>
      </w:pPr>
    </w:p>
    <w:p w14:paraId="7B7B495F" w14:textId="77777777" w:rsidR="00542D12" w:rsidRPr="00B9517A" w:rsidRDefault="00542D12" w:rsidP="00542D12">
      <w:pPr>
        <w:jc w:val="both"/>
        <w:rPr>
          <w:rFonts w:cstheme="minorHAnsi"/>
          <w:b/>
          <w:sz w:val="22"/>
          <w:szCs w:val="22"/>
        </w:rPr>
      </w:pPr>
    </w:p>
    <w:p w14:paraId="43BAB0EE" w14:textId="77777777" w:rsidR="00542D12" w:rsidRPr="00B9517A" w:rsidRDefault="00542D12" w:rsidP="00542D12">
      <w:pPr>
        <w:jc w:val="both"/>
        <w:rPr>
          <w:rFonts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42D12" w:rsidRPr="00B9517A" w14:paraId="6FED03B8" w14:textId="77777777" w:rsidTr="004A012F">
        <w:tc>
          <w:tcPr>
            <w:tcW w:w="9821" w:type="dxa"/>
          </w:tcPr>
          <w:p w14:paraId="6C227832" w14:textId="77777777" w:rsidR="00542D12" w:rsidRPr="00B9517A" w:rsidRDefault="00542D12" w:rsidP="004A012F">
            <w:pPr>
              <w:jc w:val="center"/>
              <w:rPr>
                <w:rFonts w:cstheme="minorHAnsi"/>
                <w:b/>
                <w:sz w:val="22"/>
                <w:szCs w:val="22"/>
              </w:rPr>
            </w:pPr>
            <w:r w:rsidRPr="00B9517A">
              <w:rPr>
                <w:rFonts w:cstheme="minorHAnsi"/>
                <w:b/>
                <w:sz w:val="22"/>
                <w:szCs w:val="22"/>
              </w:rPr>
              <w:t>Assessment Strategies: when and how are they included within the lesson?</w:t>
            </w:r>
          </w:p>
          <w:p w14:paraId="0169F8EC" w14:textId="77777777" w:rsidR="00542D12" w:rsidRPr="00B9517A" w:rsidRDefault="00542D12" w:rsidP="004A012F">
            <w:pPr>
              <w:jc w:val="both"/>
              <w:rPr>
                <w:rFonts w:cstheme="minorHAnsi"/>
                <w:b/>
                <w:sz w:val="22"/>
                <w:szCs w:val="22"/>
              </w:rPr>
            </w:pPr>
            <w:r w:rsidRPr="00B9517A">
              <w:rPr>
                <w:rFonts w:cstheme="minorHAnsi"/>
                <w:b/>
                <w:sz w:val="22"/>
                <w:szCs w:val="22"/>
              </w:rPr>
              <w:t>Formative assessment during demonstration:</w:t>
            </w:r>
          </w:p>
          <w:p w14:paraId="597F38CB" w14:textId="5F00658F" w:rsidR="00542D12" w:rsidRPr="00B9517A" w:rsidRDefault="00542D12" w:rsidP="004A012F">
            <w:pPr>
              <w:jc w:val="both"/>
              <w:rPr>
                <w:rFonts w:cstheme="minorHAnsi"/>
                <w:b/>
                <w:sz w:val="22"/>
                <w:szCs w:val="22"/>
              </w:rPr>
            </w:pPr>
            <w:r w:rsidRPr="00B9517A">
              <w:rPr>
                <w:rFonts w:cstheme="minorHAnsi"/>
                <w:b/>
                <w:sz w:val="22"/>
                <w:szCs w:val="22"/>
              </w:rPr>
              <w:t>•Lecturer checks understanding through questioning while explaining UVs, exporting, and baking.</w:t>
            </w:r>
          </w:p>
          <w:p w14:paraId="00B2B365" w14:textId="77777777" w:rsidR="00542D12" w:rsidRPr="00B9517A" w:rsidRDefault="00542D12" w:rsidP="004A012F">
            <w:pPr>
              <w:jc w:val="both"/>
              <w:rPr>
                <w:rFonts w:cstheme="minorHAnsi"/>
                <w:b/>
                <w:sz w:val="22"/>
                <w:szCs w:val="22"/>
              </w:rPr>
            </w:pPr>
          </w:p>
          <w:p w14:paraId="1E788460" w14:textId="77777777" w:rsidR="00542D12" w:rsidRDefault="00542D12" w:rsidP="004A012F">
            <w:pPr>
              <w:jc w:val="both"/>
              <w:rPr>
                <w:rFonts w:cstheme="minorHAnsi"/>
                <w:b/>
                <w:sz w:val="22"/>
                <w:szCs w:val="22"/>
              </w:rPr>
            </w:pPr>
            <w:r w:rsidRPr="00B9517A">
              <w:rPr>
                <w:rFonts w:cstheme="minorHAnsi"/>
                <w:b/>
                <w:sz w:val="22"/>
                <w:szCs w:val="22"/>
              </w:rPr>
              <w:t>Observation during practical workshop:</w:t>
            </w:r>
          </w:p>
          <w:p w14:paraId="1D16300C" w14:textId="107B2328" w:rsidR="00542D12" w:rsidRDefault="00542D12" w:rsidP="004A012F">
            <w:pPr>
              <w:jc w:val="both"/>
              <w:rPr>
                <w:rFonts w:cstheme="minorHAnsi"/>
                <w:b/>
                <w:sz w:val="22"/>
                <w:szCs w:val="22"/>
              </w:rPr>
            </w:pPr>
            <w:r w:rsidRPr="00B9517A">
              <w:rPr>
                <w:rFonts w:cstheme="minorHAnsi"/>
                <w:b/>
                <w:sz w:val="22"/>
                <w:szCs w:val="22"/>
              </w:rPr>
              <w:t>•Lecturer circulates, offering guidance and identifying misunderstandings in real time.</w:t>
            </w:r>
          </w:p>
          <w:p w14:paraId="773DFF44" w14:textId="77777777" w:rsidR="00542D12" w:rsidRPr="00B9517A" w:rsidRDefault="00542D12" w:rsidP="004A012F">
            <w:pPr>
              <w:jc w:val="both"/>
              <w:rPr>
                <w:rFonts w:cstheme="minorHAnsi"/>
                <w:b/>
                <w:sz w:val="22"/>
                <w:szCs w:val="22"/>
              </w:rPr>
            </w:pPr>
          </w:p>
          <w:p w14:paraId="2076DBC6" w14:textId="77777777" w:rsidR="00542D12" w:rsidRPr="00B9517A" w:rsidRDefault="00542D12" w:rsidP="004A012F">
            <w:pPr>
              <w:jc w:val="both"/>
              <w:rPr>
                <w:rFonts w:cstheme="minorHAnsi"/>
                <w:b/>
                <w:sz w:val="22"/>
                <w:szCs w:val="22"/>
              </w:rPr>
            </w:pPr>
            <w:r w:rsidRPr="00B9517A">
              <w:rPr>
                <w:rFonts w:cstheme="minorHAnsi"/>
                <w:b/>
                <w:sz w:val="22"/>
                <w:szCs w:val="22"/>
              </w:rPr>
              <w:t>Peer assessment:</w:t>
            </w:r>
          </w:p>
          <w:p w14:paraId="0ADA0F61" w14:textId="2D450959" w:rsidR="00542D12" w:rsidRPr="00B9517A" w:rsidRDefault="00542D12" w:rsidP="004A012F">
            <w:pPr>
              <w:jc w:val="both"/>
              <w:rPr>
                <w:rFonts w:cstheme="minorHAnsi"/>
                <w:b/>
                <w:sz w:val="22"/>
                <w:szCs w:val="22"/>
              </w:rPr>
            </w:pPr>
            <w:r w:rsidRPr="00B9517A">
              <w:rPr>
                <w:rFonts w:cstheme="minorHAnsi"/>
                <w:b/>
                <w:sz w:val="22"/>
                <w:szCs w:val="22"/>
              </w:rPr>
              <w:t>•Students can observe and discuss each other's barrels during the working session.</w:t>
            </w:r>
          </w:p>
          <w:p w14:paraId="6A8CA48C" w14:textId="77777777" w:rsidR="00542D12" w:rsidRPr="00B9517A" w:rsidRDefault="00542D12" w:rsidP="004A012F">
            <w:pPr>
              <w:jc w:val="both"/>
              <w:rPr>
                <w:rFonts w:cstheme="minorHAnsi"/>
                <w:b/>
                <w:sz w:val="22"/>
                <w:szCs w:val="22"/>
              </w:rPr>
            </w:pPr>
          </w:p>
          <w:p w14:paraId="3091846C" w14:textId="77777777" w:rsidR="00542D12" w:rsidRDefault="00542D12" w:rsidP="004A012F">
            <w:pPr>
              <w:jc w:val="both"/>
              <w:rPr>
                <w:rFonts w:cstheme="minorHAnsi"/>
                <w:b/>
                <w:sz w:val="22"/>
                <w:szCs w:val="22"/>
              </w:rPr>
            </w:pPr>
            <w:r w:rsidRPr="00B9517A">
              <w:rPr>
                <w:rFonts w:cstheme="minorHAnsi"/>
                <w:b/>
                <w:sz w:val="22"/>
                <w:szCs w:val="22"/>
              </w:rPr>
              <w:t>Summative-style evidence submission:</w:t>
            </w:r>
          </w:p>
          <w:p w14:paraId="5991FCD9" w14:textId="4C847279" w:rsidR="00542D12" w:rsidRDefault="00542D12" w:rsidP="004A012F">
            <w:pPr>
              <w:jc w:val="both"/>
              <w:rPr>
                <w:rFonts w:ascii="Calibri" w:hAnsi="Calibri" w:cs="Calibri"/>
                <w:b/>
                <w:sz w:val="22"/>
                <w:szCs w:val="22"/>
              </w:rPr>
            </w:pPr>
            <w:r>
              <w:rPr>
                <w:rFonts w:cstheme="minorHAnsi"/>
                <w:b/>
                <w:sz w:val="22"/>
                <w:szCs w:val="22"/>
              </w:rPr>
              <w:t xml:space="preserve"> </w:t>
            </w:r>
            <w:r>
              <w:rPr>
                <w:rFonts w:ascii="Calibri" w:hAnsi="Calibri" w:cs="Calibri"/>
                <w:b/>
                <w:sz w:val="22"/>
                <w:szCs w:val="22"/>
              </w:rPr>
              <w:t>•</w:t>
            </w:r>
            <w:r w:rsidRPr="00B9517A">
              <w:rPr>
                <w:rFonts w:ascii="Calibri" w:hAnsi="Calibri" w:cs="Calibri"/>
                <w:b/>
                <w:sz w:val="22"/>
                <w:szCs w:val="22"/>
              </w:rPr>
              <w:t>Students upload a screenshot of their textured model to Moodle for feedback.</w:t>
            </w:r>
          </w:p>
          <w:p w14:paraId="509DF3F6" w14:textId="7A43245B" w:rsidR="00542D12" w:rsidRPr="00B9517A" w:rsidRDefault="00542D12" w:rsidP="004A012F">
            <w:pPr>
              <w:jc w:val="both"/>
              <w:rPr>
                <w:rFonts w:cstheme="minorHAnsi"/>
                <w:b/>
                <w:sz w:val="22"/>
                <w:szCs w:val="22"/>
              </w:rPr>
            </w:pPr>
            <w:r>
              <w:rPr>
                <w:rFonts w:ascii="Calibri" w:hAnsi="Calibri" w:cs="Calibri"/>
                <w:b/>
                <w:sz w:val="22"/>
                <w:szCs w:val="22"/>
              </w:rPr>
              <w:t>•</w:t>
            </w:r>
            <w:r w:rsidRPr="00B9517A">
              <w:rPr>
                <w:rFonts w:cstheme="minorHAnsi"/>
                <w:b/>
                <w:sz w:val="22"/>
                <w:szCs w:val="22"/>
              </w:rPr>
              <w:t>Allows comparison of results</w:t>
            </w:r>
            <w:r>
              <w:rPr>
                <w:rFonts w:cstheme="minorHAnsi"/>
                <w:b/>
                <w:sz w:val="22"/>
                <w:szCs w:val="22"/>
              </w:rPr>
              <w:t>.</w:t>
            </w:r>
          </w:p>
          <w:p w14:paraId="56A50A1E" w14:textId="507E6256" w:rsidR="00542D12" w:rsidRDefault="00542D12" w:rsidP="004A012F">
            <w:pPr>
              <w:jc w:val="both"/>
              <w:rPr>
                <w:rFonts w:cstheme="minorHAnsi"/>
                <w:b/>
                <w:sz w:val="22"/>
                <w:szCs w:val="22"/>
              </w:rPr>
            </w:pPr>
            <w:r>
              <w:rPr>
                <w:rFonts w:ascii="Calibri" w:hAnsi="Calibri" w:cs="Calibri"/>
                <w:b/>
                <w:sz w:val="22"/>
                <w:szCs w:val="22"/>
              </w:rPr>
              <w:t>•</w:t>
            </w:r>
            <w:r w:rsidRPr="00B9517A">
              <w:rPr>
                <w:rFonts w:cstheme="minorHAnsi"/>
                <w:b/>
                <w:sz w:val="22"/>
                <w:szCs w:val="22"/>
              </w:rPr>
              <w:t>Demonstrates technical competence</w:t>
            </w:r>
            <w:r>
              <w:rPr>
                <w:rFonts w:cstheme="minorHAnsi"/>
                <w:b/>
                <w:sz w:val="22"/>
                <w:szCs w:val="22"/>
              </w:rPr>
              <w:t>.</w:t>
            </w:r>
          </w:p>
          <w:p w14:paraId="1482145E" w14:textId="1B8F562F" w:rsidR="00542D12" w:rsidRPr="00B9517A" w:rsidRDefault="00542D12" w:rsidP="004A012F">
            <w:pPr>
              <w:jc w:val="both"/>
              <w:rPr>
                <w:rFonts w:cstheme="minorHAnsi"/>
                <w:b/>
                <w:sz w:val="22"/>
                <w:szCs w:val="22"/>
              </w:rPr>
            </w:pPr>
            <w:r>
              <w:rPr>
                <w:rFonts w:ascii="Calibri" w:hAnsi="Calibri" w:cs="Calibri"/>
                <w:b/>
                <w:sz w:val="22"/>
                <w:szCs w:val="22"/>
              </w:rPr>
              <w:t>•</w:t>
            </w:r>
            <w:r w:rsidRPr="00B9517A">
              <w:rPr>
                <w:rFonts w:cstheme="minorHAnsi"/>
                <w:b/>
                <w:sz w:val="22"/>
                <w:szCs w:val="22"/>
              </w:rPr>
              <w:t>Provides evidence of meeting learning outcomes</w:t>
            </w:r>
            <w:r>
              <w:rPr>
                <w:rFonts w:cstheme="minorHAnsi"/>
                <w:b/>
                <w:sz w:val="22"/>
                <w:szCs w:val="22"/>
              </w:rPr>
              <w:t>.</w:t>
            </w:r>
          </w:p>
          <w:p w14:paraId="5D540A1A" w14:textId="77777777" w:rsidR="00542D12" w:rsidRPr="00B9517A" w:rsidRDefault="00542D12" w:rsidP="004A012F">
            <w:pPr>
              <w:jc w:val="both"/>
              <w:rPr>
                <w:rFonts w:cstheme="minorHAnsi"/>
                <w:b/>
                <w:sz w:val="22"/>
                <w:szCs w:val="22"/>
              </w:rPr>
            </w:pPr>
          </w:p>
          <w:p w14:paraId="7C146ADF" w14:textId="77777777" w:rsidR="00542D12" w:rsidRPr="00B9517A" w:rsidRDefault="00542D12" w:rsidP="004A012F">
            <w:pPr>
              <w:jc w:val="both"/>
              <w:rPr>
                <w:rFonts w:cstheme="minorHAnsi"/>
                <w:b/>
                <w:sz w:val="22"/>
                <w:szCs w:val="22"/>
              </w:rPr>
            </w:pPr>
          </w:p>
          <w:p w14:paraId="3654EEA3" w14:textId="77777777" w:rsidR="00542D12" w:rsidRPr="00B9517A" w:rsidRDefault="00542D12" w:rsidP="004A012F">
            <w:pPr>
              <w:jc w:val="both"/>
              <w:rPr>
                <w:rFonts w:cstheme="minorHAnsi"/>
                <w:b/>
                <w:sz w:val="22"/>
                <w:szCs w:val="22"/>
              </w:rPr>
            </w:pPr>
          </w:p>
          <w:p w14:paraId="7353C658" w14:textId="77777777" w:rsidR="00542D12" w:rsidRPr="00B9517A" w:rsidRDefault="00542D12" w:rsidP="004A012F">
            <w:pPr>
              <w:jc w:val="both"/>
              <w:rPr>
                <w:rFonts w:cstheme="minorHAnsi"/>
                <w:b/>
                <w:sz w:val="22"/>
                <w:szCs w:val="22"/>
              </w:rPr>
            </w:pPr>
          </w:p>
        </w:tc>
      </w:tr>
    </w:tbl>
    <w:p w14:paraId="72B49D75" w14:textId="77777777" w:rsidR="00542D12" w:rsidRDefault="00542D12" w:rsidP="00542D12"/>
    <w:tbl>
      <w:tblPr>
        <w:tblStyle w:val="TableGrid"/>
        <w:tblW w:w="0" w:type="auto"/>
        <w:tblLook w:val="04A0" w:firstRow="1" w:lastRow="0" w:firstColumn="1" w:lastColumn="0" w:noHBand="0" w:noVBand="1"/>
      </w:tblPr>
      <w:tblGrid>
        <w:gridCol w:w="9016"/>
      </w:tblGrid>
      <w:tr w:rsidR="00542D12" w14:paraId="37BBD6B9" w14:textId="77777777" w:rsidTr="004A012F">
        <w:tc>
          <w:tcPr>
            <w:tcW w:w="9016" w:type="dxa"/>
          </w:tcPr>
          <w:p w14:paraId="160975D6" w14:textId="77777777" w:rsidR="00542D12" w:rsidRPr="00EA79AC" w:rsidRDefault="00542D12" w:rsidP="004A012F">
            <w:pPr>
              <w:rPr>
                <w:rFonts w:cstheme="minorHAnsi"/>
                <w:b/>
              </w:rPr>
            </w:pPr>
            <w:r w:rsidRPr="00EA79AC">
              <w:rPr>
                <w:rFonts w:cstheme="minorHAnsi"/>
                <w:b/>
              </w:rPr>
              <w:t>Informal reflection (to be completed after the session)</w:t>
            </w:r>
          </w:p>
          <w:p w14:paraId="03FA4E9D" w14:textId="77777777" w:rsidR="00542D12" w:rsidRDefault="00542D12" w:rsidP="004A012F">
            <w:pPr>
              <w:rPr>
                <w:b/>
              </w:rPr>
            </w:pPr>
          </w:p>
          <w:p w14:paraId="34A69588" w14:textId="77777777" w:rsidR="00542D12" w:rsidRPr="00AC73DA" w:rsidRDefault="00542D12" w:rsidP="004A012F">
            <w:pPr>
              <w:rPr>
                <w:b/>
              </w:rPr>
            </w:pPr>
            <w:r w:rsidRPr="00AC73DA">
              <w:rPr>
                <w:b/>
              </w:rPr>
              <w:t>Overall, I felt the session went well, and after discussing it with my observer I’m genuinely pleased with how the lesson turned out. I did start the session feeling slightly anxious, mainly due to the low number of students present at 9:00am. With only four students initially in the room, and the session being heavily practical, I was concerned that late arrivals would miss key setup steps. By 9:05am, only one additional student had arrived, so I decided to begin in respect of those who were on time. This early worry, combined with being observed, made me speak faster than planned, which meant I covered my introductory content much quicker than expected. In hindsight, this actually worked in the students’ favour as it allowed for extended hands-on time with the software.</w:t>
            </w:r>
          </w:p>
          <w:p w14:paraId="75C35A98" w14:textId="77777777" w:rsidR="00542D12" w:rsidRPr="00AC73DA" w:rsidRDefault="00542D12" w:rsidP="004A012F">
            <w:pPr>
              <w:rPr>
                <w:b/>
              </w:rPr>
            </w:pPr>
          </w:p>
          <w:p w14:paraId="62777167" w14:textId="77777777" w:rsidR="00542D12" w:rsidRPr="00AC73DA" w:rsidRDefault="00542D12" w:rsidP="004A012F">
            <w:pPr>
              <w:rPr>
                <w:b/>
              </w:rPr>
            </w:pPr>
            <w:r w:rsidRPr="00AC73DA">
              <w:rPr>
                <w:b/>
              </w:rPr>
              <w:t>Most of the remaining students arrived by around 9:30am, and I made sure to welcome them, reassure them that they could catch up, and explain that they’d receive 1-to-1 support during the practical section. This allowed me to keep the pace consistent for the students who arrived on time, while still supporting those who joined later.</w:t>
            </w:r>
          </w:p>
          <w:p w14:paraId="1B4663BF" w14:textId="77777777" w:rsidR="00542D12" w:rsidRPr="00AC73DA" w:rsidRDefault="00542D12" w:rsidP="004A012F">
            <w:pPr>
              <w:rPr>
                <w:b/>
              </w:rPr>
            </w:pPr>
          </w:p>
          <w:p w14:paraId="766D5C5E" w14:textId="77777777" w:rsidR="00542D12" w:rsidRPr="00AC73DA" w:rsidRDefault="00542D12" w:rsidP="004A012F">
            <w:pPr>
              <w:rPr>
                <w:b/>
              </w:rPr>
            </w:pPr>
            <w:r w:rsidRPr="00AC73DA">
              <w:rPr>
                <w:b/>
              </w:rPr>
              <w:t>My observer highlighted several positive aspects of the session, including my confidence in the subject, my clear explanations, and my ability to move around the room and support students individually. They also noted that students felt comfortable asking questions, which suggests that I’m building good rapport and creating a supportive environment.</w:t>
            </w:r>
          </w:p>
          <w:p w14:paraId="5C7D7503" w14:textId="77777777" w:rsidR="00542D12" w:rsidRPr="00AC73DA" w:rsidRDefault="00542D12" w:rsidP="004A012F">
            <w:pPr>
              <w:rPr>
                <w:b/>
              </w:rPr>
            </w:pPr>
          </w:p>
          <w:p w14:paraId="53FEDF76" w14:textId="77777777" w:rsidR="00542D12" w:rsidRPr="00AC73DA" w:rsidRDefault="00542D12" w:rsidP="004A012F">
            <w:pPr>
              <w:rPr>
                <w:b/>
              </w:rPr>
            </w:pPr>
            <w:r w:rsidRPr="00AC73DA">
              <w:rPr>
                <w:b/>
              </w:rPr>
              <w:t>The main development points were related to pace and presentation. I recognise my tendency to speak quickly when nervous, and I plan to work on strategies to slow down; for example, pausing intentionally after each tool demonstration to check understanding. My observer also noted that my PowerPoint colour scheme may not be as accessible for some ALN learners. This is an important consideration, and I’ll bring this forward to the course manager since the template was provided to me.</w:t>
            </w:r>
          </w:p>
          <w:p w14:paraId="73CF96DE" w14:textId="77777777" w:rsidR="00542D12" w:rsidRPr="00AC73DA" w:rsidRDefault="00542D12" w:rsidP="004A012F">
            <w:pPr>
              <w:rPr>
                <w:b/>
              </w:rPr>
            </w:pPr>
          </w:p>
          <w:p w14:paraId="7DDBBD27" w14:textId="77777777" w:rsidR="00542D12" w:rsidRPr="00AC73DA" w:rsidRDefault="00542D12" w:rsidP="004A012F">
            <w:pPr>
              <w:rPr>
                <w:b/>
              </w:rPr>
            </w:pPr>
            <w:r w:rsidRPr="00AC73DA">
              <w:rPr>
                <w:b/>
              </w:rPr>
              <w:t>One additional point from the observation was about incorporating more group discussion. Although I did facilitate a group review at the end of the session by displaying everyone’s work, I agree that earlier peer-to-peer conversation could strengthen engagement. Encouraging students to briefly discuss their texture designs and reflect on feedback which would help build confidence and reinforce learning.</w:t>
            </w:r>
          </w:p>
          <w:p w14:paraId="71F480C5" w14:textId="77777777" w:rsidR="00542D12" w:rsidRPr="00AC73DA" w:rsidRDefault="00542D12" w:rsidP="004A012F">
            <w:pPr>
              <w:rPr>
                <w:b/>
              </w:rPr>
            </w:pPr>
          </w:p>
          <w:p w14:paraId="084581EE" w14:textId="30811C31" w:rsidR="00542D12" w:rsidRDefault="00542D12" w:rsidP="004A012F">
            <w:pPr>
              <w:rPr>
                <w:b/>
              </w:rPr>
            </w:pPr>
            <w:r w:rsidRPr="00AC73DA">
              <w:rPr>
                <w:b/>
              </w:rPr>
              <w:lastRenderedPageBreak/>
              <w:t>Overall, I’m happy with how the lesson went. The feedback has given me clear, manageable next steps, and I feel more confident moving forward in refining my pacing, accessibility considerations, and opportunities for group interaction.</w:t>
            </w:r>
          </w:p>
          <w:p w14:paraId="6D963D55" w14:textId="77777777" w:rsidR="00542D12" w:rsidRDefault="00542D12" w:rsidP="004A012F">
            <w:pPr>
              <w:rPr>
                <w:b/>
              </w:rPr>
            </w:pPr>
          </w:p>
        </w:tc>
      </w:tr>
    </w:tbl>
    <w:p w14:paraId="4B28051F" w14:textId="77777777" w:rsidR="00542D12" w:rsidRPr="00542D12" w:rsidRDefault="00542D12" w:rsidP="00BB7149">
      <w:pPr>
        <w:rPr>
          <w:b/>
          <w:bCs/>
        </w:rPr>
      </w:pPr>
    </w:p>
    <w:sectPr w:rsidR="00542D12" w:rsidRPr="00542D12" w:rsidSect="0099512D">
      <w:headerReference w:type="even" r:id="rId53"/>
      <w:headerReference w:type="default" r:id="rId54"/>
      <w:footerReference w:type="even" r:id="rId55"/>
      <w:footerReference w:type="default" r:id="rId56"/>
      <w:headerReference w:type="first" r:id="rId57"/>
      <w:footerReference w:type="first" r:id="rId5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9F574" w14:textId="77777777" w:rsidR="004D69E6" w:rsidRDefault="004D69E6" w:rsidP="0099512D">
      <w:pPr>
        <w:spacing w:after="0" w:line="240" w:lineRule="auto"/>
      </w:pPr>
      <w:r>
        <w:separator/>
      </w:r>
    </w:p>
  </w:endnote>
  <w:endnote w:type="continuationSeparator" w:id="0">
    <w:p w14:paraId="0E7F8680" w14:textId="77777777" w:rsidR="004D69E6" w:rsidRDefault="004D69E6" w:rsidP="00995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D4A41" w14:textId="77777777" w:rsidR="0099512D" w:rsidRDefault="00995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488933"/>
      <w:docPartObj>
        <w:docPartGallery w:val="Page Numbers (Bottom of Page)"/>
        <w:docPartUnique/>
      </w:docPartObj>
    </w:sdtPr>
    <w:sdtEndPr>
      <w:rPr>
        <w:noProof/>
      </w:rPr>
    </w:sdtEndPr>
    <w:sdtContent>
      <w:p w14:paraId="4495ED61" w14:textId="5FAA30DA" w:rsidR="0099512D" w:rsidRDefault="009951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E20172" w14:textId="77777777" w:rsidR="0099512D" w:rsidRDefault="009951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87B10" w14:textId="77777777" w:rsidR="0099512D" w:rsidRDefault="00995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B1981" w14:textId="77777777" w:rsidR="004D69E6" w:rsidRDefault="004D69E6" w:rsidP="0099512D">
      <w:pPr>
        <w:spacing w:after="0" w:line="240" w:lineRule="auto"/>
      </w:pPr>
      <w:r>
        <w:separator/>
      </w:r>
    </w:p>
  </w:footnote>
  <w:footnote w:type="continuationSeparator" w:id="0">
    <w:p w14:paraId="06D5C8FA" w14:textId="77777777" w:rsidR="004D69E6" w:rsidRDefault="004D69E6" w:rsidP="00995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4A58F" w14:textId="77777777" w:rsidR="0099512D" w:rsidRDefault="00995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9CAC8" w14:textId="77777777" w:rsidR="00EA063C" w:rsidRDefault="00EA063C" w:rsidP="00EA063C">
    <w:pPr>
      <w:pStyle w:val="Header"/>
    </w:pPr>
    <w:r>
      <w:t>Digital Innovation and Professional Practice</w:t>
    </w:r>
    <w:r>
      <w:tab/>
    </w:r>
    <w:r>
      <w:tab/>
      <w:t>Morgan Jones - 2210512</w:t>
    </w:r>
  </w:p>
  <w:p w14:paraId="592214C3" w14:textId="77777777" w:rsidR="0099512D" w:rsidRDefault="009951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A166C" w14:textId="72190AA2" w:rsidR="0099512D" w:rsidRDefault="0099512D">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923"/>
    <w:multiLevelType w:val="multilevel"/>
    <w:tmpl w:val="1BBE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9203D"/>
    <w:multiLevelType w:val="multilevel"/>
    <w:tmpl w:val="E260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B24C2"/>
    <w:multiLevelType w:val="multilevel"/>
    <w:tmpl w:val="9BC2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C26816"/>
    <w:multiLevelType w:val="multilevel"/>
    <w:tmpl w:val="B91C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FF63F0"/>
    <w:multiLevelType w:val="multilevel"/>
    <w:tmpl w:val="6B2A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12226"/>
    <w:multiLevelType w:val="multilevel"/>
    <w:tmpl w:val="7112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3B5D9E"/>
    <w:multiLevelType w:val="multilevel"/>
    <w:tmpl w:val="9844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2112A"/>
    <w:multiLevelType w:val="multilevel"/>
    <w:tmpl w:val="5994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558083">
    <w:abstractNumId w:val="1"/>
  </w:num>
  <w:num w:numId="2" w16cid:durableId="1187524307">
    <w:abstractNumId w:val="7"/>
  </w:num>
  <w:num w:numId="3" w16cid:durableId="1024787731">
    <w:abstractNumId w:val="0"/>
  </w:num>
  <w:num w:numId="4" w16cid:durableId="834299761">
    <w:abstractNumId w:val="4"/>
  </w:num>
  <w:num w:numId="5" w16cid:durableId="583876384">
    <w:abstractNumId w:val="6"/>
  </w:num>
  <w:num w:numId="6" w16cid:durableId="1359811857">
    <w:abstractNumId w:val="5"/>
  </w:num>
  <w:num w:numId="7" w16cid:durableId="1979872905">
    <w:abstractNumId w:val="2"/>
  </w:num>
  <w:num w:numId="8" w16cid:durableId="1983464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4A8E"/>
    <w:rsid w:val="00052EB8"/>
    <w:rsid w:val="000559C6"/>
    <w:rsid w:val="0006039C"/>
    <w:rsid w:val="000616AD"/>
    <w:rsid w:val="00061BBC"/>
    <w:rsid w:val="00063ADC"/>
    <w:rsid w:val="00075BE4"/>
    <w:rsid w:val="00093C3B"/>
    <w:rsid w:val="000A2E17"/>
    <w:rsid w:val="000A470F"/>
    <w:rsid w:val="000C144A"/>
    <w:rsid w:val="000C541C"/>
    <w:rsid w:val="000C68CB"/>
    <w:rsid w:val="000D5B34"/>
    <w:rsid w:val="000E56EA"/>
    <w:rsid w:val="0010406A"/>
    <w:rsid w:val="0010457B"/>
    <w:rsid w:val="00110DEC"/>
    <w:rsid w:val="001118FB"/>
    <w:rsid w:val="00112C5D"/>
    <w:rsid w:val="001139DE"/>
    <w:rsid w:val="00115538"/>
    <w:rsid w:val="00115D79"/>
    <w:rsid w:val="001344F6"/>
    <w:rsid w:val="00135DD1"/>
    <w:rsid w:val="00144D10"/>
    <w:rsid w:val="00150F57"/>
    <w:rsid w:val="0015441B"/>
    <w:rsid w:val="00156F79"/>
    <w:rsid w:val="00164156"/>
    <w:rsid w:val="001819DF"/>
    <w:rsid w:val="001B086C"/>
    <w:rsid w:val="001B184A"/>
    <w:rsid w:val="001C3B8C"/>
    <w:rsid w:val="001C6E70"/>
    <w:rsid w:val="001D2802"/>
    <w:rsid w:val="00212E62"/>
    <w:rsid w:val="00220184"/>
    <w:rsid w:val="00262DC1"/>
    <w:rsid w:val="00296386"/>
    <w:rsid w:val="002B0C7F"/>
    <w:rsid w:val="002B5F71"/>
    <w:rsid w:val="002C745D"/>
    <w:rsid w:val="002D1BDD"/>
    <w:rsid w:val="002E272C"/>
    <w:rsid w:val="002E2879"/>
    <w:rsid w:val="002E54B8"/>
    <w:rsid w:val="002F243A"/>
    <w:rsid w:val="00301906"/>
    <w:rsid w:val="00302BB1"/>
    <w:rsid w:val="00304BFE"/>
    <w:rsid w:val="00323734"/>
    <w:rsid w:val="003341DF"/>
    <w:rsid w:val="0034280F"/>
    <w:rsid w:val="00347EA1"/>
    <w:rsid w:val="0037015F"/>
    <w:rsid w:val="0037569C"/>
    <w:rsid w:val="00382546"/>
    <w:rsid w:val="00383A98"/>
    <w:rsid w:val="003A4B66"/>
    <w:rsid w:val="003A709B"/>
    <w:rsid w:val="003B63AB"/>
    <w:rsid w:val="003B7B03"/>
    <w:rsid w:val="003C518D"/>
    <w:rsid w:val="003D223A"/>
    <w:rsid w:val="003D4CF9"/>
    <w:rsid w:val="003E41A6"/>
    <w:rsid w:val="003F1CA4"/>
    <w:rsid w:val="003F1FD6"/>
    <w:rsid w:val="003F771B"/>
    <w:rsid w:val="00417AB6"/>
    <w:rsid w:val="00426031"/>
    <w:rsid w:val="00441C38"/>
    <w:rsid w:val="00443D8C"/>
    <w:rsid w:val="004543C8"/>
    <w:rsid w:val="00471916"/>
    <w:rsid w:val="00482CE9"/>
    <w:rsid w:val="004B168B"/>
    <w:rsid w:val="004C1D39"/>
    <w:rsid w:val="004D474C"/>
    <w:rsid w:val="004D69E6"/>
    <w:rsid w:val="00520320"/>
    <w:rsid w:val="0053246E"/>
    <w:rsid w:val="00536CFB"/>
    <w:rsid w:val="00540C0F"/>
    <w:rsid w:val="00542D12"/>
    <w:rsid w:val="00543F5E"/>
    <w:rsid w:val="005531FB"/>
    <w:rsid w:val="00574D18"/>
    <w:rsid w:val="00584970"/>
    <w:rsid w:val="00585B50"/>
    <w:rsid w:val="005A7C01"/>
    <w:rsid w:val="005B0744"/>
    <w:rsid w:val="005B676B"/>
    <w:rsid w:val="005B783A"/>
    <w:rsid w:val="005C033E"/>
    <w:rsid w:val="005C1937"/>
    <w:rsid w:val="005C1A4E"/>
    <w:rsid w:val="005E2A1C"/>
    <w:rsid w:val="005F42D0"/>
    <w:rsid w:val="005F7C42"/>
    <w:rsid w:val="00601E38"/>
    <w:rsid w:val="00607D14"/>
    <w:rsid w:val="006145B2"/>
    <w:rsid w:val="0062310A"/>
    <w:rsid w:val="00633DD0"/>
    <w:rsid w:val="00634D8A"/>
    <w:rsid w:val="00634FB8"/>
    <w:rsid w:val="00664B16"/>
    <w:rsid w:val="00673ED6"/>
    <w:rsid w:val="0068625C"/>
    <w:rsid w:val="006B52C3"/>
    <w:rsid w:val="006C19D8"/>
    <w:rsid w:val="006D59ED"/>
    <w:rsid w:val="006D6598"/>
    <w:rsid w:val="006F6238"/>
    <w:rsid w:val="006F74B4"/>
    <w:rsid w:val="007203C3"/>
    <w:rsid w:val="007352C0"/>
    <w:rsid w:val="00735D86"/>
    <w:rsid w:val="00740320"/>
    <w:rsid w:val="00743752"/>
    <w:rsid w:val="00756EB9"/>
    <w:rsid w:val="007575A3"/>
    <w:rsid w:val="0076455D"/>
    <w:rsid w:val="00771733"/>
    <w:rsid w:val="00785DD1"/>
    <w:rsid w:val="0078627B"/>
    <w:rsid w:val="007B1257"/>
    <w:rsid w:val="007B2F32"/>
    <w:rsid w:val="007D3AE1"/>
    <w:rsid w:val="007D777F"/>
    <w:rsid w:val="007E01E0"/>
    <w:rsid w:val="007E5631"/>
    <w:rsid w:val="007E7705"/>
    <w:rsid w:val="007F0BB8"/>
    <w:rsid w:val="00803155"/>
    <w:rsid w:val="008063B4"/>
    <w:rsid w:val="00823336"/>
    <w:rsid w:val="00830D8E"/>
    <w:rsid w:val="00840BEE"/>
    <w:rsid w:val="00846B17"/>
    <w:rsid w:val="00851EDB"/>
    <w:rsid w:val="00863B40"/>
    <w:rsid w:val="008824D1"/>
    <w:rsid w:val="008851B3"/>
    <w:rsid w:val="0089730B"/>
    <w:rsid w:val="008A02B2"/>
    <w:rsid w:val="008A1392"/>
    <w:rsid w:val="008B4E23"/>
    <w:rsid w:val="008C4FF0"/>
    <w:rsid w:val="008D68AB"/>
    <w:rsid w:val="008D7016"/>
    <w:rsid w:val="008D7180"/>
    <w:rsid w:val="008E1277"/>
    <w:rsid w:val="008F1086"/>
    <w:rsid w:val="00904A14"/>
    <w:rsid w:val="009060A0"/>
    <w:rsid w:val="0091017F"/>
    <w:rsid w:val="0091355A"/>
    <w:rsid w:val="00917008"/>
    <w:rsid w:val="00933194"/>
    <w:rsid w:val="00935B8D"/>
    <w:rsid w:val="00940ED8"/>
    <w:rsid w:val="0094228A"/>
    <w:rsid w:val="00993F31"/>
    <w:rsid w:val="0099512D"/>
    <w:rsid w:val="009B164A"/>
    <w:rsid w:val="009B18E8"/>
    <w:rsid w:val="009D0B0E"/>
    <w:rsid w:val="009D4BB3"/>
    <w:rsid w:val="009E78C8"/>
    <w:rsid w:val="00A04020"/>
    <w:rsid w:val="00A23D6E"/>
    <w:rsid w:val="00A30DAC"/>
    <w:rsid w:val="00A34376"/>
    <w:rsid w:val="00A476E3"/>
    <w:rsid w:val="00A562D7"/>
    <w:rsid w:val="00A845A3"/>
    <w:rsid w:val="00A87B30"/>
    <w:rsid w:val="00AD285E"/>
    <w:rsid w:val="00AD4739"/>
    <w:rsid w:val="00AD7313"/>
    <w:rsid w:val="00AE2AA9"/>
    <w:rsid w:val="00AE3307"/>
    <w:rsid w:val="00B028A8"/>
    <w:rsid w:val="00B103B9"/>
    <w:rsid w:val="00B11B16"/>
    <w:rsid w:val="00B15AC1"/>
    <w:rsid w:val="00B21E6C"/>
    <w:rsid w:val="00B246DF"/>
    <w:rsid w:val="00B2666D"/>
    <w:rsid w:val="00B26B20"/>
    <w:rsid w:val="00B42784"/>
    <w:rsid w:val="00B5035A"/>
    <w:rsid w:val="00B51B61"/>
    <w:rsid w:val="00B70D75"/>
    <w:rsid w:val="00B724BB"/>
    <w:rsid w:val="00B759E1"/>
    <w:rsid w:val="00B77C3A"/>
    <w:rsid w:val="00B919C8"/>
    <w:rsid w:val="00B92500"/>
    <w:rsid w:val="00BB7149"/>
    <w:rsid w:val="00BC0592"/>
    <w:rsid w:val="00BD3137"/>
    <w:rsid w:val="00BE0887"/>
    <w:rsid w:val="00BE2A35"/>
    <w:rsid w:val="00BE3554"/>
    <w:rsid w:val="00BF3C6C"/>
    <w:rsid w:val="00BF635C"/>
    <w:rsid w:val="00C060DC"/>
    <w:rsid w:val="00C129B8"/>
    <w:rsid w:val="00C172A4"/>
    <w:rsid w:val="00C22279"/>
    <w:rsid w:val="00C23CB1"/>
    <w:rsid w:val="00C24461"/>
    <w:rsid w:val="00C2550A"/>
    <w:rsid w:val="00C34078"/>
    <w:rsid w:val="00C36610"/>
    <w:rsid w:val="00C4699D"/>
    <w:rsid w:val="00C62016"/>
    <w:rsid w:val="00CE0446"/>
    <w:rsid w:val="00CF32AC"/>
    <w:rsid w:val="00D03E4A"/>
    <w:rsid w:val="00D04456"/>
    <w:rsid w:val="00D0552D"/>
    <w:rsid w:val="00D24ADF"/>
    <w:rsid w:val="00D26517"/>
    <w:rsid w:val="00D33868"/>
    <w:rsid w:val="00D87CC4"/>
    <w:rsid w:val="00D90270"/>
    <w:rsid w:val="00D91E36"/>
    <w:rsid w:val="00D94ACE"/>
    <w:rsid w:val="00D96FBC"/>
    <w:rsid w:val="00DC55F3"/>
    <w:rsid w:val="00DD5969"/>
    <w:rsid w:val="00DF2FE5"/>
    <w:rsid w:val="00DF59F1"/>
    <w:rsid w:val="00DF6621"/>
    <w:rsid w:val="00DF6AD9"/>
    <w:rsid w:val="00DF7967"/>
    <w:rsid w:val="00E10797"/>
    <w:rsid w:val="00E109FD"/>
    <w:rsid w:val="00E243A8"/>
    <w:rsid w:val="00E3613C"/>
    <w:rsid w:val="00E422F0"/>
    <w:rsid w:val="00E6747C"/>
    <w:rsid w:val="00E76D30"/>
    <w:rsid w:val="00E819CC"/>
    <w:rsid w:val="00E95805"/>
    <w:rsid w:val="00EA063C"/>
    <w:rsid w:val="00EA0B9A"/>
    <w:rsid w:val="00EA15D1"/>
    <w:rsid w:val="00EA58EF"/>
    <w:rsid w:val="00EA6220"/>
    <w:rsid w:val="00EC1771"/>
    <w:rsid w:val="00EC3AC1"/>
    <w:rsid w:val="00EE79E4"/>
    <w:rsid w:val="00EF01C0"/>
    <w:rsid w:val="00F01A05"/>
    <w:rsid w:val="00F15C3E"/>
    <w:rsid w:val="00F37868"/>
    <w:rsid w:val="00F8089C"/>
    <w:rsid w:val="00F90B37"/>
    <w:rsid w:val="00FC4DCB"/>
    <w:rsid w:val="00FE463F"/>
    <w:rsid w:val="00FF44A3"/>
    <w:rsid w:val="00FF5986"/>
    <w:rsid w:val="0208ED41"/>
    <w:rsid w:val="02719964"/>
    <w:rsid w:val="028B14E1"/>
    <w:rsid w:val="03436BBE"/>
    <w:rsid w:val="036528AB"/>
    <w:rsid w:val="0567B943"/>
    <w:rsid w:val="05FA25F3"/>
    <w:rsid w:val="06CA5BE7"/>
    <w:rsid w:val="077F26F0"/>
    <w:rsid w:val="07E214E6"/>
    <w:rsid w:val="089106E9"/>
    <w:rsid w:val="08F314F9"/>
    <w:rsid w:val="09318E75"/>
    <w:rsid w:val="095D05C6"/>
    <w:rsid w:val="098B124E"/>
    <w:rsid w:val="09A774B8"/>
    <w:rsid w:val="0A4B3509"/>
    <w:rsid w:val="0B3E3E36"/>
    <w:rsid w:val="0BAF503C"/>
    <w:rsid w:val="0C91AD9E"/>
    <w:rsid w:val="0D3F31C6"/>
    <w:rsid w:val="0DD73A25"/>
    <w:rsid w:val="0DE2C809"/>
    <w:rsid w:val="0EA8A91F"/>
    <w:rsid w:val="0EE21F9D"/>
    <w:rsid w:val="0F1927B1"/>
    <w:rsid w:val="100B63A1"/>
    <w:rsid w:val="116F3127"/>
    <w:rsid w:val="12C11780"/>
    <w:rsid w:val="12F4BD50"/>
    <w:rsid w:val="1315F390"/>
    <w:rsid w:val="132C6954"/>
    <w:rsid w:val="138B9A5D"/>
    <w:rsid w:val="1424303C"/>
    <w:rsid w:val="14E00C02"/>
    <w:rsid w:val="15F40A39"/>
    <w:rsid w:val="162181B0"/>
    <w:rsid w:val="16C5A779"/>
    <w:rsid w:val="17713773"/>
    <w:rsid w:val="17783DAB"/>
    <w:rsid w:val="17A7B2A1"/>
    <w:rsid w:val="18D52579"/>
    <w:rsid w:val="1B8DC3A9"/>
    <w:rsid w:val="1BB43E91"/>
    <w:rsid w:val="1C15120F"/>
    <w:rsid w:val="1C695B28"/>
    <w:rsid w:val="1CDBBFDA"/>
    <w:rsid w:val="1D0E5C7B"/>
    <w:rsid w:val="1DFE79AC"/>
    <w:rsid w:val="1E143E85"/>
    <w:rsid w:val="1E3F233B"/>
    <w:rsid w:val="1F420B79"/>
    <w:rsid w:val="20E71C29"/>
    <w:rsid w:val="217E4F57"/>
    <w:rsid w:val="21D6DB5A"/>
    <w:rsid w:val="22324E2A"/>
    <w:rsid w:val="23CCE4FB"/>
    <w:rsid w:val="23F0D240"/>
    <w:rsid w:val="24E483C4"/>
    <w:rsid w:val="250904A8"/>
    <w:rsid w:val="26A58827"/>
    <w:rsid w:val="26DAFB85"/>
    <w:rsid w:val="2761FA9F"/>
    <w:rsid w:val="281511A6"/>
    <w:rsid w:val="2837A147"/>
    <w:rsid w:val="28578529"/>
    <w:rsid w:val="287377F7"/>
    <w:rsid w:val="2887B2FE"/>
    <w:rsid w:val="28D3966F"/>
    <w:rsid w:val="2A73BEC5"/>
    <w:rsid w:val="2B41273D"/>
    <w:rsid w:val="2B7473F0"/>
    <w:rsid w:val="2C3F3DBB"/>
    <w:rsid w:val="2CD351D3"/>
    <w:rsid w:val="2CE9E405"/>
    <w:rsid w:val="2DF1B7D8"/>
    <w:rsid w:val="2E4539DB"/>
    <w:rsid w:val="2EA18105"/>
    <w:rsid w:val="2F17C90E"/>
    <w:rsid w:val="2F30CF89"/>
    <w:rsid w:val="2FE5F3DA"/>
    <w:rsid w:val="30A7E4A0"/>
    <w:rsid w:val="30AE9F76"/>
    <w:rsid w:val="310AB597"/>
    <w:rsid w:val="311554EE"/>
    <w:rsid w:val="32845346"/>
    <w:rsid w:val="32CB61ED"/>
    <w:rsid w:val="3350E090"/>
    <w:rsid w:val="3427028F"/>
    <w:rsid w:val="34915A8C"/>
    <w:rsid w:val="35BA67BB"/>
    <w:rsid w:val="35CF291C"/>
    <w:rsid w:val="3716A329"/>
    <w:rsid w:val="3738F6FC"/>
    <w:rsid w:val="3792BE2F"/>
    <w:rsid w:val="37975AE6"/>
    <w:rsid w:val="38242DDB"/>
    <w:rsid w:val="3A260466"/>
    <w:rsid w:val="3A303371"/>
    <w:rsid w:val="3A5B3A90"/>
    <w:rsid w:val="3A5CB77D"/>
    <w:rsid w:val="3A75D5CA"/>
    <w:rsid w:val="3AA77923"/>
    <w:rsid w:val="3AECA8E3"/>
    <w:rsid w:val="3B692E57"/>
    <w:rsid w:val="3CC7A781"/>
    <w:rsid w:val="3D0FE419"/>
    <w:rsid w:val="3D2EF0AA"/>
    <w:rsid w:val="3D863A30"/>
    <w:rsid w:val="3E09A4D3"/>
    <w:rsid w:val="3E28D081"/>
    <w:rsid w:val="3F4F6FFF"/>
    <w:rsid w:val="3F63E4CC"/>
    <w:rsid w:val="3F7427BB"/>
    <w:rsid w:val="4068B032"/>
    <w:rsid w:val="411255AC"/>
    <w:rsid w:val="41B392A5"/>
    <w:rsid w:val="42C4E78F"/>
    <w:rsid w:val="42D0B51E"/>
    <w:rsid w:val="42F356C1"/>
    <w:rsid w:val="436C8E64"/>
    <w:rsid w:val="43834C64"/>
    <w:rsid w:val="43CD5D99"/>
    <w:rsid w:val="43ECD143"/>
    <w:rsid w:val="4484CB9A"/>
    <w:rsid w:val="44958801"/>
    <w:rsid w:val="44CD7183"/>
    <w:rsid w:val="458F768B"/>
    <w:rsid w:val="45DDF429"/>
    <w:rsid w:val="46531B61"/>
    <w:rsid w:val="46719565"/>
    <w:rsid w:val="470C1424"/>
    <w:rsid w:val="47197211"/>
    <w:rsid w:val="474E019A"/>
    <w:rsid w:val="47BF6A7E"/>
    <w:rsid w:val="47C4BE32"/>
    <w:rsid w:val="47D13232"/>
    <w:rsid w:val="4844FCFD"/>
    <w:rsid w:val="489C0005"/>
    <w:rsid w:val="4974290D"/>
    <w:rsid w:val="4A0442DD"/>
    <w:rsid w:val="4A62D8F6"/>
    <w:rsid w:val="4AA09832"/>
    <w:rsid w:val="4B84A788"/>
    <w:rsid w:val="4D6D96DB"/>
    <w:rsid w:val="4DC5E15F"/>
    <w:rsid w:val="4F0DD3E8"/>
    <w:rsid w:val="4FCA5FDE"/>
    <w:rsid w:val="506A8BB6"/>
    <w:rsid w:val="507B8E5C"/>
    <w:rsid w:val="50CF8898"/>
    <w:rsid w:val="513FA797"/>
    <w:rsid w:val="528D4AD1"/>
    <w:rsid w:val="536A9C79"/>
    <w:rsid w:val="5426B383"/>
    <w:rsid w:val="542C58D4"/>
    <w:rsid w:val="54A4093F"/>
    <w:rsid w:val="54DB0DB9"/>
    <w:rsid w:val="557C7DA0"/>
    <w:rsid w:val="55927B72"/>
    <w:rsid w:val="55B3BFED"/>
    <w:rsid w:val="55BECCA1"/>
    <w:rsid w:val="56659B9B"/>
    <w:rsid w:val="57066BE1"/>
    <w:rsid w:val="573D1FEC"/>
    <w:rsid w:val="57E94C65"/>
    <w:rsid w:val="590E60F8"/>
    <w:rsid w:val="5A1CB32F"/>
    <w:rsid w:val="5AD354A5"/>
    <w:rsid w:val="5AEB5FBE"/>
    <w:rsid w:val="5B8BF9A7"/>
    <w:rsid w:val="5BD4D22E"/>
    <w:rsid w:val="5C3B5A43"/>
    <w:rsid w:val="5D11C8AB"/>
    <w:rsid w:val="5D4D136E"/>
    <w:rsid w:val="5D6926D2"/>
    <w:rsid w:val="5DF0C177"/>
    <w:rsid w:val="5E38DEA6"/>
    <w:rsid w:val="5E902E99"/>
    <w:rsid w:val="5F5C8FB0"/>
    <w:rsid w:val="5F646DF0"/>
    <w:rsid w:val="5FA7FB84"/>
    <w:rsid w:val="5FD9D347"/>
    <w:rsid w:val="60639D09"/>
    <w:rsid w:val="60F6B1B9"/>
    <w:rsid w:val="60FC04CF"/>
    <w:rsid w:val="617F89A1"/>
    <w:rsid w:val="62E29182"/>
    <w:rsid w:val="64037C5E"/>
    <w:rsid w:val="649600F7"/>
    <w:rsid w:val="64CF4A78"/>
    <w:rsid w:val="6522FD80"/>
    <w:rsid w:val="654C2C5A"/>
    <w:rsid w:val="6555E276"/>
    <w:rsid w:val="668139D4"/>
    <w:rsid w:val="669287CC"/>
    <w:rsid w:val="674CFDCC"/>
    <w:rsid w:val="688A6AFD"/>
    <w:rsid w:val="69E4F281"/>
    <w:rsid w:val="6B1AA5EE"/>
    <w:rsid w:val="6B22EAB7"/>
    <w:rsid w:val="6B83F23A"/>
    <w:rsid w:val="6DFA4C88"/>
    <w:rsid w:val="6E1292A0"/>
    <w:rsid w:val="6E699F4C"/>
    <w:rsid w:val="6EB18215"/>
    <w:rsid w:val="6ED771BC"/>
    <w:rsid w:val="6EE4CDD1"/>
    <w:rsid w:val="6FE0CA22"/>
    <w:rsid w:val="704A4841"/>
    <w:rsid w:val="70B69BAC"/>
    <w:rsid w:val="70E09B43"/>
    <w:rsid w:val="72E498F5"/>
    <w:rsid w:val="72FA4582"/>
    <w:rsid w:val="7352382E"/>
    <w:rsid w:val="73FEB23D"/>
    <w:rsid w:val="740046B3"/>
    <w:rsid w:val="74610B78"/>
    <w:rsid w:val="76B9887D"/>
    <w:rsid w:val="77A4C21D"/>
    <w:rsid w:val="77ACD4C8"/>
    <w:rsid w:val="788E9653"/>
    <w:rsid w:val="78C59078"/>
    <w:rsid w:val="79D8EA19"/>
    <w:rsid w:val="79DD4168"/>
    <w:rsid w:val="7B0F377F"/>
    <w:rsid w:val="7B794E4C"/>
    <w:rsid w:val="7BD13AAC"/>
    <w:rsid w:val="7C162F41"/>
    <w:rsid w:val="7C427A77"/>
    <w:rsid w:val="7C4AF3CD"/>
    <w:rsid w:val="7C50773D"/>
    <w:rsid w:val="7CEC4E9F"/>
    <w:rsid w:val="7DD26830"/>
    <w:rsid w:val="7E968B3B"/>
    <w:rsid w:val="7EE9FAD9"/>
    <w:rsid w:val="7EFB75DB"/>
    <w:rsid w:val="7F8BAA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B7149"/>
    <w:rPr>
      <w:color w:val="467886" w:themeColor="hyperlink"/>
      <w:u w:val="single"/>
    </w:rPr>
  </w:style>
  <w:style w:type="character" w:styleId="UnresolvedMention">
    <w:name w:val="Unresolved Mention"/>
    <w:basedOn w:val="DefaultParagraphFont"/>
    <w:uiPriority w:val="99"/>
    <w:semiHidden/>
    <w:unhideWhenUsed/>
    <w:rsid w:val="00BB7149"/>
    <w:rPr>
      <w:color w:val="605E5C"/>
      <w:shd w:val="clear" w:color="auto" w:fill="E1DFDD"/>
    </w:rPr>
  </w:style>
  <w:style w:type="paragraph" w:styleId="Caption">
    <w:name w:val="caption"/>
    <w:basedOn w:val="Normal"/>
    <w:next w:val="Normal"/>
    <w:unhideWhenUsed/>
    <w:qFormat/>
    <w:rsid w:val="00075BE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95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12D"/>
  </w:style>
  <w:style w:type="paragraph" w:styleId="Footer">
    <w:name w:val="footer"/>
    <w:basedOn w:val="Normal"/>
    <w:link w:val="FooterChar"/>
    <w:uiPriority w:val="99"/>
    <w:unhideWhenUsed/>
    <w:rsid w:val="00995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uowtsd-my.sharepoint.com/:f:/r/personal/2210512_student_uwtsd_ac_uk/Documents/LEVEL%204%20-%20Intro%20to%203D%20-%20Substance%20Painter%20Screenshots?csf=1&amp;web=1&amp;e=ONOCsX" TargetMode="External"/><Relationship Id="rId26" Type="http://schemas.openxmlformats.org/officeDocument/2006/relationships/image" Target="media/image14.png"/><Relationship Id="rId39" Type="http://schemas.openxmlformats.org/officeDocument/2006/relationships/hyperlink" Target="https://fcit.usf.edu/matrix/matrix/?utm_source=chatgpt.com" TargetMode="External"/><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hyperlink" Target="https://www.punyamishra.com/wp-content/uploads/2013/08/TPACK-handbookchapter-2013.pdf?utm_source=chatgpt.com" TargetMode="External"/><Relationship Id="rId47" Type="http://schemas.openxmlformats.org/officeDocument/2006/relationships/hyperlink" Target="https://link.springer.com/article/10.1007/s44217-025-00448-z" TargetMode="External"/><Relationship Id="rId50" Type="http://schemas.openxmlformats.org/officeDocument/2006/relationships/hyperlink" Target="https://vark-learn.com/vark-and-online-learning/?utm_source=chatgpt.com" TargetMode="External"/><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hyperlink" Target="https://vark-learn.com/introduction-to-vark/the-vark-modalities/" TargetMode="External"/><Relationship Id="rId40" Type="http://schemas.openxmlformats.org/officeDocument/2006/relationships/hyperlink" Target="https://doi.org/10.1016/S1096-7516(00)00016-6" TargetMode="External"/><Relationship Id="rId45" Type="http://schemas.openxmlformats.org/officeDocument/2006/relationships/hyperlink" Target="https://link.springer.com/article/10.1186/s41239-018-0091-4"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styles" Target="styles.xml"/><Relationship Id="rId61" Type="http://schemas.microsoft.com/office/2020/10/relationships/intelligence" Target="intelligence2.xml"/><Relationship Id="rId19" Type="http://schemas.openxmlformats.org/officeDocument/2006/relationships/hyperlink" Target="https://uowtsd-my.sharepoint.com/:p:/r/personal/2210512_student_uwtsd_ac_uk/Documents/PCET%20FOLDER/UWTSD%20LECTURES/Level%204%20-%20Intro%20to%203D%20-%20SubstancePainter.pptx?d=w98185672cc4f41859e5a74d072ecd78f&amp;csf=1&amp;web=1&amp;e=hncTpc" TargetMode="Externa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customXml" Target="ink/ink1.xml"/><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files.eric.ed.gov/fulltext/ED579661.pdf?utm_source=chatgpt.com" TargetMode="External"/><Relationship Id="rId48" Type="http://schemas.openxmlformats.org/officeDocument/2006/relationships/hyperlink" Target="https://www.researchgate.net/profile/Glenn-Finger/publication/260001547_What_drives_a_successful/data/0deec52eff42e17362000000/What-drives-a-successful.pdf?origin=publication_list" TargetMode="External"/><Relationship Id="rId56"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s://hwb.gov.wales/storage/460a740a-7bf1-4c7b-b4ae-348ae380879b/professional-standards-further-education-teachers-work-based-learning-practitioners-wales.pdf"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hyperlink" Target="https://fcit.usf.edu/matrix/matrix/background/" TargetMode="External"/><Relationship Id="rId46" Type="http://schemas.openxmlformats.org/officeDocument/2006/relationships/hyperlink" Target="https://edtechbooks.org/encyclopedia/rat?utm_source=chatgpt.com" TargetMode="External"/><Relationship Id="rId59" Type="http://schemas.openxmlformats.org/officeDocument/2006/relationships/fontTable" Target="fontTable.xml"/><Relationship Id="rId20" Type="http://schemas.openxmlformats.org/officeDocument/2006/relationships/hyperlink" Target="https://www.youtube.com/watch?v=nzrf0VNRP40" TargetMode="External"/><Relationship Id="rId41" Type="http://schemas.openxmlformats.org/officeDocument/2006/relationships/hyperlink" Target="https://iste.org/standards?utm_source=chatgpt.co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s://www.3plearning.com/blog/connectingsamrmodel/" TargetMode="External"/><Relationship Id="rId49" Type="http://schemas.openxmlformats.org/officeDocument/2006/relationships/hyperlink" Target="https://fcit.usf.edu/matrix/wp-content/uploads/2019/05/2019_TIM_Complete_Descriptors-A4.pdf?utm_source=chatgpt.com" TargetMode="External"/><Relationship Id="rId57" Type="http://schemas.openxmlformats.org/officeDocument/2006/relationships/header" Target="header3.xml"/><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hyperlink" Target="https://www.simplypsychology.org/blooms-taxonomy.html?utm_source=chatgpt.com" TargetMode="External"/><Relationship Id="rId52" Type="http://schemas.openxmlformats.org/officeDocument/2006/relationships/image" Target="media/image23.png"/><Relationship Id="rId6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3T18:22:07.652"/>
    </inkml:context>
    <inkml:brush xml:id="br0">
      <inkml:brushProperty name="width" value="0.035" units="cm"/>
      <inkml:brushProperty name="height" value="0.035" units="cm"/>
      <inkml:brushProperty name="color" value="#E71224"/>
    </inkml:brush>
  </inkml:definitions>
  <inkml:trace contextRef="#ctx0" brushRef="#br0">240 213 24575,'0'-1'0,"0"-1"0,1 0 0,-1 0 0,0 1 0,1-1 0,0 0 0,-1 1 0,1-1 0,0 0 0,0 1 0,0-1 0,0 1 0,0-1 0,1 1 0,-1 0 0,0 0 0,0-1 0,1 1 0,-1 0 0,1 0 0,2-1 0,40-19 0,-19 11 0,6-7 0,2 2 0,0 1 0,0 1 0,1 2 0,1 1 0,44-6 0,22-9 0,-81 18 0,1 1 0,0 1 0,1 1 0,32-2 0,291 7 0,-326 1 0,1 0 0,36 8 0,-35-5 0,0-1 0,26 1 0,565-3 0,-297-5 0,-295 5 0,0 0 0,35 8 0,-33-6 0,-1 0 0,26 1 0,-30-5 0,13 1 0,1 1 0,-1 1 0,31 7 0,1 6 0,-1 4 0,97 44 0,61 49 0,-203-104 0,-1 1 0,-1 1 0,0 0 0,23 24 0,-16-15 0,-14-12 0,0 0 0,-1 1 0,0 0 0,-1 0 0,0 1 0,7 17 0,6 12 0,-13-30 0,-1 1 0,-1 0 0,0-1 0,0 1 0,-1 1 0,0-1 0,1 20 0,-5 80 0,-1-48 0,3-52 0,-1-1 0,0 0 0,0 0 0,-1 0 0,0 1 0,-1-2 0,0 1 0,0 0 0,-1-1 0,-4 9 0,-1-3 0,-1 0 0,0-1 0,-1-1 0,-20 20 0,-47 50 0,-53 25 0,-8 8 0,76-57 0,51-45 0,-1-1 0,0 0 0,0-1 0,-19 12 0,13-12 0,4-1 0,-1 0 0,0-1 0,-1 0 0,0-1 0,0-1 0,-1-1 0,0-1 0,0 0 0,0-1 0,-21 1 0,-59-4 0,63-3 0,-1 3 0,0 1 0,-62 11 0,69-8 0,-1-1 0,0-2 0,0-1 0,-33-3 0,-61 3 0,52 12 0,53-8 0,0-2 0,-30 3 0,-492-5 0,261-3 0,259 1 0,0-1 0,-43-11 0,12 2 0,20 4 0,0-1 0,1-1 0,0-2 0,1-1 0,-32-18 0,-13-1 0,57 24 0,0 0 0,0-1 0,0 0 0,1-1 0,-25-19 0,28 19 0,0-1 0,-1 2 0,0 0 0,-1 1 0,-19-7 0,24 11 0,0-1 0,0 0 0,0 0 0,0-2 0,1 1 0,0-1 0,0-1 0,1 0 0,0 0 0,0-1 0,0 0 0,1 0 0,-8-11 0,-9-13 0,20 27 0,0-1 0,0-1 0,0 1 0,-6-14 0,-1-7 0,2-1 0,1 0 0,1 0 0,1-1 0,2-1 0,1 1 0,1 0 0,2-54 0,1 41 0,0-3 0,8-62 0,-6 90 0,2 1 0,0 0 0,1 0 0,0 0 0,1 0 0,1 1 0,11-18 0,-1 8 28,2 1-1,0 1 0,24-23 1,19-20-1503,-52 53-5351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59FD1B9F763D4EB16AB2644E283A66" ma:contentTypeVersion="12" ma:contentTypeDescription="Create a new document." ma:contentTypeScope="" ma:versionID="1ed8a00cbc44c984fb02b182922bc71f">
  <xsd:schema xmlns:xsd="http://www.w3.org/2001/XMLSchema" xmlns:xs="http://www.w3.org/2001/XMLSchema" xmlns:p="http://schemas.microsoft.com/office/2006/metadata/properties" xmlns:ns2="a2c8cedc-85c0-4c99-aaee-594fe62a5c41" xmlns:ns3="172f4110-5e3f-402e-973b-a3226865152a" targetNamespace="http://schemas.microsoft.com/office/2006/metadata/properties" ma:root="true" ma:fieldsID="480b938c3a8df8cdfdb70218ed963dd2" ns2:_="" ns3:_="">
    <xsd:import namespace="a2c8cedc-85c0-4c99-aaee-594fe62a5c41"/>
    <xsd:import namespace="172f4110-5e3f-402e-973b-a3226865152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8cedc-85c0-4c99-aaee-594fe62a5c4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72f4110-5e3f-402e-973b-a3226865152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5f4af33-2332-4bb5-8501-204e6dca783e}" ma:internalName="TaxCatchAll" ma:showField="CatchAllData" ma:web="172f4110-5e3f-402e-973b-a32268651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2f4110-5e3f-402e-973b-a3226865152a" xsi:nil="true"/>
    <lcf76f155ced4ddcb4097134ff3c332f xmlns="a2c8cedc-85c0-4c99-aaee-594fe62a5c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25596-B35C-4C3F-907F-7F4D88521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8cedc-85c0-4c99-aaee-594fe62a5c41"/>
    <ds:schemaRef ds:uri="172f4110-5e3f-402e-973b-a322686515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04C0E-117B-49CB-B806-C231027730A9}">
  <ds:schemaRefs>
    <ds:schemaRef ds:uri="http://schemas.microsoft.com/office/2006/metadata/properties"/>
    <ds:schemaRef ds:uri="http://schemas.microsoft.com/office/infopath/2007/PartnerControls"/>
    <ds:schemaRef ds:uri="172f4110-5e3f-402e-973b-a3226865152a"/>
    <ds:schemaRef ds:uri="a2c8cedc-85c0-4c99-aaee-594fe62a5c41"/>
  </ds:schemaRefs>
</ds:datastoreItem>
</file>

<file path=customXml/itemProps3.xml><?xml version="1.0" encoding="utf-8"?>
<ds:datastoreItem xmlns:ds="http://schemas.openxmlformats.org/officeDocument/2006/customXml" ds:itemID="{3AE05860-4821-4382-984D-9B24FC3874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7300</Words>
  <Characters>41616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Morgan Jones (2210512)</cp:lastModifiedBy>
  <cp:revision>2</cp:revision>
  <dcterms:created xsi:type="dcterms:W3CDTF">2025-12-16T19:30:00Z</dcterms:created>
  <dcterms:modified xsi:type="dcterms:W3CDTF">2025-12-16T19:30:00Z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0x0101002B59FD1B9F763D4EB16AB2644E283A66</vt:lpwstr>
  </property>
  <property fmtid="{D5CDD505-2E9C-101B-9397-08002B2CF9AE}" pid="3" name="MediaServiceImageTags">
    <vt:lpwstr/>
  </property>
</Properties>
</file>