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5E53" w:rsidRDefault="00F05E53" w:rsidP="00F05E53">
      <w:pPr>
        <w:jc w:val="right"/>
        <w:rPr>
          <w:rFonts w:ascii="Times New Roman" w:hAnsi="Times New Roman" w:cs="Times New Roman"/>
          <w:sz w:val="24"/>
          <w:szCs w:val="24"/>
        </w:rPr>
      </w:pPr>
      <w:r>
        <w:rPr>
          <w:rFonts w:ascii="Times New Roman" w:hAnsi="Times New Roman" w:cs="Times New Roman"/>
          <w:sz w:val="24"/>
          <w:szCs w:val="24"/>
        </w:rPr>
        <w:t>MINODORA-VIOLETA DULUMAN</w:t>
      </w:r>
    </w:p>
    <w:p w:rsidR="00F05E53" w:rsidRDefault="00F05E53" w:rsidP="00F05E53">
      <w:pPr>
        <w:jc w:val="right"/>
        <w:rPr>
          <w:rFonts w:ascii="Times New Roman" w:hAnsi="Times New Roman" w:cs="Times New Roman"/>
          <w:sz w:val="24"/>
          <w:szCs w:val="24"/>
        </w:rPr>
      </w:pPr>
      <w:r>
        <w:rPr>
          <w:rFonts w:ascii="Times New Roman" w:hAnsi="Times New Roman" w:cs="Times New Roman"/>
          <w:sz w:val="24"/>
          <w:szCs w:val="24"/>
        </w:rPr>
        <w:t>STUDENT NUMBER: 1919047</w:t>
      </w:r>
    </w:p>
    <w:p w:rsidR="00F05E53" w:rsidRDefault="00F05E53" w:rsidP="00F05E53">
      <w:pPr>
        <w:jc w:val="right"/>
        <w:rPr>
          <w:rFonts w:ascii="Times New Roman" w:hAnsi="Times New Roman" w:cs="Times New Roman"/>
          <w:sz w:val="24"/>
          <w:szCs w:val="24"/>
        </w:rPr>
      </w:pPr>
      <w:r>
        <w:rPr>
          <w:rFonts w:ascii="Times New Roman" w:hAnsi="Times New Roman" w:cs="Times New Roman"/>
          <w:sz w:val="24"/>
          <w:szCs w:val="24"/>
        </w:rPr>
        <w:t>PRAGRAMME: BA BUSINESS MANAGEMENT LEVEL 4</w:t>
      </w:r>
    </w:p>
    <w:p w:rsidR="00F05E53" w:rsidRDefault="00F05E53" w:rsidP="00F05E53">
      <w:pPr>
        <w:jc w:val="right"/>
        <w:rPr>
          <w:rFonts w:ascii="Times New Roman" w:hAnsi="Times New Roman" w:cs="Times New Roman"/>
          <w:sz w:val="24"/>
          <w:szCs w:val="24"/>
        </w:rPr>
      </w:pPr>
      <w:r>
        <w:rPr>
          <w:rFonts w:ascii="Times New Roman" w:hAnsi="Times New Roman" w:cs="Times New Roman"/>
          <w:sz w:val="24"/>
          <w:szCs w:val="24"/>
        </w:rPr>
        <w:t>MODULE: ACCOUNTING FUNDMENTALS/LCBB4001</w:t>
      </w:r>
    </w:p>
    <w:p w:rsidR="00F05E53" w:rsidRDefault="00F05E53" w:rsidP="00F05E53">
      <w:pPr>
        <w:jc w:val="right"/>
        <w:rPr>
          <w:rFonts w:ascii="Times New Roman" w:hAnsi="Times New Roman" w:cs="Times New Roman"/>
          <w:sz w:val="24"/>
          <w:szCs w:val="24"/>
        </w:rPr>
      </w:pPr>
      <w:r>
        <w:rPr>
          <w:rFonts w:ascii="Times New Roman" w:hAnsi="Times New Roman" w:cs="Times New Roman"/>
          <w:sz w:val="24"/>
          <w:szCs w:val="24"/>
        </w:rPr>
        <w:t>ASSIGNMENT TITLE: ACCOUNTING FUNDAMENTALS – ASSESSMENT 1</w:t>
      </w:r>
    </w:p>
    <w:p w:rsidR="00E9168E" w:rsidRPr="000822FB" w:rsidRDefault="00E36FD3" w:rsidP="00F05E53">
      <w:pPr>
        <w:jc w:val="right"/>
        <w:rPr>
          <w:rFonts w:ascii="Times New Roman" w:hAnsi="Times New Roman" w:cs="Times New Roman"/>
          <w:sz w:val="24"/>
          <w:szCs w:val="24"/>
        </w:rPr>
      </w:pPr>
      <w:r>
        <w:rPr>
          <w:rFonts w:ascii="Times New Roman" w:hAnsi="Times New Roman" w:cs="Times New Roman"/>
          <w:sz w:val="24"/>
          <w:szCs w:val="24"/>
        </w:rPr>
        <w:t>LECTURER: WIDIN BONGASU SHA’</w:t>
      </w:r>
      <w:r w:rsidR="00F05E53">
        <w:rPr>
          <w:rFonts w:ascii="Times New Roman" w:hAnsi="Times New Roman" w:cs="Times New Roman"/>
          <w:sz w:val="24"/>
          <w:szCs w:val="24"/>
        </w:rPr>
        <w:t>VEN</w:t>
      </w:r>
    </w:p>
    <w:p w:rsidR="00E9168E" w:rsidRPr="000822FB" w:rsidRDefault="00E9168E">
      <w:pPr>
        <w:rPr>
          <w:rFonts w:ascii="Times New Roman" w:hAnsi="Times New Roman" w:cs="Times New Roman"/>
          <w:sz w:val="24"/>
          <w:szCs w:val="24"/>
        </w:rPr>
      </w:pPr>
    </w:p>
    <w:p w:rsidR="00E9168E" w:rsidRPr="000822FB" w:rsidRDefault="00E9168E">
      <w:pPr>
        <w:rPr>
          <w:rFonts w:ascii="Times New Roman" w:hAnsi="Times New Roman" w:cs="Times New Roman"/>
          <w:sz w:val="24"/>
          <w:szCs w:val="24"/>
        </w:rPr>
      </w:pPr>
    </w:p>
    <w:p w:rsidR="00E9168E" w:rsidRPr="000822FB" w:rsidRDefault="00E9168E">
      <w:pPr>
        <w:rPr>
          <w:rFonts w:ascii="Times New Roman" w:hAnsi="Times New Roman" w:cs="Times New Roman"/>
          <w:sz w:val="24"/>
          <w:szCs w:val="24"/>
        </w:rPr>
      </w:pPr>
    </w:p>
    <w:p w:rsidR="00E9168E" w:rsidRPr="000822FB" w:rsidRDefault="00E9168E">
      <w:pPr>
        <w:rPr>
          <w:rFonts w:ascii="Times New Roman" w:hAnsi="Times New Roman" w:cs="Times New Roman"/>
          <w:sz w:val="24"/>
          <w:szCs w:val="24"/>
        </w:rPr>
      </w:pPr>
    </w:p>
    <w:p w:rsidR="00E9168E" w:rsidRPr="000822FB" w:rsidRDefault="00E9168E">
      <w:pPr>
        <w:rPr>
          <w:rFonts w:ascii="Times New Roman" w:hAnsi="Times New Roman" w:cs="Times New Roman"/>
          <w:sz w:val="24"/>
          <w:szCs w:val="24"/>
        </w:rPr>
      </w:pPr>
    </w:p>
    <w:p w:rsidR="00E9168E" w:rsidRPr="000822FB" w:rsidRDefault="00E9168E">
      <w:pPr>
        <w:rPr>
          <w:rFonts w:ascii="Times New Roman" w:hAnsi="Times New Roman" w:cs="Times New Roman"/>
          <w:sz w:val="24"/>
          <w:szCs w:val="24"/>
        </w:rPr>
      </w:pPr>
    </w:p>
    <w:p w:rsidR="00E9168E" w:rsidRPr="000822FB" w:rsidRDefault="00E9168E">
      <w:pPr>
        <w:rPr>
          <w:rFonts w:ascii="Times New Roman" w:hAnsi="Times New Roman" w:cs="Times New Roman"/>
          <w:sz w:val="24"/>
          <w:szCs w:val="24"/>
        </w:rPr>
      </w:pPr>
    </w:p>
    <w:p w:rsidR="00E9168E" w:rsidRPr="000822FB" w:rsidRDefault="00E9168E">
      <w:pPr>
        <w:rPr>
          <w:rFonts w:ascii="Times New Roman" w:hAnsi="Times New Roman" w:cs="Times New Roman"/>
          <w:sz w:val="24"/>
          <w:szCs w:val="24"/>
        </w:rPr>
      </w:pPr>
    </w:p>
    <w:p w:rsidR="00E9168E" w:rsidRPr="000822FB" w:rsidRDefault="00E9168E">
      <w:pPr>
        <w:rPr>
          <w:rFonts w:ascii="Times New Roman" w:hAnsi="Times New Roman" w:cs="Times New Roman"/>
          <w:sz w:val="24"/>
          <w:szCs w:val="24"/>
        </w:rPr>
      </w:pPr>
    </w:p>
    <w:p w:rsidR="00E9168E" w:rsidRPr="0010667C" w:rsidRDefault="00603483" w:rsidP="00E9168E">
      <w:pPr>
        <w:jc w:val="cente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t>ACCOUNTING FUNDAMENTALS</w:t>
      </w:r>
      <w:r w:rsidR="00E9168E" w:rsidRPr="0010667C">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267587971"/>
        <w:docPartObj>
          <w:docPartGallery w:val="Table of Contents"/>
          <w:docPartUnique/>
        </w:docPartObj>
      </w:sdtPr>
      <w:sdtContent>
        <w:p w:rsidR="00415D73" w:rsidRPr="0010667C" w:rsidRDefault="00415D73">
          <w:pPr>
            <w:pStyle w:val="TOCHeading"/>
            <w:rPr>
              <w:rFonts w:ascii="Times New Roman" w:hAnsi="Times New Roman" w:cs="Times New Roman"/>
              <w:sz w:val="24"/>
              <w:szCs w:val="24"/>
            </w:rPr>
          </w:pPr>
          <w:r w:rsidRPr="0010667C">
            <w:rPr>
              <w:rFonts w:ascii="Times New Roman" w:hAnsi="Times New Roman" w:cs="Times New Roman"/>
              <w:sz w:val="24"/>
              <w:szCs w:val="24"/>
            </w:rPr>
            <w:t>Table of Contents</w:t>
          </w:r>
        </w:p>
        <w:p w:rsidR="000822FB" w:rsidRPr="0010667C" w:rsidRDefault="00271045">
          <w:pPr>
            <w:pStyle w:val="TOC1"/>
            <w:tabs>
              <w:tab w:val="right" w:leader="dot" w:pos="9350"/>
            </w:tabs>
            <w:rPr>
              <w:rFonts w:ascii="Times New Roman" w:hAnsi="Times New Roman" w:cs="Times New Roman"/>
              <w:noProof/>
              <w:sz w:val="24"/>
              <w:szCs w:val="24"/>
            </w:rPr>
          </w:pPr>
          <w:r w:rsidRPr="0010667C">
            <w:rPr>
              <w:rFonts w:ascii="Times New Roman" w:hAnsi="Times New Roman" w:cs="Times New Roman"/>
              <w:sz w:val="24"/>
              <w:szCs w:val="24"/>
            </w:rPr>
            <w:fldChar w:fldCharType="begin"/>
          </w:r>
          <w:r w:rsidR="00415D73" w:rsidRPr="0010667C">
            <w:rPr>
              <w:rFonts w:ascii="Times New Roman" w:hAnsi="Times New Roman" w:cs="Times New Roman"/>
              <w:sz w:val="24"/>
              <w:szCs w:val="24"/>
            </w:rPr>
            <w:instrText xml:space="preserve"> TOC \o "1-3" \h \z \u </w:instrText>
          </w:r>
          <w:r w:rsidRPr="0010667C">
            <w:rPr>
              <w:rFonts w:ascii="Times New Roman" w:hAnsi="Times New Roman" w:cs="Times New Roman"/>
              <w:sz w:val="24"/>
              <w:szCs w:val="24"/>
            </w:rPr>
            <w:fldChar w:fldCharType="separate"/>
          </w:r>
          <w:hyperlink w:anchor="_Toc46646545" w:history="1">
            <w:r w:rsidR="000822FB" w:rsidRPr="0010667C">
              <w:rPr>
                <w:rStyle w:val="Hyperlink"/>
                <w:rFonts w:ascii="Times New Roman" w:hAnsi="Times New Roman" w:cs="Times New Roman"/>
                <w:noProof/>
                <w:sz w:val="24"/>
                <w:szCs w:val="24"/>
              </w:rPr>
              <w:t>Question 1: Financial statement:</w:t>
            </w:r>
            <w:r w:rsidR="000822FB" w:rsidRPr="0010667C">
              <w:rPr>
                <w:rFonts w:ascii="Times New Roman" w:hAnsi="Times New Roman" w:cs="Times New Roman"/>
                <w:noProof/>
                <w:webHidden/>
                <w:sz w:val="24"/>
                <w:szCs w:val="24"/>
              </w:rPr>
              <w:tab/>
            </w:r>
            <w:r w:rsidRPr="0010667C">
              <w:rPr>
                <w:rFonts w:ascii="Times New Roman" w:hAnsi="Times New Roman" w:cs="Times New Roman"/>
                <w:noProof/>
                <w:webHidden/>
                <w:sz w:val="24"/>
                <w:szCs w:val="24"/>
              </w:rPr>
              <w:fldChar w:fldCharType="begin"/>
            </w:r>
            <w:r w:rsidR="000822FB" w:rsidRPr="0010667C">
              <w:rPr>
                <w:rFonts w:ascii="Times New Roman" w:hAnsi="Times New Roman" w:cs="Times New Roman"/>
                <w:noProof/>
                <w:webHidden/>
                <w:sz w:val="24"/>
                <w:szCs w:val="24"/>
              </w:rPr>
              <w:instrText xml:space="preserve"> PAGEREF _Toc46646545 \h </w:instrText>
            </w:r>
            <w:r w:rsidRPr="0010667C">
              <w:rPr>
                <w:rFonts w:ascii="Times New Roman" w:hAnsi="Times New Roman" w:cs="Times New Roman"/>
                <w:noProof/>
                <w:webHidden/>
                <w:sz w:val="24"/>
                <w:szCs w:val="24"/>
              </w:rPr>
            </w:r>
            <w:r w:rsidRPr="0010667C">
              <w:rPr>
                <w:rFonts w:ascii="Times New Roman" w:hAnsi="Times New Roman" w:cs="Times New Roman"/>
                <w:noProof/>
                <w:webHidden/>
                <w:sz w:val="24"/>
                <w:szCs w:val="24"/>
              </w:rPr>
              <w:fldChar w:fldCharType="separate"/>
            </w:r>
            <w:r w:rsidR="000822FB" w:rsidRPr="0010667C">
              <w:rPr>
                <w:rFonts w:ascii="Times New Roman" w:hAnsi="Times New Roman" w:cs="Times New Roman"/>
                <w:noProof/>
                <w:webHidden/>
                <w:sz w:val="24"/>
                <w:szCs w:val="24"/>
              </w:rPr>
              <w:t>3</w:t>
            </w:r>
            <w:r w:rsidRPr="0010667C">
              <w:rPr>
                <w:rFonts w:ascii="Times New Roman" w:hAnsi="Times New Roman" w:cs="Times New Roman"/>
                <w:noProof/>
                <w:webHidden/>
                <w:sz w:val="24"/>
                <w:szCs w:val="24"/>
              </w:rPr>
              <w:fldChar w:fldCharType="end"/>
            </w:r>
          </w:hyperlink>
        </w:p>
        <w:p w:rsidR="000822FB" w:rsidRPr="0010667C" w:rsidRDefault="00271045">
          <w:pPr>
            <w:pStyle w:val="TOC1"/>
            <w:tabs>
              <w:tab w:val="right" w:leader="dot" w:pos="9350"/>
            </w:tabs>
            <w:rPr>
              <w:rFonts w:ascii="Times New Roman" w:hAnsi="Times New Roman" w:cs="Times New Roman"/>
              <w:noProof/>
              <w:sz w:val="24"/>
              <w:szCs w:val="24"/>
            </w:rPr>
          </w:pPr>
          <w:hyperlink w:anchor="_Toc46646546" w:history="1">
            <w:r w:rsidR="000822FB" w:rsidRPr="0010667C">
              <w:rPr>
                <w:rStyle w:val="Hyperlink"/>
                <w:rFonts w:ascii="Times New Roman" w:hAnsi="Times New Roman" w:cs="Times New Roman"/>
                <w:noProof/>
                <w:sz w:val="24"/>
                <w:szCs w:val="24"/>
              </w:rPr>
              <w:t>Question 2: Ratio Analysis:</w:t>
            </w:r>
            <w:r w:rsidR="000822FB" w:rsidRPr="0010667C">
              <w:rPr>
                <w:rFonts w:ascii="Times New Roman" w:hAnsi="Times New Roman" w:cs="Times New Roman"/>
                <w:noProof/>
                <w:webHidden/>
                <w:sz w:val="24"/>
                <w:szCs w:val="24"/>
              </w:rPr>
              <w:tab/>
            </w:r>
            <w:r w:rsidRPr="0010667C">
              <w:rPr>
                <w:rFonts w:ascii="Times New Roman" w:hAnsi="Times New Roman" w:cs="Times New Roman"/>
                <w:noProof/>
                <w:webHidden/>
                <w:sz w:val="24"/>
                <w:szCs w:val="24"/>
              </w:rPr>
              <w:fldChar w:fldCharType="begin"/>
            </w:r>
            <w:r w:rsidR="000822FB" w:rsidRPr="0010667C">
              <w:rPr>
                <w:rFonts w:ascii="Times New Roman" w:hAnsi="Times New Roman" w:cs="Times New Roman"/>
                <w:noProof/>
                <w:webHidden/>
                <w:sz w:val="24"/>
                <w:szCs w:val="24"/>
              </w:rPr>
              <w:instrText xml:space="preserve"> PAGEREF _Toc46646546 \h </w:instrText>
            </w:r>
            <w:r w:rsidRPr="0010667C">
              <w:rPr>
                <w:rFonts w:ascii="Times New Roman" w:hAnsi="Times New Roman" w:cs="Times New Roman"/>
                <w:noProof/>
                <w:webHidden/>
                <w:sz w:val="24"/>
                <w:szCs w:val="24"/>
              </w:rPr>
            </w:r>
            <w:r w:rsidRPr="0010667C">
              <w:rPr>
                <w:rFonts w:ascii="Times New Roman" w:hAnsi="Times New Roman" w:cs="Times New Roman"/>
                <w:noProof/>
                <w:webHidden/>
                <w:sz w:val="24"/>
                <w:szCs w:val="24"/>
              </w:rPr>
              <w:fldChar w:fldCharType="separate"/>
            </w:r>
            <w:r w:rsidR="000822FB" w:rsidRPr="0010667C">
              <w:rPr>
                <w:rFonts w:ascii="Times New Roman" w:hAnsi="Times New Roman" w:cs="Times New Roman"/>
                <w:noProof/>
                <w:webHidden/>
                <w:sz w:val="24"/>
                <w:szCs w:val="24"/>
              </w:rPr>
              <w:t>5</w:t>
            </w:r>
            <w:r w:rsidRPr="0010667C">
              <w:rPr>
                <w:rFonts w:ascii="Times New Roman" w:hAnsi="Times New Roman" w:cs="Times New Roman"/>
                <w:noProof/>
                <w:webHidden/>
                <w:sz w:val="24"/>
                <w:szCs w:val="24"/>
              </w:rPr>
              <w:fldChar w:fldCharType="end"/>
            </w:r>
          </w:hyperlink>
        </w:p>
        <w:p w:rsidR="000822FB" w:rsidRPr="0010667C" w:rsidRDefault="00271045">
          <w:pPr>
            <w:pStyle w:val="TOC1"/>
            <w:tabs>
              <w:tab w:val="right" w:leader="dot" w:pos="9350"/>
            </w:tabs>
            <w:rPr>
              <w:rFonts w:ascii="Times New Roman" w:hAnsi="Times New Roman" w:cs="Times New Roman"/>
              <w:noProof/>
              <w:sz w:val="24"/>
              <w:szCs w:val="24"/>
            </w:rPr>
          </w:pPr>
          <w:hyperlink w:anchor="_Toc46646547" w:history="1">
            <w:r w:rsidR="000822FB" w:rsidRPr="0010667C">
              <w:rPr>
                <w:rStyle w:val="Hyperlink"/>
                <w:rFonts w:ascii="Times New Roman" w:hAnsi="Times New Roman" w:cs="Times New Roman"/>
                <w:noProof/>
                <w:sz w:val="24"/>
                <w:szCs w:val="24"/>
              </w:rPr>
              <w:t>Question 3:</w:t>
            </w:r>
            <w:r w:rsidR="000822FB" w:rsidRPr="0010667C">
              <w:rPr>
                <w:rFonts w:ascii="Times New Roman" w:hAnsi="Times New Roman" w:cs="Times New Roman"/>
                <w:noProof/>
                <w:webHidden/>
                <w:sz w:val="24"/>
                <w:szCs w:val="24"/>
              </w:rPr>
              <w:tab/>
            </w:r>
            <w:r w:rsidRPr="0010667C">
              <w:rPr>
                <w:rFonts w:ascii="Times New Roman" w:hAnsi="Times New Roman" w:cs="Times New Roman"/>
                <w:noProof/>
                <w:webHidden/>
                <w:sz w:val="24"/>
                <w:szCs w:val="24"/>
              </w:rPr>
              <w:fldChar w:fldCharType="begin"/>
            </w:r>
            <w:r w:rsidR="000822FB" w:rsidRPr="0010667C">
              <w:rPr>
                <w:rFonts w:ascii="Times New Roman" w:hAnsi="Times New Roman" w:cs="Times New Roman"/>
                <w:noProof/>
                <w:webHidden/>
                <w:sz w:val="24"/>
                <w:szCs w:val="24"/>
              </w:rPr>
              <w:instrText xml:space="preserve"> PAGEREF _Toc46646547 \h </w:instrText>
            </w:r>
            <w:r w:rsidRPr="0010667C">
              <w:rPr>
                <w:rFonts w:ascii="Times New Roman" w:hAnsi="Times New Roman" w:cs="Times New Roman"/>
                <w:noProof/>
                <w:webHidden/>
                <w:sz w:val="24"/>
                <w:szCs w:val="24"/>
              </w:rPr>
            </w:r>
            <w:r w:rsidRPr="0010667C">
              <w:rPr>
                <w:rFonts w:ascii="Times New Roman" w:hAnsi="Times New Roman" w:cs="Times New Roman"/>
                <w:noProof/>
                <w:webHidden/>
                <w:sz w:val="24"/>
                <w:szCs w:val="24"/>
              </w:rPr>
              <w:fldChar w:fldCharType="separate"/>
            </w:r>
            <w:r w:rsidR="000822FB" w:rsidRPr="0010667C">
              <w:rPr>
                <w:rFonts w:ascii="Times New Roman" w:hAnsi="Times New Roman" w:cs="Times New Roman"/>
                <w:noProof/>
                <w:webHidden/>
                <w:sz w:val="24"/>
                <w:szCs w:val="24"/>
              </w:rPr>
              <w:t>9</w:t>
            </w:r>
            <w:r w:rsidRPr="0010667C">
              <w:rPr>
                <w:rFonts w:ascii="Times New Roman" w:hAnsi="Times New Roman" w:cs="Times New Roman"/>
                <w:noProof/>
                <w:webHidden/>
                <w:sz w:val="24"/>
                <w:szCs w:val="24"/>
              </w:rPr>
              <w:fldChar w:fldCharType="end"/>
            </w:r>
          </w:hyperlink>
        </w:p>
        <w:p w:rsidR="000822FB" w:rsidRPr="0010667C" w:rsidRDefault="00271045">
          <w:pPr>
            <w:pStyle w:val="TOC2"/>
            <w:tabs>
              <w:tab w:val="right" w:leader="dot" w:pos="9350"/>
            </w:tabs>
            <w:rPr>
              <w:rFonts w:ascii="Times New Roman" w:hAnsi="Times New Roman" w:cs="Times New Roman"/>
              <w:noProof/>
              <w:sz w:val="24"/>
              <w:szCs w:val="24"/>
            </w:rPr>
          </w:pPr>
          <w:hyperlink w:anchor="_Toc46646548" w:history="1">
            <w:r w:rsidR="000822FB" w:rsidRPr="0010667C">
              <w:rPr>
                <w:rStyle w:val="Hyperlink"/>
                <w:rFonts w:ascii="Times New Roman" w:hAnsi="Times New Roman" w:cs="Times New Roman"/>
                <w:noProof/>
                <w:sz w:val="24"/>
                <w:szCs w:val="24"/>
              </w:rPr>
              <w:t>Users of financial information:</w:t>
            </w:r>
            <w:r w:rsidR="000822FB" w:rsidRPr="0010667C">
              <w:rPr>
                <w:rFonts w:ascii="Times New Roman" w:hAnsi="Times New Roman" w:cs="Times New Roman"/>
                <w:noProof/>
                <w:webHidden/>
                <w:sz w:val="24"/>
                <w:szCs w:val="24"/>
              </w:rPr>
              <w:tab/>
            </w:r>
            <w:r w:rsidRPr="0010667C">
              <w:rPr>
                <w:rFonts w:ascii="Times New Roman" w:hAnsi="Times New Roman" w:cs="Times New Roman"/>
                <w:noProof/>
                <w:webHidden/>
                <w:sz w:val="24"/>
                <w:szCs w:val="24"/>
              </w:rPr>
              <w:fldChar w:fldCharType="begin"/>
            </w:r>
            <w:r w:rsidR="000822FB" w:rsidRPr="0010667C">
              <w:rPr>
                <w:rFonts w:ascii="Times New Roman" w:hAnsi="Times New Roman" w:cs="Times New Roman"/>
                <w:noProof/>
                <w:webHidden/>
                <w:sz w:val="24"/>
                <w:szCs w:val="24"/>
              </w:rPr>
              <w:instrText xml:space="preserve"> PAGEREF _Toc46646548 \h </w:instrText>
            </w:r>
            <w:r w:rsidRPr="0010667C">
              <w:rPr>
                <w:rFonts w:ascii="Times New Roman" w:hAnsi="Times New Roman" w:cs="Times New Roman"/>
                <w:noProof/>
                <w:webHidden/>
                <w:sz w:val="24"/>
                <w:szCs w:val="24"/>
              </w:rPr>
            </w:r>
            <w:r w:rsidRPr="0010667C">
              <w:rPr>
                <w:rFonts w:ascii="Times New Roman" w:hAnsi="Times New Roman" w:cs="Times New Roman"/>
                <w:noProof/>
                <w:webHidden/>
                <w:sz w:val="24"/>
                <w:szCs w:val="24"/>
              </w:rPr>
              <w:fldChar w:fldCharType="separate"/>
            </w:r>
            <w:r w:rsidR="000822FB" w:rsidRPr="0010667C">
              <w:rPr>
                <w:rFonts w:ascii="Times New Roman" w:hAnsi="Times New Roman" w:cs="Times New Roman"/>
                <w:noProof/>
                <w:webHidden/>
                <w:sz w:val="24"/>
                <w:szCs w:val="24"/>
              </w:rPr>
              <w:t>9</w:t>
            </w:r>
            <w:r w:rsidRPr="0010667C">
              <w:rPr>
                <w:rFonts w:ascii="Times New Roman" w:hAnsi="Times New Roman" w:cs="Times New Roman"/>
                <w:noProof/>
                <w:webHidden/>
                <w:sz w:val="24"/>
                <w:szCs w:val="24"/>
              </w:rPr>
              <w:fldChar w:fldCharType="end"/>
            </w:r>
          </w:hyperlink>
        </w:p>
        <w:p w:rsidR="000822FB" w:rsidRPr="0010667C" w:rsidRDefault="00271045">
          <w:pPr>
            <w:pStyle w:val="TOC2"/>
            <w:tabs>
              <w:tab w:val="right" w:leader="dot" w:pos="9350"/>
            </w:tabs>
            <w:rPr>
              <w:rFonts w:ascii="Times New Roman" w:hAnsi="Times New Roman" w:cs="Times New Roman"/>
              <w:noProof/>
              <w:sz w:val="24"/>
              <w:szCs w:val="24"/>
            </w:rPr>
          </w:pPr>
          <w:hyperlink w:anchor="_Toc46646549" w:history="1">
            <w:r w:rsidR="000822FB" w:rsidRPr="0010667C">
              <w:rPr>
                <w:rStyle w:val="Hyperlink"/>
                <w:rFonts w:ascii="Times New Roman" w:hAnsi="Times New Roman" w:cs="Times New Roman"/>
                <w:noProof/>
                <w:sz w:val="24"/>
                <w:szCs w:val="24"/>
              </w:rPr>
              <w:t>Benefits and limitation of the regulated financial reporting regime:</w:t>
            </w:r>
            <w:r w:rsidR="000822FB" w:rsidRPr="0010667C">
              <w:rPr>
                <w:rFonts w:ascii="Times New Roman" w:hAnsi="Times New Roman" w:cs="Times New Roman"/>
                <w:noProof/>
                <w:webHidden/>
                <w:sz w:val="24"/>
                <w:szCs w:val="24"/>
              </w:rPr>
              <w:tab/>
            </w:r>
            <w:r w:rsidRPr="0010667C">
              <w:rPr>
                <w:rFonts w:ascii="Times New Roman" w:hAnsi="Times New Roman" w:cs="Times New Roman"/>
                <w:noProof/>
                <w:webHidden/>
                <w:sz w:val="24"/>
                <w:szCs w:val="24"/>
              </w:rPr>
              <w:fldChar w:fldCharType="begin"/>
            </w:r>
            <w:r w:rsidR="000822FB" w:rsidRPr="0010667C">
              <w:rPr>
                <w:rFonts w:ascii="Times New Roman" w:hAnsi="Times New Roman" w:cs="Times New Roman"/>
                <w:noProof/>
                <w:webHidden/>
                <w:sz w:val="24"/>
                <w:szCs w:val="24"/>
              </w:rPr>
              <w:instrText xml:space="preserve"> PAGEREF _Toc46646549 \h </w:instrText>
            </w:r>
            <w:r w:rsidRPr="0010667C">
              <w:rPr>
                <w:rFonts w:ascii="Times New Roman" w:hAnsi="Times New Roman" w:cs="Times New Roman"/>
                <w:noProof/>
                <w:webHidden/>
                <w:sz w:val="24"/>
                <w:szCs w:val="24"/>
              </w:rPr>
            </w:r>
            <w:r w:rsidRPr="0010667C">
              <w:rPr>
                <w:rFonts w:ascii="Times New Roman" w:hAnsi="Times New Roman" w:cs="Times New Roman"/>
                <w:noProof/>
                <w:webHidden/>
                <w:sz w:val="24"/>
                <w:szCs w:val="24"/>
              </w:rPr>
              <w:fldChar w:fldCharType="separate"/>
            </w:r>
            <w:r w:rsidR="000822FB" w:rsidRPr="0010667C">
              <w:rPr>
                <w:rFonts w:ascii="Times New Roman" w:hAnsi="Times New Roman" w:cs="Times New Roman"/>
                <w:noProof/>
                <w:webHidden/>
                <w:sz w:val="24"/>
                <w:szCs w:val="24"/>
              </w:rPr>
              <w:t>10</w:t>
            </w:r>
            <w:r w:rsidRPr="0010667C">
              <w:rPr>
                <w:rFonts w:ascii="Times New Roman" w:hAnsi="Times New Roman" w:cs="Times New Roman"/>
                <w:noProof/>
                <w:webHidden/>
                <w:sz w:val="24"/>
                <w:szCs w:val="24"/>
              </w:rPr>
              <w:fldChar w:fldCharType="end"/>
            </w:r>
          </w:hyperlink>
        </w:p>
        <w:p w:rsidR="000822FB" w:rsidRPr="0010667C" w:rsidRDefault="00271045">
          <w:pPr>
            <w:pStyle w:val="TOC2"/>
            <w:tabs>
              <w:tab w:val="right" w:leader="dot" w:pos="9350"/>
            </w:tabs>
            <w:rPr>
              <w:rFonts w:ascii="Times New Roman" w:hAnsi="Times New Roman" w:cs="Times New Roman"/>
              <w:noProof/>
              <w:sz w:val="24"/>
              <w:szCs w:val="24"/>
            </w:rPr>
          </w:pPr>
          <w:hyperlink w:anchor="_Toc46646550" w:history="1">
            <w:r w:rsidR="000822FB" w:rsidRPr="0010667C">
              <w:rPr>
                <w:rStyle w:val="Hyperlink"/>
                <w:rFonts w:ascii="Times New Roman" w:hAnsi="Times New Roman" w:cs="Times New Roman"/>
                <w:noProof/>
                <w:sz w:val="24"/>
                <w:szCs w:val="24"/>
              </w:rPr>
              <w:t>Financial Statements’ Limitation:</w:t>
            </w:r>
            <w:r w:rsidR="000822FB" w:rsidRPr="0010667C">
              <w:rPr>
                <w:rFonts w:ascii="Times New Roman" w:hAnsi="Times New Roman" w:cs="Times New Roman"/>
                <w:noProof/>
                <w:webHidden/>
                <w:sz w:val="24"/>
                <w:szCs w:val="24"/>
              </w:rPr>
              <w:tab/>
            </w:r>
            <w:r w:rsidRPr="0010667C">
              <w:rPr>
                <w:rFonts w:ascii="Times New Roman" w:hAnsi="Times New Roman" w:cs="Times New Roman"/>
                <w:noProof/>
                <w:webHidden/>
                <w:sz w:val="24"/>
                <w:szCs w:val="24"/>
              </w:rPr>
              <w:fldChar w:fldCharType="begin"/>
            </w:r>
            <w:r w:rsidR="000822FB" w:rsidRPr="0010667C">
              <w:rPr>
                <w:rFonts w:ascii="Times New Roman" w:hAnsi="Times New Roman" w:cs="Times New Roman"/>
                <w:noProof/>
                <w:webHidden/>
                <w:sz w:val="24"/>
                <w:szCs w:val="24"/>
              </w:rPr>
              <w:instrText xml:space="preserve"> PAGEREF _Toc46646550 \h </w:instrText>
            </w:r>
            <w:r w:rsidRPr="0010667C">
              <w:rPr>
                <w:rFonts w:ascii="Times New Roman" w:hAnsi="Times New Roman" w:cs="Times New Roman"/>
                <w:noProof/>
                <w:webHidden/>
                <w:sz w:val="24"/>
                <w:szCs w:val="24"/>
              </w:rPr>
            </w:r>
            <w:r w:rsidRPr="0010667C">
              <w:rPr>
                <w:rFonts w:ascii="Times New Roman" w:hAnsi="Times New Roman" w:cs="Times New Roman"/>
                <w:noProof/>
                <w:webHidden/>
                <w:sz w:val="24"/>
                <w:szCs w:val="24"/>
              </w:rPr>
              <w:fldChar w:fldCharType="separate"/>
            </w:r>
            <w:r w:rsidR="000822FB" w:rsidRPr="0010667C">
              <w:rPr>
                <w:rFonts w:ascii="Times New Roman" w:hAnsi="Times New Roman" w:cs="Times New Roman"/>
                <w:noProof/>
                <w:webHidden/>
                <w:sz w:val="24"/>
                <w:szCs w:val="24"/>
              </w:rPr>
              <w:t>11</w:t>
            </w:r>
            <w:r w:rsidRPr="0010667C">
              <w:rPr>
                <w:rFonts w:ascii="Times New Roman" w:hAnsi="Times New Roman" w:cs="Times New Roman"/>
                <w:noProof/>
                <w:webHidden/>
                <w:sz w:val="24"/>
                <w:szCs w:val="24"/>
              </w:rPr>
              <w:fldChar w:fldCharType="end"/>
            </w:r>
          </w:hyperlink>
        </w:p>
        <w:p w:rsidR="000822FB" w:rsidRPr="0010667C" w:rsidRDefault="00271045">
          <w:pPr>
            <w:pStyle w:val="TOC1"/>
            <w:tabs>
              <w:tab w:val="right" w:leader="dot" w:pos="9350"/>
            </w:tabs>
            <w:rPr>
              <w:rFonts w:ascii="Times New Roman" w:hAnsi="Times New Roman" w:cs="Times New Roman"/>
              <w:noProof/>
              <w:sz w:val="24"/>
              <w:szCs w:val="24"/>
            </w:rPr>
          </w:pPr>
          <w:hyperlink w:anchor="_Toc46646551" w:history="1">
            <w:r w:rsidR="000822FB" w:rsidRPr="0010667C">
              <w:rPr>
                <w:rStyle w:val="Hyperlink"/>
                <w:rFonts w:ascii="Times New Roman" w:hAnsi="Times New Roman" w:cs="Times New Roman"/>
                <w:noProof/>
                <w:sz w:val="24"/>
                <w:szCs w:val="24"/>
              </w:rPr>
              <w:t>References:</w:t>
            </w:r>
            <w:r w:rsidR="000822FB" w:rsidRPr="0010667C">
              <w:rPr>
                <w:rFonts w:ascii="Times New Roman" w:hAnsi="Times New Roman" w:cs="Times New Roman"/>
                <w:noProof/>
                <w:webHidden/>
                <w:sz w:val="24"/>
                <w:szCs w:val="24"/>
              </w:rPr>
              <w:tab/>
            </w:r>
            <w:r w:rsidRPr="0010667C">
              <w:rPr>
                <w:rFonts w:ascii="Times New Roman" w:hAnsi="Times New Roman" w:cs="Times New Roman"/>
                <w:noProof/>
                <w:webHidden/>
                <w:sz w:val="24"/>
                <w:szCs w:val="24"/>
              </w:rPr>
              <w:fldChar w:fldCharType="begin"/>
            </w:r>
            <w:r w:rsidR="000822FB" w:rsidRPr="0010667C">
              <w:rPr>
                <w:rFonts w:ascii="Times New Roman" w:hAnsi="Times New Roman" w:cs="Times New Roman"/>
                <w:noProof/>
                <w:webHidden/>
                <w:sz w:val="24"/>
                <w:szCs w:val="24"/>
              </w:rPr>
              <w:instrText xml:space="preserve"> PAGEREF _Toc46646551 \h </w:instrText>
            </w:r>
            <w:r w:rsidRPr="0010667C">
              <w:rPr>
                <w:rFonts w:ascii="Times New Roman" w:hAnsi="Times New Roman" w:cs="Times New Roman"/>
                <w:noProof/>
                <w:webHidden/>
                <w:sz w:val="24"/>
                <w:szCs w:val="24"/>
              </w:rPr>
            </w:r>
            <w:r w:rsidRPr="0010667C">
              <w:rPr>
                <w:rFonts w:ascii="Times New Roman" w:hAnsi="Times New Roman" w:cs="Times New Roman"/>
                <w:noProof/>
                <w:webHidden/>
                <w:sz w:val="24"/>
                <w:szCs w:val="24"/>
              </w:rPr>
              <w:fldChar w:fldCharType="separate"/>
            </w:r>
            <w:r w:rsidR="000822FB" w:rsidRPr="0010667C">
              <w:rPr>
                <w:rFonts w:ascii="Times New Roman" w:hAnsi="Times New Roman" w:cs="Times New Roman"/>
                <w:noProof/>
                <w:webHidden/>
                <w:sz w:val="24"/>
                <w:szCs w:val="24"/>
              </w:rPr>
              <w:t>12</w:t>
            </w:r>
            <w:r w:rsidRPr="0010667C">
              <w:rPr>
                <w:rFonts w:ascii="Times New Roman" w:hAnsi="Times New Roman" w:cs="Times New Roman"/>
                <w:noProof/>
                <w:webHidden/>
                <w:sz w:val="24"/>
                <w:szCs w:val="24"/>
              </w:rPr>
              <w:fldChar w:fldCharType="end"/>
            </w:r>
          </w:hyperlink>
        </w:p>
        <w:p w:rsidR="00415D73" w:rsidRPr="0010667C" w:rsidRDefault="00271045">
          <w:pPr>
            <w:rPr>
              <w:rFonts w:ascii="Times New Roman" w:hAnsi="Times New Roman" w:cs="Times New Roman"/>
              <w:sz w:val="24"/>
              <w:szCs w:val="24"/>
            </w:rPr>
          </w:pPr>
          <w:r w:rsidRPr="0010667C">
            <w:rPr>
              <w:rFonts w:ascii="Times New Roman" w:hAnsi="Times New Roman" w:cs="Times New Roman"/>
              <w:sz w:val="24"/>
              <w:szCs w:val="24"/>
            </w:rPr>
            <w:fldChar w:fldCharType="end"/>
          </w:r>
        </w:p>
      </w:sdtContent>
    </w:sdt>
    <w:p w:rsidR="00E9168E" w:rsidRPr="0010667C" w:rsidRDefault="00E9168E">
      <w:pPr>
        <w:rPr>
          <w:rFonts w:ascii="Times New Roman" w:eastAsiaTheme="majorEastAsia" w:hAnsi="Times New Roman" w:cs="Times New Roman"/>
          <w:b/>
          <w:bCs/>
          <w:color w:val="365F91" w:themeColor="accent1" w:themeShade="BF"/>
          <w:sz w:val="24"/>
          <w:szCs w:val="24"/>
        </w:rPr>
      </w:pPr>
      <w:r w:rsidRPr="0010667C">
        <w:rPr>
          <w:rFonts w:ascii="Times New Roman" w:hAnsi="Times New Roman" w:cs="Times New Roman"/>
          <w:sz w:val="24"/>
          <w:szCs w:val="24"/>
        </w:rPr>
        <w:br w:type="page"/>
      </w:r>
    </w:p>
    <w:p w:rsidR="004C7554" w:rsidRPr="0010667C" w:rsidRDefault="005414E8" w:rsidP="003278B3">
      <w:pPr>
        <w:pStyle w:val="Heading1"/>
        <w:spacing w:line="360" w:lineRule="auto"/>
        <w:jc w:val="both"/>
        <w:rPr>
          <w:rFonts w:ascii="Times New Roman" w:hAnsi="Times New Roman" w:cs="Times New Roman"/>
          <w:sz w:val="24"/>
          <w:szCs w:val="24"/>
        </w:rPr>
      </w:pPr>
      <w:bookmarkStart w:id="0" w:name="_Toc46646545"/>
      <w:r w:rsidRPr="0010667C">
        <w:rPr>
          <w:rFonts w:ascii="Times New Roman" w:hAnsi="Times New Roman" w:cs="Times New Roman"/>
          <w:sz w:val="24"/>
          <w:szCs w:val="24"/>
        </w:rPr>
        <w:lastRenderedPageBreak/>
        <w:t>Question 1: Financial statement:</w:t>
      </w:r>
      <w:bookmarkEnd w:id="0"/>
      <w:r w:rsidRPr="0010667C">
        <w:rPr>
          <w:rFonts w:ascii="Times New Roman" w:hAnsi="Times New Roman" w:cs="Times New Roman"/>
          <w:sz w:val="24"/>
          <w:szCs w:val="24"/>
        </w:rPr>
        <w:t xml:space="preserve"> </w:t>
      </w:r>
    </w:p>
    <w:p w:rsidR="00820C63" w:rsidRPr="0010667C" w:rsidRDefault="005414E8" w:rsidP="003278B3">
      <w:pPr>
        <w:spacing w:line="360" w:lineRule="auto"/>
        <w:jc w:val="both"/>
        <w:rPr>
          <w:rFonts w:ascii="Times New Roman" w:hAnsi="Times New Roman" w:cs="Times New Roman"/>
          <w:sz w:val="24"/>
          <w:szCs w:val="24"/>
        </w:rPr>
      </w:pPr>
      <w:r w:rsidRPr="0010667C">
        <w:rPr>
          <w:rFonts w:ascii="Times New Roman" w:hAnsi="Times New Roman" w:cs="Times New Roman"/>
          <w:b/>
          <w:sz w:val="24"/>
          <w:szCs w:val="24"/>
        </w:rPr>
        <w:t>Income Statement:</w:t>
      </w:r>
      <w:r w:rsidR="00D6217B" w:rsidRPr="0010667C">
        <w:rPr>
          <w:rFonts w:ascii="Times New Roman" w:hAnsi="Times New Roman" w:cs="Times New Roman"/>
          <w:sz w:val="24"/>
          <w:szCs w:val="24"/>
        </w:rPr>
        <w:t xml:space="preserve"> </w:t>
      </w:r>
    </w:p>
    <w:p w:rsidR="00090D14" w:rsidRDefault="00820C63"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It is the final statement that is prepared by including the income as well as expenditure of the firm on sales of the products or services and operation of the firm. It is prepared with the purpose of determining profit or loss to the firm at the end of the current year. It is created at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end of each financial or accounting year. It avails information to the internal management of the company, owners, suppliers, lenders, bankers, and others</w:t>
      </w:r>
      <w:r w:rsidR="00733DA9" w:rsidRPr="0010667C">
        <w:rPr>
          <w:rFonts w:ascii="Times New Roman" w:hAnsi="Times New Roman" w:cs="Times New Roman"/>
          <w:sz w:val="24"/>
          <w:szCs w:val="24"/>
        </w:rPr>
        <w:t xml:space="preserve"> (</w:t>
      </w:r>
      <w:hyperlink r:id="rId7" w:history="1">
        <w:r w:rsidR="00733DA9" w:rsidRPr="0010667C">
          <w:rPr>
            <w:rStyle w:val="Hyperlink"/>
            <w:rFonts w:ascii="Times New Roman" w:hAnsi="Times New Roman" w:cs="Times New Roman"/>
            <w:color w:val="000000" w:themeColor="text1"/>
            <w:sz w:val="24"/>
            <w:szCs w:val="24"/>
            <w:u w:val="none"/>
          </w:rPr>
          <w:t>Warren</w:t>
        </w:r>
      </w:hyperlink>
      <w:r w:rsidRPr="0010667C">
        <w:rPr>
          <w:rFonts w:ascii="Times New Roman" w:hAnsi="Times New Roman" w:cs="Times New Roman"/>
          <w:sz w:val="24"/>
          <w:szCs w:val="24"/>
        </w:rPr>
        <w:t xml:space="preserve"> et al., 2011). </w:t>
      </w:r>
    </w:p>
    <w:p w:rsidR="00090D14" w:rsidRDefault="00090D14">
      <w:pPr>
        <w:rPr>
          <w:rFonts w:ascii="Times New Roman" w:hAnsi="Times New Roman" w:cs="Times New Roman"/>
          <w:sz w:val="24"/>
          <w:szCs w:val="24"/>
        </w:rPr>
      </w:pPr>
      <w:r>
        <w:rPr>
          <w:rFonts w:ascii="Times New Roman" w:hAnsi="Times New Roman" w:cs="Times New Roman"/>
          <w:sz w:val="24"/>
          <w:szCs w:val="24"/>
        </w:rPr>
        <w:br w:type="page"/>
      </w:r>
    </w:p>
    <w:p w:rsidR="00820C63" w:rsidRDefault="00820C63" w:rsidP="003278B3">
      <w:pPr>
        <w:spacing w:line="360" w:lineRule="auto"/>
        <w:jc w:val="both"/>
        <w:rPr>
          <w:rFonts w:ascii="Times New Roman" w:hAnsi="Times New Roman" w:cs="Times New Roman"/>
          <w:sz w:val="24"/>
          <w:szCs w:val="24"/>
        </w:rPr>
      </w:pPr>
    </w:p>
    <w:p w:rsidR="005B7100" w:rsidRDefault="005B7100" w:rsidP="003278B3">
      <w:pPr>
        <w:spacing w:line="360" w:lineRule="auto"/>
        <w:jc w:val="both"/>
        <w:rPr>
          <w:rFonts w:ascii="Times New Roman" w:hAnsi="Times New Roman" w:cs="Times New Roman"/>
          <w:sz w:val="24"/>
          <w:szCs w:val="24"/>
        </w:rPr>
      </w:pPr>
    </w:p>
    <w:tbl>
      <w:tblPr>
        <w:tblW w:w="9719" w:type="dxa"/>
        <w:tblInd w:w="93" w:type="dxa"/>
        <w:tblLook w:val="04A0"/>
      </w:tblPr>
      <w:tblGrid>
        <w:gridCol w:w="5311"/>
        <w:gridCol w:w="2344"/>
        <w:gridCol w:w="2064"/>
      </w:tblGrid>
      <w:tr w:rsidR="005B7100" w:rsidRPr="005B7100" w:rsidTr="00090D14">
        <w:trPr>
          <w:trHeight w:val="562"/>
        </w:trPr>
        <w:tc>
          <w:tcPr>
            <w:tcW w:w="9718" w:type="dxa"/>
            <w:gridSpan w:val="3"/>
            <w:tcBorders>
              <w:top w:val="single" w:sz="8" w:space="0" w:color="auto"/>
              <w:left w:val="single" w:sz="8" w:space="0" w:color="auto"/>
              <w:bottom w:val="single" w:sz="8" w:space="0" w:color="auto"/>
              <w:right w:val="single" w:sz="8" w:space="0" w:color="000000"/>
            </w:tcBorders>
            <w:shd w:val="clear" w:color="000000" w:fill="DBE5F1"/>
            <w:noWrap/>
            <w:vAlign w:val="bottom"/>
            <w:hideMark/>
          </w:tcPr>
          <w:p w:rsidR="005B7100" w:rsidRPr="005B7100" w:rsidRDefault="005B7100" w:rsidP="005B7100">
            <w:pPr>
              <w:spacing w:after="0" w:line="240" w:lineRule="auto"/>
              <w:jc w:val="center"/>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Income Statement As on 31st December 2019</w:t>
            </w:r>
          </w:p>
        </w:tc>
      </w:tr>
      <w:tr w:rsidR="005B7100" w:rsidRPr="005B7100" w:rsidTr="00090D14">
        <w:trPr>
          <w:trHeight w:val="562"/>
        </w:trPr>
        <w:tc>
          <w:tcPr>
            <w:tcW w:w="5311" w:type="dxa"/>
            <w:tcBorders>
              <w:top w:val="nil"/>
              <w:left w:val="single" w:sz="8" w:space="0" w:color="auto"/>
              <w:bottom w:val="single" w:sz="8" w:space="0" w:color="auto"/>
              <w:right w:val="single" w:sz="8" w:space="0" w:color="auto"/>
            </w:tcBorders>
            <w:shd w:val="clear" w:color="000000" w:fill="FFFFFF"/>
            <w:noWrap/>
            <w:vAlign w:val="bottom"/>
            <w:hideMark/>
          </w:tcPr>
          <w:p w:rsidR="005B7100" w:rsidRPr="005B7100" w:rsidRDefault="005B7100" w:rsidP="005B7100">
            <w:pPr>
              <w:spacing w:after="0" w:line="240" w:lineRule="auto"/>
              <w:jc w:val="center"/>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Particulars</w:t>
            </w:r>
          </w:p>
        </w:tc>
        <w:tc>
          <w:tcPr>
            <w:tcW w:w="2344" w:type="dxa"/>
            <w:tcBorders>
              <w:top w:val="nil"/>
              <w:left w:val="nil"/>
              <w:bottom w:val="single" w:sz="8" w:space="0" w:color="auto"/>
              <w:right w:val="single" w:sz="8" w:space="0" w:color="auto"/>
            </w:tcBorders>
            <w:shd w:val="clear" w:color="000000" w:fill="FFFFFF"/>
            <w:noWrap/>
            <w:vAlign w:val="bottom"/>
            <w:hideMark/>
          </w:tcPr>
          <w:p w:rsidR="005B7100" w:rsidRPr="005B7100" w:rsidRDefault="005B7100" w:rsidP="005B7100">
            <w:pPr>
              <w:spacing w:after="0" w:line="240" w:lineRule="auto"/>
              <w:jc w:val="center"/>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Amount (£)</w:t>
            </w:r>
          </w:p>
        </w:tc>
        <w:tc>
          <w:tcPr>
            <w:tcW w:w="2064" w:type="dxa"/>
            <w:tcBorders>
              <w:top w:val="nil"/>
              <w:left w:val="nil"/>
              <w:bottom w:val="single" w:sz="8" w:space="0" w:color="auto"/>
              <w:right w:val="single" w:sz="8" w:space="0" w:color="auto"/>
            </w:tcBorders>
            <w:shd w:val="clear" w:color="000000" w:fill="FFFFFF"/>
            <w:noWrap/>
            <w:vAlign w:val="bottom"/>
            <w:hideMark/>
          </w:tcPr>
          <w:p w:rsidR="005B7100" w:rsidRPr="005B7100" w:rsidRDefault="005B7100" w:rsidP="005B7100">
            <w:pPr>
              <w:spacing w:after="0" w:line="240" w:lineRule="auto"/>
              <w:jc w:val="center"/>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Amount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F2DDDC"/>
            <w:noWrap/>
            <w:vAlign w:val="bottom"/>
            <w:hideMark/>
          </w:tcPr>
          <w:p w:rsidR="005B7100" w:rsidRPr="005B7100" w:rsidRDefault="005B7100" w:rsidP="005B7100">
            <w:pPr>
              <w:spacing w:after="0" w:line="240" w:lineRule="auto"/>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Sales</w:t>
            </w:r>
          </w:p>
        </w:tc>
        <w:tc>
          <w:tcPr>
            <w:tcW w:w="2344" w:type="dxa"/>
            <w:tcBorders>
              <w:top w:val="nil"/>
              <w:left w:val="nil"/>
              <w:bottom w:val="single" w:sz="8" w:space="0" w:color="auto"/>
              <w:right w:val="single" w:sz="8" w:space="0" w:color="auto"/>
            </w:tcBorders>
            <w:shd w:val="clear" w:color="000000" w:fill="F2DDD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303</w:t>
            </w:r>
            <w:r w:rsidR="00436ADA">
              <w:rPr>
                <w:rFonts w:ascii="Times New Roman" w:eastAsia="Times New Roman" w:hAnsi="Times New Roman" w:cs="Times New Roman"/>
                <w:color w:val="000000"/>
                <w:sz w:val="24"/>
                <w:szCs w:val="24"/>
              </w:rPr>
              <w:t>,</w:t>
            </w:r>
            <w:r w:rsidRPr="005B7100">
              <w:rPr>
                <w:rFonts w:ascii="Times New Roman" w:eastAsia="Times New Roman" w:hAnsi="Times New Roman" w:cs="Times New Roman"/>
                <w:color w:val="000000"/>
                <w:sz w:val="24"/>
                <w:szCs w:val="24"/>
              </w:rPr>
              <w:t>000</w:t>
            </w:r>
            <w:r w:rsidR="00436ADA">
              <w:rPr>
                <w:rFonts w:ascii="Times New Roman" w:eastAsia="Times New Roman" w:hAnsi="Times New Roman" w:cs="Times New Roman"/>
                <w:color w:val="000000"/>
                <w:sz w:val="24"/>
                <w:szCs w:val="24"/>
              </w:rPr>
              <w:t>,00</w:t>
            </w:r>
            <w:r w:rsidRPr="005B7100">
              <w:rPr>
                <w:rFonts w:ascii="Times New Roman" w:eastAsia="Times New Roman" w:hAnsi="Times New Roman" w:cs="Times New Roman"/>
                <w:color w:val="000000"/>
                <w:sz w:val="24"/>
                <w:szCs w:val="24"/>
              </w:rPr>
              <w:t>00</w:t>
            </w:r>
          </w:p>
        </w:tc>
        <w:tc>
          <w:tcPr>
            <w:tcW w:w="2064" w:type="dxa"/>
            <w:tcBorders>
              <w:top w:val="nil"/>
              <w:left w:val="nil"/>
              <w:bottom w:val="single" w:sz="8" w:space="0" w:color="auto"/>
              <w:right w:val="single" w:sz="8" w:space="0" w:color="auto"/>
            </w:tcBorders>
            <w:shd w:val="clear" w:color="000000" w:fill="F2DDD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F2DDDC"/>
            <w:noWrap/>
            <w:vAlign w:val="bottom"/>
            <w:hideMark/>
          </w:tcPr>
          <w:p w:rsidR="005B7100" w:rsidRPr="005B7100" w:rsidRDefault="005B7100" w:rsidP="005B7100">
            <w:pPr>
              <w:spacing w:after="0" w:line="240" w:lineRule="auto"/>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Less : COGS</w:t>
            </w:r>
          </w:p>
        </w:tc>
        <w:tc>
          <w:tcPr>
            <w:tcW w:w="2344" w:type="dxa"/>
            <w:tcBorders>
              <w:top w:val="nil"/>
              <w:left w:val="nil"/>
              <w:bottom w:val="single" w:sz="8" w:space="0" w:color="auto"/>
              <w:right w:val="single" w:sz="8" w:space="0" w:color="auto"/>
            </w:tcBorders>
            <w:shd w:val="clear" w:color="000000" w:fill="F2DDD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162</w:t>
            </w:r>
            <w:r w:rsidR="00436ADA">
              <w:rPr>
                <w:rFonts w:ascii="Times New Roman" w:eastAsia="Times New Roman" w:hAnsi="Times New Roman" w:cs="Times New Roman"/>
                <w:color w:val="000000"/>
                <w:sz w:val="24"/>
                <w:szCs w:val="24"/>
              </w:rPr>
              <w:t>,</w:t>
            </w:r>
            <w:r w:rsidRPr="005B7100">
              <w:rPr>
                <w:rFonts w:ascii="Times New Roman" w:eastAsia="Times New Roman" w:hAnsi="Times New Roman" w:cs="Times New Roman"/>
                <w:color w:val="000000"/>
                <w:sz w:val="24"/>
                <w:szCs w:val="24"/>
              </w:rPr>
              <w:t>200</w:t>
            </w:r>
            <w:r w:rsidR="00436ADA">
              <w:rPr>
                <w:rFonts w:ascii="Times New Roman" w:eastAsia="Times New Roman" w:hAnsi="Times New Roman" w:cs="Times New Roman"/>
                <w:color w:val="000000"/>
                <w:sz w:val="24"/>
                <w:szCs w:val="24"/>
              </w:rPr>
              <w:t>,00</w:t>
            </w:r>
            <w:r w:rsidRPr="005B7100">
              <w:rPr>
                <w:rFonts w:ascii="Times New Roman" w:eastAsia="Times New Roman" w:hAnsi="Times New Roman" w:cs="Times New Roman"/>
                <w:color w:val="000000"/>
                <w:sz w:val="24"/>
                <w:szCs w:val="24"/>
              </w:rPr>
              <w:t>00</w:t>
            </w:r>
          </w:p>
        </w:tc>
        <w:tc>
          <w:tcPr>
            <w:tcW w:w="2064" w:type="dxa"/>
            <w:tcBorders>
              <w:top w:val="nil"/>
              <w:left w:val="nil"/>
              <w:bottom w:val="single" w:sz="8" w:space="0" w:color="auto"/>
              <w:right w:val="single" w:sz="8" w:space="0" w:color="auto"/>
            </w:tcBorders>
            <w:shd w:val="clear" w:color="000000" w:fill="F2DDD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single" w:sz="4" w:space="0" w:color="auto"/>
              <w:left w:val="single" w:sz="8" w:space="0" w:color="auto"/>
              <w:bottom w:val="single" w:sz="4" w:space="0" w:color="auto"/>
              <w:right w:val="single" w:sz="8" w:space="0" w:color="auto"/>
            </w:tcBorders>
            <w:shd w:val="clear" w:color="000000" w:fill="F2DDDC"/>
            <w:hideMark/>
          </w:tcPr>
          <w:p w:rsidR="005B7100" w:rsidRPr="005B7100" w:rsidRDefault="005B7100" w:rsidP="005B7100">
            <w:pPr>
              <w:spacing w:after="0" w:line="240" w:lineRule="auto"/>
              <w:jc w:val="both"/>
              <w:rPr>
                <w:rFonts w:ascii="Arial" w:eastAsia="Times New Roman" w:hAnsi="Arial" w:cs="Arial"/>
                <w:color w:val="000000"/>
              </w:rPr>
            </w:pPr>
            <w:r w:rsidRPr="005B7100">
              <w:rPr>
                <w:rFonts w:ascii="Arial" w:eastAsia="Times New Roman" w:hAnsi="Arial" w:cs="Arial"/>
                <w:color w:val="000000"/>
                <w:lang w:val="en-GB"/>
              </w:rPr>
              <w:t xml:space="preserve">Less : Depreciation on plant </w:t>
            </w:r>
          </w:p>
        </w:tc>
        <w:tc>
          <w:tcPr>
            <w:tcW w:w="2344" w:type="dxa"/>
            <w:tcBorders>
              <w:top w:val="single" w:sz="4" w:space="0" w:color="auto"/>
              <w:left w:val="nil"/>
              <w:bottom w:val="single" w:sz="4" w:space="0" w:color="auto"/>
              <w:right w:val="single" w:sz="8" w:space="0" w:color="auto"/>
            </w:tcBorders>
            <w:shd w:val="clear" w:color="000000" w:fill="F2DDDC"/>
            <w:hideMark/>
          </w:tcPr>
          <w:p w:rsidR="005B7100" w:rsidRPr="005B7100" w:rsidRDefault="00436ADA" w:rsidP="005B7100">
            <w:pPr>
              <w:spacing w:after="0" w:line="240" w:lineRule="auto"/>
              <w:jc w:val="right"/>
              <w:rPr>
                <w:rFonts w:ascii="Arial" w:eastAsia="Times New Roman" w:hAnsi="Arial" w:cs="Arial"/>
                <w:color w:val="000000"/>
              </w:rPr>
            </w:pPr>
            <w:r>
              <w:rPr>
                <w:rFonts w:ascii="Arial" w:eastAsia="Times New Roman" w:hAnsi="Arial" w:cs="Arial"/>
                <w:color w:val="000000"/>
                <w:lang w:val="en-GB"/>
              </w:rPr>
              <w:t>25</w:t>
            </w:r>
            <w:r w:rsidR="005B7100" w:rsidRPr="005B7100">
              <w:rPr>
                <w:rFonts w:ascii="Arial" w:eastAsia="Times New Roman" w:hAnsi="Arial" w:cs="Arial"/>
                <w:color w:val="000000"/>
                <w:lang w:val="en-GB"/>
              </w:rPr>
              <w:t>6</w:t>
            </w:r>
            <w:r>
              <w:rPr>
                <w:rFonts w:ascii="Arial" w:eastAsia="Times New Roman" w:hAnsi="Arial" w:cs="Arial"/>
                <w:color w:val="000000"/>
                <w:lang w:val="en-GB"/>
              </w:rPr>
              <w:t>,0</w:t>
            </w:r>
            <w:r w:rsidR="005B7100" w:rsidRPr="005B7100">
              <w:rPr>
                <w:rFonts w:ascii="Arial" w:eastAsia="Times New Roman" w:hAnsi="Arial" w:cs="Arial"/>
                <w:color w:val="000000"/>
                <w:lang w:val="en-GB"/>
              </w:rPr>
              <w:t>00</w:t>
            </w:r>
            <w:r>
              <w:rPr>
                <w:rFonts w:ascii="Arial" w:eastAsia="Times New Roman" w:hAnsi="Arial" w:cs="Arial"/>
                <w:color w:val="000000"/>
                <w:lang w:val="en-GB"/>
              </w:rPr>
              <w:t>,0</w:t>
            </w:r>
            <w:r w:rsidR="005B7100" w:rsidRPr="005B7100">
              <w:rPr>
                <w:rFonts w:ascii="Arial" w:eastAsia="Times New Roman" w:hAnsi="Arial" w:cs="Arial"/>
                <w:color w:val="000000"/>
                <w:lang w:val="en-GB"/>
              </w:rPr>
              <w:t>00</w:t>
            </w:r>
          </w:p>
        </w:tc>
        <w:tc>
          <w:tcPr>
            <w:tcW w:w="2064" w:type="dxa"/>
            <w:tcBorders>
              <w:top w:val="nil"/>
              <w:left w:val="nil"/>
              <w:bottom w:val="single" w:sz="8" w:space="0" w:color="auto"/>
              <w:right w:val="single" w:sz="8" w:space="0" w:color="auto"/>
            </w:tcBorders>
            <w:shd w:val="clear" w:color="000000" w:fill="F2DDD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E46D0A"/>
            <w:noWrap/>
            <w:vAlign w:val="bottom"/>
            <w:hideMark/>
          </w:tcPr>
          <w:p w:rsidR="005B7100" w:rsidRPr="005B7100" w:rsidRDefault="005B7100" w:rsidP="005B7100">
            <w:pPr>
              <w:spacing w:after="0" w:line="240" w:lineRule="auto"/>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Gross Profit</w:t>
            </w:r>
          </w:p>
        </w:tc>
        <w:tc>
          <w:tcPr>
            <w:tcW w:w="2344" w:type="dxa"/>
            <w:tcBorders>
              <w:top w:val="nil"/>
              <w:left w:val="nil"/>
              <w:bottom w:val="single" w:sz="8" w:space="0" w:color="auto"/>
              <w:right w:val="single" w:sz="8" w:space="0" w:color="auto"/>
            </w:tcBorders>
            <w:shd w:val="clear" w:color="000000" w:fill="E46D0A"/>
            <w:noWrap/>
            <w:vAlign w:val="bottom"/>
            <w:hideMark/>
          </w:tcPr>
          <w:p w:rsidR="005B7100" w:rsidRPr="005B7100" w:rsidRDefault="005B7100" w:rsidP="005B7100">
            <w:pPr>
              <w:spacing w:after="0" w:line="240" w:lineRule="auto"/>
              <w:jc w:val="right"/>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 </w:t>
            </w:r>
          </w:p>
        </w:tc>
        <w:tc>
          <w:tcPr>
            <w:tcW w:w="2064" w:type="dxa"/>
            <w:tcBorders>
              <w:top w:val="nil"/>
              <w:left w:val="nil"/>
              <w:bottom w:val="single" w:sz="8" w:space="0" w:color="auto"/>
              <w:right w:val="single" w:sz="8" w:space="0" w:color="auto"/>
            </w:tcBorders>
            <w:shd w:val="clear" w:color="000000" w:fill="E46D0A"/>
            <w:noWrap/>
            <w:vAlign w:val="bottom"/>
            <w:hideMark/>
          </w:tcPr>
          <w:p w:rsidR="005B7100" w:rsidRPr="005B7100" w:rsidRDefault="00A2765C" w:rsidP="005B7100">
            <w:pPr>
              <w:spacing w:after="0" w:line="240" w:lineRule="auto"/>
              <w:jc w:val="right"/>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115,20</w:t>
            </w:r>
            <w:r w:rsidR="005B7100" w:rsidRPr="005B7100">
              <w:rPr>
                <w:rFonts w:ascii="Times New Roman" w:eastAsia="Times New Roman" w:hAnsi="Times New Roman" w:cs="Times New Roman"/>
                <w:b/>
                <w:bCs/>
                <w:color w:val="000000"/>
                <w:sz w:val="24"/>
                <w:szCs w:val="24"/>
              </w:rPr>
              <w:t>0</w:t>
            </w:r>
            <w:r>
              <w:rPr>
                <w:rFonts w:ascii="Times New Roman" w:eastAsia="Times New Roman" w:hAnsi="Times New Roman" w:cs="Times New Roman"/>
                <w:b/>
                <w:bCs/>
                <w:color w:val="000000"/>
                <w:sz w:val="24"/>
                <w:szCs w:val="24"/>
              </w:rPr>
              <w:t>,00</w:t>
            </w:r>
            <w:r w:rsidR="005B7100" w:rsidRPr="005B7100">
              <w:rPr>
                <w:rFonts w:ascii="Times New Roman" w:eastAsia="Times New Roman" w:hAnsi="Times New Roman" w:cs="Times New Roman"/>
                <w:b/>
                <w:bCs/>
                <w:color w:val="000000"/>
                <w:sz w:val="24"/>
                <w:szCs w:val="24"/>
              </w:rPr>
              <w:t>00</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 xml:space="preserve">Expenses  </w:t>
            </w:r>
          </w:p>
        </w:tc>
        <w:tc>
          <w:tcPr>
            <w:tcW w:w="234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xml:space="preserve">2% depreciation on building </w:t>
            </w:r>
          </w:p>
        </w:tc>
        <w:tc>
          <w:tcPr>
            <w:tcW w:w="2344" w:type="dxa"/>
            <w:tcBorders>
              <w:top w:val="nil"/>
              <w:left w:val="nil"/>
              <w:bottom w:val="single" w:sz="8" w:space="0" w:color="auto"/>
              <w:right w:val="single" w:sz="8" w:space="0" w:color="auto"/>
            </w:tcBorders>
            <w:shd w:val="clear" w:color="000000" w:fill="D7E4BC"/>
            <w:noWrap/>
            <w:vAlign w:val="bottom"/>
            <w:hideMark/>
          </w:tcPr>
          <w:p w:rsidR="005B7100" w:rsidRPr="005B7100" w:rsidRDefault="00436ADA" w:rsidP="005B7100">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w:t>
            </w:r>
            <w:r w:rsidR="005B7100" w:rsidRPr="005B7100">
              <w:rPr>
                <w:rFonts w:ascii="Times New Roman" w:eastAsia="Times New Roman" w:hAnsi="Times New Roman" w:cs="Times New Roman"/>
                <w:color w:val="000000"/>
                <w:sz w:val="24"/>
                <w:szCs w:val="24"/>
              </w:rPr>
              <w:t>2</w:t>
            </w:r>
            <w:r>
              <w:rPr>
                <w:rFonts w:ascii="Times New Roman" w:eastAsia="Times New Roman" w:hAnsi="Times New Roman" w:cs="Times New Roman"/>
                <w:color w:val="000000"/>
                <w:sz w:val="24"/>
                <w:szCs w:val="24"/>
              </w:rPr>
              <w:t>,0</w:t>
            </w:r>
            <w:r w:rsidR="005B7100" w:rsidRPr="005B7100">
              <w:rPr>
                <w:rFonts w:ascii="Times New Roman" w:eastAsia="Times New Roman" w:hAnsi="Times New Roman" w:cs="Times New Roman"/>
                <w:color w:val="000000"/>
                <w:sz w:val="24"/>
                <w:szCs w:val="24"/>
              </w:rPr>
              <w:t>00</w:t>
            </w:r>
            <w:r>
              <w:rPr>
                <w:rFonts w:ascii="Times New Roman" w:eastAsia="Times New Roman" w:hAnsi="Times New Roman" w:cs="Times New Roman"/>
                <w:color w:val="000000"/>
                <w:sz w:val="24"/>
                <w:szCs w:val="24"/>
              </w:rPr>
              <w:t>,0</w:t>
            </w:r>
            <w:r w:rsidR="005B7100" w:rsidRPr="005B7100">
              <w:rPr>
                <w:rFonts w:ascii="Times New Roman" w:eastAsia="Times New Roman" w:hAnsi="Times New Roman" w:cs="Times New Roman"/>
                <w:color w:val="000000"/>
                <w:sz w:val="24"/>
                <w:szCs w:val="24"/>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xml:space="preserve">Administration expenses </w:t>
            </w:r>
          </w:p>
        </w:tc>
        <w:tc>
          <w:tcPr>
            <w:tcW w:w="2344" w:type="dxa"/>
            <w:tcBorders>
              <w:top w:val="nil"/>
              <w:left w:val="nil"/>
              <w:bottom w:val="single" w:sz="8" w:space="0" w:color="auto"/>
              <w:right w:val="single" w:sz="8" w:space="0" w:color="auto"/>
            </w:tcBorders>
            <w:shd w:val="clear" w:color="000000" w:fill="D7E4BC"/>
            <w:noWrap/>
            <w:vAlign w:val="bottom"/>
            <w:hideMark/>
          </w:tcPr>
          <w:p w:rsidR="005B7100" w:rsidRPr="005B7100" w:rsidRDefault="00A2765C" w:rsidP="005B7100">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29</w:t>
            </w:r>
            <w:r w:rsidR="005B7100" w:rsidRPr="005B7100">
              <w:rPr>
                <w:rFonts w:ascii="Times New Roman" w:eastAsia="Times New Roman" w:hAnsi="Times New Roman" w:cs="Times New Roman"/>
                <w:color w:val="000000"/>
                <w:sz w:val="24"/>
                <w:szCs w:val="24"/>
              </w:rPr>
              <w:t>2</w:t>
            </w:r>
            <w:r>
              <w:rPr>
                <w:rFonts w:ascii="Times New Roman" w:eastAsia="Times New Roman" w:hAnsi="Times New Roman" w:cs="Times New Roman"/>
                <w:color w:val="000000"/>
                <w:sz w:val="24"/>
                <w:szCs w:val="24"/>
              </w:rPr>
              <w:t>,0</w:t>
            </w:r>
            <w:r w:rsidR="005B7100" w:rsidRPr="005B7100">
              <w:rPr>
                <w:rFonts w:ascii="Times New Roman" w:eastAsia="Times New Roman" w:hAnsi="Times New Roman" w:cs="Times New Roman"/>
                <w:color w:val="000000"/>
                <w:sz w:val="24"/>
                <w:szCs w:val="24"/>
              </w:rPr>
              <w:t>00</w:t>
            </w:r>
            <w:r>
              <w:rPr>
                <w:rFonts w:ascii="Times New Roman" w:eastAsia="Times New Roman" w:hAnsi="Times New Roman" w:cs="Times New Roman"/>
                <w:color w:val="000000"/>
                <w:sz w:val="24"/>
                <w:szCs w:val="24"/>
              </w:rPr>
              <w:t>,0</w:t>
            </w:r>
            <w:r w:rsidR="005B7100" w:rsidRPr="005B7100">
              <w:rPr>
                <w:rFonts w:ascii="Times New Roman" w:eastAsia="Times New Roman" w:hAnsi="Times New Roman" w:cs="Times New Roman"/>
                <w:color w:val="000000"/>
                <w:sz w:val="24"/>
                <w:szCs w:val="24"/>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xml:space="preserve">Outstanding Insurance Expenses </w:t>
            </w:r>
          </w:p>
        </w:tc>
        <w:tc>
          <w:tcPr>
            <w:tcW w:w="2344" w:type="dxa"/>
            <w:tcBorders>
              <w:top w:val="nil"/>
              <w:left w:val="nil"/>
              <w:bottom w:val="single" w:sz="8" w:space="0" w:color="auto"/>
              <w:right w:val="single" w:sz="8" w:space="0" w:color="auto"/>
            </w:tcBorders>
            <w:shd w:val="clear" w:color="000000" w:fill="D7E4BC"/>
            <w:noWrap/>
            <w:vAlign w:val="bottom"/>
            <w:hideMark/>
          </w:tcPr>
          <w:p w:rsidR="005B7100" w:rsidRPr="005B7100" w:rsidRDefault="00A2765C" w:rsidP="005B7100">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w:t>
            </w:r>
            <w:r w:rsidR="005B7100" w:rsidRPr="005B7100">
              <w:rPr>
                <w:rFonts w:ascii="Times New Roman" w:eastAsia="Times New Roman" w:hAnsi="Times New Roman" w:cs="Times New Roman"/>
                <w:color w:val="000000"/>
                <w:sz w:val="24"/>
                <w:szCs w:val="24"/>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Irrecoverable debts</w:t>
            </w:r>
          </w:p>
        </w:tc>
        <w:tc>
          <w:tcPr>
            <w:tcW w:w="2344" w:type="dxa"/>
            <w:tcBorders>
              <w:top w:val="nil"/>
              <w:left w:val="nil"/>
              <w:bottom w:val="single" w:sz="8" w:space="0" w:color="auto"/>
              <w:right w:val="single" w:sz="8" w:space="0" w:color="auto"/>
            </w:tcBorders>
            <w:shd w:val="clear" w:color="000000" w:fill="D7E4BC"/>
            <w:noWrap/>
            <w:vAlign w:val="bottom"/>
            <w:hideMark/>
          </w:tcPr>
          <w:p w:rsidR="005B7100" w:rsidRPr="005B7100" w:rsidRDefault="00A2765C" w:rsidP="005B7100">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24,0</w:t>
            </w:r>
            <w:r w:rsidR="005B7100" w:rsidRPr="005B7100">
              <w:rPr>
                <w:rFonts w:ascii="Times New Roman" w:eastAsia="Times New Roman" w:hAnsi="Times New Roman" w:cs="Times New Roman"/>
                <w:color w:val="000000"/>
                <w:sz w:val="24"/>
                <w:szCs w:val="24"/>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Allowance for receivables (2%)</w:t>
            </w:r>
          </w:p>
        </w:tc>
        <w:tc>
          <w:tcPr>
            <w:tcW w:w="2344" w:type="dxa"/>
            <w:tcBorders>
              <w:top w:val="nil"/>
              <w:left w:val="nil"/>
              <w:bottom w:val="single" w:sz="8" w:space="0" w:color="auto"/>
              <w:right w:val="single" w:sz="8" w:space="0" w:color="auto"/>
            </w:tcBorders>
            <w:shd w:val="clear" w:color="000000" w:fill="D7E4BC"/>
            <w:noWrap/>
            <w:vAlign w:val="bottom"/>
            <w:hideMark/>
          </w:tcPr>
          <w:p w:rsidR="005B7100" w:rsidRPr="005B7100" w:rsidRDefault="00A2765C" w:rsidP="005B7100">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w:t>
            </w:r>
            <w:r w:rsidR="005B7100" w:rsidRPr="005B7100">
              <w:rPr>
                <w:rFonts w:ascii="Times New Roman" w:eastAsia="Times New Roman" w:hAnsi="Times New Roman" w:cs="Times New Roman"/>
                <w:color w:val="000000"/>
                <w:sz w:val="24"/>
                <w:szCs w:val="24"/>
              </w:rPr>
              <w:t>6</w:t>
            </w:r>
            <w:r>
              <w:rPr>
                <w:rFonts w:ascii="Times New Roman" w:eastAsia="Times New Roman" w:hAnsi="Times New Roman" w:cs="Times New Roman"/>
                <w:color w:val="000000"/>
                <w:sz w:val="24"/>
                <w:szCs w:val="24"/>
              </w:rPr>
              <w:t>,4</w:t>
            </w:r>
            <w:r w:rsidR="005B7100" w:rsidRPr="005B7100">
              <w:rPr>
                <w:rFonts w:ascii="Times New Roman" w:eastAsia="Times New Roman" w:hAnsi="Times New Roman" w:cs="Times New Roman"/>
                <w:color w:val="000000"/>
                <w:sz w:val="24"/>
                <w:szCs w:val="24"/>
              </w:rPr>
              <w:t>80</w:t>
            </w:r>
            <w:r>
              <w:rPr>
                <w:rFonts w:ascii="Times New Roman" w:eastAsia="Times New Roman" w:hAnsi="Times New Roman" w:cs="Times New Roman"/>
                <w:color w:val="000000"/>
                <w:sz w:val="24"/>
                <w:szCs w:val="24"/>
              </w:rPr>
              <w:t>,0</w:t>
            </w:r>
            <w:r w:rsidR="005B7100" w:rsidRPr="005B7100">
              <w:rPr>
                <w:rFonts w:ascii="Times New Roman" w:eastAsia="Times New Roman" w:hAnsi="Times New Roman" w:cs="Times New Roman"/>
                <w:color w:val="000000"/>
                <w:sz w:val="24"/>
                <w:szCs w:val="24"/>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xml:space="preserve">Distribution expenses </w:t>
            </w:r>
          </w:p>
        </w:tc>
        <w:tc>
          <w:tcPr>
            <w:tcW w:w="234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2</w:t>
            </w:r>
            <w:r w:rsidR="00A2765C">
              <w:rPr>
                <w:rFonts w:ascii="Times New Roman" w:eastAsia="Times New Roman" w:hAnsi="Times New Roman" w:cs="Times New Roman"/>
                <w:color w:val="000000"/>
                <w:sz w:val="24"/>
                <w:szCs w:val="24"/>
              </w:rPr>
              <w:t>1</w:t>
            </w:r>
            <w:r w:rsidRPr="005B7100">
              <w:rPr>
                <w:rFonts w:ascii="Times New Roman" w:eastAsia="Times New Roman" w:hAnsi="Times New Roman" w:cs="Times New Roman"/>
                <w:color w:val="000000"/>
                <w:sz w:val="24"/>
                <w:szCs w:val="24"/>
              </w:rPr>
              <w:t>6</w:t>
            </w:r>
            <w:r w:rsidR="00A2765C">
              <w:rPr>
                <w:rFonts w:ascii="Times New Roman" w:eastAsia="Times New Roman" w:hAnsi="Times New Roman" w:cs="Times New Roman"/>
                <w:color w:val="000000"/>
                <w:sz w:val="24"/>
                <w:szCs w:val="24"/>
              </w:rPr>
              <w:t>,0</w:t>
            </w:r>
            <w:r w:rsidRPr="005B7100">
              <w:rPr>
                <w:rFonts w:ascii="Times New Roman" w:eastAsia="Times New Roman" w:hAnsi="Times New Roman" w:cs="Times New Roman"/>
                <w:color w:val="000000"/>
                <w:sz w:val="24"/>
                <w:szCs w:val="24"/>
              </w:rPr>
              <w:t>00</w:t>
            </w:r>
            <w:r w:rsidR="00A2765C">
              <w:rPr>
                <w:rFonts w:ascii="Times New Roman" w:eastAsia="Times New Roman" w:hAnsi="Times New Roman" w:cs="Times New Roman"/>
                <w:color w:val="000000"/>
                <w:sz w:val="24"/>
                <w:szCs w:val="24"/>
              </w:rPr>
              <w:t>,0</w:t>
            </w:r>
            <w:r w:rsidRPr="005B7100">
              <w:rPr>
                <w:rFonts w:ascii="Times New Roman" w:eastAsia="Times New Roman" w:hAnsi="Times New Roman" w:cs="Times New Roman"/>
                <w:color w:val="000000"/>
                <w:sz w:val="24"/>
                <w:szCs w:val="24"/>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single" w:sz="4" w:space="0" w:color="auto"/>
              <w:left w:val="single" w:sz="8" w:space="0" w:color="auto"/>
              <w:bottom w:val="single" w:sz="4"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Calibri" w:eastAsia="Times New Roman" w:hAnsi="Calibri" w:cs="Calibri"/>
                <w:color w:val="000000"/>
                <w:sz w:val="24"/>
                <w:szCs w:val="24"/>
              </w:rPr>
            </w:pPr>
            <w:r w:rsidRPr="005B7100">
              <w:rPr>
                <w:rFonts w:ascii="Calibri" w:eastAsia="Times New Roman" w:hAnsi="Calibri" w:cs="Calibri"/>
                <w:color w:val="000000"/>
                <w:sz w:val="24"/>
                <w:szCs w:val="24"/>
              </w:rPr>
              <w:t>income tax liabilities</w:t>
            </w:r>
          </w:p>
        </w:tc>
        <w:tc>
          <w:tcPr>
            <w:tcW w:w="2344" w:type="dxa"/>
            <w:tcBorders>
              <w:top w:val="single" w:sz="4" w:space="0" w:color="auto"/>
              <w:left w:val="nil"/>
              <w:bottom w:val="single" w:sz="4"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Calibri" w:eastAsia="Times New Roman" w:hAnsi="Calibri" w:cs="Calibri"/>
                <w:color w:val="000000"/>
                <w:sz w:val="24"/>
                <w:szCs w:val="24"/>
              </w:rPr>
            </w:pPr>
            <w:r w:rsidRPr="005B7100">
              <w:rPr>
                <w:rFonts w:ascii="Calibri" w:eastAsia="Times New Roman" w:hAnsi="Calibri" w:cs="Calibri"/>
                <w:color w:val="000000"/>
                <w:sz w:val="24"/>
                <w:szCs w:val="24"/>
              </w:rPr>
              <w:t>160</w:t>
            </w:r>
            <w:r w:rsidR="00A2765C">
              <w:rPr>
                <w:rFonts w:ascii="Calibri" w:eastAsia="Times New Roman" w:hAnsi="Calibri" w:cs="Calibri"/>
                <w:color w:val="000000"/>
                <w:sz w:val="24"/>
                <w:szCs w:val="24"/>
              </w:rPr>
              <w:t>,</w:t>
            </w:r>
            <w:r w:rsidRPr="005B7100">
              <w:rPr>
                <w:rFonts w:ascii="Calibri" w:eastAsia="Times New Roman" w:hAnsi="Calibri" w:cs="Calibri"/>
                <w:color w:val="000000"/>
                <w:sz w:val="24"/>
                <w:szCs w:val="24"/>
              </w:rPr>
              <w:t>000</w:t>
            </w:r>
            <w:r w:rsidR="00A2765C">
              <w:rPr>
                <w:rFonts w:ascii="Calibri" w:eastAsia="Times New Roman" w:hAnsi="Calibri" w:cs="Calibri"/>
                <w:color w:val="000000"/>
                <w:sz w:val="24"/>
                <w:szCs w:val="24"/>
              </w:rPr>
              <w:t>,0</w:t>
            </w:r>
            <w:r w:rsidRPr="005B7100">
              <w:rPr>
                <w:rFonts w:ascii="Calibri" w:eastAsia="Times New Roman" w:hAnsi="Calibri" w:cs="Calibri"/>
                <w:color w:val="000000"/>
                <w:sz w:val="24"/>
                <w:szCs w:val="24"/>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4"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Calibri" w:eastAsia="Times New Roman" w:hAnsi="Calibri" w:cs="Calibri"/>
                <w:color w:val="000000"/>
                <w:sz w:val="24"/>
                <w:szCs w:val="24"/>
              </w:rPr>
            </w:pPr>
            <w:r w:rsidRPr="005B7100">
              <w:rPr>
                <w:rFonts w:ascii="Calibri" w:eastAsia="Times New Roman" w:hAnsi="Calibri" w:cs="Calibri"/>
                <w:color w:val="000000"/>
                <w:sz w:val="24"/>
                <w:szCs w:val="24"/>
              </w:rPr>
              <w:t>Dividend</w:t>
            </w:r>
          </w:p>
        </w:tc>
        <w:tc>
          <w:tcPr>
            <w:tcW w:w="2344" w:type="dxa"/>
            <w:tcBorders>
              <w:top w:val="nil"/>
              <w:left w:val="nil"/>
              <w:bottom w:val="single" w:sz="4"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Calibri" w:eastAsia="Times New Roman" w:hAnsi="Calibri" w:cs="Calibri"/>
                <w:color w:val="000000"/>
                <w:sz w:val="24"/>
                <w:szCs w:val="24"/>
              </w:rPr>
            </w:pPr>
            <w:r w:rsidRPr="005B7100">
              <w:rPr>
                <w:rFonts w:ascii="Calibri" w:eastAsia="Times New Roman" w:hAnsi="Calibri" w:cs="Calibri"/>
                <w:color w:val="000000"/>
                <w:sz w:val="24"/>
                <w:szCs w:val="24"/>
              </w:rPr>
              <w:t>56</w:t>
            </w:r>
            <w:r w:rsidR="00A2765C">
              <w:rPr>
                <w:rFonts w:ascii="Calibri" w:eastAsia="Times New Roman" w:hAnsi="Calibri" w:cs="Calibri"/>
                <w:color w:val="000000"/>
                <w:sz w:val="24"/>
                <w:szCs w:val="24"/>
              </w:rPr>
              <w:t>,</w:t>
            </w:r>
            <w:r w:rsidRPr="005B7100">
              <w:rPr>
                <w:rFonts w:ascii="Calibri" w:eastAsia="Times New Roman" w:hAnsi="Calibri" w:cs="Calibri"/>
                <w:color w:val="000000"/>
                <w:sz w:val="24"/>
                <w:szCs w:val="24"/>
              </w:rPr>
              <w:t>000</w:t>
            </w:r>
            <w:r w:rsidR="00A2765C">
              <w:rPr>
                <w:rFonts w:ascii="Calibri" w:eastAsia="Times New Roman" w:hAnsi="Calibri" w:cs="Calibri"/>
                <w:color w:val="000000"/>
                <w:sz w:val="24"/>
                <w:szCs w:val="24"/>
              </w:rPr>
              <w:t>,0</w:t>
            </w:r>
            <w:r w:rsidRPr="005B7100">
              <w:rPr>
                <w:rFonts w:ascii="Calibri" w:eastAsia="Times New Roman" w:hAnsi="Calibri" w:cs="Calibri"/>
                <w:color w:val="000000"/>
                <w:sz w:val="24"/>
                <w:szCs w:val="24"/>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4" w:space="0" w:color="auto"/>
              <w:right w:val="single" w:sz="8" w:space="0" w:color="auto"/>
            </w:tcBorders>
            <w:shd w:val="clear" w:color="000000" w:fill="D7E4BC"/>
            <w:hideMark/>
          </w:tcPr>
          <w:p w:rsidR="005B7100" w:rsidRPr="005B7100" w:rsidRDefault="005B7100" w:rsidP="005B7100">
            <w:pPr>
              <w:spacing w:after="0" w:line="240" w:lineRule="auto"/>
              <w:jc w:val="both"/>
              <w:rPr>
                <w:rFonts w:ascii="Arial" w:eastAsia="Times New Roman" w:hAnsi="Arial" w:cs="Arial"/>
                <w:color w:val="000000"/>
              </w:rPr>
            </w:pPr>
            <w:r w:rsidRPr="005B7100">
              <w:rPr>
                <w:rFonts w:ascii="Arial" w:eastAsia="Times New Roman" w:hAnsi="Arial" w:cs="Arial"/>
                <w:color w:val="000000"/>
                <w:lang w:val="en-GB"/>
              </w:rPr>
              <w:t>Debentures interest</w:t>
            </w:r>
          </w:p>
        </w:tc>
        <w:tc>
          <w:tcPr>
            <w:tcW w:w="2344" w:type="dxa"/>
            <w:tcBorders>
              <w:top w:val="nil"/>
              <w:left w:val="nil"/>
              <w:bottom w:val="single" w:sz="4" w:space="0" w:color="auto"/>
              <w:right w:val="single" w:sz="8" w:space="0" w:color="auto"/>
            </w:tcBorders>
            <w:shd w:val="clear" w:color="000000" w:fill="D7E4BC"/>
            <w:hideMark/>
          </w:tcPr>
          <w:p w:rsidR="005B7100" w:rsidRPr="005B7100" w:rsidRDefault="00A2765C" w:rsidP="005B7100">
            <w:pPr>
              <w:spacing w:after="0" w:line="240" w:lineRule="auto"/>
              <w:jc w:val="right"/>
              <w:rPr>
                <w:rFonts w:ascii="Arial" w:eastAsia="Times New Roman" w:hAnsi="Arial" w:cs="Arial"/>
                <w:color w:val="000000"/>
              </w:rPr>
            </w:pPr>
            <w:r>
              <w:rPr>
                <w:rFonts w:ascii="Arial" w:eastAsia="Times New Roman" w:hAnsi="Arial" w:cs="Arial"/>
                <w:color w:val="000000"/>
                <w:lang w:val="en-GB"/>
              </w:rPr>
              <w:t>2</w:t>
            </w:r>
            <w:r w:rsidR="005B7100" w:rsidRPr="005B7100">
              <w:rPr>
                <w:rFonts w:ascii="Arial" w:eastAsia="Times New Roman" w:hAnsi="Arial" w:cs="Arial"/>
                <w:color w:val="000000"/>
                <w:lang w:val="en-GB"/>
              </w:rPr>
              <w:t>4</w:t>
            </w:r>
            <w:r>
              <w:rPr>
                <w:rFonts w:ascii="Arial" w:eastAsia="Times New Roman" w:hAnsi="Arial" w:cs="Arial"/>
                <w:color w:val="000000"/>
                <w:lang w:val="en-GB"/>
              </w:rPr>
              <w:t>,0</w:t>
            </w:r>
            <w:r w:rsidR="005B7100" w:rsidRPr="005B7100">
              <w:rPr>
                <w:rFonts w:ascii="Arial" w:eastAsia="Times New Roman" w:hAnsi="Arial" w:cs="Arial"/>
                <w:color w:val="000000"/>
                <w:lang w:val="en-GB"/>
              </w:rPr>
              <w:t>00</w:t>
            </w:r>
            <w:r>
              <w:rPr>
                <w:rFonts w:ascii="Arial" w:eastAsia="Times New Roman" w:hAnsi="Arial" w:cs="Arial"/>
                <w:color w:val="000000"/>
                <w:lang w:val="en-GB"/>
              </w:rPr>
              <w:t>,0</w:t>
            </w:r>
            <w:r w:rsidR="005B7100" w:rsidRPr="005B7100">
              <w:rPr>
                <w:rFonts w:ascii="Arial" w:eastAsia="Times New Roman" w:hAnsi="Arial" w:cs="Arial"/>
                <w:color w:val="000000"/>
                <w:lang w:val="en-GB"/>
              </w:rPr>
              <w:t>00</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D7E4BC"/>
            <w:noWrap/>
            <w:vAlign w:val="bottom"/>
            <w:hideMark/>
          </w:tcPr>
          <w:p w:rsidR="005B7100" w:rsidRPr="005B7100" w:rsidRDefault="005B7100" w:rsidP="005B7100">
            <w:pPr>
              <w:spacing w:after="0" w:line="240" w:lineRule="auto"/>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xml:space="preserve">Total expenses </w:t>
            </w:r>
          </w:p>
        </w:tc>
        <w:tc>
          <w:tcPr>
            <w:tcW w:w="2344" w:type="dxa"/>
            <w:tcBorders>
              <w:top w:val="nil"/>
              <w:left w:val="nil"/>
              <w:bottom w:val="nil"/>
              <w:right w:val="single" w:sz="8" w:space="0" w:color="auto"/>
            </w:tcBorders>
            <w:shd w:val="clear" w:color="000000" w:fill="D7E4BC"/>
            <w:noWrap/>
            <w:vAlign w:val="bottom"/>
            <w:hideMark/>
          </w:tcPr>
          <w:p w:rsidR="005B7100" w:rsidRPr="005B7100" w:rsidRDefault="005B7100" w:rsidP="005B7100">
            <w:pPr>
              <w:spacing w:after="0" w:line="240" w:lineRule="auto"/>
              <w:jc w:val="right"/>
              <w:rPr>
                <w:rFonts w:ascii="Times New Roman" w:eastAsia="Times New Roman" w:hAnsi="Times New Roman" w:cs="Times New Roman"/>
                <w:color w:val="000000"/>
                <w:sz w:val="24"/>
                <w:szCs w:val="24"/>
              </w:rPr>
            </w:pPr>
            <w:r w:rsidRPr="005B7100">
              <w:rPr>
                <w:rFonts w:ascii="Times New Roman" w:eastAsia="Times New Roman" w:hAnsi="Times New Roman" w:cs="Times New Roman"/>
                <w:color w:val="000000"/>
                <w:sz w:val="24"/>
                <w:szCs w:val="24"/>
              </w:rPr>
              <w:t> </w:t>
            </w:r>
          </w:p>
        </w:tc>
        <w:tc>
          <w:tcPr>
            <w:tcW w:w="2064" w:type="dxa"/>
            <w:tcBorders>
              <w:top w:val="nil"/>
              <w:left w:val="nil"/>
              <w:bottom w:val="single" w:sz="8" w:space="0" w:color="auto"/>
              <w:right w:val="single" w:sz="8" w:space="0" w:color="auto"/>
            </w:tcBorders>
            <w:shd w:val="clear" w:color="000000" w:fill="D7E4BC"/>
            <w:noWrap/>
            <w:vAlign w:val="bottom"/>
            <w:hideMark/>
          </w:tcPr>
          <w:p w:rsidR="005B7100" w:rsidRPr="005B7100" w:rsidRDefault="00A2765C" w:rsidP="005B7100">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79</w:t>
            </w:r>
            <w:r w:rsidR="005B7100" w:rsidRPr="005B7100">
              <w:rPr>
                <w:rFonts w:ascii="Times New Roman" w:eastAsia="Times New Roman" w:hAnsi="Times New Roman" w:cs="Times New Roman"/>
                <w:color w:val="000000"/>
                <w:sz w:val="24"/>
                <w:szCs w:val="24"/>
              </w:rPr>
              <w:t>6</w:t>
            </w:r>
            <w:r>
              <w:rPr>
                <w:rFonts w:ascii="Times New Roman" w:eastAsia="Times New Roman" w:hAnsi="Times New Roman" w:cs="Times New Roman"/>
                <w:color w:val="000000"/>
                <w:sz w:val="24"/>
                <w:szCs w:val="24"/>
              </w:rPr>
              <w:t>,5</w:t>
            </w:r>
            <w:r w:rsidR="005B7100" w:rsidRPr="005B7100">
              <w:rPr>
                <w:rFonts w:ascii="Times New Roman" w:eastAsia="Times New Roman" w:hAnsi="Times New Roman" w:cs="Times New Roman"/>
                <w:color w:val="000000"/>
                <w:sz w:val="24"/>
                <w:szCs w:val="24"/>
              </w:rPr>
              <w:t>54</w:t>
            </w:r>
            <w:r>
              <w:rPr>
                <w:rFonts w:ascii="Times New Roman" w:eastAsia="Times New Roman" w:hAnsi="Times New Roman" w:cs="Times New Roman"/>
                <w:color w:val="000000"/>
                <w:sz w:val="24"/>
                <w:szCs w:val="24"/>
              </w:rPr>
              <w:t>,0</w:t>
            </w:r>
            <w:r w:rsidR="005B7100" w:rsidRPr="005B7100">
              <w:rPr>
                <w:rFonts w:ascii="Times New Roman" w:eastAsia="Times New Roman" w:hAnsi="Times New Roman" w:cs="Times New Roman"/>
                <w:color w:val="000000"/>
                <w:sz w:val="24"/>
                <w:szCs w:val="24"/>
              </w:rPr>
              <w:t>00</w:t>
            </w:r>
          </w:p>
        </w:tc>
      </w:tr>
      <w:tr w:rsidR="005B7100" w:rsidRPr="005B7100" w:rsidTr="00090D14">
        <w:trPr>
          <w:trHeight w:val="619"/>
        </w:trPr>
        <w:tc>
          <w:tcPr>
            <w:tcW w:w="5311" w:type="dxa"/>
            <w:tcBorders>
              <w:top w:val="nil"/>
              <w:left w:val="single" w:sz="8" w:space="0" w:color="auto"/>
              <w:bottom w:val="single" w:sz="8" w:space="0" w:color="auto"/>
              <w:right w:val="single" w:sz="8" w:space="0" w:color="auto"/>
            </w:tcBorders>
            <w:shd w:val="clear" w:color="000000" w:fill="E46D0A"/>
            <w:noWrap/>
            <w:vAlign w:val="bottom"/>
            <w:hideMark/>
          </w:tcPr>
          <w:p w:rsidR="005B7100" w:rsidRPr="005B7100" w:rsidRDefault="005B7100" w:rsidP="005B7100">
            <w:pPr>
              <w:spacing w:after="0" w:line="240" w:lineRule="auto"/>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Net income</w:t>
            </w:r>
          </w:p>
        </w:tc>
        <w:tc>
          <w:tcPr>
            <w:tcW w:w="2344" w:type="dxa"/>
            <w:tcBorders>
              <w:top w:val="nil"/>
              <w:left w:val="nil"/>
              <w:bottom w:val="single" w:sz="8" w:space="0" w:color="auto"/>
              <w:right w:val="single" w:sz="8" w:space="0" w:color="auto"/>
            </w:tcBorders>
            <w:shd w:val="clear" w:color="000000" w:fill="E46D0A"/>
            <w:noWrap/>
            <w:vAlign w:val="bottom"/>
            <w:hideMark/>
          </w:tcPr>
          <w:p w:rsidR="005B7100" w:rsidRPr="005B7100" w:rsidRDefault="005B7100" w:rsidP="005B7100">
            <w:pPr>
              <w:spacing w:after="0" w:line="240" w:lineRule="auto"/>
              <w:jc w:val="right"/>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 </w:t>
            </w:r>
          </w:p>
        </w:tc>
        <w:tc>
          <w:tcPr>
            <w:tcW w:w="2064" w:type="dxa"/>
            <w:tcBorders>
              <w:top w:val="nil"/>
              <w:left w:val="nil"/>
              <w:bottom w:val="single" w:sz="8" w:space="0" w:color="auto"/>
              <w:right w:val="single" w:sz="8" w:space="0" w:color="auto"/>
            </w:tcBorders>
            <w:shd w:val="clear" w:color="000000" w:fill="E46D0A"/>
            <w:noWrap/>
            <w:vAlign w:val="bottom"/>
            <w:hideMark/>
          </w:tcPr>
          <w:p w:rsidR="005B7100" w:rsidRPr="005B7100" w:rsidRDefault="005B7100" w:rsidP="005B7100">
            <w:pPr>
              <w:spacing w:after="0" w:line="240" w:lineRule="auto"/>
              <w:jc w:val="right"/>
              <w:rPr>
                <w:rFonts w:ascii="Times New Roman" w:eastAsia="Times New Roman" w:hAnsi="Times New Roman" w:cs="Times New Roman"/>
                <w:b/>
                <w:bCs/>
                <w:color w:val="000000"/>
                <w:sz w:val="24"/>
                <w:szCs w:val="24"/>
              </w:rPr>
            </w:pPr>
            <w:r w:rsidRPr="005B7100">
              <w:rPr>
                <w:rFonts w:ascii="Times New Roman" w:eastAsia="Times New Roman" w:hAnsi="Times New Roman" w:cs="Times New Roman"/>
                <w:b/>
                <w:bCs/>
                <w:color w:val="000000"/>
                <w:sz w:val="24"/>
                <w:szCs w:val="24"/>
              </w:rPr>
              <w:t>5</w:t>
            </w:r>
            <w:r w:rsidR="00A2765C">
              <w:rPr>
                <w:rFonts w:ascii="Times New Roman" w:eastAsia="Times New Roman" w:hAnsi="Times New Roman" w:cs="Times New Roman"/>
                <w:b/>
                <w:bCs/>
                <w:color w:val="000000"/>
                <w:sz w:val="24"/>
                <w:szCs w:val="24"/>
              </w:rPr>
              <w:t>,7</w:t>
            </w:r>
            <w:r w:rsidRPr="005B7100">
              <w:rPr>
                <w:rFonts w:ascii="Times New Roman" w:eastAsia="Times New Roman" w:hAnsi="Times New Roman" w:cs="Times New Roman"/>
                <w:b/>
                <w:bCs/>
                <w:color w:val="000000"/>
                <w:sz w:val="24"/>
                <w:szCs w:val="24"/>
              </w:rPr>
              <w:t>14,460</w:t>
            </w:r>
          </w:p>
        </w:tc>
      </w:tr>
    </w:tbl>
    <w:p w:rsidR="005B7100" w:rsidRDefault="005B7100" w:rsidP="003278B3">
      <w:pPr>
        <w:spacing w:line="360" w:lineRule="auto"/>
        <w:jc w:val="both"/>
        <w:rPr>
          <w:rFonts w:ascii="Times New Roman" w:hAnsi="Times New Roman" w:cs="Times New Roman"/>
          <w:sz w:val="24"/>
          <w:szCs w:val="24"/>
        </w:rPr>
      </w:pPr>
    </w:p>
    <w:p w:rsidR="00820C63" w:rsidRPr="0010667C" w:rsidRDefault="005414E8" w:rsidP="003278B3">
      <w:pPr>
        <w:spacing w:line="360" w:lineRule="auto"/>
        <w:jc w:val="both"/>
        <w:rPr>
          <w:rFonts w:ascii="Times New Roman" w:hAnsi="Times New Roman" w:cs="Times New Roman"/>
          <w:sz w:val="24"/>
          <w:szCs w:val="24"/>
        </w:rPr>
      </w:pPr>
      <w:r w:rsidRPr="0010667C">
        <w:rPr>
          <w:rFonts w:ascii="Times New Roman" w:hAnsi="Times New Roman" w:cs="Times New Roman"/>
          <w:b/>
          <w:sz w:val="24"/>
          <w:szCs w:val="24"/>
        </w:rPr>
        <w:lastRenderedPageBreak/>
        <w:t>Balance Sheet:</w:t>
      </w:r>
      <w:r w:rsidR="00071199" w:rsidRPr="0010667C">
        <w:rPr>
          <w:rFonts w:ascii="Times New Roman" w:hAnsi="Times New Roman" w:cs="Times New Roman"/>
          <w:sz w:val="24"/>
          <w:szCs w:val="24"/>
        </w:rPr>
        <w:t xml:space="preserve"> </w:t>
      </w:r>
    </w:p>
    <w:p w:rsidR="00090D14" w:rsidRDefault="00820C63"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This is also the core statement that comprises the information about the liabilities owed and the assets owned by the firm at the end of a financial year. It is created every year like </w:t>
      </w:r>
      <w:r w:rsidR="0081122B">
        <w:rPr>
          <w:rFonts w:ascii="Times New Roman" w:hAnsi="Times New Roman" w:cs="Times New Roman"/>
          <w:sz w:val="24"/>
          <w:szCs w:val="24"/>
        </w:rPr>
        <w:t xml:space="preserve">an </w:t>
      </w:r>
      <w:r w:rsidRPr="0010667C">
        <w:rPr>
          <w:rFonts w:ascii="Times New Roman" w:hAnsi="Times New Roman" w:cs="Times New Roman"/>
          <w:sz w:val="24"/>
          <w:szCs w:val="24"/>
        </w:rPr>
        <w:t>income statement. The entire stakeholder requires the firms to create this statement for getting information about the financial position. It may categorize the assets like current and fixed assets while liabilities as current liabilities and long term liabilities. It provide</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w:t>
      </w:r>
      <w:r w:rsidR="0081122B">
        <w:rPr>
          <w:rFonts w:ascii="Times New Roman" w:hAnsi="Times New Roman" w:cs="Times New Roman"/>
          <w:sz w:val="24"/>
          <w:szCs w:val="24"/>
        </w:rPr>
        <w:t>a</w:t>
      </w:r>
      <w:r w:rsidRPr="0010667C">
        <w:rPr>
          <w:rFonts w:ascii="Times New Roman" w:hAnsi="Times New Roman" w:cs="Times New Roman"/>
          <w:sz w:val="24"/>
          <w:szCs w:val="24"/>
        </w:rPr>
        <w:t xml:space="preserve"> summary of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equity of the firms</w:t>
      </w:r>
      <w:r w:rsidR="00733DA9" w:rsidRPr="0010667C">
        <w:rPr>
          <w:rFonts w:ascii="Times New Roman" w:hAnsi="Times New Roman" w:cs="Times New Roman"/>
          <w:sz w:val="24"/>
          <w:szCs w:val="24"/>
        </w:rPr>
        <w:t xml:space="preserve"> (Robinson, 2020)</w:t>
      </w:r>
      <w:r w:rsidR="00071AF0" w:rsidRPr="0010667C">
        <w:rPr>
          <w:rFonts w:ascii="Times New Roman" w:hAnsi="Times New Roman" w:cs="Times New Roman"/>
          <w:sz w:val="24"/>
          <w:szCs w:val="24"/>
        </w:rPr>
        <w:t xml:space="preserve">. </w:t>
      </w:r>
    </w:p>
    <w:p w:rsidR="00090D14" w:rsidRDefault="00090D14">
      <w:pPr>
        <w:rPr>
          <w:rFonts w:ascii="Times New Roman" w:hAnsi="Times New Roman" w:cs="Times New Roman"/>
          <w:sz w:val="24"/>
          <w:szCs w:val="24"/>
        </w:rPr>
      </w:pPr>
      <w:r>
        <w:rPr>
          <w:rFonts w:ascii="Times New Roman" w:hAnsi="Times New Roman" w:cs="Times New Roman"/>
          <w:sz w:val="24"/>
          <w:szCs w:val="24"/>
        </w:rPr>
        <w:br w:type="page"/>
      </w:r>
    </w:p>
    <w:p w:rsidR="005414E8" w:rsidRDefault="005414E8" w:rsidP="003278B3">
      <w:pPr>
        <w:spacing w:line="360" w:lineRule="auto"/>
        <w:jc w:val="both"/>
        <w:rPr>
          <w:rFonts w:ascii="Times New Roman" w:hAnsi="Times New Roman" w:cs="Times New Roman"/>
          <w:sz w:val="24"/>
          <w:szCs w:val="24"/>
        </w:rPr>
      </w:pPr>
    </w:p>
    <w:tbl>
      <w:tblPr>
        <w:tblW w:w="8560" w:type="dxa"/>
        <w:tblInd w:w="93" w:type="dxa"/>
        <w:tblLook w:val="04A0"/>
      </w:tblPr>
      <w:tblGrid>
        <w:gridCol w:w="3220"/>
        <w:gridCol w:w="1900"/>
        <w:gridCol w:w="1780"/>
        <w:gridCol w:w="1660"/>
      </w:tblGrid>
      <w:tr w:rsidR="000E7EF5" w:rsidRPr="000E7EF5" w:rsidTr="000E7EF5">
        <w:trPr>
          <w:trHeight w:val="270"/>
        </w:trPr>
        <w:tc>
          <w:tcPr>
            <w:tcW w:w="8560" w:type="dxa"/>
            <w:gridSpan w:val="4"/>
            <w:tcBorders>
              <w:top w:val="single" w:sz="8" w:space="0" w:color="auto"/>
              <w:left w:val="single" w:sz="8" w:space="0" w:color="auto"/>
              <w:bottom w:val="single" w:sz="8" w:space="0" w:color="auto"/>
              <w:right w:val="single" w:sz="8" w:space="0" w:color="000000"/>
            </w:tcBorders>
            <w:shd w:val="clear" w:color="000000" w:fill="8DB4E3"/>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Balance Sheet Statement As on 31st December 2019</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FFFFFF"/>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Particulars</w:t>
            </w:r>
          </w:p>
        </w:tc>
        <w:tc>
          <w:tcPr>
            <w:tcW w:w="1900" w:type="dxa"/>
            <w:tcBorders>
              <w:top w:val="nil"/>
              <w:left w:val="nil"/>
              <w:bottom w:val="single" w:sz="8" w:space="0" w:color="auto"/>
              <w:right w:val="single" w:sz="8" w:space="0" w:color="auto"/>
            </w:tcBorders>
            <w:shd w:val="clear" w:color="000000" w:fill="FFFFFF"/>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780" w:type="dxa"/>
            <w:tcBorders>
              <w:top w:val="nil"/>
              <w:left w:val="nil"/>
              <w:bottom w:val="single" w:sz="8" w:space="0" w:color="auto"/>
              <w:right w:val="single" w:sz="8" w:space="0" w:color="auto"/>
            </w:tcBorders>
            <w:shd w:val="clear" w:color="000000" w:fill="FFFFFF"/>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Amount (£)</w:t>
            </w:r>
          </w:p>
        </w:tc>
        <w:tc>
          <w:tcPr>
            <w:tcW w:w="1660" w:type="dxa"/>
            <w:tcBorders>
              <w:top w:val="nil"/>
              <w:left w:val="nil"/>
              <w:bottom w:val="single" w:sz="8" w:space="0" w:color="auto"/>
              <w:right w:val="single" w:sz="8" w:space="0" w:color="auto"/>
            </w:tcBorders>
            <w:shd w:val="clear" w:color="000000" w:fill="FFFFFF"/>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Amount (£)</w:t>
            </w:r>
          </w:p>
        </w:tc>
      </w:tr>
      <w:tr w:rsidR="000E7EF5" w:rsidRPr="000E7EF5" w:rsidTr="000E7EF5">
        <w:trPr>
          <w:trHeight w:val="450"/>
        </w:trPr>
        <w:tc>
          <w:tcPr>
            <w:tcW w:w="3220" w:type="dxa"/>
            <w:tcBorders>
              <w:top w:val="nil"/>
              <w:left w:val="single" w:sz="8" w:space="0" w:color="auto"/>
              <w:bottom w:val="nil"/>
              <w:right w:val="nil"/>
            </w:tcBorders>
            <w:shd w:val="clear" w:color="000000" w:fill="F2DDDC"/>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Liabilities</w:t>
            </w:r>
          </w:p>
        </w:tc>
        <w:tc>
          <w:tcPr>
            <w:tcW w:w="190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jc w:val="center"/>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r>
      <w:tr w:rsidR="000E7EF5" w:rsidRPr="000E7EF5" w:rsidTr="000E7EF5">
        <w:trPr>
          <w:trHeight w:val="360"/>
        </w:trPr>
        <w:tc>
          <w:tcPr>
            <w:tcW w:w="3220" w:type="dxa"/>
            <w:tcBorders>
              <w:top w:val="single" w:sz="4" w:space="0" w:color="auto"/>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b/>
                <w:bCs/>
                <w:color w:val="000000"/>
                <w:sz w:val="24"/>
                <w:szCs w:val="24"/>
                <w:u w:val="single"/>
              </w:rPr>
            </w:pPr>
            <w:r w:rsidRPr="000E7EF5">
              <w:rPr>
                <w:rFonts w:ascii="Arial" w:eastAsia="Times New Roman" w:hAnsi="Arial" w:cs="Arial"/>
                <w:b/>
                <w:bCs/>
                <w:color w:val="000000"/>
                <w:sz w:val="24"/>
                <w:szCs w:val="24"/>
                <w:u w:val="single"/>
                <w:lang w:val="en-GB"/>
              </w:rPr>
              <w:t xml:space="preserve">Stockholders’ equity </w:t>
            </w:r>
          </w:p>
        </w:tc>
        <w:tc>
          <w:tcPr>
            <w:tcW w:w="190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jc w:val="center"/>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Ordinary shares</w:t>
            </w:r>
          </w:p>
        </w:tc>
        <w:tc>
          <w:tcPr>
            <w:tcW w:w="1900" w:type="dxa"/>
            <w:tcBorders>
              <w:top w:val="single" w:sz="4" w:space="0" w:color="auto"/>
              <w:left w:val="nil"/>
              <w:bottom w:val="single" w:sz="4" w:space="0" w:color="auto"/>
              <w:right w:val="single" w:sz="4" w:space="0" w:color="auto"/>
            </w:tcBorders>
            <w:shd w:val="clear" w:color="000000" w:fill="F2DDDC"/>
            <w:hideMark/>
          </w:tcPr>
          <w:p w:rsidR="000E7EF5" w:rsidRPr="000E7EF5" w:rsidRDefault="00A2765C"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290,00</w:t>
            </w:r>
            <w:r w:rsidR="000E7EF5" w:rsidRPr="000E7EF5">
              <w:rPr>
                <w:rFonts w:ascii="Arial" w:eastAsia="Times New Roman" w:hAnsi="Arial" w:cs="Arial"/>
                <w:color w:val="000000"/>
                <w:sz w:val="24"/>
                <w:szCs w:val="24"/>
                <w:lang w:val="en-GB"/>
              </w:rPr>
              <w:t>0</w:t>
            </w:r>
            <w:r>
              <w:rPr>
                <w:rFonts w:ascii="Arial" w:eastAsia="Times New Roman" w:hAnsi="Arial" w:cs="Arial"/>
                <w:color w:val="000000"/>
                <w:sz w:val="24"/>
                <w:szCs w:val="24"/>
                <w:lang w:val="en-GB"/>
              </w:rPr>
              <w:t>,00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Share premium </w:t>
            </w:r>
          </w:p>
        </w:tc>
        <w:tc>
          <w:tcPr>
            <w:tcW w:w="1900" w:type="dxa"/>
            <w:tcBorders>
              <w:top w:val="nil"/>
              <w:left w:val="nil"/>
              <w:bottom w:val="single" w:sz="4" w:space="0" w:color="auto"/>
              <w:right w:val="single" w:sz="4" w:space="0" w:color="auto"/>
            </w:tcBorders>
            <w:shd w:val="clear" w:color="000000" w:fill="F2DDDC"/>
            <w:hideMark/>
          </w:tcPr>
          <w:p w:rsidR="000E7EF5" w:rsidRPr="000E7EF5" w:rsidRDefault="00A2765C"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50</w:t>
            </w:r>
            <w:r w:rsidR="000E7EF5" w:rsidRPr="000E7EF5">
              <w:rPr>
                <w:rFonts w:ascii="Arial" w:eastAsia="Times New Roman" w:hAnsi="Arial" w:cs="Arial"/>
                <w:color w:val="000000"/>
                <w:sz w:val="24"/>
                <w:szCs w:val="24"/>
                <w:lang w:val="en-GB"/>
              </w:rPr>
              <w:t>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15"/>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Retained earnings</w:t>
            </w:r>
          </w:p>
        </w:tc>
        <w:tc>
          <w:tcPr>
            <w:tcW w:w="1900" w:type="dxa"/>
            <w:tcBorders>
              <w:top w:val="nil"/>
              <w:left w:val="nil"/>
              <w:bottom w:val="single" w:sz="4" w:space="0" w:color="auto"/>
              <w:right w:val="single" w:sz="4" w:space="0" w:color="auto"/>
            </w:tcBorders>
            <w:shd w:val="clear" w:color="000000" w:fill="F2DDDC"/>
            <w:hideMark/>
          </w:tcPr>
          <w:p w:rsidR="000E7EF5" w:rsidRPr="000E7EF5" w:rsidRDefault="00A2765C"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838,000,0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405"/>
        </w:trPr>
        <w:tc>
          <w:tcPr>
            <w:tcW w:w="3220" w:type="dxa"/>
            <w:tcBorders>
              <w:top w:val="nil"/>
              <w:left w:val="single" w:sz="8" w:space="0" w:color="auto"/>
              <w:bottom w:val="single" w:sz="4" w:space="0" w:color="auto"/>
              <w:right w:val="single" w:sz="4" w:space="0" w:color="auto"/>
            </w:tcBorders>
            <w:shd w:val="clear" w:color="000000" w:fill="F2DDDC"/>
            <w:vAlign w:val="bottom"/>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rPr>
              <w:t>profit for the tear</w:t>
            </w:r>
          </w:p>
        </w:tc>
        <w:tc>
          <w:tcPr>
            <w:tcW w:w="1900" w:type="dxa"/>
            <w:tcBorders>
              <w:top w:val="nil"/>
              <w:left w:val="nil"/>
              <w:bottom w:val="single" w:sz="4" w:space="0" w:color="auto"/>
              <w:right w:val="single" w:sz="4" w:space="0" w:color="auto"/>
            </w:tcBorders>
            <w:shd w:val="clear" w:color="000000" w:fill="F2DDDC"/>
            <w:vAlign w:val="bottom"/>
            <w:hideMark/>
          </w:tcPr>
          <w:p w:rsidR="000E7EF5" w:rsidRPr="000E7EF5" w:rsidRDefault="00A2765C"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rPr>
              <w:t>35</w:t>
            </w:r>
            <w:r w:rsidR="000E7EF5" w:rsidRPr="000E7EF5">
              <w:rPr>
                <w:rFonts w:ascii="Arial" w:eastAsia="Times New Roman" w:hAnsi="Arial" w:cs="Arial"/>
                <w:color w:val="000000"/>
                <w:sz w:val="24"/>
                <w:szCs w:val="24"/>
              </w:rPr>
              <w:t>5</w:t>
            </w:r>
            <w:r>
              <w:rPr>
                <w:rFonts w:ascii="Arial" w:eastAsia="Times New Roman" w:hAnsi="Arial" w:cs="Arial"/>
                <w:color w:val="000000"/>
                <w:sz w:val="24"/>
                <w:szCs w:val="24"/>
              </w:rPr>
              <w:t>,4</w:t>
            </w:r>
            <w:r w:rsidR="000E7EF5" w:rsidRPr="000E7EF5">
              <w:rPr>
                <w:rFonts w:ascii="Arial" w:eastAsia="Times New Roman" w:hAnsi="Arial" w:cs="Arial"/>
                <w:color w:val="000000"/>
                <w:sz w:val="24"/>
                <w:szCs w:val="24"/>
              </w:rPr>
              <w:t>46</w:t>
            </w:r>
            <w:r>
              <w:rPr>
                <w:rFonts w:ascii="Arial" w:eastAsia="Times New Roman" w:hAnsi="Arial" w:cs="Arial"/>
                <w:color w:val="000000"/>
                <w:sz w:val="24"/>
                <w:szCs w:val="24"/>
              </w:rPr>
              <w:t>,0</w:t>
            </w:r>
            <w:r w:rsidR="000E7EF5" w:rsidRPr="000E7EF5">
              <w:rPr>
                <w:rFonts w:ascii="Arial" w:eastAsia="Times New Roman" w:hAnsi="Arial" w:cs="Arial"/>
                <w:color w:val="000000"/>
                <w:sz w:val="24"/>
                <w:szCs w:val="24"/>
              </w:rPr>
              <w:t>00</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r>
      <w:tr w:rsidR="000E7EF5" w:rsidRPr="000E7EF5" w:rsidTr="000E7EF5">
        <w:trPr>
          <w:trHeight w:val="450"/>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Reserve on revaluation </w:t>
            </w:r>
          </w:p>
        </w:tc>
        <w:tc>
          <w:tcPr>
            <w:tcW w:w="1900" w:type="dxa"/>
            <w:tcBorders>
              <w:top w:val="nil"/>
              <w:left w:val="nil"/>
              <w:bottom w:val="single" w:sz="4" w:space="0" w:color="auto"/>
              <w:right w:val="single" w:sz="4" w:space="0" w:color="auto"/>
            </w:tcBorders>
            <w:shd w:val="clear" w:color="000000" w:fill="F2DDDC"/>
            <w:hideMark/>
          </w:tcPr>
          <w:p w:rsidR="000E7EF5" w:rsidRPr="000E7EF5" w:rsidRDefault="00A2765C"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500,0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49435A"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509,34</w:t>
            </w:r>
            <w:r w:rsidR="000E7EF5" w:rsidRPr="000E7EF5">
              <w:rPr>
                <w:rFonts w:ascii="Times New Roman" w:eastAsia="Times New Roman" w:hAnsi="Times New Roman" w:cs="Times New Roman"/>
                <w:color w:val="000000"/>
                <w:sz w:val="24"/>
                <w:szCs w:val="24"/>
              </w:rPr>
              <w:t>4</w:t>
            </w:r>
            <w:r>
              <w:rPr>
                <w:rFonts w:ascii="Times New Roman" w:eastAsia="Times New Roman" w:hAnsi="Times New Roman" w:cs="Times New Roman"/>
                <w:color w:val="000000"/>
                <w:sz w:val="24"/>
                <w:szCs w:val="24"/>
              </w:rPr>
              <w:t>,60</w:t>
            </w:r>
            <w:r w:rsidR="000E7EF5" w:rsidRPr="000E7EF5">
              <w:rPr>
                <w:rFonts w:ascii="Times New Roman" w:eastAsia="Times New Roman" w:hAnsi="Times New Roman" w:cs="Times New Roman"/>
                <w:color w:val="000000"/>
                <w:sz w:val="24"/>
                <w:szCs w:val="24"/>
              </w:rPr>
              <w:t>00</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b/>
                <w:bCs/>
                <w:color w:val="000000"/>
                <w:sz w:val="24"/>
                <w:szCs w:val="24"/>
                <w:u w:val="single"/>
              </w:rPr>
            </w:pPr>
            <w:r w:rsidRPr="000E7EF5">
              <w:rPr>
                <w:rFonts w:ascii="Arial" w:eastAsia="Times New Roman" w:hAnsi="Arial" w:cs="Arial"/>
                <w:b/>
                <w:bCs/>
                <w:color w:val="000000"/>
                <w:sz w:val="24"/>
                <w:szCs w:val="24"/>
                <w:u w:val="single"/>
                <w:lang w:val="en-GB"/>
              </w:rPr>
              <w:t xml:space="preserve">Non-current liabilities </w:t>
            </w:r>
          </w:p>
        </w:tc>
        <w:tc>
          <w:tcPr>
            <w:tcW w:w="190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Debentures @12%</w:t>
            </w:r>
          </w:p>
        </w:tc>
        <w:tc>
          <w:tcPr>
            <w:tcW w:w="1900" w:type="dxa"/>
            <w:tcBorders>
              <w:top w:val="single" w:sz="4" w:space="0" w:color="auto"/>
              <w:left w:val="nil"/>
              <w:bottom w:val="single" w:sz="4" w:space="0" w:color="auto"/>
              <w:right w:val="single" w:sz="4" w:space="0" w:color="auto"/>
            </w:tcBorders>
            <w:shd w:val="clear" w:color="000000" w:fill="F2DDDC"/>
            <w:hideMark/>
          </w:tcPr>
          <w:p w:rsidR="000E7EF5" w:rsidRPr="000E7EF5" w:rsidRDefault="004943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400,0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single" w:sz="4" w:space="0" w:color="auto"/>
              <w:left w:val="nil"/>
              <w:bottom w:val="single" w:sz="4" w:space="0" w:color="auto"/>
              <w:right w:val="single" w:sz="4" w:space="0" w:color="auto"/>
            </w:tcBorders>
            <w:shd w:val="clear" w:color="000000" w:fill="F2DDDC"/>
            <w:hideMark/>
          </w:tcPr>
          <w:p w:rsidR="000E7EF5" w:rsidRPr="000E7EF5" w:rsidRDefault="004943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40</w:t>
            </w:r>
            <w:r w:rsidR="000E7EF5" w:rsidRPr="000E7EF5">
              <w:rPr>
                <w:rFonts w:ascii="Arial" w:eastAsia="Times New Roman" w:hAnsi="Arial" w:cs="Arial"/>
                <w:color w:val="000000"/>
                <w:sz w:val="24"/>
                <w:szCs w:val="24"/>
                <w:lang w:val="en-GB"/>
              </w:rPr>
              <w:t>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jc w:val="right"/>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b/>
                <w:bCs/>
                <w:color w:val="000000"/>
                <w:sz w:val="24"/>
                <w:szCs w:val="24"/>
                <w:u w:val="single"/>
              </w:rPr>
            </w:pPr>
            <w:r w:rsidRPr="000E7EF5">
              <w:rPr>
                <w:rFonts w:ascii="Arial" w:eastAsia="Times New Roman" w:hAnsi="Arial" w:cs="Arial"/>
                <w:b/>
                <w:bCs/>
                <w:color w:val="000000"/>
                <w:sz w:val="24"/>
                <w:szCs w:val="24"/>
                <w:u w:val="single"/>
                <w:lang w:val="en-GB"/>
              </w:rPr>
              <w:t xml:space="preserve">Current liabilities </w:t>
            </w:r>
          </w:p>
        </w:tc>
        <w:tc>
          <w:tcPr>
            <w:tcW w:w="190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Creditors </w:t>
            </w:r>
          </w:p>
        </w:tc>
        <w:tc>
          <w:tcPr>
            <w:tcW w:w="1900" w:type="dxa"/>
            <w:tcBorders>
              <w:top w:val="single" w:sz="4" w:space="0" w:color="auto"/>
              <w:left w:val="nil"/>
              <w:bottom w:val="single" w:sz="4" w:space="0" w:color="auto"/>
              <w:right w:val="single" w:sz="4" w:space="0" w:color="auto"/>
            </w:tcBorders>
            <w:shd w:val="clear" w:color="000000" w:fill="F2DDDC"/>
            <w:hideMark/>
          </w:tcPr>
          <w:p w:rsidR="000E7EF5" w:rsidRPr="000E7EF5" w:rsidRDefault="004943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44</w:t>
            </w:r>
            <w:r w:rsidR="000E7EF5" w:rsidRPr="000E7EF5">
              <w:rPr>
                <w:rFonts w:ascii="Arial" w:eastAsia="Times New Roman" w:hAnsi="Arial" w:cs="Arial"/>
                <w:color w:val="000000"/>
                <w:sz w:val="24"/>
                <w:szCs w:val="24"/>
                <w:lang w:val="en-GB"/>
              </w:rPr>
              <w:t>8</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vMerge w:val="restart"/>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Expenses on outstanding fees </w:t>
            </w:r>
          </w:p>
        </w:tc>
        <w:tc>
          <w:tcPr>
            <w:tcW w:w="1900" w:type="dxa"/>
            <w:vMerge w:val="restart"/>
            <w:tcBorders>
              <w:top w:val="nil"/>
              <w:left w:val="single" w:sz="4" w:space="0" w:color="auto"/>
              <w:bottom w:val="single" w:sz="4" w:space="0" w:color="auto"/>
              <w:right w:val="single" w:sz="4" w:space="0" w:color="auto"/>
            </w:tcBorders>
            <w:shd w:val="clear" w:color="000000" w:fill="F2DDDC"/>
            <w:hideMark/>
          </w:tcPr>
          <w:p w:rsidR="000E7EF5" w:rsidRPr="000E7EF5" w:rsidRDefault="004943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50,0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vMerge/>
            <w:tcBorders>
              <w:top w:val="nil"/>
              <w:left w:val="single" w:sz="8" w:space="0" w:color="auto"/>
              <w:bottom w:val="single" w:sz="4" w:space="0" w:color="auto"/>
              <w:right w:val="single" w:sz="4" w:space="0" w:color="auto"/>
            </w:tcBorders>
            <w:vAlign w:val="center"/>
            <w:hideMark/>
          </w:tcPr>
          <w:p w:rsidR="000E7EF5" w:rsidRPr="000E7EF5" w:rsidRDefault="000E7EF5" w:rsidP="000E7EF5">
            <w:pPr>
              <w:spacing w:after="0" w:line="240" w:lineRule="auto"/>
              <w:rPr>
                <w:rFonts w:ascii="Arial" w:eastAsia="Times New Roman" w:hAnsi="Arial" w:cs="Arial"/>
                <w:color w:val="000000"/>
                <w:sz w:val="24"/>
                <w:szCs w:val="24"/>
              </w:rPr>
            </w:pPr>
          </w:p>
        </w:tc>
        <w:tc>
          <w:tcPr>
            <w:tcW w:w="1900" w:type="dxa"/>
            <w:vMerge/>
            <w:tcBorders>
              <w:top w:val="nil"/>
              <w:left w:val="single" w:sz="4" w:space="0" w:color="auto"/>
              <w:bottom w:val="single" w:sz="4" w:space="0" w:color="auto"/>
              <w:right w:val="single" w:sz="4" w:space="0" w:color="auto"/>
            </w:tcBorders>
            <w:vAlign w:val="center"/>
            <w:hideMark/>
          </w:tcPr>
          <w:p w:rsidR="000E7EF5" w:rsidRPr="000E7EF5" w:rsidRDefault="000E7EF5" w:rsidP="000E7EF5">
            <w:pPr>
              <w:spacing w:after="0" w:line="240" w:lineRule="auto"/>
              <w:rPr>
                <w:rFonts w:ascii="Arial" w:eastAsia="Times New Roman" w:hAnsi="Arial" w:cs="Arial"/>
                <w:color w:val="000000"/>
                <w:sz w:val="24"/>
                <w:szCs w:val="24"/>
              </w:rPr>
            </w:pP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F2DDD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Income tax liabilities </w:t>
            </w:r>
          </w:p>
        </w:tc>
        <w:tc>
          <w:tcPr>
            <w:tcW w:w="1900" w:type="dxa"/>
            <w:tcBorders>
              <w:top w:val="nil"/>
              <w:left w:val="nil"/>
              <w:bottom w:val="single" w:sz="4" w:space="0" w:color="auto"/>
              <w:right w:val="single" w:sz="4" w:space="0" w:color="auto"/>
            </w:tcBorders>
            <w:shd w:val="clear" w:color="000000" w:fill="F2DDDC"/>
            <w:hideMark/>
          </w:tcPr>
          <w:p w:rsidR="000E7EF5" w:rsidRPr="000E7EF5" w:rsidRDefault="004943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16</w:t>
            </w:r>
            <w:r w:rsidR="000E7EF5" w:rsidRPr="000E7EF5">
              <w:rPr>
                <w:rFonts w:ascii="Arial" w:eastAsia="Times New Roman" w:hAnsi="Arial" w:cs="Arial"/>
                <w:color w:val="000000"/>
                <w:sz w:val="24"/>
                <w:szCs w:val="24"/>
                <w:lang w:val="en-GB"/>
              </w:rPr>
              <w:t>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F2DDDC"/>
            <w:noWrap/>
            <w:vAlign w:val="bottom"/>
            <w:hideMark/>
          </w:tcPr>
          <w:p w:rsidR="000E7EF5" w:rsidRPr="000E7EF5" w:rsidRDefault="0049435A"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60</w:t>
            </w:r>
            <w:r w:rsidR="000E7EF5" w:rsidRPr="000E7EF5">
              <w:rPr>
                <w:rFonts w:ascii="Times New Roman" w:eastAsia="Times New Roman" w:hAnsi="Times New Roman" w:cs="Times New Roman"/>
                <w:color w:val="000000"/>
                <w:sz w:val="24"/>
                <w:szCs w:val="24"/>
              </w:rPr>
              <w:t>8</w:t>
            </w:r>
            <w:r>
              <w:rPr>
                <w:rFonts w:ascii="Times New Roman" w:eastAsia="Times New Roman" w:hAnsi="Times New Roman" w:cs="Times New Roman"/>
                <w:color w:val="000000"/>
                <w:sz w:val="24"/>
                <w:szCs w:val="24"/>
              </w:rPr>
              <w:t>,0</w:t>
            </w:r>
            <w:r w:rsidR="000E7EF5" w:rsidRPr="000E7EF5">
              <w:rPr>
                <w:rFonts w:ascii="Times New Roman" w:eastAsia="Times New Roman" w:hAnsi="Times New Roman" w:cs="Times New Roman"/>
                <w:color w:val="000000"/>
                <w:sz w:val="24"/>
                <w:szCs w:val="24"/>
              </w:rPr>
              <w:t>50</w:t>
            </w:r>
            <w:r>
              <w:rPr>
                <w:rFonts w:ascii="Times New Roman" w:eastAsia="Times New Roman" w:hAnsi="Times New Roman" w:cs="Times New Roman"/>
                <w:color w:val="000000"/>
                <w:sz w:val="24"/>
                <w:szCs w:val="24"/>
              </w:rPr>
              <w:t>,0</w:t>
            </w:r>
            <w:r w:rsidR="000E7EF5" w:rsidRPr="000E7EF5">
              <w:rPr>
                <w:rFonts w:ascii="Times New Roman" w:eastAsia="Times New Roman" w:hAnsi="Times New Roman" w:cs="Times New Roman"/>
                <w:color w:val="000000"/>
                <w:sz w:val="24"/>
                <w:szCs w:val="24"/>
              </w:rPr>
              <w:t>00</w:t>
            </w:r>
          </w:p>
        </w:tc>
        <w:tc>
          <w:tcPr>
            <w:tcW w:w="1660" w:type="dxa"/>
            <w:tcBorders>
              <w:top w:val="nil"/>
              <w:left w:val="nil"/>
              <w:bottom w:val="single" w:sz="8" w:space="0" w:color="auto"/>
              <w:right w:val="single" w:sz="8" w:space="0" w:color="auto"/>
            </w:tcBorders>
            <w:shd w:val="clear" w:color="000000" w:fill="F2DDD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E46D0A"/>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Total liabilities</w:t>
            </w:r>
          </w:p>
        </w:tc>
        <w:tc>
          <w:tcPr>
            <w:tcW w:w="1900" w:type="dxa"/>
            <w:tcBorders>
              <w:top w:val="nil"/>
              <w:left w:val="nil"/>
              <w:bottom w:val="single" w:sz="8" w:space="0" w:color="auto"/>
              <w:right w:val="single" w:sz="8" w:space="0" w:color="auto"/>
            </w:tcBorders>
            <w:shd w:val="clear" w:color="000000" w:fill="E46D0A"/>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780" w:type="dxa"/>
            <w:tcBorders>
              <w:top w:val="nil"/>
              <w:left w:val="nil"/>
              <w:bottom w:val="single" w:sz="8" w:space="0" w:color="auto"/>
              <w:right w:val="single" w:sz="8" w:space="0" w:color="auto"/>
            </w:tcBorders>
            <w:shd w:val="clear" w:color="000000" w:fill="E46D0A"/>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E46D0A"/>
            <w:noWrap/>
            <w:vAlign w:val="bottom"/>
            <w:hideMark/>
          </w:tcPr>
          <w:p w:rsidR="000E7EF5" w:rsidRPr="000E7EF5" w:rsidRDefault="001D5B5A"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610,14</w:t>
            </w:r>
            <w:r w:rsidR="000E7EF5" w:rsidRPr="000E7EF5">
              <w:rPr>
                <w:rFonts w:ascii="Times New Roman" w:eastAsia="Times New Roman" w:hAnsi="Times New Roman" w:cs="Times New Roman"/>
                <w:color w:val="000000"/>
                <w:sz w:val="24"/>
                <w:szCs w:val="24"/>
              </w:rPr>
              <w:t>9</w:t>
            </w:r>
            <w:r>
              <w:rPr>
                <w:rFonts w:ascii="Times New Roman" w:eastAsia="Times New Roman" w:hAnsi="Times New Roman" w:cs="Times New Roman"/>
                <w:color w:val="000000"/>
                <w:sz w:val="24"/>
                <w:szCs w:val="24"/>
              </w:rPr>
              <w:t>,60</w:t>
            </w:r>
            <w:r w:rsidR="000E7EF5" w:rsidRPr="000E7EF5">
              <w:rPr>
                <w:rFonts w:ascii="Times New Roman" w:eastAsia="Times New Roman" w:hAnsi="Times New Roman" w:cs="Times New Roman"/>
                <w:color w:val="000000"/>
                <w:sz w:val="24"/>
                <w:szCs w:val="24"/>
              </w:rPr>
              <w:t>00</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Assets</w:t>
            </w:r>
          </w:p>
        </w:tc>
        <w:tc>
          <w:tcPr>
            <w:tcW w:w="190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Fixed Assets:</w:t>
            </w:r>
          </w:p>
        </w:tc>
        <w:tc>
          <w:tcPr>
            <w:tcW w:w="190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Land</w:t>
            </w:r>
          </w:p>
        </w:tc>
        <w:tc>
          <w:tcPr>
            <w:tcW w:w="1900" w:type="dxa"/>
            <w:tcBorders>
              <w:top w:val="single" w:sz="4" w:space="0" w:color="auto"/>
              <w:left w:val="single" w:sz="4" w:space="0" w:color="auto"/>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150,00</w:t>
            </w:r>
            <w:r w:rsidR="000E7EF5" w:rsidRPr="000E7EF5">
              <w:rPr>
                <w:rFonts w:ascii="Arial" w:eastAsia="Times New Roman" w:hAnsi="Arial" w:cs="Arial"/>
                <w:color w:val="000000"/>
                <w:sz w:val="24"/>
                <w:szCs w:val="24"/>
                <w:lang w:val="en-GB"/>
              </w:rPr>
              <w:t>0</w:t>
            </w:r>
            <w:r>
              <w:rPr>
                <w:rFonts w:ascii="Arial" w:eastAsia="Times New Roman" w:hAnsi="Arial" w:cs="Arial"/>
                <w:color w:val="000000"/>
                <w:sz w:val="24"/>
                <w:szCs w:val="24"/>
                <w:lang w:val="en-GB"/>
              </w:rPr>
              <w:t>,00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xml:space="preserve">Add : purchase </w:t>
            </w:r>
          </w:p>
        </w:tc>
        <w:tc>
          <w:tcPr>
            <w:tcW w:w="1900" w:type="dxa"/>
            <w:tcBorders>
              <w:top w:val="nil"/>
              <w:left w:val="single" w:sz="4" w:space="0" w:color="auto"/>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50</w:t>
            </w:r>
            <w:r w:rsidR="000E7EF5" w:rsidRPr="000E7EF5">
              <w:rPr>
                <w:rFonts w:ascii="Arial" w:eastAsia="Times New Roman" w:hAnsi="Arial" w:cs="Arial"/>
                <w:color w:val="000000"/>
                <w:sz w:val="24"/>
                <w:szCs w:val="24"/>
                <w:lang w:val="en-GB"/>
              </w:rPr>
              <w:t>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1D5B5A"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200,00</w:t>
            </w:r>
            <w:r w:rsidR="000E7EF5" w:rsidRPr="000E7EF5">
              <w:rPr>
                <w:rFonts w:ascii="Times New Roman" w:eastAsia="Times New Roman" w:hAnsi="Times New Roman" w:cs="Times New Roman"/>
                <w:color w:val="000000"/>
                <w:sz w:val="24"/>
                <w:szCs w:val="24"/>
              </w:rPr>
              <w:t>0</w:t>
            </w:r>
            <w:r>
              <w:rPr>
                <w:rFonts w:ascii="Times New Roman" w:eastAsia="Times New Roman" w:hAnsi="Times New Roman" w:cs="Times New Roman"/>
                <w:color w:val="000000"/>
                <w:sz w:val="24"/>
                <w:szCs w:val="24"/>
              </w:rPr>
              <w:t>,00</w:t>
            </w:r>
            <w:r w:rsidR="000E7EF5" w:rsidRPr="000E7EF5">
              <w:rPr>
                <w:rFonts w:ascii="Times New Roman" w:eastAsia="Times New Roman" w:hAnsi="Times New Roman" w:cs="Times New Roman"/>
                <w:color w:val="000000"/>
                <w:sz w:val="24"/>
                <w:szCs w:val="24"/>
              </w:rPr>
              <w:t>00</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Building</w:t>
            </w:r>
          </w:p>
        </w:tc>
        <w:tc>
          <w:tcPr>
            <w:tcW w:w="1900" w:type="dxa"/>
            <w:tcBorders>
              <w:top w:val="nil"/>
              <w:left w:val="single" w:sz="4" w:space="0" w:color="auto"/>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160,00</w:t>
            </w:r>
            <w:r w:rsidR="000E7EF5" w:rsidRPr="000E7EF5">
              <w:rPr>
                <w:rFonts w:ascii="Arial" w:eastAsia="Times New Roman" w:hAnsi="Arial" w:cs="Arial"/>
                <w:color w:val="000000"/>
                <w:sz w:val="24"/>
                <w:szCs w:val="24"/>
                <w:lang w:val="en-GB"/>
              </w:rPr>
              <w:t>0</w:t>
            </w:r>
            <w:r>
              <w:rPr>
                <w:rFonts w:ascii="Arial" w:eastAsia="Times New Roman" w:hAnsi="Arial" w:cs="Arial"/>
                <w:color w:val="000000"/>
                <w:sz w:val="24"/>
                <w:szCs w:val="24"/>
                <w:lang w:val="en-GB"/>
              </w:rPr>
              <w:t>,00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single" w:sz="4" w:space="0" w:color="auto"/>
              <w:left w:val="single" w:sz="8" w:space="0" w:color="auto"/>
              <w:bottom w:val="single" w:sz="4" w:space="0" w:color="auto"/>
              <w:right w:val="single" w:sz="4" w:space="0" w:color="auto"/>
            </w:tcBorders>
            <w:shd w:val="clear" w:color="000000" w:fill="D7E4B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less :Building depreciation</w:t>
            </w:r>
          </w:p>
        </w:tc>
        <w:tc>
          <w:tcPr>
            <w:tcW w:w="1900" w:type="dxa"/>
            <w:tcBorders>
              <w:top w:val="nil"/>
              <w:left w:val="nil"/>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3</w:t>
            </w:r>
            <w:r w:rsidR="000E7EF5" w:rsidRPr="000E7EF5">
              <w:rPr>
                <w:rFonts w:ascii="Arial" w:eastAsia="Times New Roman" w:hAnsi="Arial" w:cs="Arial"/>
                <w:color w:val="000000"/>
                <w:sz w:val="24"/>
                <w:szCs w:val="24"/>
                <w:lang w:val="en-GB"/>
              </w:rPr>
              <w:t>20,000.00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D7E4B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rPr>
              <w:t> </w:t>
            </w:r>
          </w:p>
        </w:tc>
        <w:tc>
          <w:tcPr>
            <w:tcW w:w="1900" w:type="dxa"/>
            <w:tcBorders>
              <w:top w:val="nil"/>
              <w:left w:val="nil"/>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rPr>
              <w:t>156,80</w:t>
            </w:r>
            <w:r w:rsidR="000E7EF5" w:rsidRPr="000E7EF5">
              <w:rPr>
                <w:rFonts w:ascii="Arial" w:eastAsia="Times New Roman" w:hAnsi="Arial" w:cs="Arial"/>
                <w:color w:val="000000"/>
                <w:sz w:val="24"/>
                <w:szCs w:val="24"/>
              </w:rPr>
              <w:t>0</w:t>
            </w:r>
            <w:r>
              <w:rPr>
                <w:rFonts w:ascii="Arial" w:eastAsia="Times New Roman" w:hAnsi="Arial" w:cs="Arial"/>
                <w:color w:val="000000"/>
                <w:sz w:val="24"/>
                <w:szCs w:val="24"/>
              </w:rPr>
              <w:t>,00</w:t>
            </w:r>
            <w:r w:rsidR="000E7EF5" w:rsidRPr="000E7EF5">
              <w:rPr>
                <w:rFonts w:ascii="Arial" w:eastAsia="Times New Roman" w:hAnsi="Arial" w:cs="Arial"/>
                <w:color w:val="000000"/>
                <w:sz w:val="24"/>
                <w:szCs w:val="24"/>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Less : Accumulated depreciation</w:t>
            </w:r>
          </w:p>
        </w:tc>
        <w:tc>
          <w:tcPr>
            <w:tcW w:w="1900" w:type="dxa"/>
            <w:tcBorders>
              <w:top w:val="nil"/>
              <w:left w:val="single" w:sz="4" w:space="0" w:color="auto"/>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42</w:t>
            </w:r>
            <w:r w:rsidR="000E7EF5" w:rsidRPr="000E7EF5">
              <w:rPr>
                <w:rFonts w:ascii="Arial" w:eastAsia="Times New Roman" w:hAnsi="Arial" w:cs="Arial"/>
                <w:color w:val="000000"/>
                <w:sz w:val="24"/>
                <w:szCs w:val="24"/>
                <w:lang w:val="en-GB"/>
              </w:rPr>
              <w:t>6</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1D5B5A"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114,20</w:t>
            </w:r>
            <w:r w:rsidR="000E7EF5" w:rsidRPr="000E7EF5">
              <w:rPr>
                <w:rFonts w:ascii="Times New Roman" w:eastAsia="Times New Roman" w:hAnsi="Times New Roman" w:cs="Times New Roman"/>
                <w:color w:val="000000"/>
                <w:sz w:val="24"/>
                <w:szCs w:val="24"/>
              </w:rPr>
              <w:t>0</w:t>
            </w:r>
            <w:r>
              <w:rPr>
                <w:rFonts w:ascii="Times New Roman" w:eastAsia="Times New Roman" w:hAnsi="Times New Roman" w:cs="Times New Roman"/>
                <w:color w:val="000000"/>
                <w:sz w:val="24"/>
                <w:szCs w:val="24"/>
              </w:rPr>
              <w:t>,00</w:t>
            </w:r>
            <w:r w:rsidR="000E7EF5" w:rsidRPr="000E7EF5">
              <w:rPr>
                <w:rFonts w:ascii="Times New Roman" w:eastAsia="Times New Roman" w:hAnsi="Times New Roman" w:cs="Times New Roman"/>
                <w:color w:val="000000"/>
                <w:sz w:val="24"/>
                <w:szCs w:val="24"/>
              </w:rPr>
              <w:t>00</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single" w:sz="4" w:space="0" w:color="auto"/>
              <w:left w:val="single" w:sz="8" w:space="0" w:color="auto"/>
              <w:bottom w:val="single" w:sz="4" w:space="0" w:color="auto"/>
              <w:right w:val="single" w:sz="4" w:space="0" w:color="auto"/>
            </w:tcBorders>
            <w:shd w:val="clear" w:color="000000" w:fill="D7E4B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Plant asset </w:t>
            </w:r>
          </w:p>
        </w:tc>
        <w:tc>
          <w:tcPr>
            <w:tcW w:w="1900" w:type="dxa"/>
            <w:tcBorders>
              <w:top w:val="nil"/>
              <w:left w:val="nil"/>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256,00</w:t>
            </w:r>
            <w:r w:rsidR="000E7EF5" w:rsidRPr="000E7EF5">
              <w:rPr>
                <w:rFonts w:ascii="Arial" w:eastAsia="Times New Roman" w:hAnsi="Arial" w:cs="Arial"/>
                <w:color w:val="000000"/>
                <w:sz w:val="24"/>
                <w:szCs w:val="24"/>
                <w:lang w:val="en-GB"/>
              </w:rPr>
              <w:t>0</w:t>
            </w:r>
            <w:r>
              <w:rPr>
                <w:rFonts w:ascii="Arial" w:eastAsia="Times New Roman" w:hAnsi="Arial" w:cs="Arial"/>
                <w:color w:val="000000"/>
                <w:sz w:val="24"/>
                <w:szCs w:val="24"/>
                <w:lang w:val="en-GB"/>
              </w:rPr>
              <w:t>,00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Less : 10% depreciation</w:t>
            </w:r>
          </w:p>
        </w:tc>
        <w:tc>
          <w:tcPr>
            <w:tcW w:w="1900" w:type="dxa"/>
            <w:tcBorders>
              <w:top w:val="nil"/>
              <w:left w:val="single" w:sz="4" w:space="0" w:color="auto"/>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25</w:t>
            </w:r>
            <w:r w:rsidR="000E7EF5" w:rsidRPr="000E7EF5">
              <w:rPr>
                <w:rFonts w:ascii="Arial" w:eastAsia="Times New Roman" w:hAnsi="Arial" w:cs="Arial"/>
                <w:color w:val="000000"/>
                <w:sz w:val="24"/>
                <w:szCs w:val="24"/>
                <w:lang w:val="en-GB"/>
              </w:rPr>
              <w:t>6</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900" w:type="dxa"/>
            <w:tcBorders>
              <w:top w:val="nil"/>
              <w:left w:val="nil"/>
              <w:bottom w:val="single" w:sz="8" w:space="0" w:color="auto"/>
              <w:right w:val="single" w:sz="8" w:space="0" w:color="auto"/>
            </w:tcBorders>
            <w:shd w:val="clear" w:color="000000" w:fill="D7E4BC"/>
            <w:noWrap/>
            <w:vAlign w:val="bottom"/>
            <w:hideMark/>
          </w:tcPr>
          <w:p w:rsidR="000E7EF5" w:rsidRPr="000E7EF5" w:rsidRDefault="001D5B5A" w:rsidP="000E7EF5">
            <w:pPr>
              <w:spacing w:after="0" w:line="240" w:lineRule="auto"/>
              <w:jc w:val="right"/>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230,40</w:t>
            </w:r>
            <w:r w:rsidR="000E7EF5" w:rsidRPr="000E7EF5">
              <w:rPr>
                <w:rFonts w:ascii="Times New Roman" w:eastAsia="Times New Roman" w:hAnsi="Times New Roman" w:cs="Times New Roman"/>
                <w:b/>
                <w:bCs/>
                <w:color w:val="000000"/>
                <w:sz w:val="24"/>
                <w:szCs w:val="24"/>
              </w:rPr>
              <w:t>0</w:t>
            </w:r>
            <w:r>
              <w:rPr>
                <w:rFonts w:ascii="Times New Roman" w:eastAsia="Times New Roman" w:hAnsi="Times New Roman" w:cs="Times New Roman"/>
                <w:b/>
                <w:bCs/>
                <w:color w:val="000000"/>
                <w:sz w:val="24"/>
                <w:szCs w:val="24"/>
              </w:rPr>
              <w:t>,00</w:t>
            </w:r>
            <w:r w:rsidR="000E7EF5" w:rsidRPr="000E7EF5">
              <w:rPr>
                <w:rFonts w:ascii="Times New Roman" w:eastAsia="Times New Roman" w:hAnsi="Times New Roman" w:cs="Times New Roman"/>
                <w:b/>
                <w:bCs/>
                <w:color w:val="000000"/>
                <w:sz w:val="24"/>
                <w:szCs w:val="24"/>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Less : Accumulated depreciation</w:t>
            </w:r>
          </w:p>
        </w:tc>
        <w:tc>
          <w:tcPr>
            <w:tcW w:w="1900" w:type="dxa"/>
            <w:tcBorders>
              <w:top w:val="single" w:sz="4" w:space="0" w:color="auto"/>
              <w:left w:val="single" w:sz="4" w:space="0" w:color="auto"/>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49</w:t>
            </w:r>
            <w:r w:rsidR="000E7EF5" w:rsidRPr="000E7EF5">
              <w:rPr>
                <w:rFonts w:ascii="Arial" w:eastAsia="Times New Roman" w:hAnsi="Arial" w:cs="Arial"/>
                <w:color w:val="000000"/>
                <w:sz w:val="24"/>
                <w:szCs w:val="24"/>
                <w:lang w:val="en-GB"/>
              </w:rPr>
              <w:t>6</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1D5B5A"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180,80</w:t>
            </w:r>
            <w:r w:rsidR="000E7EF5" w:rsidRPr="000E7EF5">
              <w:rPr>
                <w:rFonts w:ascii="Times New Roman" w:eastAsia="Times New Roman" w:hAnsi="Times New Roman" w:cs="Times New Roman"/>
                <w:color w:val="000000"/>
                <w:sz w:val="24"/>
                <w:szCs w:val="24"/>
              </w:rPr>
              <w:t>0</w:t>
            </w:r>
            <w:r>
              <w:rPr>
                <w:rFonts w:ascii="Times New Roman" w:eastAsia="Times New Roman" w:hAnsi="Times New Roman" w:cs="Times New Roman"/>
                <w:color w:val="000000"/>
                <w:sz w:val="24"/>
                <w:szCs w:val="24"/>
              </w:rPr>
              <w:t>,00</w:t>
            </w:r>
            <w:r w:rsidR="000E7EF5" w:rsidRPr="000E7EF5">
              <w:rPr>
                <w:rFonts w:ascii="Times New Roman" w:eastAsia="Times New Roman" w:hAnsi="Times New Roman" w:cs="Times New Roman"/>
                <w:color w:val="000000"/>
                <w:sz w:val="24"/>
                <w:szCs w:val="24"/>
              </w:rPr>
              <w:t>00</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current assets</w:t>
            </w:r>
          </w:p>
        </w:tc>
        <w:tc>
          <w:tcPr>
            <w:tcW w:w="190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b/>
                <w:bCs/>
                <w:color w:val="000000"/>
                <w:sz w:val="24"/>
                <w:szCs w:val="24"/>
              </w:rPr>
            </w:pPr>
            <w:r w:rsidRPr="000E7EF5">
              <w:rPr>
                <w:rFonts w:ascii="Times New Roman" w:eastAsia="Times New Roman" w:hAnsi="Times New Roman" w:cs="Times New Roman"/>
                <w:b/>
                <w:bCs/>
                <w:color w:val="000000"/>
                <w:sz w:val="24"/>
                <w:szCs w:val="24"/>
              </w:rPr>
              <w:t> </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single" w:sz="4" w:space="0" w:color="auto"/>
              <w:left w:val="single" w:sz="8" w:space="0" w:color="auto"/>
              <w:bottom w:val="single" w:sz="4" w:space="0" w:color="auto"/>
              <w:right w:val="single" w:sz="4" w:space="0" w:color="auto"/>
            </w:tcBorders>
            <w:shd w:val="clear" w:color="000000" w:fill="D7E4B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Debtors </w:t>
            </w:r>
          </w:p>
        </w:tc>
        <w:tc>
          <w:tcPr>
            <w:tcW w:w="1900" w:type="dxa"/>
            <w:tcBorders>
              <w:top w:val="single" w:sz="4" w:space="0" w:color="auto"/>
              <w:left w:val="nil"/>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82</w:t>
            </w:r>
            <w:r w:rsidR="000E7EF5" w:rsidRPr="000E7EF5">
              <w:rPr>
                <w:rFonts w:ascii="Arial" w:eastAsia="Times New Roman" w:hAnsi="Arial" w:cs="Arial"/>
                <w:color w:val="000000"/>
                <w:sz w:val="24"/>
                <w:szCs w:val="24"/>
                <w:lang w:val="en-GB"/>
              </w:rPr>
              <w:t>4</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615"/>
        </w:trPr>
        <w:tc>
          <w:tcPr>
            <w:tcW w:w="3220" w:type="dxa"/>
            <w:tcBorders>
              <w:top w:val="nil"/>
              <w:left w:val="single" w:sz="8" w:space="0" w:color="auto"/>
              <w:bottom w:val="single" w:sz="4" w:space="0" w:color="auto"/>
              <w:right w:val="single" w:sz="4" w:space="0" w:color="auto"/>
            </w:tcBorders>
            <w:shd w:val="clear" w:color="000000" w:fill="D7E4B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Less :2% receivables allowances  </w:t>
            </w:r>
          </w:p>
        </w:tc>
        <w:tc>
          <w:tcPr>
            <w:tcW w:w="1900" w:type="dxa"/>
            <w:tcBorders>
              <w:top w:val="nil"/>
              <w:left w:val="nil"/>
              <w:bottom w:val="single" w:sz="4" w:space="0" w:color="auto"/>
              <w:right w:val="single" w:sz="4" w:space="0" w:color="auto"/>
            </w:tcBorders>
            <w:shd w:val="clear" w:color="000000" w:fill="D7E4BC"/>
            <w:hideMark/>
          </w:tcPr>
          <w:p w:rsidR="000E7EF5" w:rsidRPr="000E7EF5" w:rsidRDefault="001D5B5A"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1</w:t>
            </w:r>
            <w:r w:rsidR="000E7EF5" w:rsidRPr="000E7EF5">
              <w:rPr>
                <w:rFonts w:ascii="Arial" w:eastAsia="Times New Roman" w:hAnsi="Arial" w:cs="Arial"/>
                <w:color w:val="000000"/>
                <w:sz w:val="24"/>
                <w:szCs w:val="24"/>
                <w:lang w:val="en-GB"/>
              </w:rPr>
              <w:t>64,800.00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D7E4B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lastRenderedPageBreak/>
              <w:t>less: Debts to be irrevocable</w:t>
            </w:r>
          </w:p>
        </w:tc>
        <w:tc>
          <w:tcPr>
            <w:tcW w:w="1900" w:type="dxa"/>
            <w:tcBorders>
              <w:top w:val="nil"/>
              <w:left w:val="nil"/>
              <w:bottom w:val="single" w:sz="4" w:space="0" w:color="auto"/>
              <w:right w:val="single" w:sz="4" w:space="0" w:color="auto"/>
            </w:tcBorders>
            <w:shd w:val="clear" w:color="000000" w:fill="D7E4BC"/>
            <w:hideMark/>
          </w:tcPr>
          <w:p w:rsidR="000E7EF5" w:rsidRPr="000E7EF5" w:rsidRDefault="000E7EF5" w:rsidP="000E7EF5">
            <w:pPr>
              <w:spacing w:after="0" w:line="240" w:lineRule="auto"/>
              <w:jc w:val="right"/>
              <w:rPr>
                <w:rFonts w:ascii="Arial" w:eastAsia="Times New Roman" w:hAnsi="Arial" w:cs="Arial"/>
                <w:color w:val="000000"/>
                <w:sz w:val="24"/>
                <w:szCs w:val="24"/>
              </w:rPr>
            </w:pPr>
            <w:r w:rsidRPr="000E7EF5">
              <w:rPr>
                <w:rFonts w:ascii="Arial" w:eastAsia="Times New Roman" w:hAnsi="Arial" w:cs="Arial"/>
                <w:color w:val="000000"/>
                <w:sz w:val="24"/>
                <w:szCs w:val="24"/>
                <w:lang w:val="en-GB"/>
              </w:rPr>
              <w:t>24</w:t>
            </w:r>
            <w:r w:rsidR="00ED48AC">
              <w:rPr>
                <w:rFonts w:ascii="Arial" w:eastAsia="Times New Roman" w:hAnsi="Arial" w:cs="Arial"/>
                <w:color w:val="000000"/>
                <w:sz w:val="24"/>
                <w:szCs w:val="24"/>
                <w:lang w:val="en-GB"/>
              </w:rPr>
              <w:t>,0</w:t>
            </w:r>
            <w:r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ED48AC"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w:t>
            </w:r>
            <w:r w:rsidR="000E7EF5" w:rsidRPr="000E7EF5">
              <w:rPr>
                <w:rFonts w:ascii="Times New Roman" w:eastAsia="Times New Roman" w:hAnsi="Times New Roman" w:cs="Times New Roman"/>
                <w:color w:val="000000"/>
                <w:sz w:val="24"/>
                <w:szCs w:val="24"/>
              </w:rPr>
              <w:t>7</w:t>
            </w:r>
            <w:r>
              <w:rPr>
                <w:rFonts w:ascii="Times New Roman" w:eastAsia="Times New Roman" w:hAnsi="Times New Roman" w:cs="Times New Roman"/>
                <w:color w:val="000000"/>
                <w:sz w:val="24"/>
                <w:szCs w:val="24"/>
              </w:rPr>
              <w:t>,4</w:t>
            </w:r>
            <w:r w:rsidR="000E7EF5" w:rsidRPr="000E7EF5">
              <w:rPr>
                <w:rFonts w:ascii="Times New Roman" w:eastAsia="Times New Roman" w:hAnsi="Times New Roman" w:cs="Times New Roman"/>
                <w:color w:val="000000"/>
                <w:sz w:val="24"/>
                <w:szCs w:val="24"/>
              </w:rPr>
              <w:t>96</w:t>
            </w:r>
            <w:r>
              <w:rPr>
                <w:rFonts w:ascii="Times New Roman" w:eastAsia="Times New Roman" w:hAnsi="Times New Roman" w:cs="Times New Roman"/>
                <w:color w:val="000000"/>
                <w:sz w:val="24"/>
                <w:szCs w:val="24"/>
              </w:rPr>
              <w:t>,0</w:t>
            </w:r>
            <w:r w:rsidR="000E7EF5" w:rsidRPr="000E7EF5">
              <w:rPr>
                <w:rFonts w:ascii="Times New Roman" w:eastAsia="Times New Roman" w:hAnsi="Times New Roman" w:cs="Times New Roman"/>
                <w:color w:val="000000"/>
                <w:sz w:val="24"/>
                <w:szCs w:val="24"/>
              </w:rPr>
              <w:t>00</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Calibri" w:eastAsia="Times New Roman" w:hAnsi="Calibri" w:cs="Calibri"/>
                <w:color w:val="000000"/>
              </w:rPr>
            </w:pPr>
            <w:r w:rsidRPr="000E7EF5">
              <w:rPr>
                <w:rFonts w:ascii="Calibri" w:eastAsia="Times New Roman" w:hAnsi="Calibri" w:cs="Calibri"/>
                <w:color w:val="000000"/>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D7E4B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 xml:space="preserve">Closing stock </w:t>
            </w:r>
          </w:p>
        </w:tc>
        <w:tc>
          <w:tcPr>
            <w:tcW w:w="1900" w:type="dxa"/>
            <w:tcBorders>
              <w:top w:val="nil"/>
              <w:left w:val="nil"/>
              <w:bottom w:val="single" w:sz="4" w:space="0" w:color="auto"/>
              <w:right w:val="single" w:sz="4" w:space="0" w:color="auto"/>
            </w:tcBorders>
            <w:shd w:val="clear" w:color="000000" w:fill="D7E4BC"/>
            <w:hideMark/>
          </w:tcPr>
          <w:p w:rsidR="000E7EF5" w:rsidRPr="000E7EF5" w:rsidRDefault="00ED48AC"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31</w:t>
            </w:r>
            <w:r w:rsidR="000E7EF5" w:rsidRPr="000E7EF5">
              <w:rPr>
                <w:rFonts w:ascii="Arial" w:eastAsia="Times New Roman" w:hAnsi="Arial" w:cs="Arial"/>
                <w:color w:val="000000"/>
                <w:sz w:val="24"/>
                <w:szCs w:val="24"/>
                <w:lang w:val="en-GB"/>
              </w:rPr>
              <w:t>2</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r>
              <w:rPr>
                <w:rFonts w:ascii="Arial" w:eastAsia="Times New Roman" w:hAnsi="Arial" w:cs="Arial"/>
                <w:color w:val="000000"/>
                <w:sz w:val="24"/>
                <w:szCs w:val="24"/>
                <w:lang w:val="en-GB"/>
              </w:rPr>
              <w:t>,0</w:t>
            </w:r>
            <w:r w:rsidR="000E7EF5" w:rsidRPr="000E7EF5">
              <w:rPr>
                <w:rFonts w:ascii="Arial" w:eastAsia="Times New Roman" w:hAnsi="Arial" w:cs="Arial"/>
                <w:color w:val="000000"/>
                <w:sz w:val="24"/>
                <w:szCs w:val="24"/>
                <w:lang w:val="en-GB"/>
              </w:rPr>
              <w:t>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4" w:space="0" w:color="auto"/>
              <w:right w:val="single" w:sz="4" w:space="0" w:color="auto"/>
            </w:tcBorders>
            <w:shd w:val="clear" w:color="000000" w:fill="D7E4BC"/>
            <w:hideMark/>
          </w:tcPr>
          <w:p w:rsidR="000E7EF5" w:rsidRPr="000E7EF5" w:rsidRDefault="000E7EF5" w:rsidP="000E7EF5">
            <w:pPr>
              <w:spacing w:after="0" w:line="240" w:lineRule="auto"/>
              <w:jc w:val="both"/>
              <w:rPr>
                <w:rFonts w:ascii="Arial" w:eastAsia="Times New Roman" w:hAnsi="Arial" w:cs="Arial"/>
                <w:color w:val="000000"/>
                <w:sz w:val="24"/>
                <w:szCs w:val="24"/>
              </w:rPr>
            </w:pPr>
            <w:r w:rsidRPr="000E7EF5">
              <w:rPr>
                <w:rFonts w:ascii="Arial" w:eastAsia="Times New Roman" w:hAnsi="Arial" w:cs="Arial"/>
                <w:color w:val="000000"/>
                <w:sz w:val="24"/>
                <w:szCs w:val="24"/>
                <w:lang w:val="en-GB"/>
              </w:rPr>
              <w:t>Bank account</w:t>
            </w:r>
          </w:p>
        </w:tc>
        <w:tc>
          <w:tcPr>
            <w:tcW w:w="1900" w:type="dxa"/>
            <w:tcBorders>
              <w:top w:val="nil"/>
              <w:left w:val="nil"/>
              <w:bottom w:val="single" w:sz="4" w:space="0" w:color="auto"/>
              <w:right w:val="single" w:sz="4" w:space="0" w:color="auto"/>
            </w:tcBorders>
            <w:shd w:val="clear" w:color="000000" w:fill="D7E4BC"/>
            <w:hideMark/>
          </w:tcPr>
          <w:p w:rsidR="000E7EF5" w:rsidRPr="000E7EF5" w:rsidRDefault="00ED48AC" w:rsidP="000E7EF5">
            <w:pPr>
              <w:spacing w:after="0" w:line="240" w:lineRule="auto"/>
              <w:jc w:val="right"/>
              <w:rPr>
                <w:rFonts w:ascii="Arial" w:eastAsia="Times New Roman" w:hAnsi="Arial" w:cs="Arial"/>
                <w:color w:val="000000"/>
                <w:sz w:val="24"/>
                <w:szCs w:val="24"/>
              </w:rPr>
            </w:pPr>
            <w:r>
              <w:rPr>
                <w:rFonts w:ascii="Arial" w:eastAsia="Times New Roman" w:hAnsi="Arial" w:cs="Arial"/>
                <w:color w:val="000000"/>
                <w:sz w:val="24"/>
                <w:szCs w:val="24"/>
                <w:lang w:val="en-GB"/>
              </w:rPr>
              <w:t>3</w:t>
            </w:r>
            <w:r w:rsidR="000E7EF5" w:rsidRPr="000E7EF5">
              <w:rPr>
                <w:rFonts w:ascii="Arial" w:eastAsia="Times New Roman" w:hAnsi="Arial" w:cs="Arial"/>
                <w:color w:val="000000"/>
                <w:sz w:val="24"/>
                <w:szCs w:val="24"/>
                <w:lang w:val="en-GB"/>
              </w:rPr>
              <w:t>20,000.00</w:t>
            </w:r>
          </w:p>
        </w:tc>
        <w:tc>
          <w:tcPr>
            <w:tcW w:w="1780" w:type="dxa"/>
            <w:tcBorders>
              <w:top w:val="nil"/>
              <w:left w:val="nil"/>
              <w:bottom w:val="single" w:sz="8" w:space="0" w:color="auto"/>
              <w:right w:val="single" w:sz="8" w:space="0" w:color="auto"/>
            </w:tcBorders>
            <w:shd w:val="clear" w:color="000000" w:fill="D7E4BC"/>
            <w:noWrap/>
            <w:vAlign w:val="bottom"/>
            <w:hideMark/>
          </w:tcPr>
          <w:p w:rsidR="000E7EF5" w:rsidRPr="000E7EF5" w:rsidRDefault="00ED48AC"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34</w:t>
            </w:r>
            <w:r w:rsidR="000E7EF5" w:rsidRPr="000E7EF5">
              <w:rPr>
                <w:rFonts w:ascii="Times New Roman" w:eastAsia="Times New Roman" w:hAnsi="Times New Roman" w:cs="Times New Roman"/>
                <w:color w:val="000000"/>
                <w:sz w:val="24"/>
                <w:szCs w:val="24"/>
              </w:rPr>
              <w:t>4</w:t>
            </w:r>
            <w:r w:rsidR="000B3734">
              <w:rPr>
                <w:rFonts w:ascii="Times New Roman" w:eastAsia="Times New Roman" w:hAnsi="Times New Roman" w:cs="Times New Roman"/>
                <w:color w:val="000000"/>
                <w:sz w:val="24"/>
                <w:szCs w:val="24"/>
              </w:rPr>
              <w:t>,0</w:t>
            </w:r>
            <w:r w:rsidR="000E7EF5" w:rsidRPr="000E7EF5">
              <w:rPr>
                <w:rFonts w:ascii="Times New Roman" w:eastAsia="Times New Roman" w:hAnsi="Times New Roman" w:cs="Times New Roman"/>
                <w:color w:val="000000"/>
                <w:sz w:val="24"/>
                <w:szCs w:val="24"/>
              </w:rPr>
              <w:t>00</w:t>
            </w:r>
            <w:r w:rsidR="000B3734">
              <w:rPr>
                <w:rFonts w:ascii="Times New Roman" w:eastAsia="Times New Roman" w:hAnsi="Times New Roman" w:cs="Times New Roman"/>
                <w:color w:val="000000"/>
                <w:sz w:val="24"/>
                <w:szCs w:val="24"/>
              </w:rPr>
              <w:t>,0</w:t>
            </w:r>
            <w:r w:rsidR="000E7EF5" w:rsidRPr="000E7EF5">
              <w:rPr>
                <w:rFonts w:ascii="Times New Roman" w:eastAsia="Times New Roman" w:hAnsi="Times New Roman" w:cs="Times New Roman"/>
                <w:color w:val="000000"/>
                <w:sz w:val="24"/>
                <w:szCs w:val="24"/>
              </w:rPr>
              <w:t>00</w:t>
            </w:r>
          </w:p>
        </w:tc>
        <w:tc>
          <w:tcPr>
            <w:tcW w:w="1660" w:type="dxa"/>
            <w:tcBorders>
              <w:top w:val="nil"/>
              <w:left w:val="nil"/>
              <w:bottom w:val="single" w:sz="8" w:space="0" w:color="auto"/>
              <w:right w:val="single" w:sz="8" w:space="0" w:color="auto"/>
            </w:tcBorders>
            <w:shd w:val="clear" w:color="000000" w:fill="D7E4BC"/>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r>
      <w:tr w:rsidR="000E7EF5" w:rsidRPr="000E7EF5" w:rsidTr="000E7EF5">
        <w:trPr>
          <w:trHeight w:val="330"/>
        </w:trPr>
        <w:tc>
          <w:tcPr>
            <w:tcW w:w="3220" w:type="dxa"/>
            <w:tcBorders>
              <w:top w:val="nil"/>
              <w:left w:val="single" w:sz="8" w:space="0" w:color="auto"/>
              <w:bottom w:val="single" w:sz="8" w:space="0" w:color="auto"/>
              <w:right w:val="single" w:sz="8" w:space="0" w:color="auto"/>
            </w:tcBorders>
            <w:shd w:val="clear" w:color="000000" w:fill="E46D0A"/>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total Assets</w:t>
            </w:r>
          </w:p>
        </w:tc>
        <w:tc>
          <w:tcPr>
            <w:tcW w:w="1900" w:type="dxa"/>
            <w:tcBorders>
              <w:top w:val="nil"/>
              <w:left w:val="nil"/>
              <w:bottom w:val="single" w:sz="8" w:space="0" w:color="auto"/>
              <w:right w:val="single" w:sz="8" w:space="0" w:color="auto"/>
            </w:tcBorders>
            <w:shd w:val="clear" w:color="000000" w:fill="E46D0A"/>
            <w:noWrap/>
            <w:vAlign w:val="bottom"/>
            <w:hideMark/>
          </w:tcPr>
          <w:p w:rsidR="000E7EF5" w:rsidRPr="000E7EF5" w:rsidRDefault="000E7EF5" w:rsidP="000E7EF5">
            <w:pPr>
              <w:spacing w:after="0" w:line="240" w:lineRule="auto"/>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780" w:type="dxa"/>
            <w:tcBorders>
              <w:top w:val="nil"/>
              <w:left w:val="nil"/>
              <w:bottom w:val="single" w:sz="8" w:space="0" w:color="auto"/>
              <w:right w:val="single" w:sz="8" w:space="0" w:color="auto"/>
            </w:tcBorders>
            <w:shd w:val="clear" w:color="000000" w:fill="E46D0A"/>
            <w:noWrap/>
            <w:vAlign w:val="bottom"/>
            <w:hideMark/>
          </w:tcPr>
          <w:p w:rsidR="000E7EF5" w:rsidRPr="000E7EF5" w:rsidRDefault="000E7EF5" w:rsidP="000E7EF5">
            <w:pPr>
              <w:spacing w:after="0" w:line="240" w:lineRule="auto"/>
              <w:jc w:val="right"/>
              <w:rPr>
                <w:rFonts w:ascii="Times New Roman" w:eastAsia="Times New Roman" w:hAnsi="Times New Roman" w:cs="Times New Roman"/>
                <w:color w:val="000000"/>
                <w:sz w:val="24"/>
                <w:szCs w:val="24"/>
              </w:rPr>
            </w:pPr>
            <w:r w:rsidRPr="000E7EF5">
              <w:rPr>
                <w:rFonts w:ascii="Times New Roman" w:eastAsia="Times New Roman" w:hAnsi="Times New Roman" w:cs="Times New Roman"/>
                <w:color w:val="000000"/>
                <w:sz w:val="24"/>
                <w:szCs w:val="24"/>
              </w:rPr>
              <w:t> </w:t>
            </w:r>
          </w:p>
        </w:tc>
        <w:tc>
          <w:tcPr>
            <w:tcW w:w="1660" w:type="dxa"/>
            <w:tcBorders>
              <w:top w:val="nil"/>
              <w:left w:val="nil"/>
              <w:bottom w:val="single" w:sz="8" w:space="0" w:color="auto"/>
              <w:right w:val="single" w:sz="8" w:space="0" w:color="auto"/>
            </w:tcBorders>
            <w:shd w:val="clear" w:color="000000" w:fill="E46D0A"/>
            <w:noWrap/>
            <w:vAlign w:val="bottom"/>
            <w:hideMark/>
          </w:tcPr>
          <w:p w:rsidR="000E7EF5" w:rsidRPr="000E7EF5" w:rsidRDefault="000B3734" w:rsidP="000E7EF5">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610,14</w:t>
            </w:r>
            <w:r w:rsidR="000E7EF5" w:rsidRPr="000E7EF5">
              <w:rPr>
                <w:rFonts w:ascii="Times New Roman" w:eastAsia="Times New Roman" w:hAnsi="Times New Roman" w:cs="Times New Roman"/>
                <w:color w:val="000000"/>
                <w:sz w:val="24"/>
                <w:szCs w:val="24"/>
              </w:rPr>
              <w:t>9</w:t>
            </w:r>
            <w:r>
              <w:rPr>
                <w:rFonts w:ascii="Times New Roman" w:eastAsia="Times New Roman" w:hAnsi="Times New Roman" w:cs="Times New Roman"/>
                <w:color w:val="000000"/>
                <w:sz w:val="24"/>
                <w:szCs w:val="24"/>
              </w:rPr>
              <w:t>,</w:t>
            </w:r>
            <w:r w:rsidR="008261AA">
              <w:rPr>
                <w:rFonts w:ascii="Times New Roman" w:eastAsia="Times New Roman" w:hAnsi="Times New Roman" w:cs="Times New Roman"/>
                <w:color w:val="000000"/>
                <w:sz w:val="24"/>
                <w:szCs w:val="24"/>
              </w:rPr>
              <w:t>60</w:t>
            </w:r>
            <w:r w:rsidR="000E7EF5" w:rsidRPr="000E7EF5">
              <w:rPr>
                <w:rFonts w:ascii="Times New Roman" w:eastAsia="Times New Roman" w:hAnsi="Times New Roman" w:cs="Times New Roman"/>
                <w:color w:val="000000"/>
                <w:sz w:val="24"/>
                <w:szCs w:val="24"/>
              </w:rPr>
              <w:t>00</w:t>
            </w:r>
          </w:p>
        </w:tc>
      </w:tr>
    </w:tbl>
    <w:p w:rsidR="00090D14" w:rsidRDefault="00090D14" w:rsidP="003278B3">
      <w:pPr>
        <w:spacing w:line="360" w:lineRule="auto"/>
        <w:jc w:val="both"/>
        <w:rPr>
          <w:rFonts w:ascii="Times New Roman" w:hAnsi="Times New Roman" w:cs="Times New Roman"/>
          <w:sz w:val="24"/>
          <w:szCs w:val="24"/>
        </w:rPr>
      </w:pPr>
    </w:p>
    <w:p w:rsidR="00090D14" w:rsidRDefault="00090D14">
      <w:pPr>
        <w:rPr>
          <w:rFonts w:ascii="Times New Roman" w:hAnsi="Times New Roman" w:cs="Times New Roman"/>
          <w:sz w:val="24"/>
          <w:szCs w:val="24"/>
        </w:rPr>
      </w:pPr>
      <w:r>
        <w:rPr>
          <w:rFonts w:ascii="Times New Roman" w:hAnsi="Times New Roman" w:cs="Times New Roman"/>
          <w:sz w:val="24"/>
          <w:szCs w:val="24"/>
        </w:rPr>
        <w:br w:type="page"/>
      </w:r>
    </w:p>
    <w:p w:rsidR="000E7EF5" w:rsidRDefault="000E7EF5" w:rsidP="003278B3">
      <w:pPr>
        <w:spacing w:line="360" w:lineRule="auto"/>
        <w:jc w:val="both"/>
        <w:rPr>
          <w:rFonts w:ascii="Times New Roman" w:hAnsi="Times New Roman" w:cs="Times New Roman"/>
          <w:sz w:val="24"/>
          <w:szCs w:val="24"/>
        </w:rPr>
      </w:pPr>
    </w:p>
    <w:p w:rsidR="000E7EF5" w:rsidRDefault="00CF06DC" w:rsidP="003278B3">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493557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4935577"/>
                    </a:xfrm>
                    <a:prstGeom prst="rect">
                      <a:avLst/>
                    </a:prstGeom>
                    <a:noFill/>
                    <a:ln w="9525">
                      <a:noFill/>
                      <a:miter lim="800000"/>
                      <a:headEnd/>
                      <a:tailEnd/>
                    </a:ln>
                  </pic:spPr>
                </pic:pic>
              </a:graphicData>
            </a:graphic>
          </wp:inline>
        </w:drawing>
      </w:r>
    </w:p>
    <w:p w:rsidR="000E7EF5" w:rsidRDefault="000E7EF5" w:rsidP="003278B3">
      <w:pPr>
        <w:spacing w:line="360" w:lineRule="auto"/>
        <w:jc w:val="both"/>
        <w:rPr>
          <w:rFonts w:ascii="Times New Roman" w:hAnsi="Times New Roman" w:cs="Times New Roman"/>
          <w:sz w:val="24"/>
          <w:szCs w:val="24"/>
        </w:rPr>
      </w:pPr>
    </w:p>
    <w:p w:rsidR="000E7EF5" w:rsidRDefault="00CF06DC" w:rsidP="003278B3">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172403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1724038"/>
                    </a:xfrm>
                    <a:prstGeom prst="rect">
                      <a:avLst/>
                    </a:prstGeom>
                    <a:noFill/>
                    <a:ln w="9525">
                      <a:noFill/>
                      <a:miter lim="800000"/>
                      <a:headEnd/>
                      <a:tailEnd/>
                    </a:ln>
                  </pic:spPr>
                </pic:pic>
              </a:graphicData>
            </a:graphic>
          </wp:inline>
        </w:drawing>
      </w:r>
    </w:p>
    <w:p w:rsidR="000E7EF5" w:rsidRPr="0010667C" w:rsidRDefault="000E7EF5" w:rsidP="003278B3">
      <w:pPr>
        <w:spacing w:line="360" w:lineRule="auto"/>
        <w:jc w:val="both"/>
        <w:rPr>
          <w:rFonts w:ascii="Times New Roman" w:hAnsi="Times New Roman" w:cs="Times New Roman"/>
          <w:sz w:val="24"/>
          <w:szCs w:val="24"/>
        </w:rPr>
      </w:pPr>
    </w:p>
    <w:p w:rsidR="005414E8" w:rsidRPr="0010667C" w:rsidRDefault="005414E8" w:rsidP="003278B3">
      <w:pPr>
        <w:pStyle w:val="Heading1"/>
        <w:spacing w:line="360" w:lineRule="auto"/>
        <w:jc w:val="both"/>
        <w:rPr>
          <w:rFonts w:ascii="Times New Roman" w:hAnsi="Times New Roman" w:cs="Times New Roman"/>
          <w:sz w:val="24"/>
          <w:szCs w:val="24"/>
        </w:rPr>
      </w:pPr>
      <w:bookmarkStart w:id="1" w:name="_Toc46646546"/>
      <w:r w:rsidRPr="0010667C">
        <w:rPr>
          <w:rFonts w:ascii="Times New Roman" w:hAnsi="Times New Roman" w:cs="Times New Roman"/>
          <w:sz w:val="24"/>
          <w:szCs w:val="24"/>
        </w:rPr>
        <w:lastRenderedPageBreak/>
        <w:t>Question 2: Ratio Analysis:</w:t>
      </w:r>
      <w:bookmarkEnd w:id="1"/>
      <w:r w:rsidRPr="0010667C">
        <w:rPr>
          <w:rFonts w:ascii="Times New Roman" w:hAnsi="Times New Roman" w:cs="Times New Roman"/>
          <w:sz w:val="24"/>
          <w:szCs w:val="24"/>
        </w:rPr>
        <w:t xml:space="preserve"> </w:t>
      </w:r>
    </w:p>
    <w:p w:rsidR="00090D14" w:rsidRDefault="00D8124E"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Ratios are benchmarks and measures used for assessing and interpreting the financial performance of an enterprise in </w:t>
      </w:r>
      <w:r w:rsidR="0081122B">
        <w:rPr>
          <w:rFonts w:ascii="Times New Roman" w:hAnsi="Times New Roman" w:cs="Times New Roman"/>
          <w:sz w:val="24"/>
          <w:szCs w:val="24"/>
        </w:rPr>
        <w:t xml:space="preserve">an </w:t>
      </w:r>
      <w:r w:rsidRPr="0010667C">
        <w:rPr>
          <w:rFonts w:ascii="Times New Roman" w:hAnsi="Times New Roman" w:cs="Times New Roman"/>
          <w:sz w:val="24"/>
          <w:szCs w:val="24"/>
        </w:rPr>
        <w:t xml:space="preserve">effective manner whether the firm has improved its progress or not. The ratios for measuring and investigating the performance of </w:t>
      </w:r>
      <w:r w:rsidR="0081122B">
        <w:rPr>
          <w:rFonts w:ascii="Times New Roman" w:hAnsi="Times New Roman" w:cs="Times New Roman"/>
          <w:sz w:val="24"/>
          <w:szCs w:val="24"/>
        </w:rPr>
        <w:t xml:space="preserve">an </w:t>
      </w:r>
      <w:r w:rsidRPr="0010667C">
        <w:rPr>
          <w:rFonts w:ascii="Times New Roman" w:hAnsi="Times New Roman" w:cs="Times New Roman"/>
          <w:sz w:val="24"/>
          <w:szCs w:val="24"/>
        </w:rPr>
        <w:t>entity may include solvency, liquidity, efficiency, profitability, and others</w:t>
      </w:r>
      <w:r w:rsidR="00733DA9" w:rsidRPr="0010667C">
        <w:rPr>
          <w:rFonts w:ascii="Times New Roman" w:hAnsi="Times New Roman" w:cs="Times New Roman"/>
          <w:sz w:val="24"/>
          <w:szCs w:val="24"/>
        </w:rPr>
        <w:t xml:space="preserve"> (</w:t>
      </w:r>
      <w:hyperlink r:id="rId10" w:history="1">
        <w:r w:rsidR="00733DA9" w:rsidRPr="0010667C">
          <w:rPr>
            <w:rStyle w:val="Hyperlink"/>
            <w:rFonts w:ascii="Times New Roman" w:hAnsi="Times New Roman" w:cs="Times New Roman"/>
            <w:color w:val="000000" w:themeColor="text1"/>
            <w:sz w:val="24"/>
            <w:szCs w:val="24"/>
            <w:u w:val="none"/>
          </w:rPr>
          <w:t>Warren</w:t>
        </w:r>
      </w:hyperlink>
      <w:r w:rsidR="00733DA9" w:rsidRPr="0010667C">
        <w:rPr>
          <w:rFonts w:ascii="Times New Roman" w:hAnsi="Times New Roman" w:cs="Times New Roman"/>
          <w:sz w:val="24"/>
          <w:szCs w:val="24"/>
        </w:rPr>
        <w:t xml:space="preserve"> et al., 2011)</w:t>
      </w:r>
      <w:r w:rsidR="005C76AA" w:rsidRPr="0010667C">
        <w:rPr>
          <w:rFonts w:ascii="Times New Roman" w:hAnsi="Times New Roman" w:cs="Times New Roman"/>
          <w:sz w:val="24"/>
          <w:szCs w:val="24"/>
        </w:rPr>
        <w:t xml:space="preserve">. </w:t>
      </w:r>
    </w:p>
    <w:p w:rsidR="00090D14" w:rsidRDefault="00090D14">
      <w:pPr>
        <w:rPr>
          <w:rFonts w:ascii="Times New Roman" w:hAnsi="Times New Roman" w:cs="Times New Roman"/>
          <w:sz w:val="24"/>
          <w:szCs w:val="24"/>
        </w:rPr>
      </w:pPr>
      <w:r>
        <w:rPr>
          <w:rFonts w:ascii="Times New Roman" w:hAnsi="Times New Roman" w:cs="Times New Roman"/>
          <w:sz w:val="24"/>
          <w:szCs w:val="24"/>
        </w:rPr>
        <w:br w:type="page"/>
      </w:r>
    </w:p>
    <w:p w:rsidR="005414E8" w:rsidRPr="0010667C" w:rsidRDefault="005414E8" w:rsidP="003278B3">
      <w:pPr>
        <w:spacing w:line="360" w:lineRule="auto"/>
        <w:jc w:val="both"/>
        <w:rPr>
          <w:rFonts w:ascii="Times New Roman" w:hAnsi="Times New Roman" w:cs="Times New Roman"/>
          <w:sz w:val="24"/>
          <w:szCs w:val="24"/>
        </w:rPr>
      </w:pPr>
    </w:p>
    <w:tbl>
      <w:tblPr>
        <w:tblW w:w="9625" w:type="dxa"/>
        <w:jc w:val="center"/>
        <w:tblInd w:w="1908" w:type="dxa"/>
        <w:shd w:val="clear" w:color="auto" w:fill="E5B8B7" w:themeFill="accent2" w:themeFillTint="66"/>
        <w:tblLook w:val="04A0"/>
      </w:tblPr>
      <w:tblGrid>
        <w:gridCol w:w="2880"/>
        <w:gridCol w:w="3745"/>
        <w:gridCol w:w="1500"/>
        <w:gridCol w:w="1500"/>
      </w:tblGrid>
      <w:tr w:rsidR="00853CCB" w:rsidRPr="0010667C" w:rsidTr="0081122B">
        <w:trPr>
          <w:trHeight w:val="315"/>
          <w:jc w:val="center"/>
        </w:trPr>
        <w:tc>
          <w:tcPr>
            <w:tcW w:w="2880" w:type="dxa"/>
            <w:tcBorders>
              <w:top w:val="single" w:sz="4" w:space="0" w:color="auto"/>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Ratio</w:t>
            </w:r>
          </w:p>
        </w:tc>
        <w:tc>
          <w:tcPr>
            <w:tcW w:w="3745" w:type="dxa"/>
            <w:tcBorders>
              <w:top w:val="single" w:sz="4" w:space="0" w:color="auto"/>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Formula</w:t>
            </w:r>
          </w:p>
        </w:tc>
        <w:tc>
          <w:tcPr>
            <w:tcW w:w="1500" w:type="dxa"/>
            <w:tcBorders>
              <w:top w:val="single" w:sz="4" w:space="0" w:color="auto"/>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2019</w:t>
            </w:r>
          </w:p>
        </w:tc>
        <w:tc>
          <w:tcPr>
            <w:tcW w:w="1500" w:type="dxa"/>
            <w:tcBorders>
              <w:top w:val="single" w:sz="4" w:space="0" w:color="auto"/>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2018</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ROCE</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80B1A" w:rsidP="00880B1A">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 xml:space="preserve">Net income </w:t>
            </w:r>
            <w:r w:rsidR="00853CCB" w:rsidRPr="0010667C">
              <w:rPr>
                <w:rFonts w:ascii="Times New Roman" w:eastAsia="Times New Roman" w:hAnsi="Times New Roman" w:cs="Times New Roman"/>
                <w:b/>
                <w:bCs/>
                <w:i/>
                <w:iCs/>
                <w:color w:val="000000"/>
                <w:sz w:val="24"/>
                <w:szCs w:val="24"/>
              </w:rPr>
              <w:t>/</w:t>
            </w:r>
            <w:r w:rsidRPr="0010667C">
              <w:rPr>
                <w:rFonts w:ascii="Times New Roman" w:eastAsia="Times New Roman" w:hAnsi="Times New Roman" w:cs="Times New Roman"/>
                <w:b/>
                <w:bCs/>
                <w:i/>
                <w:iCs/>
                <w:color w:val="000000"/>
                <w:sz w:val="24"/>
                <w:szCs w:val="24"/>
              </w:rPr>
              <w:t xml:space="preserve"> employed capital</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AA3D63" w:rsidP="003278B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0.09548483</w:t>
            </w:r>
            <w:r w:rsidR="00853CCB" w:rsidRPr="0010667C">
              <w:rPr>
                <w:rFonts w:ascii="Times New Roman" w:eastAsia="Times New Roman" w:hAnsi="Times New Roman" w:cs="Times New Roman"/>
                <w:color w:val="000000"/>
                <w:sz w:val="24"/>
                <w:szCs w:val="24"/>
              </w:rPr>
              <w:t>6</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0.125859697</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80B1A"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Net income</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12.90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18.30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80B1A"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 xml:space="preserve">Employed capital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135.10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145.40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5B6549"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Gross margin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5B6549"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Gross profit</w:t>
            </w:r>
            <w:r w:rsidR="00853CCB" w:rsidRPr="0010667C">
              <w:rPr>
                <w:rFonts w:ascii="Times New Roman" w:eastAsia="Times New Roman" w:hAnsi="Times New Roman" w:cs="Times New Roman"/>
                <w:color w:val="000000"/>
                <w:sz w:val="24"/>
                <w:szCs w:val="24"/>
              </w:rPr>
              <w:t xml:space="preserve"> / Net sales*100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38%</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38%</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Gross profit</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191.80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186.90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Net sales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501.30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486.80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B628E0"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ROE</w:t>
            </w:r>
            <w:r w:rsidR="00853CCB" w:rsidRPr="0010667C">
              <w:rPr>
                <w:rFonts w:ascii="Times New Roman" w:eastAsia="Times New Roman" w:hAnsi="Times New Roman" w:cs="Times New Roman"/>
                <w:color w:val="000000"/>
                <w:sz w:val="24"/>
                <w:szCs w:val="24"/>
              </w:rPr>
              <w:t xml:space="preserve">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B628E0">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Net income / </w:t>
            </w:r>
            <w:r w:rsidR="00B628E0" w:rsidRPr="0010667C">
              <w:rPr>
                <w:rFonts w:ascii="Times New Roman" w:eastAsia="Times New Roman" w:hAnsi="Times New Roman" w:cs="Times New Roman"/>
                <w:color w:val="000000"/>
                <w:sz w:val="24"/>
                <w:szCs w:val="24"/>
              </w:rPr>
              <w:t>fund of shareholders</w:t>
            </w:r>
            <w:r w:rsidRPr="0010667C">
              <w:rPr>
                <w:rFonts w:ascii="Times New Roman" w:eastAsia="Times New Roman" w:hAnsi="Times New Roman" w:cs="Times New Roman"/>
                <w:color w:val="000000"/>
                <w:sz w:val="24"/>
                <w:szCs w:val="24"/>
              </w:rPr>
              <w:t>*100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14%</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23%</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Net income</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12.90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18.30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B628E0"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Fund of shareholders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93.20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80.30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Asset turnover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Net sales / Total assets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1.752</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1.657</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B91ED7"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Sales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501.30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486.80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Total Assets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286.10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293.80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Inventory Turnover</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DE3F50">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Inventory / </w:t>
            </w:r>
            <w:r w:rsidR="00DE3F50" w:rsidRPr="0010667C">
              <w:rPr>
                <w:rFonts w:ascii="Times New Roman" w:eastAsia="Times New Roman" w:hAnsi="Times New Roman" w:cs="Times New Roman"/>
                <w:color w:val="000000"/>
                <w:sz w:val="24"/>
                <w:szCs w:val="24"/>
              </w:rPr>
              <w:t>Cost of sales</w:t>
            </w:r>
            <w:r w:rsidRPr="0010667C">
              <w:rPr>
                <w:rFonts w:ascii="Times New Roman" w:eastAsia="Times New Roman" w:hAnsi="Times New Roman" w:cs="Times New Roman"/>
                <w:color w:val="000000"/>
                <w:sz w:val="24"/>
                <w:szCs w:val="24"/>
              </w:rPr>
              <w:t xml:space="preserve"> *365</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45.75767367</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50.02167389</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Inventory</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38.80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41.10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DE3F50"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Cost of sales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309.50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299.90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DF24C2">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Debtors</w:t>
            </w:r>
            <w:r w:rsidR="00DF24C2" w:rsidRPr="0010667C">
              <w:rPr>
                <w:rFonts w:ascii="Times New Roman" w:eastAsia="Times New Roman" w:hAnsi="Times New Roman" w:cs="Times New Roman"/>
                <w:b/>
                <w:bCs/>
                <w:color w:val="000000"/>
                <w:sz w:val="24"/>
                <w:szCs w:val="24"/>
              </w:rPr>
              <w:t>’ period</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DF24C2"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 xml:space="preserve">Trade debtors </w:t>
            </w:r>
            <w:r w:rsidR="00853CCB" w:rsidRPr="0010667C">
              <w:rPr>
                <w:rFonts w:ascii="Times New Roman" w:eastAsia="Times New Roman" w:hAnsi="Times New Roman" w:cs="Times New Roman"/>
                <w:b/>
                <w:bCs/>
                <w:i/>
                <w:iCs/>
                <w:color w:val="000000"/>
                <w:sz w:val="24"/>
                <w:szCs w:val="24"/>
              </w:rPr>
              <w:t>/sales*365</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146.5868577</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142.4965963</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DF24C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Trade </w:t>
            </w:r>
            <w:r w:rsidR="00DF24C2" w:rsidRPr="0010667C">
              <w:rPr>
                <w:rFonts w:ascii="Times New Roman" w:eastAsia="Times New Roman" w:hAnsi="Times New Roman" w:cs="Times New Roman"/>
                <w:color w:val="000000"/>
                <w:sz w:val="24"/>
                <w:szCs w:val="24"/>
              </w:rPr>
              <w:t xml:space="preserve">debtors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114.90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114.70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xml:space="preserve">sales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286.10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293.80</w:t>
            </w:r>
          </w:p>
        </w:tc>
      </w:tr>
      <w:tr w:rsidR="00853CCB" w:rsidRPr="0010667C" w:rsidTr="0081122B">
        <w:trPr>
          <w:trHeight w:val="300"/>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Current ratio</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Current assets</w:t>
            </w:r>
            <w:r w:rsidR="00D9238F" w:rsidRPr="0010667C">
              <w:rPr>
                <w:rFonts w:ascii="Times New Roman" w:eastAsia="Times New Roman" w:hAnsi="Times New Roman" w:cs="Times New Roman"/>
                <w:b/>
                <w:bCs/>
                <w:i/>
                <w:iCs/>
                <w:color w:val="000000"/>
                <w:sz w:val="24"/>
                <w:szCs w:val="24"/>
              </w:rPr>
              <w:t xml:space="preserve"> </w:t>
            </w:r>
            <w:r w:rsidRPr="0010667C">
              <w:rPr>
                <w:rFonts w:ascii="Times New Roman" w:eastAsia="Times New Roman" w:hAnsi="Times New Roman" w:cs="Times New Roman"/>
                <w:b/>
                <w:bCs/>
                <w:i/>
                <w:iCs/>
                <w:color w:val="000000"/>
                <w:sz w:val="24"/>
                <w:szCs w:val="24"/>
              </w:rPr>
              <w:t>/</w:t>
            </w:r>
            <w:r w:rsidR="00D9238F" w:rsidRPr="0010667C">
              <w:rPr>
                <w:rFonts w:ascii="Times New Roman" w:eastAsia="Times New Roman" w:hAnsi="Times New Roman" w:cs="Times New Roman"/>
                <w:b/>
                <w:bCs/>
                <w:i/>
                <w:iCs/>
                <w:color w:val="000000"/>
                <w:sz w:val="24"/>
                <w:szCs w:val="24"/>
              </w:rPr>
              <w:t xml:space="preserve"> </w:t>
            </w:r>
            <w:r w:rsidRPr="0010667C">
              <w:rPr>
                <w:rFonts w:ascii="Times New Roman" w:eastAsia="Times New Roman" w:hAnsi="Times New Roman" w:cs="Times New Roman"/>
                <w:b/>
                <w:bCs/>
                <w:i/>
                <w:iCs/>
                <w:color w:val="000000"/>
                <w:sz w:val="24"/>
                <w:szCs w:val="24"/>
              </w:rPr>
              <w:t>Current Liabilities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1.02</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1.05</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 xml:space="preserve">Current Assets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153.90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156.50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Current Liabilities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151.00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148.40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lastRenderedPageBreak/>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 </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Gearing Ratio</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Long term loans/Internal liabilities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0.45</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0.81</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Long term liability</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41.90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65.10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b/>
                <w:bCs/>
                <w:i/>
                <w:iCs/>
                <w:color w:val="000000"/>
                <w:sz w:val="24"/>
                <w:szCs w:val="24"/>
              </w:rPr>
            </w:pPr>
            <w:r w:rsidRPr="0010667C">
              <w:rPr>
                <w:rFonts w:ascii="Times New Roman" w:eastAsia="Times New Roman" w:hAnsi="Times New Roman" w:cs="Times New Roman"/>
                <w:b/>
                <w:bCs/>
                <w:i/>
                <w:iCs/>
                <w:color w:val="000000"/>
                <w:sz w:val="24"/>
                <w:szCs w:val="24"/>
              </w:rPr>
              <w:t xml:space="preserve">Total equity </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93.20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80.30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AA3D63" w:rsidP="003278B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Earning per </w:t>
            </w:r>
            <w:r w:rsidR="00853CCB" w:rsidRPr="0010667C">
              <w:rPr>
                <w:rFonts w:ascii="Times New Roman" w:eastAsia="Times New Roman" w:hAnsi="Times New Roman" w:cs="Times New Roman"/>
                <w:color w:val="000000"/>
                <w:sz w:val="24"/>
                <w:szCs w:val="24"/>
              </w:rPr>
              <w:t>share</w:t>
            </w:r>
          </w:p>
        </w:tc>
        <w:tc>
          <w:tcPr>
            <w:tcW w:w="3745" w:type="dxa"/>
            <w:tcBorders>
              <w:top w:val="nil"/>
              <w:left w:val="nil"/>
              <w:bottom w:val="single" w:sz="4" w:space="0" w:color="auto"/>
              <w:right w:val="single" w:sz="4" w:space="0" w:color="auto"/>
            </w:tcBorders>
            <w:shd w:val="clear" w:color="auto" w:fill="E5B8B7" w:themeFill="accent2" w:themeFillTint="66"/>
            <w:noWrap/>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Net income/number of ordinary shares</w:t>
            </w:r>
          </w:p>
        </w:tc>
        <w:tc>
          <w:tcPr>
            <w:tcW w:w="1500" w:type="dxa"/>
            <w:tcBorders>
              <w:top w:val="nil"/>
              <w:left w:val="nil"/>
              <w:bottom w:val="single" w:sz="4" w:space="0" w:color="auto"/>
              <w:right w:val="single" w:sz="4" w:space="0" w:color="auto"/>
            </w:tcBorders>
            <w:shd w:val="clear" w:color="auto" w:fill="E5B8B7" w:themeFill="accent2" w:themeFillTint="66"/>
            <w:noWrap/>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0.72</w:t>
            </w:r>
          </w:p>
        </w:tc>
        <w:tc>
          <w:tcPr>
            <w:tcW w:w="1500" w:type="dxa"/>
            <w:tcBorders>
              <w:top w:val="nil"/>
              <w:left w:val="nil"/>
              <w:bottom w:val="single" w:sz="4" w:space="0" w:color="auto"/>
              <w:right w:val="single" w:sz="4" w:space="0" w:color="auto"/>
            </w:tcBorders>
            <w:shd w:val="clear" w:color="auto" w:fill="E5B8B7" w:themeFill="accent2" w:themeFillTint="66"/>
            <w:noWrap/>
            <w:hideMark/>
          </w:tcPr>
          <w:p w:rsidR="00853CCB" w:rsidRPr="0010667C" w:rsidRDefault="00853CCB" w:rsidP="003278B3">
            <w:pPr>
              <w:spacing w:after="0" w:line="360" w:lineRule="auto"/>
              <w:jc w:val="both"/>
              <w:rPr>
                <w:rFonts w:ascii="Times New Roman" w:eastAsia="Times New Roman" w:hAnsi="Times New Roman" w:cs="Times New Roman"/>
                <w:b/>
                <w:bCs/>
                <w:color w:val="000000"/>
                <w:sz w:val="24"/>
                <w:szCs w:val="24"/>
              </w:rPr>
            </w:pPr>
            <w:r w:rsidRPr="0010667C">
              <w:rPr>
                <w:rFonts w:ascii="Times New Roman" w:eastAsia="Times New Roman" w:hAnsi="Times New Roman" w:cs="Times New Roman"/>
                <w:b/>
                <w:bCs/>
                <w:color w:val="000000"/>
                <w:sz w:val="24"/>
                <w:szCs w:val="24"/>
              </w:rPr>
              <w:t>1.03</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Net income</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12.90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18.30</w:t>
            </w:r>
          </w:p>
        </w:tc>
      </w:tr>
      <w:tr w:rsidR="00853CCB"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number of ordinary shares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17.80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853CCB" w:rsidRPr="0010667C" w:rsidRDefault="00853CCB" w:rsidP="003278B3">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17.80</w:t>
            </w:r>
          </w:p>
        </w:tc>
      </w:tr>
      <w:tr w:rsidR="00F75692"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Interest Cover</w:t>
            </w:r>
          </w:p>
        </w:tc>
        <w:tc>
          <w:tcPr>
            <w:tcW w:w="3745" w:type="dxa"/>
            <w:tcBorders>
              <w:top w:val="nil"/>
              <w:left w:val="nil"/>
              <w:bottom w:val="single" w:sz="4" w:space="0" w:color="auto"/>
              <w:right w:val="single" w:sz="4" w:space="0" w:color="auto"/>
            </w:tcBorders>
            <w:shd w:val="clear" w:color="auto" w:fill="E5B8B7" w:themeFill="accent2" w:themeFillTint="66"/>
            <w:noWrap/>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EBIT/Total Interest Expenses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115.00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8.49</w:t>
            </w:r>
          </w:p>
        </w:tc>
      </w:tr>
      <w:tr w:rsidR="00F75692"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EBIT</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23.00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29.70</w:t>
            </w:r>
          </w:p>
        </w:tc>
      </w:tr>
      <w:tr w:rsidR="00F75692" w:rsidRPr="0010667C" w:rsidTr="0081122B">
        <w:trPr>
          <w:trHeight w:val="315"/>
          <w:jc w:val="center"/>
        </w:trPr>
        <w:tc>
          <w:tcPr>
            <w:tcW w:w="288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 </w:t>
            </w:r>
          </w:p>
        </w:tc>
        <w:tc>
          <w:tcPr>
            <w:tcW w:w="3745" w:type="dxa"/>
            <w:tcBorders>
              <w:top w:val="nil"/>
              <w:left w:val="nil"/>
              <w:bottom w:val="single" w:sz="4" w:space="0" w:color="auto"/>
              <w:right w:val="single" w:sz="4" w:space="0" w:color="auto"/>
            </w:tcBorders>
            <w:shd w:val="clear" w:color="auto" w:fill="E5B8B7" w:themeFill="accent2" w:themeFillTint="66"/>
            <w:noWrap/>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Total interest expenses</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0.20</w:t>
            </w:r>
          </w:p>
        </w:tc>
        <w:tc>
          <w:tcPr>
            <w:tcW w:w="1500" w:type="dxa"/>
            <w:tcBorders>
              <w:top w:val="nil"/>
              <w:left w:val="nil"/>
              <w:bottom w:val="single" w:sz="4" w:space="0" w:color="auto"/>
              <w:right w:val="single" w:sz="4" w:space="0" w:color="auto"/>
            </w:tcBorders>
            <w:shd w:val="clear" w:color="auto" w:fill="E5B8B7" w:themeFill="accent2" w:themeFillTint="66"/>
            <w:noWrap/>
            <w:vAlign w:val="bottom"/>
            <w:hideMark/>
          </w:tcPr>
          <w:p w:rsidR="00F75692" w:rsidRPr="0010667C" w:rsidRDefault="00F75692" w:rsidP="00F75692">
            <w:pPr>
              <w:spacing w:after="0" w:line="360" w:lineRule="auto"/>
              <w:jc w:val="both"/>
              <w:rPr>
                <w:rFonts w:ascii="Times New Roman" w:eastAsia="Times New Roman" w:hAnsi="Times New Roman" w:cs="Times New Roman"/>
                <w:color w:val="000000"/>
                <w:sz w:val="24"/>
                <w:szCs w:val="24"/>
              </w:rPr>
            </w:pPr>
            <w:r w:rsidRPr="0010667C">
              <w:rPr>
                <w:rFonts w:ascii="Times New Roman" w:eastAsia="Times New Roman" w:hAnsi="Times New Roman" w:cs="Times New Roman"/>
                <w:color w:val="000000"/>
                <w:sz w:val="24"/>
                <w:szCs w:val="24"/>
              </w:rPr>
              <w:t>3.50</w:t>
            </w:r>
          </w:p>
        </w:tc>
      </w:tr>
    </w:tbl>
    <w:p w:rsidR="00090D14" w:rsidRDefault="00090D14" w:rsidP="003278B3">
      <w:pPr>
        <w:spacing w:line="360" w:lineRule="auto"/>
        <w:jc w:val="both"/>
        <w:rPr>
          <w:rFonts w:ascii="Times New Roman" w:hAnsi="Times New Roman" w:cs="Times New Roman"/>
          <w:sz w:val="24"/>
          <w:szCs w:val="24"/>
        </w:rPr>
      </w:pPr>
    </w:p>
    <w:p w:rsidR="00090D14" w:rsidRDefault="00090D14">
      <w:pPr>
        <w:rPr>
          <w:rFonts w:ascii="Times New Roman" w:hAnsi="Times New Roman" w:cs="Times New Roman"/>
          <w:sz w:val="24"/>
          <w:szCs w:val="24"/>
        </w:rPr>
      </w:pPr>
      <w:r>
        <w:rPr>
          <w:rFonts w:ascii="Times New Roman" w:hAnsi="Times New Roman" w:cs="Times New Roman"/>
          <w:sz w:val="24"/>
          <w:szCs w:val="24"/>
        </w:rPr>
        <w:br w:type="page"/>
      </w:r>
    </w:p>
    <w:p w:rsidR="00D939B3" w:rsidRPr="0010667C" w:rsidRDefault="00D939B3" w:rsidP="003278B3">
      <w:pPr>
        <w:spacing w:line="360" w:lineRule="auto"/>
        <w:jc w:val="both"/>
        <w:rPr>
          <w:rFonts w:ascii="Times New Roman" w:hAnsi="Times New Roman" w:cs="Times New Roman"/>
          <w:sz w:val="24"/>
          <w:szCs w:val="24"/>
        </w:rPr>
      </w:pPr>
    </w:p>
    <w:p w:rsidR="00260EDB"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 xml:space="preserve">ROCE: </w:t>
      </w:r>
    </w:p>
    <w:p w:rsidR="003E0563" w:rsidRPr="0010667C" w:rsidRDefault="003E0563"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Every business invest</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its money in the asset and project to expand the business for growing the revenue and income. Hence, ROCE determine</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whether the firm’s decision of investing capital is efficient or not</w:t>
      </w:r>
      <w:r w:rsidR="005E1C57" w:rsidRPr="0010667C">
        <w:rPr>
          <w:rFonts w:ascii="Times New Roman" w:hAnsi="Times New Roman" w:cs="Times New Roman"/>
          <w:sz w:val="24"/>
          <w:szCs w:val="24"/>
        </w:rPr>
        <w:t xml:space="preserve"> (</w:t>
      </w:r>
      <w:hyperlink r:id="rId11" w:history="1">
        <w:r w:rsidR="005E1C57" w:rsidRPr="0010667C">
          <w:rPr>
            <w:rStyle w:val="Hyperlink"/>
            <w:rFonts w:ascii="Times New Roman" w:hAnsi="Times New Roman" w:cs="Times New Roman"/>
            <w:color w:val="262626" w:themeColor="text1" w:themeTint="D9"/>
            <w:sz w:val="24"/>
            <w:szCs w:val="24"/>
            <w:u w:val="none"/>
            <w:shd w:val="clear" w:color="auto" w:fill="FFFFFF"/>
          </w:rPr>
          <w:t>Brigham</w:t>
        </w:r>
      </w:hyperlink>
      <w:r w:rsidR="005E1C57" w:rsidRPr="0010667C">
        <w:rPr>
          <w:rFonts w:ascii="Times New Roman" w:hAnsi="Times New Roman" w:cs="Times New Roman"/>
          <w:color w:val="262626" w:themeColor="text1" w:themeTint="D9"/>
          <w:sz w:val="24"/>
          <w:szCs w:val="24"/>
          <w:shd w:val="clear" w:color="auto" w:fill="FFFFFF"/>
        </w:rPr>
        <w:t xml:space="preserve"> </w:t>
      </w:r>
      <w:r w:rsidR="005E1C57" w:rsidRPr="0010667C">
        <w:rPr>
          <w:rFonts w:ascii="Times New Roman" w:hAnsi="Times New Roman" w:cs="Times New Roman"/>
          <w:noProof/>
          <w:color w:val="262626" w:themeColor="text1" w:themeTint="D9"/>
          <w:sz w:val="24"/>
          <w:szCs w:val="24"/>
          <w:shd w:val="clear" w:color="auto" w:fill="FFFFFF"/>
        </w:rPr>
        <w:t>and</w:t>
      </w:r>
      <w:r w:rsidR="005E1C57" w:rsidRPr="0010667C">
        <w:rPr>
          <w:rStyle w:val="apple-converted-space"/>
          <w:rFonts w:ascii="Times New Roman" w:hAnsi="Times New Roman" w:cs="Times New Roman"/>
          <w:color w:val="262626" w:themeColor="text1" w:themeTint="D9"/>
          <w:sz w:val="24"/>
          <w:szCs w:val="24"/>
          <w:shd w:val="clear" w:color="auto" w:fill="FFFFFF"/>
        </w:rPr>
        <w:t> </w:t>
      </w:r>
      <w:hyperlink r:id="rId12" w:history="1">
        <w:r w:rsidR="005E1C57" w:rsidRPr="0010667C">
          <w:rPr>
            <w:rStyle w:val="Hyperlink"/>
            <w:rFonts w:ascii="Times New Roman" w:hAnsi="Times New Roman" w:cs="Times New Roman"/>
            <w:color w:val="262626" w:themeColor="text1" w:themeTint="D9"/>
            <w:sz w:val="24"/>
            <w:szCs w:val="24"/>
            <w:u w:val="none"/>
            <w:shd w:val="clear" w:color="auto" w:fill="FFFFFF"/>
          </w:rPr>
          <w:t xml:space="preserve"> Daves</w:t>
        </w:r>
      </w:hyperlink>
      <w:r w:rsidR="005E1C57" w:rsidRPr="0010667C">
        <w:rPr>
          <w:rFonts w:ascii="Times New Roman" w:hAnsi="Times New Roman" w:cs="Times New Roman"/>
          <w:color w:val="262626" w:themeColor="text1" w:themeTint="D9"/>
          <w:sz w:val="24"/>
          <w:szCs w:val="24"/>
        </w:rPr>
        <w:t>, 2012)</w:t>
      </w:r>
      <w:r w:rsidR="00B91001" w:rsidRPr="0010667C">
        <w:rPr>
          <w:rFonts w:ascii="Times New Roman" w:hAnsi="Times New Roman" w:cs="Times New Roman"/>
          <w:sz w:val="24"/>
          <w:szCs w:val="24"/>
        </w:rPr>
        <w:t xml:space="preserve">. </w:t>
      </w:r>
      <w:r w:rsidRPr="0010667C">
        <w:rPr>
          <w:rFonts w:ascii="Times New Roman" w:hAnsi="Times New Roman" w:cs="Times New Roman"/>
          <w:sz w:val="24"/>
          <w:szCs w:val="24"/>
        </w:rPr>
        <w:t xml:space="preserve">ROCE in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case of Jerry Plc decreased from 0.1259 in 2018 to 0.0955 in 2019. This situation can be inferred as inefficient investment and employment of capital by the management in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company. </w:t>
      </w:r>
    </w:p>
    <w:p w:rsidR="00FD7781"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ROE:</w:t>
      </w:r>
    </w:p>
    <w:p w:rsidR="00EF6B2D" w:rsidRPr="0010667C" w:rsidRDefault="00EF6B2D"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Equity is an important source in which the shareholders make investment</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for increasing their return and income. Hence, the income of the firm is divided by total outstanding equity to determine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return on equity. It is found that Jerry Plc could not improve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income of shareholder</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by increasing ROE but it went down to 14% from 23% in 2019</w:t>
      </w:r>
      <w:r w:rsidR="003F6775" w:rsidRPr="0010667C">
        <w:rPr>
          <w:rFonts w:ascii="Times New Roman" w:hAnsi="Times New Roman" w:cs="Times New Roman"/>
          <w:sz w:val="24"/>
          <w:szCs w:val="24"/>
        </w:rPr>
        <w:t xml:space="preserve"> </w:t>
      </w:r>
      <w:r w:rsidR="00AE6EC9" w:rsidRPr="0010667C">
        <w:rPr>
          <w:rFonts w:ascii="Times New Roman" w:hAnsi="Times New Roman" w:cs="Times New Roman"/>
          <w:sz w:val="24"/>
          <w:szCs w:val="24"/>
        </w:rPr>
        <w:t>(</w:t>
      </w:r>
      <w:hyperlink r:id="rId13" w:history="1">
        <w:r w:rsidR="00263040" w:rsidRPr="0010667C">
          <w:rPr>
            <w:rStyle w:val="Hyperlink"/>
            <w:rFonts w:ascii="Times New Roman" w:hAnsi="Times New Roman" w:cs="Times New Roman"/>
            <w:color w:val="000000" w:themeColor="text1"/>
            <w:sz w:val="24"/>
            <w:szCs w:val="24"/>
            <w:u w:val="none"/>
          </w:rPr>
          <w:t>Warren</w:t>
        </w:r>
      </w:hyperlink>
      <w:r w:rsidR="00263040" w:rsidRPr="0010667C">
        <w:rPr>
          <w:rFonts w:ascii="Times New Roman" w:hAnsi="Times New Roman" w:cs="Times New Roman"/>
          <w:sz w:val="24"/>
          <w:szCs w:val="24"/>
        </w:rPr>
        <w:t xml:space="preserve"> et al., 2011)</w:t>
      </w:r>
      <w:r w:rsidR="008A5178" w:rsidRPr="0010667C">
        <w:rPr>
          <w:rFonts w:ascii="Times New Roman" w:hAnsi="Times New Roman" w:cs="Times New Roman"/>
          <w:sz w:val="24"/>
          <w:szCs w:val="24"/>
        </w:rPr>
        <w:t xml:space="preserve">. </w:t>
      </w:r>
      <w:r w:rsidRPr="0010667C">
        <w:rPr>
          <w:rFonts w:ascii="Times New Roman" w:hAnsi="Times New Roman" w:cs="Times New Roman"/>
          <w:sz w:val="24"/>
          <w:szCs w:val="24"/>
        </w:rPr>
        <w:t xml:space="preserve">The ability of people and staff members in management is not effective to improve the performance of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entity to increase income to improve ROE. </w:t>
      </w:r>
    </w:p>
    <w:p w:rsidR="00FD7781"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Gross Profit Margin:</w:t>
      </w:r>
    </w:p>
    <w:p w:rsidR="005757D0" w:rsidRPr="0010667C" w:rsidRDefault="005757D0"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This is </w:t>
      </w:r>
      <w:r w:rsidR="0081122B">
        <w:rPr>
          <w:rFonts w:ascii="Times New Roman" w:hAnsi="Times New Roman" w:cs="Times New Roman"/>
          <w:sz w:val="24"/>
          <w:szCs w:val="24"/>
        </w:rPr>
        <w:t xml:space="preserve">a </w:t>
      </w:r>
      <w:r w:rsidRPr="0010667C">
        <w:rPr>
          <w:rFonts w:ascii="Times New Roman" w:hAnsi="Times New Roman" w:cs="Times New Roman"/>
          <w:sz w:val="24"/>
          <w:szCs w:val="24"/>
        </w:rPr>
        <w:t xml:space="preserve">good measure of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gap between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cost of sales and sales revenue. It provide</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insight into the efficiency of </w:t>
      </w:r>
      <w:r w:rsidR="0081122B">
        <w:rPr>
          <w:rFonts w:ascii="Times New Roman" w:hAnsi="Times New Roman" w:cs="Times New Roman"/>
          <w:sz w:val="24"/>
          <w:szCs w:val="24"/>
        </w:rPr>
        <w:t xml:space="preserve">a </w:t>
      </w:r>
      <w:r w:rsidRPr="0010667C">
        <w:rPr>
          <w:rFonts w:ascii="Times New Roman" w:hAnsi="Times New Roman" w:cs="Times New Roman"/>
          <w:sz w:val="24"/>
          <w:szCs w:val="24"/>
        </w:rPr>
        <w:t xml:space="preserve">firm to increase the gap between the sales during the year and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cost of sales during the same year. From the analysis of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gross margin of Jerry Plc, it is found that this ratio became lesser in 2019 by 38.26% from 38.39% that was in 2018. It means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cost is increasing consumer satisfaction is decreasing which is causing gross profit lower </w:t>
      </w:r>
      <w:r w:rsidR="00263040" w:rsidRPr="0010667C">
        <w:rPr>
          <w:rFonts w:ascii="Times New Roman" w:hAnsi="Times New Roman" w:cs="Times New Roman"/>
          <w:sz w:val="24"/>
          <w:szCs w:val="24"/>
        </w:rPr>
        <w:t>(Robinson et al., 2015)</w:t>
      </w:r>
      <w:r w:rsidR="0042669F" w:rsidRPr="0010667C">
        <w:rPr>
          <w:rFonts w:ascii="Times New Roman" w:hAnsi="Times New Roman" w:cs="Times New Roman"/>
          <w:sz w:val="24"/>
          <w:szCs w:val="24"/>
        </w:rPr>
        <w:t xml:space="preserve">. </w:t>
      </w:r>
    </w:p>
    <w:p w:rsidR="00FD7781"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Asset Turnover:</w:t>
      </w:r>
    </w:p>
    <w:p w:rsidR="004201E5" w:rsidRPr="0010667C" w:rsidRDefault="004201E5"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It is aimed by the firms to utilize the assets optimally to leverage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opportunity for making maximum profit and cutting the cost of operation. It may indicate whether the management is efficient to allocate and use the resource and assets optimally to improve sales revenue</w:t>
      </w:r>
      <w:r w:rsidR="00263040" w:rsidRPr="0010667C">
        <w:rPr>
          <w:rFonts w:ascii="Times New Roman" w:hAnsi="Times New Roman" w:cs="Times New Roman"/>
          <w:sz w:val="24"/>
          <w:szCs w:val="24"/>
        </w:rPr>
        <w:t xml:space="preserve"> (</w:t>
      </w:r>
      <w:r w:rsidR="00263040" w:rsidRPr="0010667C">
        <w:rPr>
          <w:rFonts w:ascii="Times New Roman" w:hAnsi="Times New Roman" w:cs="Times New Roman"/>
          <w:color w:val="222222"/>
          <w:sz w:val="24"/>
          <w:szCs w:val="24"/>
          <w:shd w:val="clear" w:color="auto" w:fill="FFFFFF"/>
        </w:rPr>
        <w:t>Brigham and Houston, 2012)</w:t>
      </w:r>
      <w:r w:rsidR="00837E27" w:rsidRPr="0010667C">
        <w:rPr>
          <w:rFonts w:ascii="Times New Roman" w:hAnsi="Times New Roman" w:cs="Times New Roman"/>
          <w:sz w:val="24"/>
          <w:szCs w:val="24"/>
        </w:rPr>
        <w:t xml:space="preserve">. </w:t>
      </w:r>
      <w:r w:rsidR="00A141DA" w:rsidRPr="0010667C">
        <w:rPr>
          <w:rFonts w:ascii="Times New Roman" w:hAnsi="Times New Roman" w:cs="Times New Roman"/>
          <w:sz w:val="24"/>
          <w:szCs w:val="24"/>
        </w:rPr>
        <w:t xml:space="preserve">Management in Jerry Plc enhanced the skills and management of assets </w:t>
      </w:r>
      <w:r w:rsidR="00A141DA" w:rsidRPr="0010667C">
        <w:rPr>
          <w:rFonts w:ascii="Times New Roman" w:hAnsi="Times New Roman" w:cs="Times New Roman"/>
          <w:sz w:val="24"/>
          <w:szCs w:val="24"/>
        </w:rPr>
        <w:lastRenderedPageBreak/>
        <w:t xml:space="preserve">effectively in 2019 that led </w:t>
      </w:r>
      <w:r w:rsidR="0081122B">
        <w:rPr>
          <w:rFonts w:ascii="Times New Roman" w:hAnsi="Times New Roman" w:cs="Times New Roman"/>
          <w:sz w:val="24"/>
          <w:szCs w:val="24"/>
        </w:rPr>
        <w:t xml:space="preserve">to an </w:t>
      </w:r>
      <w:r w:rsidR="00A141DA" w:rsidRPr="0010667C">
        <w:rPr>
          <w:rFonts w:ascii="Times New Roman" w:hAnsi="Times New Roman" w:cs="Times New Roman"/>
          <w:sz w:val="24"/>
          <w:szCs w:val="24"/>
        </w:rPr>
        <w:t xml:space="preserve">improvement in leverage of assets from 1.657 to 1.752 in </w:t>
      </w:r>
      <w:r w:rsidR="0081122B">
        <w:rPr>
          <w:rFonts w:ascii="Times New Roman" w:hAnsi="Times New Roman" w:cs="Times New Roman"/>
          <w:sz w:val="24"/>
          <w:szCs w:val="24"/>
        </w:rPr>
        <w:t xml:space="preserve">the </w:t>
      </w:r>
      <w:r w:rsidR="00A141DA" w:rsidRPr="0010667C">
        <w:rPr>
          <w:rFonts w:ascii="Times New Roman" w:hAnsi="Times New Roman" w:cs="Times New Roman"/>
          <w:sz w:val="24"/>
          <w:szCs w:val="24"/>
        </w:rPr>
        <w:t xml:space="preserve">financial year 2019. </w:t>
      </w:r>
    </w:p>
    <w:p w:rsidR="00FD7781"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Stock Holding Period:</w:t>
      </w:r>
    </w:p>
    <w:p w:rsidR="00DD605B" w:rsidRPr="0010667C" w:rsidRDefault="00DD605B"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The stock of the finished goods or raw material in over or under quantity may give cost and may indicate inefficiency in the management of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inventory of the firm. The cost of sales can increase with </w:t>
      </w:r>
      <w:r w:rsidR="0081122B">
        <w:rPr>
          <w:rFonts w:ascii="Times New Roman" w:hAnsi="Times New Roman" w:cs="Times New Roman"/>
          <w:sz w:val="24"/>
          <w:szCs w:val="24"/>
        </w:rPr>
        <w:t xml:space="preserve">an </w:t>
      </w:r>
      <w:r w:rsidRPr="0010667C">
        <w:rPr>
          <w:rFonts w:ascii="Times New Roman" w:hAnsi="Times New Roman" w:cs="Times New Roman"/>
          <w:sz w:val="24"/>
          <w:szCs w:val="24"/>
        </w:rPr>
        <w:t>increase in the cost of inventory. Holding period of inventory may be used to measure the efficiency</w:t>
      </w:r>
      <w:r w:rsidR="00263040" w:rsidRPr="0010667C">
        <w:rPr>
          <w:rFonts w:ascii="Times New Roman" w:hAnsi="Times New Roman" w:cs="Times New Roman"/>
          <w:sz w:val="24"/>
          <w:szCs w:val="24"/>
        </w:rPr>
        <w:t xml:space="preserve"> (</w:t>
      </w:r>
      <w:r w:rsidR="00263040" w:rsidRPr="0010667C">
        <w:rPr>
          <w:rFonts w:ascii="Times New Roman" w:hAnsi="Times New Roman" w:cs="Times New Roman"/>
          <w:color w:val="000000"/>
          <w:sz w:val="24"/>
          <w:szCs w:val="24"/>
        </w:rPr>
        <w:t>Martin and Alvarez, 2011)</w:t>
      </w:r>
      <w:r w:rsidR="004204A9" w:rsidRPr="0010667C">
        <w:rPr>
          <w:rFonts w:ascii="Times New Roman" w:hAnsi="Times New Roman" w:cs="Times New Roman"/>
          <w:sz w:val="24"/>
          <w:szCs w:val="24"/>
        </w:rPr>
        <w:t xml:space="preserve">. </w:t>
      </w:r>
      <w:r w:rsidRPr="0010667C">
        <w:rPr>
          <w:rFonts w:ascii="Times New Roman" w:hAnsi="Times New Roman" w:cs="Times New Roman"/>
          <w:sz w:val="24"/>
          <w:szCs w:val="24"/>
        </w:rPr>
        <w:t xml:space="preserve">It is found that Jerry Plc’s cost of inventory is declined and the inventory used optimally in 2019 in comparison to 2018 as it became 46 days in succeeding year from 50 days in 2018. </w:t>
      </w:r>
    </w:p>
    <w:p w:rsidR="00FD7781" w:rsidRPr="0010667C" w:rsidRDefault="00DD605B" w:rsidP="003278B3">
      <w:pPr>
        <w:spacing w:line="360" w:lineRule="auto"/>
        <w:jc w:val="both"/>
        <w:rPr>
          <w:rFonts w:ascii="Times New Roman" w:hAnsi="Times New Roman" w:cs="Times New Roman"/>
          <w:sz w:val="24"/>
          <w:szCs w:val="24"/>
        </w:rPr>
      </w:pPr>
      <w:r w:rsidRPr="0010667C">
        <w:rPr>
          <w:rFonts w:ascii="Times New Roman" w:hAnsi="Times New Roman" w:cs="Times New Roman"/>
          <w:b/>
          <w:sz w:val="24"/>
          <w:szCs w:val="24"/>
        </w:rPr>
        <w:t>Receivables period</w:t>
      </w:r>
      <w:r w:rsidR="00FD7781" w:rsidRPr="0010667C">
        <w:rPr>
          <w:rFonts w:ascii="Times New Roman" w:hAnsi="Times New Roman" w:cs="Times New Roman"/>
          <w:sz w:val="24"/>
          <w:szCs w:val="24"/>
        </w:rPr>
        <w:t>:</w:t>
      </w:r>
    </w:p>
    <w:p w:rsidR="00DD605B" w:rsidRPr="0010667C" w:rsidRDefault="00DD605B"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Receivable are the debtors of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company owes money to the firm during the year. The period the firms take to collect money back from debtors can be measured in this ratio. Jerry Plc’s efficiency is not effective and appreciable in 2019 as the debtor’s period increased to 147 days from 142 days in 2019. It means there is not effective credit policy in the firm to monitor increasing aging receivables.  </w:t>
      </w:r>
    </w:p>
    <w:p w:rsidR="00FD7781"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Current Ratio:</w:t>
      </w:r>
    </w:p>
    <w:p w:rsidR="003F6B38" w:rsidRPr="0010667C" w:rsidRDefault="003F6B38"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It is </w:t>
      </w:r>
      <w:r w:rsidR="0081122B">
        <w:rPr>
          <w:rFonts w:ascii="Times New Roman" w:hAnsi="Times New Roman" w:cs="Times New Roman"/>
          <w:sz w:val="24"/>
          <w:szCs w:val="24"/>
        </w:rPr>
        <w:t xml:space="preserve">a </w:t>
      </w:r>
      <w:r w:rsidRPr="0010667C">
        <w:rPr>
          <w:rFonts w:ascii="Times New Roman" w:hAnsi="Times New Roman" w:cs="Times New Roman"/>
          <w:sz w:val="24"/>
          <w:szCs w:val="24"/>
        </w:rPr>
        <w:t>strong measure of what liquidity the firm has during the financial year to clear off its short term financial burden and liabilities. The basic inputs to find this ratio may include the current liabilities such as payables, short term loans, and others and the current assets such as inventory, cash, and receivables</w:t>
      </w:r>
      <w:r w:rsidR="00A567BF" w:rsidRPr="0010667C">
        <w:rPr>
          <w:rFonts w:ascii="Times New Roman" w:hAnsi="Times New Roman" w:cs="Times New Roman"/>
          <w:sz w:val="24"/>
          <w:szCs w:val="24"/>
        </w:rPr>
        <w:t xml:space="preserve"> (Weetman, 2013)</w:t>
      </w:r>
      <w:r w:rsidRPr="0010667C">
        <w:rPr>
          <w:rFonts w:ascii="Times New Roman" w:hAnsi="Times New Roman" w:cs="Times New Roman"/>
          <w:sz w:val="24"/>
          <w:szCs w:val="24"/>
        </w:rPr>
        <w:t xml:space="preserve">. </w:t>
      </w:r>
      <w:r w:rsidR="00A567BF" w:rsidRPr="0010667C">
        <w:rPr>
          <w:rFonts w:ascii="Times New Roman" w:hAnsi="Times New Roman" w:cs="Times New Roman"/>
          <w:sz w:val="24"/>
          <w:szCs w:val="24"/>
        </w:rPr>
        <w:t xml:space="preserve">Current assets in Jerry Plc declined in comparison to its current liabilities in 2019 over 2018 which affected the liquidity. It became </w:t>
      </w:r>
      <w:r w:rsidR="0081122B">
        <w:rPr>
          <w:rFonts w:ascii="Times New Roman" w:hAnsi="Times New Roman" w:cs="Times New Roman"/>
          <w:sz w:val="24"/>
          <w:szCs w:val="24"/>
        </w:rPr>
        <w:t xml:space="preserve">the </w:t>
      </w:r>
      <w:r w:rsidR="00A567BF" w:rsidRPr="0010667C">
        <w:rPr>
          <w:rFonts w:ascii="Times New Roman" w:hAnsi="Times New Roman" w:cs="Times New Roman"/>
          <w:sz w:val="24"/>
          <w:szCs w:val="24"/>
        </w:rPr>
        <w:t xml:space="preserve">reason behind </w:t>
      </w:r>
      <w:r w:rsidR="0081122B">
        <w:rPr>
          <w:rFonts w:ascii="Times New Roman" w:hAnsi="Times New Roman" w:cs="Times New Roman"/>
          <w:sz w:val="24"/>
          <w:szCs w:val="24"/>
        </w:rPr>
        <w:t xml:space="preserve">the </w:t>
      </w:r>
      <w:r w:rsidR="00A567BF" w:rsidRPr="0010667C">
        <w:rPr>
          <w:rFonts w:ascii="Times New Roman" w:hAnsi="Times New Roman" w:cs="Times New Roman"/>
          <w:sz w:val="24"/>
          <w:szCs w:val="24"/>
        </w:rPr>
        <w:t xml:space="preserve">downturn in </w:t>
      </w:r>
      <w:r w:rsidR="0081122B">
        <w:rPr>
          <w:rFonts w:ascii="Times New Roman" w:hAnsi="Times New Roman" w:cs="Times New Roman"/>
          <w:sz w:val="24"/>
          <w:szCs w:val="24"/>
        </w:rPr>
        <w:t xml:space="preserve">the </w:t>
      </w:r>
      <w:r w:rsidR="00A567BF" w:rsidRPr="0010667C">
        <w:rPr>
          <w:rFonts w:ascii="Times New Roman" w:hAnsi="Times New Roman" w:cs="Times New Roman"/>
          <w:sz w:val="24"/>
          <w:szCs w:val="24"/>
        </w:rPr>
        <w:t xml:space="preserve">current ratio from 1.05 to 1.02 in 2019. </w:t>
      </w:r>
    </w:p>
    <w:p w:rsidR="00FD7781"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Gearing Ratio:</w:t>
      </w:r>
    </w:p>
    <w:p w:rsidR="00E00A86" w:rsidRPr="0010667C" w:rsidRDefault="00C5124A"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The structure and proportion of the equity and debt fund in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capital of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firm can be determined</w:t>
      </w:r>
      <w:r w:rsidR="0081122B">
        <w:rPr>
          <w:rFonts w:ascii="Times New Roman" w:hAnsi="Times New Roman" w:cs="Times New Roman"/>
          <w:sz w:val="24"/>
          <w:szCs w:val="24"/>
        </w:rPr>
        <w:t xml:space="preserve"> by</w:t>
      </w:r>
      <w:r w:rsidRPr="0010667C">
        <w:rPr>
          <w:rFonts w:ascii="Times New Roman" w:hAnsi="Times New Roman" w:cs="Times New Roman"/>
          <w:sz w:val="24"/>
          <w:szCs w:val="24"/>
        </w:rPr>
        <w:t xml:space="preserve"> this ratio. </w:t>
      </w:r>
      <w:r w:rsidR="00E00A86" w:rsidRPr="0010667C">
        <w:rPr>
          <w:rFonts w:ascii="Times New Roman" w:hAnsi="Times New Roman" w:cs="Times New Roman"/>
          <w:sz w:val="24"/>
          <w:szCs w:val="24"/>
        </w:rPr>
        <w:t>Higher debt over equity may increase the gearing ratio but this indicts adverse situation for firms to attract investment and vice verse</w:t>
      </w:r>
      <w:r w:rsidR="00263040" w:rsidRPr="0010667C">
        <w:rPr>
          <w:rFonts w:ascii="Times New Roman" w:hAnsi="Times New Roman" w:cs="Times New Roman"/>
          <w:sz w:val="24"/>
          <w:szCs w:val="24"/>
        </w:rPr>
        <w:t xml:space="preserve"> (</w:t>
      </w:r>
      <w:r w:rsidR="00263040" w:rsidRPr="0010667C">
        <w:rPr>
          <w:rFonts w:ascii="Times New Roman" w:hAnsi="Times New Roman" w:cs="Times New Roman"/>
          <w:color w:val="222222"/>
          <w:sz w:val="24"/>
          <w:szCs w:val="24"/>
          <w:shd w:val="clear" w:color="auto" w:fill="FFFFFF"/>
        </w:rPr>
        <w:t>Epstein and Lee, 2014)</w:t>
      </w:r>
      <w:r w:rsidR="007E4A60" w:rsidRPr="0010667C">
        <w:rPr>
          <w:rFonts w:ascii="Times New Roman" w:hAnsi="Times New Roman" w:cs="Times New Roman"/>
          <w:sz w:val="24"/>
          <w:szCs w:val="24"/>
        </w:rPr>
        <w:t xml:space="preserve">. </w:t>
      </w:r>
      <w:r w:rsidR="00A72980" w:rsidRPr="0010667C">
        <w:rPr>
          <w:rFonts w:ascii="Times New Roman" w:hAnsi="Times New Roman" w:cs="Times New Roman"/>
          <w:sz w:val="24"/>
          <w:szCs w:val="24"/>
        </w:rPr>
        <w:t xml:space="preserve"> </w:t>
      </w:r>
      <w:r w:rsidR="00732AFA" w:rsidRPr="0010667C">
        <w:rPr>
          <w:rFonts w:ascii="Times New Roman" w:hAnsi="Times New Roman" w:cs="Times New Roman"/>
          <w:sz w:val="24"/>
          <w:szCs w:val="24"/>
        </w:rPr>
        <w:t xml:space="preserve">Jerry Plc cut the debt capital and increased equity for improving its creditworthiness in </w:t>
      </w:r>
      <w:r w:rsidR="0081122B">
        <w:rPr>
          <w:rFonts w:ascii="Times New Roman" w:hAnsi="Times New Roman" w:cs="Times New Roman"/>
          <w:sz w:val="24"/>
          <w:szCs w:val="24"/>
        </w:rPr>
        <w:t xml:space="preserve">the </w:t>
      </w:r>
      <w:r w:rsidR="00732AFA" w:rsidRPr="0010667C">
        <w:rPr>
          <w:rFonts w:ascii="Times New Roman" w:hAnsi="Times New Roman" w:cs="Times New Roman"/>
          <w:sz w:val="24"/>
          <w:szCs w:val="24"/>
        </w:rPr>
        <w:t xml:space="preserve">finance </w:t>
      </w:r>
      <w:r w:rsidR="00732AFA" w:rsidRPr="0010667C">
        <w:rPr>
          <w:rFonts w:ascii="Times New Roman" w:hAnsi="Times New Roman" w:cs="Times New Roman"/>
          <w:sz w:val="24"/>
          <w:szCs w:val="24"/>
        </w:rPr>
        <w:lastRenderedPageBreak/>
        <w:t xml:space="preserve">market. The debt to equity ratio of Jerry Plc came to 0.45 in 2019 from 0.81 in 2018 </w:t>
      </w:r>
      <w:r w:rsidR="0081122B">
        <w:rPr>
          <w:rFonts w:ascii="Times New Roman" w:hAnsi="Times New Roman" w:cs="Times New Roman"/>
          <w:sz w:val="24"/>
          <w:szCs w:val="24"/>
        </w:rPr>
        <w:t>which</w:t>
      </w:r>
      <w:r w:rsidR="00732AFA" w:rsidRPr="0010667C">
        <w:rPr>
          <w:rFonts w:ascii="Times New Roman" w:hAnsi="Times New Roman" w:cs="Times New Roman"/>
          <w:sz w:val="24"/>
          <w:szCs w:val="24"/>
        </w:rPr>
        <w:t xml:space="preserve"> means it has </w:t>
      </w:r>
      <w:r w:rsidR="0081122B">
        <w:rPr>
          <w:rFonts w:ascii="Times New Roman" w:hAnsi="Times New Roman" w:cs="Times New Roman"/>
          <w:sz w:val="24"/>
          <w:szCs w:val="24"/>
        </w:rPr>
        <w:t xml:space="preserve">a </w:t>
      </w:r>
      <w:r w:rsidR="00732AFA" w:rsidRPr="0010667C">
        <w:rPr>
          <w:rFonts w:ascii="Times New Roman" w:hAnsi="Times New Roman" w:cs="Times New Roman"/>
          <w:sz w:val="24"/>
          <w:szCs w:val="24"/>
        </w:rPr>
        <w:t xml:space="preserve">good position to attract future investment. </w:t>
      </w:r>
      <w:r w:rsidR="00A72980" w:rsidRPr="0010667C">
        <w:rPr>
          <w:rFonts w:ascii="Times New Roman" w:hAnsi="Times New Roman" w:cs="Times New Roman"/>
          <w:sz w:val="24"/>
          <w:szCs w:val="24"/>
        </w:rPr>
        <w:t xml:space="preserve">                                                                                                                                                                                                                                                                                                                                                                                                                                                                                                                                                                                                                                                                                                                                                                                                                                                                                                                                                                                                                                          </w:t>
      </w:r>
    </w:p>
    <w:p w:rsidR="00FD7781"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 xml:space="preserve">Earnings </w:t>
      </w:r>
      <w:r w:rsidR="00C321B0" w:rsidRPr="0010667C">
        <w:rPr>
          <w:rFonts w:ascii="Times New Roman" w:hAnsi="Times New Roman" w:cs="Times New Roman"/>
          <w:b/>
          <w:sz w:val="24"/>
          <w:szCs w:val="24"/>
        </w:rPr>
        <w:t>p</w:t>
      </w:r>
      <w:r w:rsidRPr="0010667C">
        <w:rPr>
          <w:rFonts w:ascii="Times New Roman" w:hAnsi="Times New Roman" w:cs="Times New Roman"/>
          <w:b/>
          <w:sz w:val="24"/>
          <w:szCs w:val="24"/>
        </w:rPr>
        <w:t xml:space="preserve">er share: </w:t>
      </w:r>
    </w:p>
    <w:p w:rsidR="00D958CC" w:rsidRPr="0010667C" w:rsidRDefault="00D958CC"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The ability of </w:t>
      </w:r>
      <w:r w:rsidR="0081122B">
        <w:rPr>
          <w:rFonts w:ascii="Times New Roman" w:hAnsi="Times New Roman" w:cs="Times New Roman"/>
          <w:sz w:val="24"/>
          <w:szCs w:val="24"/>
        </w:rPr>
        <w:t xml:space="preserve">an </w:t>
      </w:r>
      <w:r w:rsidRPr="0010667C">
        <w:rPr>
          <w:rFonts w:ascii="Times New Roman" w:hAnsi="Times New Roman" w:cs="Times New Roman"/>
          <w:sz w:val="24"/>
          <w:szCs w:val="24"/>
        </w:rPr>
        <w:t xml:space="preserve">entity to increase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income of shareholder</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can be measured through this ratio that may aid to present market performance. Higher</w:t>
      </w:r>
      <w:r w:rsidR="0081122B">
        <w:rPr>
          <w:rFonts w:ascii="Times New Roman" w:hAnsi="Times New Roman" w:cs="Times New Roman"/>
          <w:sz w:val="24"/>
          <w:szCs w:val="24"/>
        </w:rPr>
        <w:t>-</w:t>
      </w:r>
      <w:r w:rsidRPr="0010667C">
        <w:rPr>
          <w:rFonts w:ascii="Times New Roman" w:hAnsi="Times New Roman" w:cs="Times New Roman"/>
          <w:sz w:val="24"/>
          <w:szCs w:val="24"/>
        </w:rPr>
        <w:t>income may result in higher EPS and vice verse</w:t>
      </w:r>
      <w:r w:rsidR="00263040" w:rsidRPr="0010667C">
        <w:rPr>
          <w:rFonts w:ascii="Times New Roman" w:hAnsi="Times New Roman" w:cs="Times New Roman"/>
          <w:sz w:val="24"/>
          <w:szCs w:val="24"/>
        </w:rPr>
        <w:t xml:space="preserve"> (</w:t>
      </w:r>
      <w:r w:rsidR="00263040" w:rsidRPr="0010667C">
        <w:rPr>
          <w:rFonts w:ascii="Times New Roman" w:hAnsi="Times New Roman" w:cs="Times New Roman"/>
          <w:color w:val="000000"/>
          <w:sz w:val="24"/>
          <w:szCs w:val="24"/>
        </w:rPr>
        <w:t>Martin and Alvarez, 2011)</w:t>
      </w:r>
      <w:r w:rsidR="002D3C63" w:rsidRPr="0010667C">
        <w:rPr>
          <w:rFonts w:ascii="Times New Roman" w:hAnsi="Times New Roman" w:cs="Times New Roman"/>
          <w:sz w:val="24"/>
          <w:szCs w:val="24"/>
        </w:rPr>
        <w:t xml:space="preserve">. </w:t>
      </w:r>
      <w:r w:rsidRPr="0010667C">
        <w:rPr>
          <w:rFonts w:ascii="Times New Roman" w:hAnsi="Times New Roman" w:cs="Times New Roman"/>
          <w:sz w:val="24"/>
          <w:szCs w:val="24"/>
        </w:rPr>
        <w:t>It is found that Jerry Plc lost its efficacy to increase the income because EPS in 2019 became only 0.72 that is quite lesser than EPS in 2018 (1.03). It means the return to shareholder</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on their investment and their income from investment in shares of Jerry Plc is lesser in 2019. </w:t>
      </w:r>
    </w:p>
    <w:p w:rsidR="00FD7781" w:rsidRPr="0010667C" w:rsidRDefault="00FD7781"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 xml:space="preserve">Interest Cover: </w:t>
      </w:r>
    </w:p>
    <w:p w:rsidR="00CE082E" w:rsidRPr="0010667C" w:rsidRDefault="00CE082E"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Interest is the charge on the money borrowed by the entity for accomplishing the operation and meeting fund requirement</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Interest is the expense of the firm and it is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liability of the entity to pay to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lender. The ratio of interest cover is a measure of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capability of the entity to pay its interest liability occurred during the year on the borrowed amount. EBIT and interest during the year are </w:t>
      </w:r>
      <w:r w:rsidR="0081122B">
        <w:rPr>
          <w:rFonts w:ascii="Times New Roman" w:hAnsi="Times New Roman" w:cs="Times New Roman"/>
          <w:sz w:val="24"/>
          <w:szCs w:val="24"/>
        </w:rPr>
        <w:t xml:space="preserve">an </w:t>
      </w:r>
      <w:r w:rsidRPr="0010667C">
        <w:rPr>
          <w:rFonts w:ascii="Times New Roman" w:hAnsi="Times New Roman" w:cs="Times New Roman"/>
          <w:sz w:val="24"/>
          <w:szCs w:val="24"/>
        </w:rPr>
        <w:t>important input for finding this ratio</w:t>
      </w:r>
      <w:r w:rsidR="00263040" w:rsidRPr="0010667C">
        <w:rPr>
          <w:rFonts w:ascii="Times New Roman" w:hAnsi="Times New Roman" w:cs="Times New Roman"/>
          <w:sz w:val="24"/>
          <w:szCs w:val="24"/>
        </w:rPr>
        <w:t xml:space="preserve"> (</w:t>
      </w:r>
      <w:r w:rsidR="00263040" w:rsidRPr="0010667C">
        <w:rPr>
          <w:rFonts w:ascii="Times New Roman" w:hAnsi="Times New Roman" w:cs="Times New Roman"/>
          <w:color w:val="222222"/>
          <w:sz w:val="24"/>
          <w:szCs w:val="24"/>
          <w:shd w:val="clear" w:color="auto" w:fill="FFFFFF"/>
        </w:rPr>
        <w:t>Brigham and Ehrhardt, 2013)</w:t>
      </w:r>
      <w:r w:rsidR="00A45659" w:rsidRPr="0010667C">
        <w:rPr>
          <w:rFonts w:ascii="Times New Roman" w:hAnsi="Times New Roman" w:cs="Times New Roman"/>
          <w:sz w:val="24"/>
          <w:szCs w:val="24"/>
        </w:rPr>
        <w:t>.</w:t>
      </w:r>
      <w:r w:rsidR="00905F81" w:rsidRPr="0010667C">
        <w:rPr>
          <w:rFonts w:ascii="Times New Roman" w:hAnsi="Times New Roman" w:cs="Times New Roman"/>
          <w:sz w:val="24"/>
          <w:szCs w:val="24"/>
        </w:rPr>
        <w:t xml:space="preserve"> It is found that </w:t>
      </w:r>
      <w:r w:rsidR="0081122B">
        <w:rPr>
          <w:rFonts w:ascii="Times New Roman" w:hAnsi="Times New Roman" w:cs="Times New Roman"/>
          <w:sz w:val="24"/>
          <w:szCs w:val="24"/>
        </w:rPr>
        <w:t xml:space="preserve">the </w:t>
      </w:r>
      <w:r w:rsidR="00905F81" w:rsidRPr="0010667C">
        <w:rPr>
          <w:rFonts w:ascii="Times New Roman" w:hAnsi="Times New Roman" w:cs="Times New Roman"/>
          <w:sz w:val="24"/>
          <w:szCs w:val="24"/>
        </w:rPr>
        <w:t xml:space="preserve">capability of the firm to pay its interest to lender and banks has increased in 2019 </w:t>
      </w:r>
      <w:r w:rsidR="0081122B">
        <w:rPr>
          <w:rFonts w:ascii="Times New Roman" w:hAnsi="Times New Roman" w:cs="Times New Roman"/>
          <w:sz w:val="24"/>
          <w:szCs w:val="24"/>
        </w:rPr>
        <w:t>which</w:t>
      </w:r>
      <w:r w:rsidR="00905F81" w:rsidRPr="0010667C">
        <w:rPr>
          <w:rFonts w:ascii="Times New Roman" w:hAnsi="Times New Roman" w:cs="Times New Roman"/>
          <w:sz w:val="24"/>
          <w:szCs w:val="24"/>
        </w:rPr>
        <w:t xml:space="preserve"> means it is earning </w:t>
      </w:r>
      <w:r w:rsidR="0081122B">
        <w:rPr>
          <w:rFonts w:ascii="Times New Roman" w:hAnsi="Times New Roman" w:cs="Times New Roman"/>
          <w:sz w:val="24"/>
          <w:szCs w:val="24"/>
        </w:rPr>
        <w:t xml:space="preserve">a </w:t>
      </w:r>
      <w:r w:rsidR="00905F81" w:rsidRPr="0010667C">
        <w:rPr>
          <w:rFonts w:ascii="Times New Roman" w:hAnsi="Times New Roman" w:cs="Times New Roman"/>
          <w:sz w:val="24"/>
          <w:szCs w:val="24"/>
        </w:rPr>
        <w:t xml:space="preserve">good income and the interest has </w:t>
      </w:r>
      <w:r w:rsidR="0081122B">
        <w:rPr>
          <w:rFonts w:ascii="Times New Roman" w:hAnsi="Times New Roman" w:cs="Times New Roman"/>
          <w:sz w:val="24"/>
          <w:szCs w:val="24"/>
        </w:rPr>
        <w:t>gone</w:t>
      </w:r>
      <w:r w:rsidR="00905F81" w:rsidRPr="0010667C">
        <w:rPr>
          <w:rFonts w:ascii="Times New Roman" w:hAnsi="Times New Roman" w:cs="Times New Roman"/>
          <w:sz w:val="24"/>
          <w:szCs w:val="24"/>
        </w:rPr>
        <w:t xml:space="preserve"> down due to decreased debt. It is 115.00 in 2019 but was 8.49 in 2018. Hence, it can pay its debts easily and interest on loan</w:t>
      </w:r>
      <w:r w:rsidR="0081122B">
        <w:rPr>
          <w:rFonts w:ascii="Times New Roman" w:hAnsi="Times New Roman" w:cs="Times New Roman"/>
          <w:sz w:val="24"/>
          <w:szCs w:val="24"/>
        </w:rPr>
        <w:t>s</w:t>
      </w:r>
      <w:r w:rsidR="00905F81" w:rsidRPr="0010667C">
        <w:rPr>
          <w:rFonts w:ascii="Times New Roman" w:hAnsi="Times New Roman" w:cs="Times New Roman"/>
          <w:sz w:val="24"/>
          <w:szCs w:val="24"/>
        </w:rPr>
        <w:t xml:space="preserve">. </w:t>
      </w:r>
    </w:p>
    <w:p w:rsidR="00A66FA1" w:rsidRPr="0010667C" w:rsidRDefault="00CF4583" w:rsidP="00CF4583">
      <w:pPr>
        <w:pStyle w:val="Heading1"/>
        <w:rPr>
          <w:rFonts w:ascii="Times New Roman" w:hAnsi="Times New Roman" w:cs="Times New Roman"/>
          <w:sz w:val="24"/>
          <w:szCs w:val="24"/>
        </w:rPr>
      </w:pPr>
      <w:bookmarkStart w:id="2" w:name="_Toc46646547"/>
      <w:r w:rsidRPr="0010667C">
        <w:rPr>
          <w:rFonts w:ascii="Times New Roman" w:hAnsi="Times New Roman" w:cs="Times New Roman"/>
          <w:sz w:val="24"/>
          <w:szCs w:val="24"/>
        </w:rPr>
        <w:t>Question 3:</w:t>
      </w:r>
      <w:bookmarkEnd w:id="2"/>
    </w:p>
    <w:p w:rsidR="00CF4583" w:rsidRPr="0010667C" w:rsidRDefault="00CF4583" w:rsidP="00CF4583">
      <w:pPr>
        <w:pStyle w:val="Heading2"/>
        <w:rPr>
          <w:rFonts w:ascii="Times New Roman" w:hAnsi="Times New Roman" w:cs="Times New Roman"/>
          <w:sz w:val="24"/>
          <w:szCs w:val="24"/>
        </w:rPr>
      </w:pPr>
      <w:bookmarkStart w:id="3" w:name="_Toc46646548"/>
      <w:r w:rsidRPr="0010667C">
        <w:rPr>
          <w:rFonts w:ascii="Times New Roman" w:hAnsi="Times New Roman" w:cs="Times New Roman"/>
          <w:sz w:val="24"/>
          <w:szCs w:val="24"/>
        </w:rPr>
        <w:t>Users of financial information:</w:t>
      </w:r>
      <w:bookmarkEnd w:id="3"/>
    </w:p>
    <w:p w:rsidR="000155AB" w:rsidRPr="0010667C" w:rsidRDefault="000155AB"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Insights into the finance and accounts of the company can be sought by the stakeholders for analyzing the performance and making decision</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w:t>
      </w:r>
    </w:p>
    <w:p w:rsidR="00A527DD" w:rsidRPr="0010667C" w:rsidRDefault="00A527DD"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Management:</w:t>
      </w:r>
    </w:p>
    <w:p w:rsidR="00E02889" w:rsidRPr="0010667C" w:rsidRDefault="000155AB"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The management team in the entity is responsible for planning, organizing, directing</w:t>
      </w:r>
      <w:r w:rsidR="0081122B">
        <w:rPr>
          <w:rFonts w:ascii="Times New Roman" w:hAnsi="Times New Roman" w:cs="Times New Roman"/>
          <w:sz w:val="24"/>
          <w:szCs w:val="24"/>
        </w:rPr>
        <w:t>,</w:t>
      </w:r>
      <w:r w:rsidRPr="0010667C">
        <w:rPr>
          <w:rFonts w:ascii="Times New Roman" w:hAnsi="Times New Roman" w:cs="Times New Roman"/>
          <w:sz w:val="24"/>
          <w:szCs w:val="24"/>
        </w:rPr>
        <w:t xml:space="preserve"> and controlling the activities. The transactions of the businesses,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environment of the firm, and others are some information </w:t>
      </w:r>
      <w:r w:rsidR="0081122B">
        <w:rPr>
          <w:rFonts w:ascii="Times New Roman" w:hAnsi="Times New Roman" w:cs="Times New Roman"/>
          <w:sz w:val="24"/>
          <w:szCs w:val="24"/>
        </w:rPr>
        <w:t xml:space="preserve">that </w:t>
      </w:r>
      <w:r w:rsidRPr="0010667C">
        <w:rPr>
          <w:rFonts w:ascii="Times New Roman" w:hAnsi="Times New Roman" w:cs="Times New Roman"/>
          <w:sz w:val="24"/>
          <w:szCs w:val="24"/>
        </w:rPr>
        <w:t xml:space="preserve">can be applied for ensuring decisions. The insight into the accounts can be considered by management in order to maintain </w:t>
      </w:r>
      <w:r w:rsidR="0081122B">
        <w:rPr>
          <w:rFonts w:ascii="Times New Roman" w:hAnsi="Times New Roman" w:cs="Times New Roman"/>
          <w:sz w:val="24"/>
          <w:szCs w:val="24"/>
        </w:rPr>
        <w:t xml:space="preserve">the </w:t>
      </w:r>
      <w:r w:rsidRPr="0010667C">
        <w:rPr>
          <w:rFonts w:ascii="Times New Roman" w:hAnsi="Times New Roman" w:cs="Times New Roman"/>
          <w:sz w:val="24"/>
          <w:szCs w:val="24"/>
        </w:rPr>
        <w:t xml:space="preserve">level of profit and enhance </w:t>
      </w:r>
      <w:r w:rsidRPr="0010667C">
        <w:rPr>
          <w:rFonts w:ascii="Times New Roman" w:hAnsi="Times New Roman" w:cs="Times New Roman"/>
          <w:sz w:val="24"/>
          <w:szCs w:val="24"/>
        </w:rPr>
        <w:lastRenderedPageBreak/>
        <w:t>the revenue</w:t>
      </w:r>
      <w:r w:rsidR="00A4223C" w:rsidRPr="0010667C">
        <w:rPr>
          <w:rFonts w:ascii="Times New Roman" w:hAnsi="Times New Roman" w:cs="Times New Roman"/>
          <w:sz w:val="24"/>
          <w:szCs w:val="24"/>
        </w:rPr>
        <w:t xml:space="preserve"> (</w:t>
      </w:r>
      <w:r w:rsidR="00A4223C" w:rsidRPr="0010667C">
        <w:rPr>
          <w:rFonts w:ascii="Times New Roman" w:hAnsi="Times New Roman" w:cs="Times New Roman"/>
          <w:color w:val="222222"/>
          <w:sz w:val="24"/>
          <w:szCs w:val="24"/>
          <w:shd w:val="clear" w:color="auto" w:fill="FFFFFF"/>
        </w:rPr>
        <w:t>Weil et al., 2013)</w:t>
      </w:r>
      <w:r w:rsidR="009845BB" w:rsidRPr="0010667C">
        <w:rPr>
          <w:rFonts w:ascii="Times New Roman" w:hAnsi="Times New Roman" w:cs="Times New Roman"/>
          <w:sz w:val="24"/>
          <w:szCs w:val="24"/>
        </w:rPr>
        <w:t xml:space="preserve">. </w:t>
      </w:r>
      <w:r w:rsidR="007E7F80" w:rsidRPr="0010667C">
        <w:rPr>
          <w:rFonts w:ascii="Times New Roman" w:hAnsi="Times New Roman" w:cs="Times New Roman"/>
          <w:sz w:val="24"/>
          <w:szCs w:val="24"/>
        </w:rPr>
        <w:t>The company can allocate fund</w:t>
      </w:r>
      <w:r w:rsidR="0081122B">
        <w:rPr>
          <w:rFonts w:ascii="Times New Roman" w:hAnsi="Times New Roman" w:cs="Times New Roman"/>
          <w:sz w:val="24"/>
          <w:szCs w:val="24"/>
        </w:rPr>
        <w:t>s</w:t>
      </w:r>
      <w:r w:rsidR="007E7F80" w:rsidRPr="0010667C">
        <w:rPr>
          <w:rFonts w:ascii="Times New Roman" w:hAnsi="Times New Roman" w:cs="Times New Roman"/>
          <w:sz w:val="24"/>
          <w:szCs w:val="24"/>
        </w:rPr>
        <w:t xml:space="preserve"> and cost to activities by considering the information about the priority of </w:t>
      </w:r>
      <w:r w:rsidR="0081122B">
        <w:rPr>
          <w:rFonts w:ascii="Times New Roman" w:hAnsi="Times New Roman" w:cs="Times New Roman"/>
          <w:sz w:val="24"/>
          <w:szCs w:val="24"/>
        </w:rPr>
        <w:t xml:space="preserve">the </w:t>
      </w:r>
      <w:r w:rsidR="007E7F80" w:rsidRPr="0010667C">
        <w:rPr>
          <w:rFonts w:ascii="Times New Roman" w:hAnsi="Times New Roman" w:cs="Times New Roman"/>
          <w:sz w:val="24"/>
          <w:szCs w:val="24"/>
        </w:rPr>
        <w:t>activity. Control measure</w:t>
      </w:r>
      <w:r w:rsidR="0081122B">
        <w:rPr>
          <w:rFonts w:ascii="Times New Roman" w:hAnsi="Times New Roman" w:cs="Times New Roman"/>
          <w:sz w:val="24"/>
          <w:szCs w:val="24"/>
        </w:rPr>
        <w:t>s</w:t>
      </w:r>
      <w:r w:rsidR="007E7F80" w:rsidRPr="0010667C">
        <w:rPr>
          <w:rFonts w:ascii="Times New Roman" w:hAnsi="Times New Roman" w:cs="Times New Roman"/>
          <w:sz w:val="24"/>
          <w:szCs w:val="24"/>
        </w:rPr>
        <w:t xml:space="preserve"> can be adopted and used according to performance so as to monitor and maintain the level of deviation lower</w:t>
      </w:r>
      <w:r w:rsidR="000606A1" w:rsidRPr="0010667C">
        <w:rPr>
          <w:rFonts w:ascii="Times New Roman" w:hAnsi="Times New Roman" w:cs="Times New Roman"/>
          <w:sz w:val="24"/>
          <w:szCs w:val="24"/>
        </w:rPr>
        <w:t xml:space="preserve"> (</w:t>
      </w:r>
      <w:r w:rsidR="000606A1" w:rsidRPr="0010667C">
        <w:rPr>
          <w:rFonts w:ascii="Times New Roman" w:hAnsi="Times New Roman" w:cs="Times New Roman"/>
          <w:color w:val="222222"/>
          <w:sz w:val="24"/>
          <w:szCs w:val="24"/>
          <w:shd w:val="clear" w:color="auto" w:fill="FFFFFF"/>
        </w:rPr>
        <w:t>Collier, 2015)</w:t>
      </w:r>
      <w:r w:rsidR="00793C39" w:rsidRPr="0010667C">
        <w:rPr>
          <w:rFonts w:ascii="Times New Roman" w:hAnsi="Times New Roman" w:cs="Times New Roman"/>
          <w:sz w:val="24"/>
          <w:szCs w:val="24"/>
        </w:rPr>
        <w:t xml:space="preserve">. </w:t>
      </w:r>
      <w:r w:rsidR="00A7192F" w:rsidRPr="0010667C">
        <w:rPr>
          <w:rFonts w:ascii="Times New Roman" w:hAnsi="Times New Roman" w:cs="Times New Roman"/>
          <w:sz w:val="24"/>
          <w:szCs w:val="24"/>
        </w:rPr>
        <w:t>The decision regarding functional activities such as marketing operation, HRM, and other</w:t>
      </w:r>
      <w:r w:rsidR="0081122B">
        <w:rPr>
          <w:rFonts w:ascii="Times New Roman" w:hAnsi="Times New Roman" w:cs="Times New Roman"/>
          <w:sz w:val="24"/>
          <w:szCs w:val="24"/>
        </w:rPr>
        <w:t>s</w:t>
      </w:r>
      <w:r w:rsidR="00A7192F" w:rsidRPr="0010667C">
        <w:rPr>
          <w:rFonts w:ascii="Times New Roman" w:hAnsi="Times New Roman" w:cs="Times New Roman"/>
          <w:sz w:val="24"/>
          <w:szCs w:val="24"/>
        </w:rPr>
        <w:t xml:space="preserve"> may also depend on the available information about </w:t>
      </w:r>
      <w:r w:rsidR="0081122B">
        <w:rPr>
          <w:rFonts w:ascii="Times New Roman" w:hAnsi="Times New Roman" w:cs="Times New Roman"/>
          <w:sz w:val="24"/>
          <w:szCs w:val="24"/>
        </w:rPr>
        <w:t xml:space="preserve">the </w:t>
      </w:r>
      <w:r w:rsidR="00A7192F" w:rsidRPr="0010667C">
        <w:rPr>
          <w:rFonts w:ascii="Times New Roman" w:hAnsi="Times New Roman" w:cs="Times New Roman"/>
          <w:sz w:val="24"/>
          <w:szCs w:val="24"/>
        </w:rPr>
        <w:t xml:space="preserve">business environment, functioning, strengths, weaknesses and other aspects of </w:t>
      </w:r>
      <w:r w:rsidR="0081122B">
        <w:rPr>
          <w:rFonts w:ascii="Times New Roman" w:hAnsi="Times New Roman" w:cs="Times New Roman"/>
          <w:sz w:val="24"/>
          <w:szCs w:val="24"/>
        </w:rPr>
        <w:t xml:space="preserve">the </w:t>
      </w:r>
      <w:r w:rsidR="00A7192F" w:rsidRPr="0010667C">
        <w:rPr>
          <w:rFonts w:ascii="Times New Roman" w:hAnsi="Times New Roman" w:cs="Times New Roman"/>
          <w:sz w:val="24"/>
          <w:szCs w:val="24"/>
        </w:rPr>
        <w:t xml:space="preserve">enterprise. </w:t>
      </w:r>
    </w:p>
    <w:p w:rsidR="00A527DD" w:rsidRPr="0010667C" w:rsidRDefault="00A527DD"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Lenders:</w:t>
      </w:r>
    </w:p>
    <w:p w:rsidR="00A527DD" w:rsidRPr="0010667C" w:rsidRDefault="00A7192F"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Finance and fund </w:t>
      </w:r>
      <w:r w:rsidR="0081122B">
        <w:rPr>
          <w:rFonts w:ascii="Times New Roman" w:hAnsi="Times New Roman" w:cs="Times New Roman"/>
          <w:sz w:val="24"/>
          <w:szCs w:val="24"/>
        </w:rPr>
        <w:t>are</w:t>
      </w:r>
      <w:r w:rsidRPr="0010667C">
        <w:rPr>
          <w:rFonts w:ascii="Times New Roman" w:hAnsi="Times New Roman" w:cs="Times New Roman"/>
          <w:sz w:val="24"/>
          <w:szCs w:val="24"/>
        </w:rPr>
        <w:t xml:space="preserve"> needed in the enterprises for acquiring the assets, providing compensation to employees, accomplishing marketing activities, production activities, and others. Hence, the firms may use equity, debt and other sources. The loan and debt can be applied by the firm for raising the fund from bankers and lender in the market. </w:t>
      </w:r>
      <w:r w:rsidR="00A4352B" w:rsidRPr="0010667C">
        <w:rPr>
          <w:rFonts w:ascii="Times New Roman" w:hAnsi="Times New Roman" w:cs="Times New Roman"/>
          <w:sz w:val="24"/>
          <w:szCs w:val="24"/>
        </w:rPr>
        <w:t>Short term</w:t>
      </w:r>
      <w:r w:rsidR="0081122B">
        <w:rPr>
          <w:rFonts w:ascii="Times New Roman" w:hAnsi="Times New Roman" w:cs="Times New Roman"/>
          <w:sz w:val="24"/>
          <w:szCs w:val="24"/>
        </w:rPr>
        <w:t>, as well as long run debt and loan,</w:t>
      </w:r>
      <w:r w:rsidR="00A4352B" w:rsidRPr="0010667C">
        <w:rPr>
          <w:rFonts w:ascii="Times New Roman" w:hAnsi="Times New Roman" w:cs="Times New Roman"/>
          <w:sz w:val="24"/>
          <w:szCs w:val="24"/>
        </w:rPr>
        <w:t xml:space="preserve"> might be acquired by the entities</w:t>
      </w:r>
      <w:r w:rsidR="00E6096F" w:rsidRPr="0010667C">
        <w:rPr>
          <w:rFonts w:ascii="Times New Roman" w:hAnsi="Times New Roman" w:cs="Times New Roman"/>
          <w:sz w:val="24"/>
          <w:szCs w:val="24"/>
        </w:rPr>
        <w:t xml:space="preserve"> (Robinson, 2020)</w:t>
      </w:r>
      <w:r w:rsidR="00A4352B" w:rsidRPr="0010667C">
        <w:rPr>
          <w:rFonts w:ascii="Times New Roman" w:hAnsi="Times New Roman" w:cs="Times New Roman"/>
          <w:sz w:val="24"/>
          <w:szCs w:val="24"/>
        </w:rPr>
        <w:t xml:space="preserve">. Hence, the insight into financial position, profit and loss account, and loan and expenditure may be required to analyze the ability of entity for paying </w:t>
      </w:r>
      <w:r w:rsidR="0081122B">
        <w:rPr>
          <w:rFonts w:ascii="Times New Roman" w:hAnsi="Times New Roman" w:cs="Times New Roman"/>
          <w:sz w:val="24"/>
          <w:szCs w:val="24"/>
        </w:rPr>
        <w:t xml:space="preserve">the </w:t>
      </w:r>
      <w:r w:rsidR="00A4352B" w:rsidRPr="0010667C">
        <w:rPr>
          <w:rFonts w:ascii="Times New Roman" w:hAnsi="Times New Roman" w:cs="Times New Roman"/>
          <w:sz w:val="24"/>
          <w:szCs w:val="24"/>
        </w:rPr>
        <w:t>money back to lenders</w:t>
      </w:r>
      <w:r w:rsidR="00E6096F" w:rsidRPr="0010667C">
        <w:rPr>
          <w:rFonts w:ascii="Times New Roman" w:hAnsi="Times New Roman" w:cs="Times New Roman"/>
          <w:sz w:val="24"/>
          <w:szCs w:val="24"/>
        </w:rPr>
        <w:t xml:space="preserve">. </w:t>
      </w:r>
      <w:r w:rsidR="0081122B">
        <w:rPr>
          <w:rFonts w:ascii="Times New Roman" w:hAnsi="Times New Roman" w:cs="Times New Roman"/>
          <w:sz w:val="24"/>
          <w:szCs w:val="24"/>
        </w:rPr>
        <w:t>A s</w:t>
      </w:r>
      <w:r w:rsidR="00E6096F" w:rsidRPr="0010667C">
        <w:rPr>
          <w:rFonts w:ascii="Times New Roman" w:hAnsi="Times New Roman" w:cs="Times New Roman"/>
          <w:sz w:val="24"/>
          <w:szCs w:val="24"/>
        </w:rPr>
        <w:t>ufficient amount of facts into the record and history of credit and borrowing would be influencing the decision of lenders. The borrower and lenders may influence the operation by making decision</w:t>
      </w:r>
      <w:r w:rsidR="0081122B">
        <w:rPr>
          <w:rFonts w:ascii="Times New Roman" w:hAnsi="Times New Roman" w:cs="Times New Roman"/>
          <w:sz w:val="24"/>
          <w:szCs w:val="24"/>
        </w:rPr>
        <w:t>s</w:t>
      </w:r>
      <w:r w:rsidR="00E6096F" w:rsidRPr="0010667C">
        <w:rPr>
          <w:rFonts w:ascii="Times New Roman" w:hAnsi="Times New Roman" w:cs="Times New Roman"/>
          <w:sz w:val="24"/>
          <w:szCs w:val="24"/>
        </w:rPr>
        <w:t xml:space="preserve"> about providing loan</w:t>
      </w:r>
      <w:r w:rsidR="0081122B">
        <w:rPr>
          <w:rFonts w:ascii="Times New Roman" w:hAnsi="Times New Roman" w:cs="Times New Roman"/>
          <w:sz w:val="24"/>
          <w:szCs w:val="24"/>
        </w:rPr>
        <w:t>s</w:t>
      </w:r>
      <w:r w:rsidR="00E6096F" w:rsidRPr="0010667C">
        <w:rPr>
          <w:rFonts w:ascii="Times New Roman" w:hAnsi="Times New Roman" w:cs="Times New Roman"/>
          <w:sz w:val="24"/>
          <w:szCs w:val="24"/>
        </w:rPr>
        <w:t xml:space="preserve"> or reject the proposal from firms</w:t>
      </w:r>
      <w:r w:rsidR="00E81CD0" w:rsidRPr="0010667C">
        <w:rPr>
          <w:rFonts w:ascii="Times New Roman" w:hAnsi="Times New Roman" w:cs="Times New Roman"/>
          <w:sz w:val="24"/>
          <w:szCs w:val="24"/>
        </w:rPr>
        <w:t xml:space="preserve"> (</w:t>
      </w:r>
      <w:r w:rsidR="00E81CD0" w:rsidRPr="0010667C">
        <w:rPr>
          <w:rFonts w:ascii="Times New Roman" w:hAnsi="Times New Roman" w:cs="Times New Roman"/>
          <w:color w:val="222222"/>
          <w:sz w:val="24"/>
          <w:szCs w:val="24"/>
          <w:shd w:val="clear" w:color="auto" w:fill="FFFFFF"/>
        </w:rPr>
        <w:t>Weil et al., 2013)</w:t>
      </w:r>
      <w:r w:rsidR="00FA3AA7" w:rsidRPr="0010667C">
        <w:rPr>
          <w:rFonts w:ascii="Times New Roman" w:hAnsi="Times New Roman" w:cs="Times New Roman"/>
          <w:sz w:val="24"/>
          <w:szCs w:val="24"/>
        </w:rPr>
        <w:t xml:space="preserve">. </w:t>
      </w:r>
      <w:r w:rsidR="0081122B">
        <w:rPr>
          <w:rFonts w:ascii="Times New Roman" w:hAnsi="Times New Roman" w:cs="Times New Roman"/>
          <w:sz w:val="24"/>
          <w:szCs w:val="24"/>
        </w:rPr>
        <w:t>The l</w:t>
      </w:r>
      <w:r w:rsidR="00915442" w:rsidRPr="0010667C">
        <w:rPr>
          <w:rFonts w:ascii="Times New Roman" w:hAnsi="Times New Roman" w:cs="Times New Roman"/>
          <w:sz w:val="24"/>
          <w:szCs w:val="24"/>
        </w:rPr>
        <w:t xml:space="preserve">ender expects the firms to provide accurate, reliable, relevant and valuable information about the credit positions, assets, liabilities, and others for accepting or rejecting the offer. </w:t>
      </w:r>
      <w:r w:rsidR="0081122B">
        <w:rPr>
          <w:rFonts w:ascii="Times New Roman" w:hAnsi="Times New Roman" w:cs="Times New Roman"/>
          <w:sz w:val="24"/>
          <w:szCs w:val="24"/>
        </w:rPr>
        <w:t>The l</w:t>
      </w:r>
      <w:r w:rsidR="0024707E" w:rsidRPr="0010667C">
        <w:rPr>
          <w:rFonts w:ascii="Times New Roman" w:hAnsi="Times New Roman" w:cs="Times New Roman"/>
          <w:sz w:val="24"/>
          <w:szCs w:val="24"/>
        </w:rPr>
        <w:t>ender can sanction loan</w:t>
      </w:r>
      <w:r w:rsidR="0081122B">
        <w:rPr>
          <w:rFonts w:ascii="Times New Roman" w:hAnsi="Times New Roman" w:cs="Times New Roman"/>
          <w:sz w:val="24"/>
          <w:szCs w:val="24"/>
        </w:rPr>
        <w:t>s</w:t>
      </w:r>
      <w:r w:rsidR="0024707E" w:rsidRPr="0010667C">
        <w:rPr>
          <w:rFonts w:ascii="Times New Roman" w:hAnsi="Times New Roman" w:cs="Times New Roman"/>
          <w:sz w:val="24"/>
          <w:szCs w:val="24"/>
        </w:rPr>
        <w:t xml:space="preserve"> to the firms by considering their ability to pay back.</w:t>
      </w:r>
    </w:p>
    <w:p w:rsidR="00A527DD" w:rsidRPr="0010667C" w:rsidRDefault="00A527DD" w:rsidP="003278B3">
      <w:pPr>
        <w:spacing w:line="360" w:lineRule="auto"/>
        <w:jc w:val="both"/>
        <w:rPr>
          <w:rFonts w:ascii="Times New Roman" w:hAnsi="Times New Roman" w:cs="Times New Roman"/>
          <w:b/>
          <w:sz w:val="24"/>
          <w:szCs w:val="24"/>
        </w:rPr>
      </w:pPr>
      <w:r w:rsidRPr="0010667C">
        <w:rPr>
          <w:rFonts w:ascii="Times New Roman" w:hAnsi="Times New Roman" w:cs="Times New Roman"/>
          <w:b/>
          <w:sz w:val="24"/>
          <w:szCs w:val="24"/>
        </w:rPr>
        <w:t>Shareholders or inventors</w:t>
      </w:r>
    </w:p>
    <w:p w:rsidR="006020DC" w:rsidRPr="0010667C" w:rsidRDefault="00471FFD"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 xml:space="preserve">The owners or shareholders invested money in the shares of the enterprise may be users of accounting and other financial data. </w:t>
      </w:r>
      <w:r w:rsidR="008856EC" w:rsidRPr="0010667C">
        <w:rPr>
          <w:rFonts w:ascii="Times New Roman" w:hAnsi="Times New Roman" w:cs="Times New Roman"/>
          <w:sz w:val="24"/>
          <w:szCs w:val="24"/>
        </w:rPr>
        <w:t xml:space="preserve">Every shareholder wants to raise the wealth by gaining </w:t>
      </w:r>
      <w:r w:rsidR="0081122B">
        <w:rPr>
          <w:rFonts w:ascii="Times New Roman" w:hAnsi="Times New Roman" w:cs="Times New Roman"/>
          <w:sz w:val="24"/>
          <w:szCs w:val="24"/>
        </w:rPr>
        <w:t xml:space="preserve">a </w:t>
      </w:r>
      <w:r w:rsidR="008856EC" w:rsidRPr="0010667C">
        <w:rPr>
          <w:rFonts w:ascii="Times New Roman" w:hAnsi="Times New Roman" w:cs="Times New Roman"/>
          <w:sz w:val="24"/>
          <w:szCs w:val="24"/>
        </w:rPr>
        <w:t>higher rate of return on their investment and money plo</w:t>
      </w:r>
      <w:r w:rsidR="0081122B">
        <w:rPr>
          <w:rFonts w:ascii="Times New Roman" w:hAnsi="Times New Roman" w:cs="Times New Roman"/>
          <w:sz w:val="24"/>
          <w:szCs w:val="24"/>
        </w:rPr>
        <w:t>w</w:t>
      </w:r>
      <w:r w:rsidR="008856EC" w:rsidRPr="0010667C">
        <w:rPr>
          <w:rFonts w:ascii="Times New Roman" w:hAnsi="Times New Roman" w:cs="Times New Roman"/>
          <w:sz w:val="24"/>
          <w:szCs w:val="24"/>
        </w:rPr>
        <w:t>ed in the shares. The insight into the performance and progress of entity, asset of the entity, liability of entity, profit and revenue of entity and others is required for shareholder</w:t>
      </w:r>
      <w:r w:rsidR="0081122B">
        <w:rPr>
          <w:rFonts w:ascii="Times New Roman" w:hAnsi="Times New Roman" w:cs="Times New Roman"/>
          <w:sz w:val="24"/>
          <w:szCs w:val="24"/>
        </w:rPr>
        <w:t>s</w:t>
      </w:r>
      <w:r w:rsidR="008856EC" w:rsidRPr="0010667C">
        <w:rPr>
          <w:rFonts w:ascii="Times New Roman" w:hAnsi="Times New Roman" w:cs="Times New Roman"/>
          <w:sz w:val="24"/>
          <w:szCs w:val="24"/>
        </w:rPr>
        <w:t xml:space="preserve"> to aid them to make effective judgment and decision</w:t>
      </w:r>
      <w:r w:rsidR="0081122B">
        <w:rPr>
          <w:rFonts w:ascii="Times New Roman" w:hAnsi="Times New Roman" w:cs="Times New Roman"/>
          <w:sz w:val="24"/>
          <w:szCs w:val="24"/>
        </w:rPr>
        <w:t>s</w:t>
      </w:r>
      <w:r w:rsidR="00E81CD0" w:rsidRPr="0010667C">
        <w:rPr>
          <w:rFonts w:ascii="Times New Roman" w:hAnsi="Times New Roman" w:cs="Times New Roman"/>
          <w:sz w:val="24"/>
          <w:szCs w:val="24"/>
        </w:rPr>
        <w:t xml:space="preserve"> (</w:t>
      </w:r>
      <w:r w:rsidR="00E81CD0" w:rsidRPr="0010667C">
        <w:rPr>
          <w:rFonts w:ascii="Times New Roman" w:hAnsi="Times New Roman" w:cs="Times New Roman"/>
          <w:color w:val="222222"/>
          <w:sz w:val="24"/>
          <w:szCs w:val="24"/>
          <w:shd w:val="clear" w:color="auto" w:fill="FFFFFF"/>
        </w:rPr>
        <w:t>Kanakriyah, 2016)</w:t>
      </w:r>
      <w:r w:rsidR="000D3870" w:rsidRPr="0010667C">
        <w:rPr>
          <w:rFonts w:ascii="Times New Roman" w:hAnsi="Times New Roman" w:cs="Times New Roman"/>
          <w:sz w:val="24"/>
          <w:szCs w:val="24"/>
        </w:rPr>
        <w:t xml:space="preserve">. </w:t>
      </w:r>
      <w:r w:rsidR="009E37D2" w:rsidRPr="0010667C">
        <w:rPr>
          <w:rFonts w:ascii="Times New Roman" w:hAnsi="Times New Roman" w:cs="Times New Roman"/>
          <w:sz w:val="24"/>
          <w:szCs w:val="24"/>
        </w:rPr>
        <w:t xml:space="preserve">Shareholders are too worried regarding growth in revenue, profit, efficiency, and reduction in the cost of </w:t>
      </w:r>
      <w:r w:rsidR="0081122B">
        <w:rPr>
          <w:rFonts w:ascii="Times New Roman" w:hAnsi="Times New Roman" w:cs="Times New Roman"/>
          <w:sz w:val="24"/>
          <w:szCs w:val="24"/>
        </w:rPr>
        <w:t xml:space="preserve">the </w:t>
      </w:r>
      <w:r w:rsidR="009E37D2" w:rsidRPr="0010667C">
        <w:rPr>
          <w:rFonts w:ascii="Times New Roman" w:hAnsi="Times New Roman" w:cs="Times New Roman"/>
          <w:sz w:val="24"/>
          <w:szCs w:val="24"/>
        </w:rPr>
        <w:t>entity in which they have ploughed their money. The structure may be affected by the shareholder by initializing decision</w:t>
      </w:r>
      <w:r w:rsidR="00E81CD0" w:rsidRPr="0010667C">
        <w:rPr>
          <w:rFonts w:ascii="Times New Roman" w:hAnsi="Times New Roman" w:cs="Times New Roman"/>
          <w:sz w:val="24"/>
          <w:szCs w:val="24"/>
        </w:rPr>
        <w:t xml:space="preserve"> (Robinson, 2020)</w:t>
      </w:r>
      <w:r w:rsidR="009C16B6" w:rsidRPr="0010667C">
        <w:rPr>
          <w:rFonts w:ascii="Times New Roman" w:hAnsi="Times New Roman" w:cs="Times New Roman"/>
          <w:sz w:val="24"/>
          <w:szCs w:val="24"/>
        </w:rPr>
        <w:t xml:space="preserve">. </w:t>
      </w:r>
      <w:r w:rsidR="009E37D2" w:rsidRPr="0010667C">
        <w:rPr>
          <w:rFonts w:ascii="Times New Roman" w:hAnsi="Times New Roman" w:cs="Times New Roman"/>
          <w:sz w:val="24"/>
          <w:szCs w:val="24"/>
        </w:rPr>
        <w:t xml:space="preserve">Return on </w:t>
      </w:r>
      <w:r w:rsidR="009E37D2" w:rsidRPr="0010667C">
        <w:rPr>
          <w:rFonts w:ascii="Times New Roman" w:hAnsi="Times New Roman" w:cs="Times New Roman"/>
          <w:sz w:val="24"/>
          <w:szCs w:val="24"/>
        </w:rPr>
        <w:lastRenderedPageBreak/>
        <w:t>the equity, asset turnover, earning per share, dividend payout and others are some ratios and data might be taken into account for taking actions and decision</w:t>
      </w:r>
      <w:r w:rsidR="0081122B">
        <w:rPr>
          <w:rFonts w:ascii="Times New Roman" w:hAnsi="Times New Roman" w:cs="Times New Roman"/>
          <w:sz w:val="24"/>
          <w:szCs w:val="24"/>
        </w:rPr>
        <w:t>s</w:t>
      </w:r>
      <w:r w:rsidR="009E37D2" w:rsidRPr="0010667C">
        <w:rPr>
          <w:rFonts w:ascii="Times New Roman" w:hAnsi="Times New Roman" w:cs="Times New Roman"/>
          <w:sz w:val="24"/>
          <w:szCs w:val="24"/>
        </w:rPr>
        <w:t xml:space="preserve"> for profitable and efficient decision</w:t>
      </w:r>
      <w:r w:rsidR="0081122B">
        <w:rPr>
          <w:rFonts w:ascii="Times New Roman" w:hAnsi="Times New Roman" w:cs="Times New Roman"/>
          <w:sz w:val="24"/>
          <w:szCs w:val="24"/>
        </w:rPr>
        <w:t>s</w:t>
      </w:r>
      <w:r w:rsidR="009E37D2" w:rsidRPr="0010667C">
        <w:rPr>
          <w:rFonts w:ascii="Times New Roman" w:hAnsi="Times New Roman" w:cs="Times New Roman"/>
          <w:sz w:val="24"/>
          <w:szCs w:val="24"/>
        </w:rPr>
        <w:t xml:space="preserve">. </w:t>
      </w:r>
    </w:p>
    <w:p w:rsidR="009E474D" w:rsidRPr="0010667C" w:rsidRDefault="00E6088D" w:rsidP="003C63C9">
      <w:pPr>
        <w:pStyle w:val="Heading2"/>
        <w:rPr>
          <w:rFonts w:ascii="Times New Roman" w:hAnsi="Times New Roman" w:cs="Times New Roman"/>
          <w:sz w:val="24"/>
          <w:szCs w:val="24"/>
        </w:rPr>
      </w:pPr>
      <w:bookmarkStart w:id="4" w:name="_Toc46646549"/>
      <w:r w:rsidRPr="0010667C">
        <w:rPr>
          <w:rFonts w:ascii="Times New Roman" w:hAnsi="Times New Roman" w:cs="Times New Roman"/>
          <w:sz w:val="24"/>
          <w:szCs w:val="24"/>
        </w:rPr>
        <w:t>Benefits and limitation of the regulated financial reporting regime:</w:t>
      </w:r>
      <w:bookmarkEnd w:id="4"/>
    </w:p>
    <w:p w:rsidR="00112914" w:rsidRPr="0010667C" w:rsidRDefault="007C0FC3"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Regulations are required for ensuring legal content and information in the reports for meeting the interest and protecting the stakeholders. All the report</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are needed to be provided according to standards such as IAS, International Financial Reporting Standard, GAAP, and others. Firms are legally bound to comply with all the rule</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and regulation</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for building good link</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and liaison with stakeholders such as suppliers, buyers, lender</w:t>
      </w:r>
      <w:r w:rsidR="0081122B">
        <w:rPr>
          <w:rFonts w:ascii="Times New Roman" w:hAnsi="Times New Roman" w:cs="Times New Roman"/>
          <w:sz w:val="24"/>
          <w:szCs w:val="24"/>
        </w:rPr>
        <w:t>s</w:t>
      </w:r>
      <w:r w:rsidRPr="0010667C">
        <w:rPr>
          <w:rFonts w:ascii="Times New Roman" w:hAnsi="Times New Roman" w:cs="Times New Roman"/>
          <w:sz w:val="24"/>
          <w:szCs w:val="24"/>
        </w:rPr>
        <w:t>, government, community and others</w:t>
      </w:r>
      <w:r w:rsidR="00263040" w:rsidRPr="0010667C">
        <w:rPr>
          <w:rFonts w:ascii="Times New Roman" w:hAnsi="Times New Roman" w:cs="Times New Roman"/>
          <w:sz w:val="24"/>
          <w:szCs w:val="24"/>
        </w:rPr>
        <w:t xml:space="preserve"> (Watson and Head, 2013)</w:t>
      </w:r>
      <w:r w:rsidR="00E6088D" w:rsidRPr="0010667C">
        <w:rPr>
          <w:rFonts w:ascii="Times New Roman" w:hAnsi="Times New Roman" w:cs="Times New Roman"/>
          <w:sz w:val="24"/>
          <w:szCs w:val="24"/>
        </w:rPr>
        <w:t xml:space="preserve">. </w:t>
      </w:r>
      <w:r w:rsidR="007831E0" w:rsidRPr="0010667C">
        <w:rPr>
          <w:rFonts w:ascii="Times New Roman" w:hAnsi="Times New Roman" w:cs="Times New Roman"/>
          <w:sz w:val="24"/>
          <w:szCs w:val="24"/>
        </w:rPr>
        <w:t>Strict regulations and principles are making the reports more reliable and relevant to enhance the quality in decisions and satisfaction of stakeholders. Consistency is improved in the statement based on principles and standards of accounting or reporting and this may aid the users to get accurate and correct information</w:t>
      </w:r>
      <w:r w:rsidR="00E81CD0" w:rsidRPr="0010667C">
        <w:rPr>
          <w:rFonts w:ascii="Times New Roman" w:hAnsi="Times New Roman" w:cs="Times New Roman"/>
          <w:sz w:val="24"/>
          <w:szCs w:val="24"/>
        </w:rPr>
        <w:t xml:space="preserve"> (</w:t>
      </w:r>
      <w:r w:rsidR="00E81CD0" w:rsidRPr="0010667C">
        <w:rPr>
          <w:rFonts w:ascii="Times New Roman" w:hAnsi="Times New Roman" w:cs="Times New Roman"/>
          <w:color w:val="222222"/>
          <w:sz w:val="24"/>
          <w:szCs w:val="24"/>
          <w:shd w:val="clear" w:color="auto" w:fill="FFFFFF"/>
        </w:rPr>
        <w:t>Flower and Ebbers, 2018)</w:t>
      </w:r>
      <w:r w:rsidR="00320A15" w:rsidRPr="0010667C">
        <w:rPr>
          <w:rFonts w:ascii="Times New Roman" w:hAnsi="Times New Roman" w:cs="Times New Roman"/>
          <w:sz w:val="24"/>
          <w:szCs w:val="24"/>
        </w:rPr>
        <w:t xml:space="preserve">. </w:t>
      </w:r>
      <w:r w:rsidR="0045252D" w:rsidRPr="0010667C">
        <w:rPr>
          <w:rFonts w:ascii="Times New Roman" w:hAnsi="Times New Roman" w:cs="Times New Roman"/>
          <w:sz w:val="24"/>
          <w:szCs w:val="24"/>
        </w:rPr>
        <w:t xml:space="preserve">At the same time, it would have some benefits as well as limitations for prepares. They would be in </w:t>
      </w:r>
      <w:r w:rsidR="0081122B">
        <w:rPr>
          <w:rFonts w:ascii="Times New Roman" w:hAnsi="Times New Roman" w:cs="Times New Roman"/>
          <w:sz w:val="24"/>
          <w:szCs w:val="24"/>
        </w:rPr>
        <w:t xml:space="preserve">a </w:t>
      </w:r>
      <w:r w:rsidR="0045252D" w:rsidRPr="0010667C">
        <w:rPr>
          <w:rFonts w:ascii="Times New Roman" w:hAnsi="Times New Roman" w:cs="Times New Roman"/>
          <w:sz w:val="24"/>
          <w:szCs w:val="24"/>
        </w:rPr>
        <w:t xml:space="preserve">situation to prepare the statement easily following similar rules and regulations over the years. Compliance with regulations and proper standards would save time and efforts to create the reports. On the other hand, </w:t>
      </w:r>
      <w:r w:rsidR="00112914" w:rsidRPr="0010667C">
        <w:rPr>
          <w:rFonts w:ascii="Times New Roman" w:hAnsi="Times New Roman" w:cs="Times New Roman"/>
          <w:sz w:val="24"/>
          <w:szCs w:val="24"/>
        </w:rPr>
        <w:t>strict rules in the reporting may limit the flexibility in statements and reports which may affect the information effectiveness due to change</w:t>
      </w:r>
      <w:r w:rsidR="0081122B">
        <w:rPr>
          <w:rFonts w:ascii="Times New Roman" w:hAnsi="Times New Roman" w:cs="Times New Roman"/>
          <w:sz w:val="24"/>
          <w:szCs w:val="24"/>
        </w:rPr>
        <w:t>s</w:t>
      </w:r>
      <w:r w:rsidR="00112914" w:rsidRPr="0010667C">
        <w:rPr>
          <w:rFonts w:ascii="Times New Roman" w:hAnsi="Times New Roman" w:cs="Times New Roman"/>
          <w:sz w:val="24"/>
          <w:szCs w:val="24"/>
        </w:rPr>
        <w:t xml:space="preserve"> in environment and performance</w:t>
      </w:r>
      <w:r w:rsidR="0044725C" w:rsidRPr="0010667C">
        <w:rPr>
          <w:rFonts w:ascii="Times New Roman" w:hAnsi="Times New Roman" w:cs="Times New Roman"/>
          <w:sz w:val="24"/>
          <w:szCs w:val="24"/>
        </w:rPr>
        <w:t xml:space="preserve"> (</w:t>
      </w:r>
      <w:r w:rsidR="0044725C" w:rsidRPr="0010667C">
        <w:rPr>
          <w:rFonts w:ascii="Times New Roman" w:hAnsi="Times New Roman" w:cs="Times New Roman"/>
          <w:color w:val="222222"/>
          <w:sz w:val="24"/>
          <w:szCs w:val="24"/>
          <w:shd w:val="clear" w:color="auto" w:fill="FFFFFF"/>
        </w:rPr>
        <w:t>Ahmed et al., 2013)</w:t>
      </w:r>
      <w:r w:rsidR="00A44639" w:rsidRPr="0010667C">
        <w:rPr>
          <w:rFonts w:ascii="Times New Roman" w:hAnsi="Times New Roman" w:cs="Times New Roman"/>
          <w:sz w:val="24"/>
          <w:szCs w:val="24"/>
        </w:rPr>
        <w:t xml:space="preserve">. </w:t>
      </w:r>
      <w:r w:rsidR="00112914" w:rsidRPr="0010667C">
        <w:rPr>
          <w:rFonts w:ascii="Times New Roman" w:hAnsi="Times New Roman" w:cs="Times New Roman"/>
          <w:sz w:val="24"/>
          <w:szCs w:val="24"/>
        </w:rPr>
        <w:t xml:space="preserve">This is </w:t>
      </w:r>
      <w:r w:rsidR="0081122B">
        <w:rPr>
          <w:rFonts w:ascii="Times New Roman" w:hAnsi="Times New Roman" w:cs="Times New Roman"/>
          <w:sz w:val="24"/>
          <w:szCs w:val="24"/>
        </w:rPr>
        <w:t xml:space="preserve">a </w:t>
      </w:r>
      <w:r w:rsidR="00112914" w:rsidRPr="0010667C">
        <w:rPr>
          <w:rFonts w:ascii="Times New Roman" w:hAnsi="Times New Roman" w:cs="Times New Roman"/>
          <w:sz w:val="24"/>
          <w:szCs w:val="24"/>
        </w:rPr>
        <w:t xml:space="preserve">very costly and expensive process for small and micro firms to follow the regulations and comply with standards. </w:t>
      </w:r>
    </w:p>
    <w:p w:rsidR="003C63C9" w:rsidRPr="0010667C" w:rsidRDefault="00B521D4" w:rsidP="00B521D4">
      <w:pPr>
        <w:pStyle w:val="Heading2"/>
        <w:rPr>
          <w:rFonts w:ascii="Times New Roman" w:hAnsi="Times New Roman" w:cs="Times New Roman"/>
          <w:sz w:val="24"/>
          <w:szCs w:val="24"/>
        </w:rPr>
      </w:pPr>
      <w:bookmarkStart w:id="5" w:name="_Toc46646550"/>
      <w:r w:rsidRPr="0010667C">
        <w:rPr>
          <w:rFonts w:ascii="Times New Roman" w:hAnsi="Times New Roman" w:cs="Times New Roman"/>
          <w:sz w:val="24"/>
          <w:szCs w:val="24"/>
        </w:rPr>
        <w:t>Financial Statements’ Limitation:</w:t>
      </w:r>
      <w:bookmarkEnd w:id="5"/>
    </w:p>
    <w:p w:rsidR="000933F5" w:rsidRPr="0010667C" w:rsidRDefault="00223854" w:rsidP="003278B3">
      <w:pPr>
        <w:spacing w:line="360" w:lineRule="auto"/>
        <w:jc w:val="both"/>
        <w:rPr>
          <w:rFonts w:ascii="Times New Roman" w:hAnsi="Times New Roman" w:cs="Times New Roman"/>
          <w:sz w:val="24"/>
          <w:szCs w:val="24"/>
        </w:rPr>
      </w:pPr>
      <w:r w:rsidRPr="0010667C">
        <w:rPr>
          <w:rFonts w:ascii="Times New Roman" w:hAnsi="Times New Roman" w:cs="Times New Roman"/>
          <w:sz w:val="24"/>
          <w:szCs w:val="24"/>
        </w:rPr>
        <w:t>Statements are the format for availing the data and information to stakeholder</w:t>
      </w:r>
      <w:r w:rsidR="0081122B">
        <w:rPr>
          <w:rFonts w:ascii="Times New Roman" w:hAnsi="Times New Roman" w:cs="Times New Roman"/>
          <w:sz w:val="24"/>
          <w:szCs w:val="24"/>
        </w:rPr>
        <w:t>s</w:t>
      </w:r>
      <w:r w:rsidRPr="0010667C">
        <w:rPr>
          <w:rFonts w:ascii="Times New Roman" w:hAnsi="Times New Roman" w:cs="Times New Roman"/>
          <w:sz w:val="24"/>
          <w:szCs w:val="24"/>
        </w:rPr>
        <w:t xml:space="preserve"> such as creditors, consumers, employees, management, owner, shareholder, suppliers, lender and others. </w:t>
      </w:r>
      <w:r w:rsidR="00824E8E" w:rsidRPr="0010667C">
        <w:rPr>
          <w:rFonts w:ascii="Times New Roman" w:hAnsi="Times New Roman" w:cs="Times New Roman"/>
          <w:sz w:val="24"/>
          <w:szCs w:val="24"/>
        </w:rPr>
        <w:t xml:space="preserve">There </w:t>
      </w:r>
      <w:r w:rsidR="00A26F19" w:rsidRPr="0010667C">
        <w:rPr>
          <w:rFonts w:ascii="Times New Roman" w:hAnsi="Times New Roman" w:cs="Times New Roman"/>
          <w:sz w:val="24"/>
          <w:szCs w:val="24"/>
        </w:rPr>
        <w:t>are fundamental rules</w:t>
      </w:r>
      <w:r w:rsidR="00824E8E" w:rsidRPr="0010667C">
        <w:rPr>
          <w:rFonts w:ascii="Times New Roman" w:hAnsi="Times New Roman" w:cs="Times New Roman"/>
          <w:sz w:val="24"/>
          <w:szCs w:val="24"/>
        </w:rPr>
        <w:t xml:space="preserve"> of financial accounting to create statements for revealing information about the profit and loss, assets or liabilities, cash flow position and equity of the firm</w:t>
      </w:r>
      <w:r w:rsidR="00A73E82" w:rsidRPr="0010667C">
        <w:rPr>
          <w:rFonts w:ascii="Times New Roman" w:hAnsi="Times New Roman" w:cs="Times New Roman"/>
          <w:sz w:val="24"/>
          <w:szCs w:val="24"/>
        </w:rPr>
        <w:t xml:space="preserve"> (Accounting Tools, 2018)</w:t>
      </w:r>
      <w:r w:rsidR="00DE2582" w:rsidRPr="0010667C">
        <w:rPr>
          <w:rFonts w:ascii="Times New Roman" w:hAnsi="Times New Roman" w:cs="Times New Roman"/>
          <w:sz w:val="24"/>
          <w:szCs w:val="24"/>
        </w:rPr>
        <w:t xml:space="preserve">. </w:t>
      </w:r>
      <w:r w:rsidR="00A26F19" w:rsidRPr="0010667C">
        <w:rPr>
          <w:rFonts w:ascii="Times New Roman" w:hAnsi="Times New Roman" w:cs="Times New Roman"/>
          <w:sz w:val="24"/>
          <w:szCs w:val="24"/>
        </w:rPr>
        <w:t xml:space="preserve">The trust of stakeholders is instilled in the information in statements but the figures in the statements can be churned by the management and accountants. The data and facts are determined as approximate in place of actual figures. </w:t>
      </w:r>
      <w:r w:rsidR="000933F5" w:rsidRPr="0010667C">
        <w:rPr>
          <w:rFonts w:ascii="Times New Roman" w:hAnsi="Times New Roman" w:cs="Times New Roman"/>
          <w:sz w:val="24"/>
          <w:szCs w:val="24"/>
        </w:rPr>
        <w:t>The costs are allocated by managers within entity on the basis of their personal judgment and this may affect the decision all the relevant stakeholders</w:t>
      </w:r>
      <w:r w:rsidR="009019D6" w:rsidRPr="0010667C">
        <w:rPr>
          <w:rFonts w:ascii="Times New Roman" w:hAnsi="Times New Roman" w:cs="Times New Roman"/>
          <w:sz w:val="24"/>
          <w:szCs w:val="24"/>
        </w:rPr>
        <w:t xml:space="preserve"> (</w:t>
      </w:r>
      <w:r w:rsidR="009019D6" w:rsidRPr="0010667C">
        <w:rPr>
          <w:rFonts w:ascii="Times New Roman" w:hAnsi="Times New Roman" w:cs="Times New Roman"/>
          <w:color w:val="222222"/>
          <w:sz w:val="24"/>
          <w:szCs w:val="24"/>
          <w:shd w:val="clear" w:color="auto" w:fill="FFFFFF"/>
        </w:rPr>
        <w:t>Brigham and Houston, 2012)</w:t>
      </w:r>
      <w:r w:rsidR="00453255" w:rsidRPr="0010667C">
        <w:rPr>
          <w:rFonts w:ascii="Times New Roman" w:hAnsi="Times New Roman" w:cs="Times New Roman"/>
          <w:sz w:val="24"/>
          <w:szCs w:val="24"/>
        </w:rPr>
        <w:t xml:space="preserve">. </w:t>
      </w:r>
      <w:r w:rsidR="00803DE6" w:rsidRPr="0010667C">
        <w:rPr>
          <w:rFonts w:ascii="Times New Roman" w:hAnsi="Times New Roman" w:cs="Times New Roman"/>
          <w:sz w:val="24"/>
          <w:szCs w:val="24"/>
        </w:rPr>
        <w:t xml:space="preserve">Along with this, only monetary data are revealed and represented in the statements which may lead </w:t>
      </w:r>
      <w:r w:rsidR="0081122B">
        <w:rPr>
          <w:rFonts w:ascii="Times New Roman" w:hAnsi="Times New Roman" w:cs="Times New Roman"/>
          <w:sz w:val="24"/>
          <w:szCs w:val="24"/>
        </w:rPr>
        <w:t xml:space="preserve">to </w:t>
      </w:r>
      <w:r w:rsidR="00803DE6" w:rsidRPr="0010667C">
        <w:rPr>
          <w:rFonts w:ascii="Times New Roman" w:hAnsi="Times New Roman" w:cs="Times New Roman"/>
          <w:sz w:val="24"/>
          <w:szCs w:val="24"/>
        </w:rPr>
        <w:t xml:space="preserve">storey type decisions. </w:t>
      </w:r>
    </w:p>
    <w:p w:rsidR="00263040" w:rsidRPr="0010667C" w:rsidRDefault="00263040">
      <w:pPr>
        <w:rPr>
          <w:rFonts w:ascii="Times New Roman" w:hAnsi="Times New Roman" w:cs="Times New Roman"/>
          <w:sz w:val="24"/>
          <w:szCs w:val="24"/>
        </w:rPr>
      </w:pPr>
    </w:p>
    <w:p w:rsidR="00973F91" w:rsidRPr="0010667C" w:rsidRDefault="00263040" w:rsidP="00263040">
      <w:pPr>
        <w:pStyle w:val="Heading1"/>
        <w:rPr>
          <w:rFonts w:ascii="Times New Roman" w:hAnsi="Times New Roman" w:cs="Times New Roman"/>
          <w:sz w:val="24"/>
          <w:szCs w:val="24"/>
        </w:rPr>
      </w:pPr>
      <w:bookmarkStart w:id="6" w:name="_Toc46646551"/>
      <w:r w:rsidRPr="0010667C">
        <w:rPr>
          <w:rFonts w:ascii="Times New Roman" w:hAnsi="Times New Roman" w:cs="Times New Roman"/>
          <w:sz w:val="24"/>
          <w:szCs w:val="24"/>
        </w:rPr>
        <w:t>References:</w:t>
      </w:r>
      <w:bookmarkEnd w:id="6"/>
    </w:p>
    <w:p w:rsidR="00F76FF6" w:rsidRPr="0010667C" w:rsidRDefault="00F76FF6" w:rsidP="00732CC1">
      <w:pPr>
        <w:spacing w:line="360" w:lineRule="auto"/>
        <w:ind w:left="720" w:hanging="720"/>
        <w:rPr>
          <w:rFonts w:ascii="Times New Roman" w:hAnsi="Times New Roman" w:cs="Times New Roman"/>
          <w:sz w:val="24"/>
          <w:szCs w:val="24"/>
        </w:rPr>
      </w:pPr>
      <w:r w:rsidRPr="0010667C">
        <w:rPr>
          <w:rFonts w:ascii="Times New Roman" w:hAnsi="Times New Roman" w:cs="Times New Roman"/>
          <w:sz w:val="24"/>
          <w:szCs w:val="24"/>
        </w:rPr>
        <w:t xml:space="preserve">Accounting Tools (2018) </w:t>
      </w:r>
      <w:r w:rsidRPr="0010667C">
        <w:rPr>
          <w:rFonts w:ascii="Times New Roman" w:hAnsi="Times New Roman" w:cs="Times New Roman"/>
          <w:i/>
          <w:sz w:val="24"/>
          <w:szCs w:val="24"/>
        </w:rPr>
        <w:t>Limitations of Financial Statements</w:t>
      </w:r>
      <w:r w:rsidRPr="0010667C">
        <w:rPr>
          <w:rFonts w:ascii="Times New Roman" w:hAnsi="Times New Roman" w:cs="Times New Roman"/>
          <w:sz w:val="24"/>
          <w:szCs w:val="24"/>
        </w:rPr>
        <w:t xml:space="preserve">. [Online] Available at: </w:t>
      </w:r>
      <w:hyperlink r:id="rId14" w:history="1">
        <w:r w:rsidRPr="0010667C">
          <w:rPr>
            <w:rStyle w:val="Hyperlink"/>
            <w:rFonts w:ascii="Times New Roman" w:hAnsi="Times New Roman" w:cs="Times New Roman"/>
            <w:sz w:val="24"/>
            <w:szCs w:val="24"/>
            <w:u w:val="none"/>
          </w:rPr>
          <w:t>https://www.accountingtools.com/articles/limitations-of-financial-statements.html</w:t>
        </w:r>
      </w:hyperlink>
      <w:r w:rsidRPr="0010667C">
        <w:rPr>
          <w:rFonts w:ascii="Times New Roman" w:hAnsi="Times New Roman" w:cs="Times New Roman"/>
          <w:sz w:val="24"/>
          <w:szCs w:val="24"/>
        </w:rPr>
        <w:t xml:space="preserve">  (Accessed: </w:t>
      </w:r>
      <w:r w:rsidR="007E7003">
        <w:rPr>
          <w:rFonts w:ascii="Times New Roman" w:hAnsi="Times New Roman" w:cs="Times New Roman"/>
          <w:sz w:val="24"/>
          <w:szCs w:val="24"/>
        </w:rPr>
        <w:t>28</w:t>
      </w:r>
      <w:r w:rsidRPr="0010667C">
        <w:rPr>
          <w:rFonts w:ascii="Times New Roman" w:hAnsi="Times New Roman" w:cs="Times New Roman"/>
          <w:sz w:val="24"/>
          <w:szCs w:val="24"/>
        </w:rPr>
        <w:t xml:space="preserve"> July 2020). </w:t>
      </w:r>
    </w:p>
    <w:p w:rsidR="00F76FF6" w:rsidRPr="0010667C" w:rsidRDefault="00F76FF6" w:rsidP="00732CC1">
      <w:pPr>
        <w:spacing w:line="360" w:lineRule="auto"/>
        <w:ind w:left="720" w:hanging="720"/>
        <w:rPr>
          <w:rFonts w:ascii="Times New Roman" w:hAnsi="Times New Roman" w:cs="Times New Roman"/>
          <w:sz w:val="24"/>
          <w:szCs w:val="24"/>
        </w:rPr>
      </w:pPr>
      <w:r w:rsidRPr="0010667C">
        <w:rPr>
          <w:rFonts w:ascii="Times New Roman" w:hAnsi="Times New Roman" w:cs="Times New Roman"/>
          <w:color w:val="222222"/>
          <w:sz w:val="24"/>
          <w:szCs w:val="24"/>
          <w:shd w:val="clear" w:color="auto" w:fill="FFFFFF"/>
        </w:rPr>
        <w:t>Ahmed, K., Chalmers, K., and Khlif, H. (2013) A meta-analysis of IFRS adoption effects. </w:t>
      </w:r>
      <w:r w:rsidRPr="0010667C">
        <w:rPr>
          <w:rFonts w:ascii="Times New Roman" w:hAnsi="Times New Roman" w:cs="Times New Roman"/>
          <w:i/>
          <w:iCs/>
          <w:color w:val="222222"/>
          <w:sz w:val="24"/>
          <w:szCs w:val="24"/>
          <w:shd w:val="clear" w:color="auto" w:fill="FFFFFF"/>
        </w:rPr>
        <w:t>The International Journal of Accounting</w:t>
      </w:r>
      <w:r w:rsidRPr="0010667C">
        <w:rPr>
          <w:rFonts w:ascii="Times New Roman" w:hAnsi="Times New Roman" w:cs="Times New Roman"/>
          <w:color w:val="222222"/>
          <w:sz w:val="24"/>
          <w:szCs w:val="24"/>
          <w:shd w:val="clear" w:color="auto" w:fill="FFFFFF"/>
        </w:rPr>
        <w:t>, </w:t>
      </w:r>
      <w:r w:rsidRPr="0010667C">
        <w:rPr>
          <w:rFonts w:ascii="Times New Roman" w:hAnsi="Times New Roman" w:cs="Times New Roman"/>
          <w:i/>
          <w:iCs/>
          <w:color w:val="222222"/>
          <w:sz w:val="24"/>
          <w:szCs w:val="24"/>
          <w:shd w:val="clear" w:color="auto" w:fill="FFFFFF"/>
        </w:rPr>
        <w:t>48</w:t>
      </w:r>
      <w:r w:rsidRPr="0010667C">
        <w:rPr>
          <w:rFonts w:ascii="Times New Roman" w:hAnsi="Times New Roman" w:cs="Times New Roman"/>
          <w:color w:val="222222"/>
          <w:sz w:val="24"/>
          <w:szCs w:val="24"/>
          <w:shd w:val="clear" w:color="auto" w:fill="FFFFFF"/>
        </w:rPr>
        <w:t>(2), 173-217.</w:t>
      </w:r>
    </w:p>
    <w:p w:rsidR="00F76FF6" w:rsidRPr="0010667C" w:rsidRDefault="00F76FF6" w:rsidP="00732CC1">
      <w:pPr>
        <w:spacing w:line="360" w:lineRule="auto"/>
        <w:ind w:left="720" w:hanging="720"/>
        <w:jc w:val="both"/>
        <w:rPr>
          <w:rFonts w:ascii="Times New Roman" w:hAnsi="Times New Roman" w:cs="Times New Roman"/>
          <w:color w:val="222222"/>
          <w:sz w:val="24"/>
          <w:szCs w:val="24"/>
          <w:shd w:val="clear" w:color="auto" w:fill="FFFFFF"/>
        </w:rPr>
      </w:pPr>
      <w:r w:rsidRPr="0010667C">
        <w:rPr>
          <w:rFonts w:ascii="Times New Roman" w:hAnsi="Times New Roman" w:cs="Times New Roman"/>
          <w:color w:val="222222"/>
          <w:sz w:val="24"/>
          <w:szCs w:val="24"/>
          <w:shd w:val="clear" w:color="auto" w:fill="FFFFFF"/>
        </w:rPr>
        <w:t>Brigham, E. F., and Ehrhardt, M. C. (2013) </w:t>
      </w:r>
      <w:r w:rsidRPr="0010667C">
        <w:rPr>
          <w:rFonts w:ascii="Times New Roman" w:hAnsi="Times New Roman" w:cs="Times New Roman"/>
          <w:i/>
          <w:iCs/>
          <w:color w:val="222222"/>
          <w:sz w:val="24"/>
          <w:szCs w:val="24"/>
          <w:shd w:val="clear" w:color="auto" w:fill="FFFFFF"/>
        </w:rPr>
        <w:t>Financial management: Theory &amp; practice</w:t>
      </w:r>
      <w:r w:rsidRPr="0010667C">
        <w:rPr>
          <w:rFonts w:ascii="Times New Roman" w:hAnsi="Times New Roman" w:cs="Times New Roman"/>
          <w:color w:val="222222"/>
          <w:sz w:val="24"/>
          <w:szCs w:val="24"/>
          <w:shd w:val="clear" w:color="auto" w:fill="FFFFFF"/>
        </w:rPr>
        <w:t>. USA: Cengage Learning.</w:t>
      </w:r>
    </w:p>
    <w:p w:rsidR="00F76FF6" w:rsidRPr="0010667C" w:rsidRDefault="00F76FF6" w:rsidP="00732CC1">
      <w:pPr>
        <w:spacing w:line="360" w:lineRule="auto"/>
        <w:ind w:left="720" w:hanging="720"/>
        <w:jc w:val="both"/>
        <w:rPr>
          <w:rFonts w:ascii="Times New Roman" w:hAnsi="Times New Roman" w:cs="Times New Roman"/>
          <w:color w:val="222222"/>
          <w:sz w:val="24"/>
          <w:szCs w:val="24"/>
          <w:shd w:val="clear" w:color="auto" w:fill="FFFFFF"/>
        </w:rPr>
      </w:pPr>
      <w:r w:rsidRPr="0010667C">
        <w:rPr>
          <w:rFonts w:ascii="Times New Roman" w:hAnsi="Times New Roman" w:cs="Times New Roman"/>
          <w:color w:val="222222"/>
          <w:sz w:val="24"/>
          <w:szCs w:val="24"/>
          <w:shd w:val="clear" w:color="auto" w:fill="FFFFFF"/>
        </w:rPr>
        <w:t>Brigham, E. F., and Houston, J. F. (2012) </w:t>
      </w:r>
      <w:r w:rsidRPr="0010667C">
        <w:rPr>
          <w:rFonts w:ascii="Times New Roman" w:hAnsi="Times New Roman" w:cs="Times New Roman"/>
          <w:i/>
          <w:iCs/>
          <w:color w:val="222222"/>
          <w:sz w:val="24"/>
          <w:szCs w:val="24"/>
          <w:shd w:val="clear" w:color="auto" w:fill="FFFFFF"/>
        </w:rPr>
        <w:t>Fundamentals of financial management</w:t>
      </w:r>
      <w:r w:rsidRPr="0010667C">
        <w:rPr>
          <w:rFonts w:ascii="Times New Roman" w:hAnsi="Times New Roman" w:cs="Times New Roman"/>
          <w:color w:val="222222"/>
          <w:sz w:val="24"/>
          <w:szCs w:val="24"/>
          <w:shd w:val="clear" w:color="auto" w:fill="FFFFFF"/>
        </w:rPr>
        <w:t>. USA: Cengage Learning.</w:t>
      </w:r>
    </w:p>
    <w:p w:rsidR="00F76FF6" w:rsidRPr="0010667C" w:rsidRDefault="00271045" w:rsidP="00732CC1">
      <w:pPr>
        <w:spacing w:after="0" w:line="360" w:lineRule="auto"/>
        <w:ind w:left="720" w:hanging="720"/>
        <w:jc w:val="both"/>
        <w:rPr>
          <w:rFonts w:ascii="Times New Roman" w:hAnsi="Times New Roman" w:cs="Times New Roman"/>
          <w:color w:val="262626" w:themeColor="text1" w:themeTint="D9"/>
          <w:sz w:val="24"/>
          <w:szCs w:val="24"/>
          <w:shd w:val="clear" w:color="auto" w:fill="FFFFFF"/>
        </w:rPr>
      </w:pPr>
      <w:hyperlink r:id="rId15" w:history="1">
        <w:r w:rsidR="00F76FF6" w:rsidRPr="0010667C">
          <w:rPr>
            <w:rStyle w:val="Hyperlink"/>
            <w:rFonts w:ascii="Times New Roman" w:hAnsi="Times New Roman" w:cs="Times New Roman"/>
            <w:color w:val="262626" w:themeColor="text1" w:themeTint="D9"/>
            <w:sz w:val="24"/>
            <w:szCs w:val="24"/>
            <w:u w:val="none"/>
            <w:shd w:val="clear" w:color="auto" w:fill="FFFFFF"/>
          </w:rPr>
          <w:t>Brigham</w:t>
        </w:r>
      </w:hyperlink>
      <w:r w:rsidR="00F76FF6" w:rsidRPr="0010667C">
        <w:rPr>
          <w:rFonts w:ascii="Times New Roman" w:hAnsi="Times New Roman" w:cs="Times New Roman"/>
          <w:color w:val="262626" w:themeColor="text1" w:themeTint="D9"/>
          <w:sz w:val="24"/>
          <w:szCs w:val="24"/>
          <w:shd w:val="clear" w:color="auto" w:fill="FFFFFF"/>
        </w:rPr>
        <w:t xml:space="preserve">, E., </w:t>
      </w:r>
      <w:r w:rsidR="00F76FF6" w:rsidRPr="0010667C">
        <w:rPr>
          <w:rFonts w:ascii="Times New Roman" w:hAnsi="Times New Roman" w:cs="Times New Roman"/>
          <w:noProof/>
          <w:color w:val="262626" w:themeColor="text1" w:themeTint="D9"/>
          <w:sz w:val="24"/>
          <w:szCs w:val="24"/>
          <w:shd w:val="clear" w:color="auto" w:fill="FFFFFF"/>
        </w:rPr>
        <w:t>and</w:t>
      </w:r>
      <w:r w:rsidR="00F76FF6" w:rsidRPr="0010667C">
        <w:rPr>
          <w:rStyle w:val="apple-converted-space"/>
          <w:rFonts w:ascii="Times New Roman" w:hAnsi="Times New Roman" w:cs="Times New Roman"/>
          <w:color w:val="262626" w:themeColor="text1" w:themeTint="D9"/>
          <w:sz w:val="24"/>
          <w:szCs w:val="24"/>
          <w:shd w:val="clear" w:color="auto" w:fill="FFFFFF"/>
        </w:rPr>
        <w:t> </w:t>
      </w:r>
      <w:hyperlink r:id="rId16" w:history="1">
        <w:r w:rsidR="00F76FF6" w:rsidRPr="0010667C">
          <w:rPr>
            <w:rStyle w:val="Hyperlink"/>
            <w:rFonts w:ascii="Times New Roman" w:hAnsi="Times New Roman" w:cs="Times New Roman"/>
            <w:color w:val="262626" w:themeColor="text1" w:themeTint="D9"/>
            <w:sz w:val="24"/>
            <w:szCs w:val="24"/>
            <w:u w:val="none"/>
            <w:shd w:val="clear" w:color="auto" w:fill="FFFFFF"/>
          </w:rPr>
          <w:t xml:space="preserve"> Daves</w:t>
        </w:r>
      </w:hyperlink>
      <w:r w:rsidR="00F76FF6" w:rsidRPr="0010667C">
        <w:rPr>
          <w:rFonts w:ascii="Times New Roman" w:hAnsi="Times New Roman" w:cs="Times New Roman"/>
          <w:color w:val="262626" w:themeColor="text1" w:themeTint="D9"/>
          <w:sz w:val="24"/>
          <w:szCs w:val="24"/>
        </w:rPr>
        <w:t xml:space="preserve">, P. (2012) </w:t>
      </w:r>
      <w:r w:rsidR="00F76FF6" w:rsidRPr="0010667C">
        <w:rPr>
          <w:rFonts w:ascii="Times New Roman" w:hAnsi="Times New Roman" w:cs="Times New Roman"/>
          <w:i/>
          <w:color w:val="262626" w:themeColor="text1" w:themeTint="D9"/>
          <w:sz w:val="24"/>
          <w:szCs w:val="24"/>
          <w:shd w:val="clear" w:color="auto" w:fill="FFFFFF"/>
        </w:rPr>
        <w:t>Intermediate Financial Management</w:t>
      </w:r>
      <w:r w:rsidR="00F76FF6" w:rsidRPr="0010667C">
        <w:rPr>
          <w:rFonts w:ascii="Times New Roman" w:hAnsi="Times New Roman" w:cs="Times New Roman"/>
          <w:color w:val="262626" w:themeColor="text1" w:themeTint="D9"/>
          <w:sz w:val="24"/>
          <w:szCs w:val="24"/>
          <w:shd w:val="clear" w:color="auto" w:fill="FFFFFF"/>
        </w:rPr>
        <w:t xml:space="preserve">. USA: Cengage Learning. </w:t>
      </w:r>
    </w:p>
    <w:p w:rsidR="00F76FF6" w:rsidRPr="0010667C" w:rsidRDefault="00F76FF6" w:rsidP="00732CC1">
      <w:pPr>
        <w:spacing w:line="360" w:lineRule="auto"/>
        <w:ind w:left="720" w:hanging="720"/>
        <w:rPr>
          <w:rFonts w:ascii="Times New Roman" w:hAnsi="Times New Roman" w:cs="Times New Roman"/>
          <w:color w:val="222222"/>
          <w:sz w:val="24"/>
          <w:szCs w:val="24"/>
          <w:shd w:val="clear" w:color="auto" w:fill="FFFFFF"/>
        </w:rPr>
      </w:pPr>
      <w:r w:rsidRPr="0010667C">
        <w:rPr>
          <w:rFonts w:ascii="Times New Roman" w:hAnsi="Times New Roman" w:cs="Times New Roman"/>
          <w:color w:val="222222"/>
          <w:sz w:val="24"/>
          <w:szCs w:val="24"/>
          <w:shd w:val="clear" w:color="auto" w:fill="FFFFFF"/>
        </w:rPr>
        <w:t>Collier, P. M. (2015) </w:t>
      </w:r>
      <w:r w:rsidRPr="0010667C">
        <w:rPr>
          <w:rFonts w:ascii="Times New Roman" w:hAnsi="Times New Roman" w:cs="Times New Roman"/>
          <w:i/>
          <w:iCs/>
          <w:color w:val="222222"/>
          <w:sz w:val="24"/>
          <w:szCs w:val="24"/>
          <w:shd w:val="clear" w:color="auto" w:fill="FFFFFF"/>
        </w:rPr>
        <w:t>Accounting for managers: Interpreting accounting information for decision making</w:t>
      </w:r>
      <w:r w:rsidRPr="0010667C">
        <w:rPr>
          <w:rFonts w:ascii="Times New Roman" w:hAnsi="Times New Roman" w:cs="Times New Roman"/>
          <w:color w:val="222222"/>
          <w:sz w:val="24"/>
          <w:szCs w:val="24"/>
          <w:shd w:val="clear" w:color="auto" w:fill="FFFFFF"/>
        </w:rPr>
        <w:t>. USA: John Wiley &amp; Sons.</w:t>
      </w:r>
    </w:p>
    <w:p w:rsidR="00F76FF6" w:rsidRPr="0010667C" w:rsidRDefault="00F76FF6" w:rsidP="00732CC1">
      <w:pPr>
        <w:spacing w:line="360" w:lineRule="auto"/>
        <w:ind w:left="720" w:hanging="720"/>
        <w:jc w:val="both"/>
        <w:rPr>
          <w:rFonts w:ascii="Times New Roman" w:hAnsi="Times New Roman" w:cs="Times New Roman"/>
          <w:color w:val="222222"/>
          <w:sz w:val="24"/>
          <w:szCs w:val="24"/>
          <w:shd w:val="clear" w:color="auto" w:fill="FFFFFF"/>
        </w:rPr>
      </w:pPr>
      <w:r w:rsidRPr="0010667C">
        <w:rPr>
          <w:rFonts w:ascii="Times New Roman" w:hAnsi="Times New Roman" w:cs="Times New Roman"/>
          <w:color w:val="222222"/>
          <w:sz w:val="24"/>
          <w:szCs w:val="24"/>
          <w:shd w:val="clear" w:color="auto" w:fill="FFFFFF"/>
        </w:rPr>
        <w:t xml:space="preserve">Epstein, M. and </w:t>
      </w:r>
      <w:r w:rsidRPr="0010667C">
        <w:rPr>
          <w:rFonts w:ascii="Times New Roman" w:hAnsi="Times New Roman" w:cs="Times New Roman"/>
          <w:color w:val="222222"/>
          <w:sz w:val="24"/>
          <w:szCs w:val="24"/>
          <w:shd w:val="clear" w:color="auto" w:fill="FFFFFF"/>
        </w:rPr>
        <w:tab/>
        <w:t xml:space="preserve">Lee, J. (2014) </w:t>
      </w:r>
      <w:r w:rsidRPr="0010667C">
        <w:rPr>
          <w:rFonts w:ascii="Times New Roman" w:hAnsi="Times New Roman" w:cs="Times New Roman"/>
          <w:i/>
          <w:color w:val="222222"/>
          <w:sz w:val="24"/>
          <w:szCs w:val="24"/>
          <w:shd w:val="clear" w:color="auto" w:fill="FFFFFF"/>
        </w:rPr>
        <w:t>Principle of Managerial Finance</w:t>
      </w:r>
      <w:r w:rsidRPr="0010667C">
        <w:rPr>
          <w:rFonts w:ascii="Times New Roman" w:hAnsi="Times New Roman" w:cs="Times New Roman"/>
          <w:color w:val="222222"/>
          <w:sz w:val="24"/>
          <w:szCs w:val="24"/>
          <w:shd w:val="clear" w:color="auto" w:fill="FFFFFF"/>
        </w:rPr>
        <w:t xml:space="preserve">. AU: Pearson Higher Education. </w:t>
      </w:r>
    </w:p>
    <w:p w:rsidR="00F76FF6" w:rsidRPr="0010667C" w:rsidRDefault="00F76FF6" w:rsidP="00732CC1">
      <w:pPr>
        <w:spacing w:line="360" w:lineRule="auto"/>
        <w:ind w:left="720" w:hanging="720"/>
        <w:rPr>
          <w:rFonts w:ascii="Times New Roman" w:hAnsi="Times New Roman" w:cs="Times New Roman"/>
          <w:color w:val="222222"/>
          <w:sz w:val="24"/>
          <w:szCs w:val="24"/>
          <w:shd w:val="clear" w:color="auto" w:fill="FFFFFF"/>
        </w:rPr>
      </w:pPr>
      <w:r w:rsidRPr="0010667C">
        <w:rPr>
          <w:rFonts w:ascii="Times New Roman" w:hAnsi="Times New Roman" w:cs="Times New Roman"/>
          <w:color w:val="222222"/>
          <w:sz w:val="24"/>
          <w:szCs w:val="24"/>
          <w:shd w:val="clear" w:color="auto" w:fill="FFFFFF"/>
        </w:rPr>
        <w:t>Flower, J., and Ebbers, G. (2018) </w:t>
      </w:r>
      <w:r w:rsidRPr="0010667C">
        <w:rPr>
          <w:rFonts w:ascii="Times New Roman" w:hAnsi="Times New Roman" w:cs="Times New Roman"/>
          <w:i/>
          <w:iCs/>
          <w:color w:val="222222"/>
          <w:sz w:val="24"/>
          <w:szCs w:val="24"/>
          <w:shd w:val="clear" w:color="auto" w:fill="FFFFFF"/>
        </w:rPr>
        <w:t>Global financial reporting</w:t>
      </w:r>
      <w:r w:rsidRPr="0010667C">
        <w:rPr>
          <w:rFonts w:ascii="Times New Roman" w:hAnsi="Times New Roman" w:cs="Times New Roman"/>
          <w:color w:val="222222"/>
          <w:sz w:val="24"/>
          <w:szCs w:val="24"/>
          <w:shd w:val="clear" w:color="auto" w:fill="FFFFFF"/>
        </w:rPr>
        <w:t>. USA: Macmillan International Higher Education.</w:t>
      </w:r>
    </w:p>
    <w:p w:rsidR="00F76FF6" w:rsidRPr="0010667C" w:rsidRDefault="00F76FF6" w:rsidP="00732CC1">
      <w:pPr>
        <w:spacing w:line="360" w:lineRule="auto"/>
        <w:ind w:left="720" w:hanging="720"/>
        <w:rPr>
          <w:rFonts w:ascii="Times New Roman" w:hAnsi="Times New Roman" w:cs="Times New Roman"/>
          <w:color w:val="222222"/>
          <w:sz w:val="24"/>
          <w:szCs w:val="24"/>
          <w:shd w:val="clear" w:color="auto" w:fill="FFFFFF"/>
        </w:rPr>
      </w:pPr>
      <w:r w:rsidRPr="0010667C">
        <w:rPr>
          <w:rFonts w:ascii="Times New Roman" w:hAnsi="Times New Roman" w:cs="Times New Roman"/>
          <w:color w:val="222222"/>
          <w:sz w:val="24"/>
          <w:szCs w:val="24"/>
          <w:shd w:val="clear" w:color="auto" w:fill="FFFFFF"/>
        </w:rPr>
        <w:t>Kanakriyah, R. (2016) The Effect of Using Accounting information Systems on the Quality of Accounting Information According to Users Perspective in Jordan. </w:t>
      </w:r>
      <w:r w:rsidRPr="0010667C">
        <w:rPr>
          <w:rFonts w:ascii="Times New Roman" w:hAnsi="Times New Roman" w:cs="Times New Roman"/>
          <w:i/>
          <w:iCs/>
          <w:color w:val="222222"/>
          <w:sz w:val="24"/>
          <w:szCs w:val="24"/>
          <w:shd w:val="clear" w:color="auto" w:fill="FFFFFF"/>
        </w:rPr>
        <w:t>European Journal of Accounting, Auditing and Finance Research</w:t>
      </w:r>
      <w:r w:rsidRPr="0010667C">
        <w:rPr>
          <w:rFonts w:ascii="Times New Roman" w:hAnsi="Times New Roman" w:cs="Times New Roman"/>
          <w:color w:val="222222"/>
          <w:sz w:val="24"/>
          <w:szCs w:val="24"/>
          <w:shd w:val="clear" w:color="auto" w:fill="FFFFFF"/>
        </w:rPr>
        <w:t>, </w:t>
      </w:r>
      <w:r w:rsidRPr="0010667C">
        <w:rPr>
          <w:rFonts w:ascii="Times New Roman" w:hAnsi="Times New Roman" w:cs="Times New Roman"/>
          <w:i/>
          <w:iCs/>
          <w:color w:val="222222"/>
          <w:sz w:val="24"/>
          <w:szCs w:val="24"/>
          <w:shd w:val="clear" w:color="auto" w:fill="FFFFFF"/>
        </w:rPr>
        <w:t>4</w:t>
      </w:r>
      <w:r w:rsidRPr="0010667C">
        <w:rPr>
          <w:rFonts w:ascii="Times New Roman" w:hAnsi="Times New Roman" w:cs="Times New Roman"/>
          <w:color w:val="222222"/>
          <w:sz w:val="24"/>
          <w:szCs w:val="24"/>
          <w:shd w:val="clear" w:color="auto" w:fill="FFFFFF"/>
        </w:rPr>
        <w:t>(11), 58-75.</w:t>
      </w:r>
    </w:p>
    <w:p w:rsidR="00F76FF6" w:rsidRPr="0010667C" w:rsidRDefault="00F76FF6" w:rsidP="00732CC1">
      <w:pPr>
        <w:spacing w:after="0" w:line="360" w:lineRule="auto"/>
        <w:ind w:left="720" w:hanging="720"/>
        <w:jc w:val="both"/>
        <w:rPr>
          <w:rFonts w:ascii="Times New Roman" w:hAnsi="Times New Roman" w:cs="Times New Roman"/>
          <w:color w:val="000000"/>
          <w:sz w:val="24"/>
          <w:szCs w:val="24"/>
        </w:rPr>
      </w:pPr>
      <w:r w:rsidRPr="0010667C">
        <w:rPr>
          <w:rFonts w:ascii="Times New Roman" w:hAnsi="Times New Roman" w:cs="Times New Roman"/>
          <w:color w:val="000000"/>
          <w:sz w:val="24"/>
          <w:szCs w:val="24"/>
        </w:rPr>
        <w:t xml:space="preserve">Martin, S. and Alvarez, F. (2011) </w:t>
      </w:r>
      <w:r w:rsidRPr="0010667C">
        <w:rPr>
          <w:rFonts w:ascii="Times New Roman" w:hAnsi="Times New Roman" w:cs="Times New Roman"/>
          <w:i/>
          <w:color w:val="000000"/>
          <w:sz w:val="24"/>
          <w:szCs w:val="24"/>
        </w:rPr>
        <w:t xml:space="preserve">Financial Statement Analysis Workbook: A Practitioner's Guide </w:t>
      </w:r>
      <w:r w:rsidRPr="0010667C">
        <w:rPr>
          <w:rFonts w:ascii="Times New Roman" w:hAnsi="Times New Roman" w:cs="Times New Roman"/>
          <w:color w:val="000000"/>
          <w:sz w:val="24"/>
          <w:szCs w:val="24"/>
        </w:rPr>
        <w:t xml:space="preserve"> USA: John Wiley &amp; Sons.</w:t>
      </w:r>
    </w:p>
    <w:p w:rsidR="00F76FF6" w:rsidRPr="0010667C" w:rsidRDefault="00F76FF6" w:rsidP="00732CC1">
      <w:pPr>
        <w:spacing w:line="360" w:lineRule="auto"/>
        <w:ind w:left="720" w:hanging="720"/>
        <w:rPr>
          <w:rFonts w:ascii="Times New Roman" w:hAnsi="Times New Roman" w:cs="Times New Roman"/>
          <w:color w:val="222222"/>
          <w:sz w:val="24"/>
          <w:szCs w:val="24"/>
          <w:shd w:val="clear" w:color="auto" w:fill="FFFFFF"/>
        </w:rPr>
      </w:pPr>
      <w:r w:rsidRPr="0010667C">
        <w:rPr>
          <w:rFonts w:ascii="Times New Roman" w:hAnsi="Times New Roman" w:cs="Times New Roman"/>
          <w:color w:val="222222"/>
          <w:sz w:val="24"/>
          <w:szCs w:val="24"/>
          <w:shd w:val="clear" w:color="auto" w:fill="FFFFFF"/>
        </w:rPr>
        <w:t>Robinson, T. R. (2020) </w:t>
      </w:r>
      <w:r w:rsidRPr="0010667C">
        <w:rPr>
          <w:rFonts w:ascii="Times New Roman" w:hAnsi="Times New Roman" w:cs="Times New Roman"/>
          <w:i/>
          <w:iCs/>
          <w:color w:val="222222"/>
          <w:sz w:val="24"/>
          <w:szCs w:val="24"/>
          <w:shd w:val="clear" w:color="auto" w:fill="FFFFFF"/>
        </w:rPr>
        <w:t>International financial statement analysis</w:t>
      </w:r>
      <w:r w:rsidRPr="0010667C">
        <w:rPr>
          <w:rFonts w:ascii="Times New Roman" w:hAnsi="Times New Roman" w:cs="Times New Roman"/>
          <w:color w:val="222222"/>
          <w:sz w:val="24"/>
          <w:szCs w:val="24"/>
          <w:shd w:val="clear" w:color="auto" w:fill="FFFFFF"/>
        </w:rPr>
        <w:t>. USA: John Wiley &amp; Sons.</w:t>
      </w:r>
    </w:p>
    <w:p w:rsidR="00F76FF6" w:rsidRPr="0010667C" w:rsidRDefault="00F76FF6" w:rsidP="00732CC1">
      <w:pPr>
        <w:spacing w:line="360" w:lineRule="auto"/>
        <w:ind w:left="720" w:hanging="720"/>
        <w:jc w:val="both"/>
        <w:rPr>
          <w:rFonts w:ascii="Times New Roman" w:hAnsi="Times New Roman" w:cs="Times New Roman"/>
          <w:sz w:val="24"/>
          <w:szCs w:val="24"/>
        </w:rPr>
      </w:pPr>
      <w:r w:rsidRPr="0010667C">
        <w:rPr>
          <w:rFonts w:ascii="Times New Roman" w:hAnsi="Times New Roman" w:cs="Times New Roman"/>
          <w:sz w:val="24"/>
          <w:szCs w:val="24"/>
        </w:rPr>
        <w:lastRenderedPageBreak/>
        <w:t>Robinson, T. R., Henry, E., Pirie, W. L., and Broihahn, M. A. (2015) </w:t>
      </w:r>
      <w:r w:rsidRPr="0010667C">
        <w:rPr>
          <w:rFonts w:ascii="Times New Roman" w:hAnsi="Times New Roman" w:cs="Times New Roman"/>
          <w:i/>
          <w:iCs/>
          <w:sz w:val="24"/>
          <w:szCs w:val="24"/>
        </w:rPr>
        <w:t>International financial statement analysis</w:t>
      </w:r>
      <w:r w:rsidRPr="0010667C">
        <w:rPr>
          <w:rFonts w:ascii="Times New Roman" w:hAnsi="Times New Roman" w:cs="Times New Roman"/>
          <w:sz w:val="24"/>
          <w:szCs w:val="24"/>
        </w:rPr>
        <w:t>. USA: John Wiley &amp; Sons.</w:t>
      </w:r>
    </w:p>
    <w:p w:rsidR="00F76FF6" w:rsidRPr="0010667C" w:rsidRDefault="00271045" w:rsidP="00732CC1">
      <w:pPr>
        <w:spacing w:line="360" w:lineRule="auto"/>
        <w:ind w:left="720" w:hanging="720"/>
        <w:jc w:val="both"/>
        <w:rPr>
          <w:rFonts w:ascii="Times New Roman" w:hAnsi="Times New Roman" w:cs="Times New Roman"/>
          <w:color w:val="000000" w:themeColor="text1"/>
          <w:sz w:val="24"/>
          <w:szCs w:val="24"/>
        </w:rPr>
      </w:pPr>
      <w:hyperlink r:id="rId17" w:history="1">
        <w:r w:rsidR="00F76FF6" w:rsidRPr="0010667C">
          <w:rPr>
            <w:rStyle w:val="Hyperlink"/>
            <w:rFonts w:ascii="Times New Roman" w:hAnsi="Times New Roman" w:cs="Times New Roman"/>
            <w:color w:val="000000" w:themeColor="text1"/>
            <w:sz w:val="24"/>
            <w:szCs w:val="24"/>
            <w:u w:val="none"/>
          </w:rPr>
          <w:t>Warren</w:t>
        </w:r>
      </w:hyperlink>
      <w:r w:rsidR="00F76FF6" w:rsidRPr="0010667C">
        <w:rPr>
          <w:rFonts w:ascii="Times New Roman" w:hAnsi="Times New Roman" w:cs="Times New Roman"/>
          <w:color w:val="000000" w:themeColor="text1"/>
          <w:sz w:val="24"/>
          <w:szCs w:val="24"/>
        </w:rPr>
        <w:t xml:space="preserve">, C., </w:t>
      </w:r>
      <w:hyperlink r:id="rId18" w:history="1">
        <w:r w:rsidR="00F76FF6" w:rsidRPr="0010667C">
          <w:rPr>
            <w:rStyle w:val="Hyperlink"/>
            <w:rFonts w:ascii="Times New Roman" w:hAnsi="Times New Roman" w:cs="Times New Roman"/>
            <w:color w:val="000000" w:themeColor="text1"/>
            <w:sz w:val="24"/>
            <w:szCs w:val="24"/>
            <w:u w:val="none"/>
          </w:rPr>
          <w:t>Reeve</w:t>
        </w:r>
      </w:hyperlink>
      <w:r w:rsidR="00F76FF6" w:rsidRPr="0010667C">
        <w:rPr>
          <w:rFonts w:ascii="Times New Roman" w:hAnsi="Times New Roman" w:cs="Times New Roman"/>
          <w:color w:val="000000" w:themeColor="text1"/>
          <w:sz w:val="24"/>
          <w:szCs w:val="24"/>
        </w:rPr>
        <w:t xml:space="preserve">, J., and </w:t>
      </w:r>
      <w:hyperlink r:id="rId19" w:history="1">
        <w:r w:rsidR="00F76FF6" w:rsidRPr="0010667C">
          <w:rPr>
            <w:rStyle w:val="Hyperlink"/>
            <w:rFonts w:ascii="Times New Roman" w:hAnsi="Times New Roman" w:cs="Times New Roman"/>
            <w:color w:val="000000" w:themeColor="text1"/>
            <w:sz w:val="24"/>
            <w:szCs w:val="24"/>
            <w:u w:val="none"/>
          </w:rPr>
          <w:t xml:space="preserve"> Duchac</w:t>
        </w:r>
      </w:hyperlink>
      <w:r w:rsidR="00F76FF6" w:rsidRPr="0010667C">
        <w:rPr>
          <w:rFonts w:ascii="Times New Roman" w:hAnsi="Times New Roman" w:cs="Times New Roman"/>
          <w:color w:val="000000" w:themeColor="text1"/>
          <w:sz w:val="24"/>
          <w:szCs w:val="24"/>
        </w:rPr>
        <w:t xml:space="preserve">, J. (2011) </w:t>
      </w:r>
      <w:r w:rsidR="00F76FF6" w:rsidRPr="0010667C">
        <w:rPr>
          <w:rFonts w:ascii="Times New Roman" w:hAnsi="Times New Roman" w:cs="Times New Roman"/>
          <w:i/>
          <w:color w:val="000000" w:themeColor="text1"/>
          <w:sz w:val="24"/>
          <w:szCs w:val="24"/>
        </w:rPr>
        <w:t>Financial &amp; Managerial Accounting</w:t>
      </w:r>
      <w:r w:rsidR="00F76FF6" w:rsidRPr="0010667C">
        <w:rPr>
          <w:rFonts w:ascii="Times New Roman" w:hAnsi="Times New Roman" w:cs="Times New Roman"/>
          <w:color w:val="000000" w:themeColor="text1"/>
          <w:sz w:val="24"/>
          <w:szCs w:val="24"/>
        </w:rPr>
        <w:t xml:space="preserve">. USA: Cengage Learning </w:t>
      </w:r>
    </w:p>
    <w:p w:rsidR="00F76FF6" w:rsidRPr="0010667C" w:rsidRDefault="00F76FF6" w:rsidP="00732CC1">
      <w:pPr>
        <w:spacing w:line="360" w:lineRule="auto"/>
        <w:ind w:left="720" w:hanging="720"/>
        <w:rPr>
          <w:rFonts w:ascii="Times New Roman" w:hAnsi="Times New Roman" w:cs="Times New Roman"/>
          <w:sz w:val="24"/>
          <w:szCs w:val="24"/>
        </w:rPr>
      </w:pPr>
      <w:r w:rsidRPr="0010667C">
        <w:rPr>
          <w:rFonts w:ascii="Times New Roman" w:hAnsi="Times New Roman" w:cs="Times New Roman"/>
          <w:sz w:val="24"/>
          <w:szCs w:val="24"/>
        </w:rPr>
        <w:t xml:space="preserve">Watson, D. and Head, A. (2013) </w:t>
      </w:r>
      <w:r w:rsidRPr="0010667C">
        <w:rPr>
          <w:rFonts w:ascii="Times New Roman" w:hAnsi="Times New Roman" w:cs="Times New Roman"/>
          <w:i/>
          <w:sz w:val="24"/>
          <w:szCs w:val="24"/>
        </w:rPr>
        <w:t>Corporate Finance Principles and Practice, 6th edition</w:t>
      </w:r>
      <w:r w:rsidRPr="0010667C">
        <w:rPr>
          <w:rFonts w:ascii="Times New Roman" w:hAnsi="Times New Roman" w:cs="Times New Roman"/>
          <w:sz w:val="24"/>
          <w:szCs w:val="24"/>
        </w:rPr>
        <w:t xml:space="preserve">. AU: Pearson Education </w:t>
      </w:r>
    </w:p>
    <w:p w:rsidR="00F76FF6" w:rsidRPr="0010667C" w:rsidRDefault="00F76FF6" w:rsidP="00732CC1">
      <w:pPr>
        <w:spacing w:line="360" w:lineRule="auto"/>
        <w:ind w:left="720" w:hanging="720"/>
        <w:rPr>
          <w:rFonts w:ascii="Times New Roman" w:hAnsi="Times New Roman" w:cs="Times New Roman"/>
          <w:sz w:val="24"/>
          <w:szCs w:val="24"/>
        </w:rPr>
      </w:pPr>
      <w:r w:rsidRPr="0010667C">
        <w:rPr>
          <w:rFonts w:ascii="Times New Roman" w:hAnsi="Times New Roman" w:cs="Times New Roman"/>
          <w:sz w:val="24"/>
          <w:szCs w:val="24"/>
        </w:rPr>
        <w:t xml:space="preserve">Weetman, P. (2013) </w:t>
      </w:r>
      <w:r w:rsidRPr="0010667C">
        <w:rPr>
          <w:rFonts w:ascii="Times New Roman" w:hAnsi="Times New Roman" w:cs="Times New Roman"/>
          <w:i/>
          <w:sz w:val="24"/>
          <w:szCs w:val="24"/>
        </w:rPr>
        <w:t>Financial and Management Accounting, An Introduction, 6th edition</w:t>
      </w:r>
      <w:r w:rsidRPr="0010667C">
        <w:rPr>
          <w:rFonts w:ascii="Times New Roman" w:hAnsi="Times New Roman" w:cs="Times New Roman"/>
          <w:sz w:val="24"/>
          <w:szCs w:val="24"/>
        </w:rPr>
        <w:t>. AU: Pearson Education</w:t>
      </w:r>
    </w:p>
    <w:p w:rsidR="00F76FF6" w:rsidRPr="000822FB" w:rsidRDefault="00F76FF6" w:rsidP="00732CC1">
      <w:pPr>
        <w:spacing w:line="360" w:lineRule="auto"/>
        <w:ind w:left="720" w:hanging="720"/>
        <w:rPr>
          <w:rFonts w:ascii="Times New Roman" w:hAnsi="Times New Roman" w:cs="Times New Roman"/>
          <w:sz w:val="24"/>
          <w:szCs w:val="24"/>
        </w:rPr>
      </w:pPr>
      <w:r w:rsidRPr="0010667C">
        <w:rPr>
          <w:rFonts w:ascii="Times New Roman" w:hAnsi="Times New Roman" w:cs="Times New Roman"/>
          <w:color w:val="222222"/>
          <w:sz w:val="24"/>
          <w:szCs w:val="24"/>
          <w:shd w:val="clear" w:color="auto" w:fill="FFFFFF"/>
        </w:rPr>
        <w:t>Weil, R. L., Schipper, K., and Francis, J. (2013) </w:t>
      </w:r>
      <w:r w:rsidRPr="0010667C">
        <w:rPr>
          <w:rFonts w:ascii="Times New Roman" w:hAnsi="Times New Roman" w:cs="Times New Roman"/>
          <w:i/>
          <w:iCs/>
          <w:color w:val="222222"/>
          <w:sz w:val="24"/>
          <w:szCs w:val="24"/>
          <w:shd w:val="clear" w:color="auto" w:fill="FFFFFF"/>
        </w:rPr>
        <w:t>Financial accounting: an introduction to concepts, methods and uses</w:t>
      </w:r>
      <w:r w:rsidRPr="0010667C">
        <w:rPr>
          <w:rFonts w:ascii="Times New Roman" w:hAnsi="Times New Roman" w:cs="Times New Roman"/>
          <w:color w:val="222222"/>
          <w:sz w:val="24"/>
          <w:szCs w:val="24"/>
          <w:shd w:val="clear" w:color="auto" w:fill="FFFFFF"/>
        </w:rPr>
        <w:t>. USA: Cengage Learning.</w:t>
      </w:r>
      <w:r w:rsidRPr="000822FB">
        <w:rPr>
          <w:rFonts w:ascii="Times New Roman" w:hAnsi="Times New Roman" w:cs="Times New Roman"/>
          <w:sz w:val="24"/>
          <w:szCs w:val="24"/>
        </w:rPr>
        <w:t xml:space="preserve"> </w:t>
      </w:r>
    </w:p>
    <w:p w:rsidR="00263040" w:rsidRPr="000822FB" w:rsidRDefault="00263040" w:rsidP="003278B3">
      <w:pPr>
        <w:spacing w:line="360" w:lineRule="auto"/>
        <w:jc w:val="both"/>
        <w:rPr>
          <w:rFonts w:ascii="Times New Roman" w:hAnsi="Times New Roman" w:cs="Times New Roman"/>
          <w:sz w:val="24"/>
          <w:szCs w:val="24"/>
        </w:rPr>
      </w:pPr>
    </w:p>
    <w:sectPr w:rsidR="00263040" w:rsidRPr="000822FB" w:rsidSect="004C7554">
      <w:headerReference w:type="default" r:id="rId2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74421" w:rsidRDefault="00974421" w:rsidP="00415D73">
      <w:pPr>
        <w:spacing w:after="0" w:line="240" w:lineRule="auto"/>
      </w:pPr>
      <w:r>
        <w:separator/>
      </w:r>
    </w:p>
  </w:endnote>
  <w:endnote w:type="continuationSeparator" w:id="1">
    <w:p w:rsidR="00974421" w:rsidRDefault="00974421" w:rsidP="00415D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74421" w:rsidRDefault="00974421" w:rsidP="00415D73">
      <w:pPr>
        <w:spacing w:after="0" w:line="240" w:lineRule="auto"/>
      </w:pPr>
      <w:r>
        <w:separator/>
      </w:r>
    </w:p>
  </w:footnote>
  <w:footnote w:type="continuationSeparator" w:id="1">
    <w:p w:rsidR="00974421" w:rsidRDefault="00974421" w:rsidP="00415D7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267587969"/>
      <w:docPartObj>
        <w:docPartGallery w:val="Page Numbers (Top of Page)"/>
        <w:docPartUnique/>
      </w:docPartObj>
    </w:sdtPr>
    <w:sdtContent>
      <w:p w:rsidR="00436ADA" w:rsidRPr="00415D73" w:rsidRDefault="00271045">
        <w:pPr>
          <w:pStyle w:val="Header"/>
          <w:jc w:val="right"/>
          <w:rPr>
            <w:rFonts w:ascii="Times New Roman" w:hAnsi="Times New Roman" w:cs="Times New Roman"/>
            <w:sz w:val="24"/>
            <w:szCs w:val="24"/>
          </w:rPr>
        </w:pPr>
        <w:r w:rsidRPr="00415D73">
          <w:rPr>
            <w:rFonts w:ascii="Times New Roman" w:hAnsi="Times New Roman" w:cs="Times New Roman"/>
            <w:sz w:val="24"/>
            <w:szCs w:val="24"/>
          </w:rPr>
          <w:fldChar w:fldCharType="begin"/>
        </w:r>
        <w:r w:rsidR="00436ADA" w:rsidRPr="00415D73">
          <w:rPr>
            <w:rFonts w:ascii="Times New Roman" w:hAnsi="Times New Roman" w:cs="Times New Roman"/>
            <w:sz w:val="24"/>
            <w:szCs w:val="24"/>
          </w:rPr>
          <w:instrText xml:space="preserve"> PAGE   \* MERGEFORMAT </w:instrText>
        </w:r>
        <w:r w:rsidRPr="00415D73">
          <w:rPr>
            <w:rFonts w:ascii="Times New Roman" w:hAnsi="Times New Roman" w:cs="Times New Roman"/>
            <w:sz w:val="24"/>
            <w:szCs w:val="24"/>
          </w:rPr>
          <w:fldChar w:fldCharType="separate"/>
        </w:r>
        <w:r w:rsidR="00E36FD3">
          <w:rPr>
            <w:rFonts w:ascii="Times New Roman" w:hAnsi="Times New Roman" w:cs="Times New Roman"/>
            <w:noProof/>
            <w:sz w:val="24"/>
            <w:szCs w:val="24"/>
          </w:rPr>
          <w:t>1</w:t>
        </w:r>
        <w:r w:rsidRPr="00415D73">
          <w:rPr>
            <w:rFonts w:ascii="Times New Roman" w:hAnsi="Times New Roman" w:cs="Times New Roman"/>
            <w:sz w:val="24"/>
            <w:szCs w:val="24"/>
          </w:rPr>
          <w:fldChar w:fldCharType="end"/>
        </w:r>
      </w:p>
    </w:sdtContent>
  </w:sdt>
  <w:p w:rsidR="00436ADA" w:rsidRPr="00415D73" w:rsidRDefault="00436ADA">
    <w:pPr>
      <w:pStyle w:val="Header"/>
      <w:rPr>
        <w:rFonts w:ascii="Times New Roman" w:hAnsi="Times New Roman" w:cs="Times New Roman"/>
        <w:sz w:val="24"/>
        <w:szCs w:val="24"/>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tjQ1NjY1M7G0NDQ0NjVW0lEKTi0uzszPAykwNKoFACjmyBYtAAAA"/>
  </w:docVars>
  <w:rsids>
    <w:rsidRoot w:val="005414E8"/>
    <w:rsid w:val="00012C87"/>
    <w:rsid w:val="000155AB"/>
    <w:rsid w:val="000166D9"/>
    <w:rsid w:val="0002598F"/>
    <w:rsid w:val="000543FC"/>
    <w:rsid w:val="000606A1"/>
    <w:rsid w:val="00071199"/>
    <w:rsid w:val="00071AF0"/>
    <w:rsid w:val="000720DD"/>
    <w:rsid w:val="00072E95"/>
    <w:rsid w:val="000822FB"/>
    <w:rsid w:val="00090D14"/>
    <w:rsid w:val="000933F5"/>
    <w:rsid w:val="000B33D7"/>
    <w:rsid w:val="000B3734"/>
    <w:rsid w:val="000C317D"/>
    <w:rsid w:val="000C354B"/>
    <w:rsid w:val="000D3870"/>
    <w:rsid w:val="000E7EF5"/>
    <w:rsid w:val="00103E0C"/>
    <w:rsid w:val="00103F13"/>
    <w:rsid w:val="0010667C"/>
    <w:rsid w:val="00112914"/>
    <w:rsid w:val="001368CA"/>
    <w:rsid w:val="00164811"/>
    <w:rsid w:val="00165E75"/>
    <w:rsid w:val="00172207"/>
    <w:rsid w:val="001734FE"/>
    <w:rsid w:val="001810DE"/>
    <w:rsid w:val="00185651"/>
    <w:rsid w:val="001B2A46"/>
    <w:rsid w:val="001B7058"/>
    <w:rsid w:val="001D5B5A"/>
    <w:rsid w:val="001D6FC2"/>
    <w:rsid w:val="001E0BC8"/>
    <w:rsid w:val="001F0B53"/>
    <w:rsid w:val="00223854"/>
    <w:rsid w:val="00233EEF"/>
    <w:rsid w:val="002378DB"/>
    <w:rsid w:val="0024707E"/>
    <w:rsid w:val="00260EDB"/>
    <w:rsid w:val="00263040"/>
    <w:rsid w:val="00263895"/>
    <w:rsid w:val="00271045"/>
    <w:rsid w:val="00283EED"/>
    <w:rsid w:val="002B26CD"/>
    <w:rsid w:val="002B3E1F"/>
    <w:rsid w:val="002B7501"/>
    <w:rsid w:val="002D3C63"/>
    <w:rsid w:val="00315AAB"/>
    <w:rsid w:val="00316D15"/>
    <w:rsid w:val="00320A15"/>
    <w:rsid w:val="003278B3"/>
    <w:rsid w:val="00382CC2"/>
    <w:rsid w:val="003962B5"/>
    <w:rsid w:val="003B5E17"/>
    <w:rsid w:val="003C1C07"/>
    <w:rsid w:val="003C63C9"/>
    <w:rsid w:val="003C6D6A"/>
    <w:rsid w:val="003D44C0"/>
    <w:rsid w:val="003E0563"/>
    <w:rsid w:val="003F4D0D"/>
    <w:rsid w:val="003F6775"/>
    <w:rsid w:val="003F6B38"/>
    <w:rsid w:val="00415D73"/>
    <w:rsid w:val="004201E5"/>
    <w:rsid w:val="004204A9"/>
    <w:rsid w:val="0042669F"/>
    <w:rsid w:val="004312DF"/>
    <w:rsid w:val="0043343B"/>
    <w:rsid w:val="00436ADA"/>
    <w:rsid w:val="00446352"/>
    <w:rsid w:val="0044725C"/>
    <w:rsid w:val="00451D3C"/>
    <w:rsid w:val="0045252D"/>
    <w:rsid w:val="00453255"/>
    <w:rsid w:val="00471FFD"/>
    <w:rsid w:val="004824E3"/>
    <w:rsid w:val="00486659"/>
    <w:rsid w:val="0049435A"/>
    <w:rsid w:val="004A546C"/>
    <w:rsid w:val="004A7759"/>
    <w:rsid w:val="004C07E6"/>
    <w:rsid w:val="004C2543"/>
    <w:rsid w:val="004C7554"/>
    <w:rsid w:val="004C7E14"/>
    <w:rsid w:val="00506F28"/>
    <w:rsid w:val="005218B7"/>
    <w:rsid w:val="00532A51"/>
    <w:rsid w:val="005414E8"/>
    <w:rsid w:val="0056143A"/>
    <w:rsid w:val="005757D0"/>
    <w:rsid w:val="00575E66"/>
    <w:rsid w:val="00576285"/>
    <w:rsid w:val="00576A53"/>
    <w:rsid w:val="00577A6A"/>
    <w:rsid w:val="00596C81"/>
    <w:rsid w:val="005A0810"/>
    <w:rsid w:val="005A4958"/>
    <w:rsid w:val="005B02D5"/>
    <w:rsid w:val="005B3BF3"/>
    <w:rsid w:val="005B6549"/>
    <w:rsid w:val="005B7100"/>
    <w:rsid w:val="005C76AA"/>
    <w:rsid w:val="005E1C57"/>
    <w:rsid w:val="005E34D5"/>
    <w:rsid w:val="006016BA"/>
    <w:rsid w:val="006020DC"/>
    <w:rsid w:val="00603483"/>
    <w:rsid w:val="006415E4"/>
    <w:rsid w:val="00655EF8"/>
    <w:rsid w:val="0066214F"/>
    <w:rsid w:val="006842BD"/>
    <w:rsid w:val="006A4AAC"/>
    <w:rsid w:val="006D33DB"/>
    <w:rsid w:val="006E19AC"/>
    <w:rsid w:val="006E57AD"/>
    <w:rsid w:val="006F48D5"/>
    <w:rsid w:val="007070EE"/>
    <w:rsid w:val="00716C3F"/>
    <w:rsid w:val="00725AE2"/>
    <w:rsid w:val="00730AF3"/>
    <w:rsid w:val="00732AFA"/>
    <w:rsid w:val="00732CC1"/>
    <w:rsid w:val="00733DA9"/>
    <w:rsid w:val="007419C9"/>
    <w:rsid w:val="00743298"/>
    <w:rsid w:val="007560E7"/>
    <w:rsid w:val="00763FD0"/>
    <w:rsid w:val="007659F3"/>
    <w:rsid w:val="007831E0"/>
    <w:rsid w:val="00791013"/>
    <w:rsid w:val="00793C39"/>
    <w:rsid w:val="007C0FC3"/>
    <w:rsid w:val="007C203A"/>
    <w:rsid w:val="007D098D"/>
    <w:rsid w:val="007D177A"/>
    <w:rsid w:val="007D5E65"/>
    <w:rsid w:val="007E4A60"/>
    <w:rsid w:val="007E637F"/>
    <w:rsid w:val="007E7003"/>
    <w:rsid w:val="007E7F80"/>
    <w:rsid w:val="007F20E3"/>
    <w:rsid w:val="007F2DCE"/>
    <w:rsid w:val="00803DE6"/>
    <w:rsid w:val="00806C67"/>
    <w:rsid w:val="008100A3"/>
    <w:rsid w:val="0081122B"/>
    <w:rsid w:val="00820C63"/>
    <w:rsid w:val="00824E8E"/>
    <w:rsid w:val="008261AA"/>
    <w:rsid w:val="008263C8"/>
    <w:rsid w:val="008362EE"/>
    <w:rsid w:val="00837E27"/>
    <w:rsid w:val="00841846"/>
    <w:rsid w:val="00845EDB"/>
    <w:rsid w:val="00853CCB"/>
    <w:rsid w:val="008558E0"/>
    <w:rsid w:val="00857800"/>
    <w:rsid w:val="008778C4"/>
    <w:rsid w:val="00880B1A"/>
    <w:rsid w:val="008818D4"/>
    <w:rsid w:val="008856EC"/>
    <w:rsid w:val="008A5178"/>
    <w:rsid w:val="008B246E"/>
    <w:rsid w:val="009019D6"/>
    <w:rsid w:val="00901EFA"/>
    <w:rsid w:val="00905F81"/>
    <w:rsid w:val="009109ED"/>
    <w:rsid w:val="00915442"/>
    <w:rsid w:val="00925E05"/>
    <w:rsid w:val="009575D6"/>
    <w:rsid w:val="009654DC"/>
    <w:rsid w:val="00973F91"/>
    <w:rsid w:val="00974421"/>
    <w:rsid w:val="009807AF"/>
    <w:rsid w:val="009845BB"/>
    <w:rsid w:val="009B13AD"/>
    <w:rsid w:val="009C16B6"/>
    <w:rsid w:val="009D3D20"/>
    <w:rsid w:val="009E0B42"/>
    <w:rsid w:val="009E37D2"/>
    <w:rsid w:val="009E474D"/>
    <w:rsid w:val="009E542F"/>
    <w:rsid w:val="00A141DA"/>
    <w:rsid w:val="00A235D2"/>
    <w:rsid w:val="00A2465E"/>
    <w:rsid w:val="00A26F19"/>
    <w:rsid w:val="00A2765C"/>
    <w:rsid w:val="00A35D66"/>
    <w:rsid w:val="00A4223C"/>
    <w:rsid w:val="00A4240C"/>
    <w:rsid w:val="00A4352B"/>
    <w:rsid w:val="00A44639"/>
    <w:rsid w:val="00A45659"/>
    <w:rsid w:val="00A465FE"/>
    <w:rsid w:val="00A527DD"/>
    <w:rsid w:val="00A567BF"/>
    <w:rsid w:val="00A6164D"/>
    <w:rsid w:val="00A66FA1"/>
    <w:rsid w:val="00A7192F"/>
    <w:rsid w:val="00A72980"/>
    <w:rsid w:val="00A73E82"/>
    <w:rsid w:val="00A7547A"/>
    <w:rsid w:val="00A83891"/>
    <w:rsid w:val="00AA3D63"/>
    <w:rsid w:val="00AA5D0A"/>
    <w:rsid w:val="00AC7D90"/>
    <w:rsid w:val="00AE6EC9"/>
    <w:rsid w:val="00B144CD"/>
    <w:rsid w:val="00B404F2"/>
    <w:rsid w:val="00B521D4"/>
    <w:rsid w:val="00B521EE"/>
    <w:rsid w:val="00B529DE"/>
    <w:rsid w:val="00B628E0"/>
    <w:rsid w:val="00B63055"/>
    <w:rsid w:val="00B740DB"/>
    <w:rsid w:val="00B91001"/>
    <w:rsid w:val="00B91ED7"/>
    <w:rsid w:val="00B96BFF"/>
    <w:rsid w:val="00BD008E"/>
    <w:rsid w:val="00BE640A"/>
    <w:rsid w:val="00BF1562"/>
    <w:rsid w:val="00BF1C22"/>
    <w:rsid w:val="00BF1E79"/>
    <w:rsid w:val="00C136B6"/>
    <w:rsid w:val="00C13DB7"/>
    <w:rsid w:val="00C23066"/>
    <w:rsid w:val="00C23C4B"/>
    <w:rsid w:val="00C3127E"/>
    <w:rsid w:val="00C31D4B"/>
    <w:rsid w:val="00C321B0"/>
    <w:rsid w:val="00C5124A"/>
    <w:rsid w:val="00C72212"/>
    <w:rsid w:val="00C82402"/>
    <w:rsid w:val="00CA2A04"/>
    <w:rsid w:val="00CB5B3A"/>
    <w:rsid w:val="00CC347B"/>
    <w:rsid w:val="00CD0592"/>
    <w:rsid w:val="00CE082E"/>
    <w:rsid w:val="00CE1B43"/>
    <w:rsid w:val="00CE2244"/>
    <w:rsid w:val="00CF06DC"/>
    <w:rsid w:val="00CF4583"/>
    <w:rsid w:val="00D07682"/>
    <w:rsid w:val="00D3350B"/>
    <w:rsid w:val="00D360B9"/>
    <w:rsid w:val="00D41760"/>
    <w:rsid w:val="00D52D63"/>
    <w:rsid w:val="00D53EF8"/>
    <w:rsid w:val="00D6217B"/>
    <w:rsid w:val="00D66950"/>
    <w:rsid w:val="00D7232D"/>
    <w:rsid w:val="00D74535"/>
    <w:rsid w:val="00D8124E"/>
    <w:rsid w:val="00D9238F"/>
    <w:rsid w:val="00D939B3"/>
    <w:rsid w:val="00D958CC"/>
    <w:rsid w:val="00DD605B"/>
    <w:rsid w:val="00DE2582"/>
    <w:rsid w:val="00DE3F50"/>
    <w:rsid w:val="00DF24C2"/>
    <w:rsid w:val="00DF3043"/>
    <w:rsid w:val="00DF69F2"/>
    <w:rsid w:val="00E00A86"/>
    <w:rsid w:val="00E02889"/>
    <w:rsid w:val="00E34FF5"/>
    <w:rsid w:val="00E36FD3"/>
    <w:rsid w:val="00E54E3F"/>
    <w:rsid w:val="00E55186"/>
    <w:rsid w:val="00E6088D"/>
    <w:rsid w:val="00E6096F"/>
    <w:rsid w:val="00E621CD"/>
    <w:rsid w:val="00E6403C"/>
    <w:rsid w:val="00E73CAF"/>
    <w:rsid w:val="00E81CD0"/>
    <w:rsid w:val="00E9168E"/>
    <w:rsid w:val="00EA6D1A"/>
    <w:rsid w:val="00EB1094"/>
    <w:rsid w:val="00EC77E1"/>
    <w:rsid w:val="00ED48AC"/>
    <w:rsid w:val="00ED7485"/>
    <w:rsid w:val="00EE5A31"/>
    <w:rsid w:val="00EE6292"/>
    <w:rsid w:val="00EF1D74"/>
    <w:rsid w:val="00EF6B2D"/>
    <w:rsid w:val="00F05E53"/>
    <w:rsid w:val="00F06CDF"/>
    <w:rsid w:val="00F07A02"/>
    <w:rsid w:val="00F2143F"/>
    <w:rsid w:val="00F46E79"/>
    <w:rsid w:val="00F75692"/>
    <w:rsid w:val="00F76FF6"/>
    <w:rsid w:val="00F93665"/>
    <w:rsid w:val="00FA3AA7"/>
    <w:rsid w:val="00FA4B4C"/>
    <w:rsid w:val="00FA5BB1"/>
    <w:rsid w:val="00FC1B6E"/>
    <w:rsid w:val="00FD1D80"/>
    <w:rsid w:val="00FD4FED"/>
    <w:rsid w:val="00FD7781"/>
    <w:rsid w:val="00FF0484"/>
    <w:rsid w:val="00FF31CB"/>
    <w:rsid w:val="00FF6D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7554"/>
  </w:style>
  <w:style w:type="paragraph" w:styleId="Heading1">
    <w:name w:val="heading 1"/>
    <w:basedOn w:val="Normal"/>
    <w:next w:val="Normal"/>
    <w:link w:val="Heading1Char"/>
    <w:uiPriority w:val="9"/>
    <w:qFormat/>
    <w:rsid w:val="00D360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458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0B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F4583"/>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415D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5D73"/>
  </w:style>
  <w:style w:type="paragraph" w:styleId="Footer">
    <w:name w:val="footer"/>
    <w:basedOn w:val="Normal"/>
    <w:link w:val="FooterChar"/>
    <w:uiPriority w:val="99"/>
    <w:semiHidden/>
    <w:unhideWhenUsed/>
    <w:rsid w:val="00415D7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15D73"/>
  </w:style>
  <w:style w:type="paragraph" w:styleId="TOCHeading">
    <w:name w:val="TOC Heading"/>
    <w:basedOn w:val="Heading1"/>
    <w:next w:val="Normal"/>
    <w:uiPriority w:val="39"/>
    <w:semiHidden/>
    <w:unhideWhenUsed/>
    <w:qFormat/>
    <w:rsid w:val="00415D73"/>
    <w:pPr>
      <w:outlineLvl w:val="9"/>
    </w:pPr>
  </w:style>
  <w:style w:type="paragraph" w:styleId="TOC1">
    <w:name w:val="toc 1"/>
    <w:basedOn w:val="Normal"/>
    <w:next w:val="Normal"/>
    <w:autoRedefine/>
    <w:uiPriority w:val="39"/>
    <w:unhideWhenUsed/>
    <w:rsid w:val="00415D73"/>
    <w:pPr>
      <w:spacing w:after="100"/>
    </w:pPr>
  </w:style>
  <w:style w:type="paragraph" w:styleId="TOC2">
    <w:name w:val="toc 2"/>
    <w:basedOn w:val="Normal"/>
    <w:next w:val="Normal"/>
    <w:autoRedefine/>
    <w:uiPriority w:val="39"/>
    <w:unhideWhenUsed/>
    <w:rsid w:val="00415D73"/>
    <w:pPr>
      <w:spacing w:after="100"/>
      <w:ind w:left="220"/>
    </w:pPr>
  </w:style>
  <w:style w:type="character" w:styleId="Hyperlink">
    <w:name w:val="Hyperlink"/>
    <w:basedOn w:val="DefaultParagraphFont"/>
    <w:uiPriority w:val="99"/>
    <w:unhideWhenUsed/>
    <w:rsid w:val="00415D73"/>
    <w:rPr>
      <w:color w:val="0000FF" w:themeColor="hyperlink"/>
      <w:u w:val="single"/>
    </w:rPr>
  </w:style>
  <w:style w:type="paragraph" w:styleId="BalloonText">
    <w:name w:val="Balloon Text"/>
    <w:basedOn w:val="Normal"/>
    <w:link w:val="BalloonTextChar"/>
    <w:uiPriority w:val="99"/>
    <w:semiHidden/>
    <w:unhideWhenUsed/>
    <w:rsid w:val="00415D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D73"/>
    <w:rPr>
      <w:rFonts w:ascii="Tahoma" w:hAnsi="Tahoma" w:cs="Tahoma"/>
      <w:sz w:val="16"/>
      <w:szCs w:val="16"/>
    </w:rPr>
  </w:style>
  <w:style w:type="character" w:customStyle="1" w:styleId="apple-converted-space">
    <w:name w:val="apple-converted-space"/>
    <w:basedOn w:val="DefaultParagraphFont"/>
    <w:rsid w:val="005E1C57"/>
  </w:style>
</w:styles>
</file>

<file path=word/webSettings.xml><?xml version="1.0" encoding="utf-8"?>
<w:webSettings xmlns:r="http://schemas.openxmlformats.org/officeDocument/2006/relationships" xmlns:w="http://schemas.openxmlformats.org/wordprocessingml/2006/main">
  <w:divs>
    <w:div w:id="114835952">
      <w:bodyDiv w:val="1"/>
      <w:marLeft w:val="0"/>
      <w:marRight w:val="0"/>
      <w:marTop w:val="0"/>
      <w:marBottom w:val="0"/>
      <w:divBdr>
        <w:top w:val="none" w:sz="0" w:space="0" w:color="auto"/>
        <w:left w:val="none" w:sz="0" w:space="0" w:color="auto"/>
        <w:bottom w:val="none" w:sz="0" w:space="0" w:color="auto"/>
        <w:right w:val="none" w:sz="0" w:space="0" w:color="auto"/>
      </w:divBdr>
    </w:div>
    <w:div w:id="139347841">
      <w:bodyDiv w:val="1"/>
      <w:marLeft w:val="0"/>
      <w:marRight w:val="0"/>
      <w:marTop w:val="0"/>
      <w:marBottom w:val="0"/>
      <w:divBdr>
        <w:top w:val="none" w:sz="0" w:space="0" w:color="auto"/>
        <w:left w:val="none" w:sz="0" w:space="0" w:color="auto"/>
        <w:bottom w:val="none" w:sz="0" w:space="0" w:color="auto"/>
        <w:right w:val="none" w:sz="0" w:space="0" w:color="auto"/>
      </w:divBdr>
    </w:div>
    <w:div w:id="145322826">
      <w:bodyDiv w:val="1"/>
      <w:marLeft w:val="0"/>
      <w:marRight w:val="0"/>
      <w:marTop w:val="0"/>
      <w:marBottom w:val="0"/>
      <w:divBdr>
        <w:top w:val="none" w:sz="0" w:space="0" w:color="auto"/>
        <w:left w:val="none" w:sz="0" w:space="0" w:color="auto"/>
        <w:bottom w:val="none" w:sz="0" w:space="0" w:color="auto"/>
        <w:right w:val="none" w:sz="0" w:space="0" w:color="auto"/>
      </w:divBdr>
    </w:div>
    <w:div w:id="361396942">
      <w:bodyDiv w:val="1"/>
      <w:marLeft w:val="0"/>
      <w:marRight w:val="0"/>
      <w:marTop w:val="0"/>
      <w:marBottom w:val="0"/>
      <w:divBdr>
        <w:top w:val="none" w:sz="0" w:space="0" w:color="auto"/>
        <w:left w:val="none" w:sz="0" w:space="0" w:color="auto"/>
        <w:bottom w:val="none" w:sz="0" w:space="0" w:color="auto"/>
        <w:right w:val="none" w:sz="0" w:space="0" w:color="auto"/>
      </w:divBdr>
    </w:div>
    <w:div w:id="410280016">
      <w:bodyDiv w:val="1"/>
      <w:marLeft w:val="0"/>
      <w:marRight w:val="0"/>
      <w:marTop w:val="0"/>
      <w:marBottom w:val="0"/>
      <w:divBdr>
        <w:top w:val="none" w:sz="0" w:space="0" w:color="auto"/>
        <w:left w:val="none" w:sz="0" w:space="0" w:color="auto"/>
        <w:bottom w:val="none" w:sz="0" w:space="0" w:color="auto"/>
        <w:right w:val="none" w:sz="0" w:space="0" w:color="auto"/>
      </w:divBdr>
    </w:div>
    <w:div w:id="702949267">
      <w:bodyDiv w:val="1"/>
      <w:marLeft w:val="0"/>
      <w:marRight w:val="0"/>
      <w:marTop w:val="0"/>
      <w:marBottom w:val="0"/>
      <w:divBdr>
        <w:top w:val="none" w:sz="0" w:space="0" w:color="auto"/>
        <w:left w:val="none" w:sz="0" w:space="0" w:color="auto"/>
        <w:bottom w:val="none" w:sz="0" w:space="0" w:color="auto"/>
        <w:right w:val="none" w:sz="0" w:space="0" w:color="auto"/>
      </w:divBdr>
    </w:div>
    <w:div w:id="857691992">
      <w:bodyDiv w:val="1"/>
      <w:marLeft w:val="0"/>
      <w:marRight w:val="0"/>
      <w:marTop w:val="0"/>
      <w:marBottom w:val="0"/>
      <w:divBdr>
        <w:top w:val="none" w:sz="0" w:space="0" w:color="auto"/>
        <w:left w:val="none" w:sz="0" w:space="0" w:color="auto"/>
        <w:bottom w:val="none" w:sz="0" w:space="0" w:color="auto"/>
        <w:right w:val="none" w:sz="0" w:space="0" w:color="auto"/>
      </w:divBdr>
    </w:div>
    <w:div w:id="937523287">
      <w:bodyDiv w:val="1"/>
      <w:marLeft w:val="0"/>
      <w:marRight w:val="0"/>
      <w:marTop w:val="0"/>
      <w:marBottom w:val="0"/>
      <w:divBdr>
        <w:top w:val="none" w:sz="0" w:space="0" w:color="auto"/>
        <w:left w:val="none" w:sz="0" w:space="0" w:color="auto"/>
        <w:bottom w:val="none" w:sz="0" w:space="0" w:color="auto"/>
        <w:right w:val="none" w:sz="0" w:space="0" w:color="auto"/>
      </w:divBdr>
    </w:div>
    <w:div w:id="1044066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in/search?tbo=p&amp;tbm=bks&amp;q=inauthor:%22Carl+S.+Warren%22&amp;source=gbs_metadata_r&amp;cad=8" TargetMode="External"/><Relationship Id="rId18" Type="http://schemas.openxmlformats.org/officeDocument/2006/relationships/hyperlink" Target="https://www.google.co.in/search?tbo=p&amp;tbm=bks&amp;q=inauthor:%22James+M.+Reeve%22&amp;source=gbs_metadata_r&amp;cad=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ogle.co.in/search?tbo=p&amp;tbm=bks&amp;q=inauthor:%22Carl+S.+Warren%22&amp;source=gbs_metadata_r&amp;cad=8" TargetMode="External"/><Relationship Id="rId12" Type="http://schemas.openxmlformats.org/officeDocument/2006/relationships/hyperlink" Target="https://www.google.co.in/search?tbo=p&amp;tbm=bks&amp;q=inauthor:%22Phillip+R.+Daves%22&amp;source=gbs_metadata_r&amp;cad=8" TargetMode="External"/><Relationship Id="rId17" Type="http://schemas.openxmlformats.org/officeDocument/2006/relationships/hyperlink" Target="https://www.google.co.in/search?tbo=p&amp;tbm=bks&amp;q=inauthor:%22Carl+S.+Warren%22&amp;source=gbs_metadata_r&amp;cad=8" TargetMode="External"/><Relationship Id="rId2" Type="http://schemas.openxmlformats.org/officeDocument/2006/relationships/styles" Target="styles.xml"/><Relationship Id="rId16" Type="http://schemas.openxmlformats.org/officeDocument/2006/relationships/hyperlink" Target="https://www.google.co.in/search?tbo=p&amp;tbm=bks&amp;q=inauthor:%22Phillip+R.+Daves%22&amp;source=gbs_metadata_r&amp;cad=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in/search?tbo=p&amp;tbm=bks&amp;q=inauthor:%22Eugene+F.+Brigham%22&amp;source=gbs_metadata_r&amp;cad=8" TargetMode="External"/><Relationship Id="rId5" Type="http://schemas.openxmlformats.org/officeDocument/2006/relationships/footnotes" Target="footnotes.xml"/><Relationship Id="rId15" Type="http://schemas.openxmlformats.org/officeDocument/2006/relationships/hyperlink" Target="https://www.google.co.in/search?tbo=p&amp;tbm=bks&amp;q=inauthor:%22Eugene+F.+Brigham%22&amp;source=gbs_metadata_r&amp;cad=8" TargetMode="External"/><Relationship Id="rId10" Type="http://schemas.openxmlformats.org/officeDocument/2006/relationships/hyperlink" Target="https://www.google.co.in/search?tbo=p&amp;tbm=bks&amp;q=inauthor:%22Carl+S.+Warren%22&amp;source=gbs_metadata_r&amp;cad=8" TargetMode="External"/><Relationship Id="rId19" Type="http://schemas.openxmlformats.org/officeDocument/2006/relationships/hyperlink" Target="https://www.google.co.in/search?tbo=p&amp;tbm=bks&amp;q=inauthor:%22Jonathan+Duchac%22&amp;source=gbs_metadata_r&amp;cad=8"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ccountingtools.com/articles/limitations-of-financial-statement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85A5A-4BE6-451B-B076-B904F6188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18</Pages>
  <Words>3156</Words>
  <Characters>17991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c:creator>
  <cp:lastModifiedBy>Windows User</cp:lastModifiedBy>
  <cp:revision>8</cp:revision>
  <dcterms:created xsi:type="dcterms:W3CDTF">2020-08-25T20:19:00Z</dcterms:created>
  <dcterms:modified xsi:type="dcterms:W3CDTF">2020-08-28T15:30:00Z</dcterms:modified>
</cp:coreProperties>
</file>