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0700F" w14:textId="23C4F241" w:rsidR="004C7991" w:rsidRPr="00D72F56" w:rsidRDefault="00D72F56" w:rsidP="00D72F56">
      <w:pPr>
        <w:pStyle w:val="Heading1"/>
        <w:rPr>
          <w:b w:val="0"/>
          <w:bCs/>
          <w:sz w:val="28"/>
          <w:szCs w:val="28"/>
        </w:rPr>
      </w:pPr>
      <w:r w:rsidRPr="00D72F56">
        <w:rPr>
          <w:b w:val="0"/>
          <w:bCs/>
          <w:sz w:val="28"/>
          <w:szCs w:val="28"/>
        </w:rPr>
        <w:t xml:space="preserve">Student: Georgiana </w:t>
      </w:r>
      <w:proofErr w:type="spellStart"/>
      <w:r w:rsidRPr="00D72F56">
        <w:rPr>
          <w:b w:val="0"/>
          <w:bCs/>
          <w:sz w:val="28"/>
          <w:szCs w:val="28"/>
        </w:rPr>
        <w:t>Rebenciuc</w:t>
      </w:r>
      <w:proofErr w:type="spellEnd"/>
      <w:r w:rsidRPr="00D72F56">
        <w:rPr>
          <w:b w:val="0"/>
          <w:bCs/>
          <w:sz w:val="28"/>
          <w:szCs w:val="28"/>
        </w:rPr>
        <w:t xml:space="preserve"> (2214103)</w:t>
      </w:r>
    </w:p>
    <w:p w14:paraId="53969884" w14:textId="3BD69D48" w:rsidR="00D72F56" w:rsidRPr="00D72F56" w:rsidRDefault="00D72F56" w:rsidP="00D72F56">
      <w:pPr>
        <w:rPr>
          <w:bCs/>
          <w:sz w:val="28"/>
          <w:szCs w:val="28"/>
        </w:rPr>
      </w:pPr>
      <w:r w:rsidRPr="00D72F56">
        <w:rPr>
          <w:bCs/>
          <w:sz w:val="28"/>
          <w:szCs w:val="28"/>
        </w:rPr>
        <w:t xml:space="preserve">Module </w:t>
      </w:r>
      <w:proofErr w:type="gramStart"/>
      <w:r w:rsidRPr="00D72F56">
        <w:rPr>
          <w:bCs/>
          <w:sz w:val="28"/>
          <w:szCs w:val="28"/>
        </w:rPr>
        <w:t>code:LCLM</w:t>
      </w:r>
      <w:proofErr w:type="gramEnd"/>
      <w:r w:rsidRPr="00D72F56">
        <w:rPr>
          <w:bCs/>
          <w:sz w:val="28"/>
          <w:szCs w:val="28"/>
        </w:rPr>
        <w:t>6003</w:t>
      </w:r>
    </w:p>
    <w:p w14:paraId="069076DD" w14:textId="0475976C" w:rsidR="00D72F56" w:rsidRDefault="00D72F56" w:rsidP="00D72F56">
      <w:pPr>
        <w:rPr>
          <w:bCs/>
          <w:sz w:val="28"/>
          <w:szCs w:val="28"/>
        </w:rPr>
      </w:pPr>
      <w:r w:rsidRPr="00D72F56">
        <w:rPr>
          <w:bCs/>
          <w:sz w:val="28"/>
          <w:szCs w:val="28"/>
        </w:rPr>
        <w:t>Module Leaders: Nadeem Mirza</w:t>
      </w:r>
    </w:p>
    <w:p w14:paraId="3F6C53E3" w14:textId="556E3BDC" w:rsidR="00D72F56" w:rsidRPr="00D72F56" w:rsidRDefault="00D72F56" w:rsidP="00D72F56">
      <w:pPr>
        <w:rPr>
          <w:bCs/>
          <w:sz w:val="28"/>
          <w:szCs w:val="28"/>
        </w:rPr>
      </w:pPr>
      <w:r>
        <w:rPr>
          <w:bCs/>
          <w:sz w:val="28"/>
          <w:szCs w:val="28"/>
        </w:rPr>
        <w:t xml:space="preserve">Leading and implementing change </w:t>
      </w:r>
    </w:p>
    <w:p w14:paraId="59B7D547" w14:textId="77777777" w:rsidR="004C7991" w:rsidRDefault="004C7991">
      <w:pPr>
        <w:pStyle w:val="Heading1"/>
        <w:jc w:val="center"/>
        <w:rPr>
          <w:sz w:val="40"/>
        </w:rPr>
      </w:pPr>
    </w:p>
    <w:p w14:paraId="7C7DD8DC" w14:textId="77777777" w:rsidR="004C7991" w:rsidRDefault="004C7991">
      <w:pPr>
        <w:pStyle w:val="Heading1"/>
        <w:jc w:val="center"/>
        <w:rPr>
          <w:sz w:val="40"/>
        </w:rPr>
      </w:pPr>
    </w:p>
    <w:p w14:paraId="76878E06" w14:textId="59B5B69B" w:rsidR="003B7368" w:rsidRPr="003B7368" w:rsidRDefault="003B7368" w:rsidP="003B7368">
      <w:pPr>
        <w:spacing w:before="240" w:after="240"/>
        <w:rPr>
          <w:rFonts w:cs="Times New Roman"/>
          <w:b/>
          <w:sz w:val="56"/>
          <w:szCs w:val="56"/>
        </w:rPr>
      </w:pPr>
      <w:r w:rsidRPr="003B7368">
        <w:rPr>
          <w:rFonts w:cs="Times New Roman"/>
          <w:b/>
          <w:sz w:val="56"/>
          <w:szCs w:val="56"/>
        </w:rPr>
        <w:t xml:space="preserve">                                                                                        A strategic change plan</w:t>
      </w:r>
    </w:p>
    <w:p w14:paraId="2CCFF870" w14:textId="77777777" w:rsidR="004C7991" w:rsidRDefault="00000000">
      <w:pPr>
        <w:jc w:val="center"/>
        <w:rPr>
          <w:b/>
          <w:sz w:val="40"/>
          <w:szCs w:val="40"/>
        </w:rPr>
      </w:pPr>
      <w:r>
        <w:rPr>
          <w:sz w:val="36"/>
        </w:rPr>
        <w:br w:type="page"/>
      </w:r>
    </w:p>
    <w:sdt>
      <w:sdtPr>
        <w:rPr>
          <w:rFonts w:ascii="Arial" w:eastAsia="Arial" w:hAnsi="Arial" w:cs="Arial"/>
          <w:b w:val="0"/>
          <w:bCs w:val="0"/>
          <w:color w:val="auto"/>
          <w:sz w:val="22"/>
          <w:szCs w:val="22"/>
          <w:lang w:val="en-IN" w:eastAsia="en-IN"/>
        </w:rPr>
        <w:id w:val="1669751276"/>
      </w:sdtPr>
      <w:sdtEndPr>
        <w:rPr>
          <w:rFonts w:ascii="Times New Roman" w:hAnsi="Times New Roman"/>
          <w:sz w:val="24"/>
        </w:rPr>
      </w:sdtEndPr>
      <w:sdtContent>
        <w:p w14:paraId="417AB1AF" w14:textId="77777777" w:rsidR="004C7991" w:rsidRDefault="00000000">
          <w:pPr>
            <w:pStyle w:val="TOCHeading1"/>
            <w:spacing w:after="240"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14:paraId="1AFF6DFA" w14:textId="77777777" w:rsidR="0094584B" w:rsidRDefault="00000000">
          <w:pPr>
            <w:pStyle w:val="TOC1"/>
            <w:tabs>
              <w:tab w:val="right" w:leader="dot" w:pos="9019"/>
            </w:tabs>
            <w:rPr>
              <w:rFonts w:asciiTheme="minorHAnsi" w:eastAsiaTheme="minorEastAsia" w:hAnsiTheme="minorHAnsi" w:cstheme="minorBidi"/>
              <w:noProof/>
              <w:kern w:val="2"/>
              <w:szCs w:val="24"/>
              <w:lang w:eastAsia="en-GB"/>
              <w14:ligatures w14:val="standardContextual"/>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212487061" w:history="1">
            <w:r w:rsidR="0094584B" w:rsidRPr="00BE5C4A">
              <w:rPr>
                <w:rStyle w:val="Hyperlink"/>
                <w:noProof/>
              </w:rPr>
              <w:t>Introduction to the organisation</w:t>
            </w:r>
            <w:r w:rsidR="0094584B">
              <w:rPr>
                <w:noProof/>
                <w:webHidden/>
              </w:rPr>
              <w:tab/>
            </w:r>
            <w:r w:rsidR="0094584B">
              <w:rPr>
                <w:noProof/>
                <w:webHidden/>
              </w:rPr>
              <w:fldChar w:fldCharType="begin"/>
            </w:r>
            <w:r w:rsidR="0094584B">
              <w:rPr>
                <w:noProof/>
                <w:webHidden/>
              </w:rPr>
              <w:instrText xml:space="preserve"> PAGEREF _Toc212487061 \h </w:instrText>
            </w:r>
            <w:r w:rsidR="0094584B">
              <w:rPr>
                <w:noProof/>
                <w:webHidden/>
              </w:rPr>
            </w:r>
            <w:r w:rsidR="0094584B">
              <w:rPr>
                <w:noProof/>
                <w:webHidden/>
              </w:rPr>
              <w:fldChar w:fldCharType="separate"/>
            </w:r>
            <w:r w:rsidR="0094584B">
              <w:rPr>
                <w:noProof/>
                <w:webHidden/>
              </w:rPr>
              <w:t>3</w:t>
            </w:r>
            <w:r w:rsidR="0094584B">
              <w:rPr>
                <w:noProof/>
                <w:webHidden/>
              </w:rPr>
              <w:fldChar w:fldCharType="end"/>
            </w:r>
          </w:hyperlink>
        </w:p>
        <w:p w14:paraId="542ADCC5" w14:textId="77777777" w:rsidR="0094584B" w:rsidRDefault="0094584B">
          <w:pPr>
            <w:pStyle w:val="TOC1"/>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62" w:history="1">
            <w:r w:rsidRPr="00BE5C4A">
              <w:rPr>
                <w:rStyle w:val="Hyperlink"/>
                <w:noProof/>
              </w:rPr>
              <w:t>Analysis of recent history of the organisation and the impact of internal and external environmental change</w:t>
            </w:r>
            <w:r>
              <w:rPr>
                <w:noProof/>
                <w:webHidden/>
              </w:rPr>
              <w:tab/>
            </w:r>
            <w:r>
              <w:rPr>
                <w:noProof/>
                <w:webHidden/>
              </w:rPr>
              <w:fldChar w:fldCharType="begin"/>
            </w:r>
            <w:r>
              <w:rPr>
                <w:noProof/>
                <w:webHidden/>
              </w:rPr>
              <w:instrText xml:space="preserve"> PAGEREF _Toc212487062 \h </w:instrText>
            </w:r>
            <w:r>
              <w:rPr>
                <w:noProof/>
                <w:webHidden/>
              </w:rPr>
            </w:r>
            <w:r>
              <w:rPr>
                <w:noProof/>
                <w:webHidden/>
              </w:rPr>
              <w:fldChar w:fldCharType="separate"/>
            </w:r>
            <w:r>
              <w:rPr>
                <w:noProof/>
                <w:webHidden/>
              </w:rPr>
              <w:t>3</w:t>
            </w:r>
            <w:r>
              <w:rPr>
                <w:noProof/>
                <w:webHidden/>
              </w:rPr>
              <w:fldChar w:fldCharType="end"/>
            </w:r>
          </w:hyperlink>
        </w:p>
        <w:p w14:paraId="0B646050" w14:textId="77777777" w:rsidR="0094584B" w:rsidRDefault="0094584B">
          <w:pPr>
            <w:pStyle w:val="TOC2"/>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63" w:history="1">
            <w:r w:rsidRPr="00BE5C4A">
              <w:rPr>
                <w:rStyle w:val="Hyperlink"/>
                <w:noProof/>
              </w:rPr>
              <w:t>Recent organisational history and strategic initiatives of Next Plc</w:t>
            </w:r>
            <w:r>
              <w:rPr>
                <w:noProof/>
                <w:webHidden/>
              </w:rPr>
              <w:tab/>
            </w:r>
            <w:r>
              <w:rPr>
                <w:noProof/>
                <w:webHidden/>
              </w:rPr>
              <w:fldChar w:fldCharType="begin"/>
            </w:r>
            <w:r>
              <w:rPr>
                <w:noProof/>
                <w:webHidden/>
              </w:rPr>
              <w:instrText xml:space="preserve"> PAGEREF _Toc212487063 \h </w:instrText>
            </w:r>
            <w:r>
              <w:rPr>
                <w:noProof/>
                <w:webHidden/>
              </w:rPr>
            </w:r>
            <w:r>
              <w:rPr>
                <w:noProof/>
                <w:webHidden/>
              </w:rPr>
              <w:fldChar w:fldCharType="separate"/>
            </w:r>
            <w:r>
              <w:rPr>
                <w:noProof/>
                <w:webHidden/>
              </w:rPr>
              <w:t>3</w:t>
            </w:r>
            <w:r>
              <w:rPr>
                <w:noProof/>
                <w:webHidden/>
              </w:rPr>
              <w:fldChar w:fldCharType="end"/>
            </w:r>
          </w:hyperlink>
        </w:p>
        <w:p w14:paraId="24CFA260" w14:textId="77777777" w:rsidR="0094584B" w:rsidRDefault="0094584B">
          <w:pPr>
            <w:pStyle w:val="TOC2"/>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64" w:history="1">
            <w:r w:rsidRPr="00BE5C4A">
              <w:rPr>
                <w:rStyle w:val="Hyperlink"/>
                <w:noProof/>
              </w:rPr>
              <w:t>Analysis of external environmental factors</w:t>
            </w:r>
            <w:r>
              <w:rPr>
                <w:noProof/>
                <w:webHidden/>
              </w:rPr>
              <w:tab/>
            </w:r>
            <w:r>
              <w:rPr>
                <w:noProof/>
                <w:webHidden/>
              </w:rPr>
              <w:fldChar w:fldCharType="begin"/>
            </w:r>
            <w:r>
              <w:rPr>
                <w:noProof/>
                <w:webHidden/>
              </w:rPr>
              <w:instrText xml:space="preserve"> PAGEREF _Toc212487064 \h </w:instrText>
            </w:r>
            <w:r>
              <w:rPr>
                <w:noProof/>
                <w:webHidden/>
              </w:rPr>
            </w:r>
            <w:r>
              <w:rPr>
                <w:noProof/>
                <w:webHidden/>
              </w:rPr>
              <w:fldChar w:fldCharType="separate"/>
            </w:r>
            <w:r>
              <w:rPr>
                <w:noProof/>
                <w:webHidden/>
              </w:rPr>
              <w:t>4</w:t>
            </w:r>
            <w:r>
              <w:rPr>
                <w:noProof/>
                <w:webHidden/>
              </w:rPr>
              <w:fldChar w:fldCharType="end"/>
            </w:r>
          </w:hyperlink>
        </w:p>
        <w:p w14:paraId="4C94F106" w14:textId="77777777" w:rsidR="0094584B" w:rsidRDefault="0094584B">
          <w:pPr>
            <w:pStyle w:val="TOC2"/>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65" w:history="1">
            <w:r w:rsidRPr="00BE5C4A">
              <w:rPr>
                <w:rStyle w:val="Hyperlink"/>
                <w:noProof/>
              </w:rPr>
              <w:t>Analysis of internal environmental factors</w:t>
            </w:r>
            <w:r>
              <w:rPr>
                <w:noProof/>
                <w:webHidden/>
              </w:rPr>
              <w:tab/>
            </w:r>
            <w:r>
              <w:rPr>
                <w:noProof/>
                <w:webHidden/>
              </w:rPr>
              <w:fldChar w:fldCharType="begin"/>
            </w:r>
            <w:r>
              <w:rPr>
                <w:noProof/>
                <w:webHidden/>
              </w:rPr>
              <w:instrText xml:space="preserve"> PAGEREF _Toc212487065 \h </w:instrText>
            </w:r>
            <w:r>
              <w:rPr>
                <w:noProof/>
                <w:webHidden/>
              </w:rPr>
            </w:r>
            <w:r>
              <w:rPr>
                <w:noProof/>
                <w:webHidden/>
              </w:rPr>
              <w:fldChar w:fldCharType="separate"/>
            </w:r>
            <w:r>
              <w:rPr>
                <w:noProof/>
                <w:webHidden/>
              </w:rPr>
              <w:t>5</w:t>
            </w:r>
            <w:r>
              <w:rPr>
                <w:noProof/>
                <w:webHidden/>
              </w:rPr>
              <w:fldChar w:fldCharType="end"/>
            </w:r>
          </w:hyperlink>
        </w:p>
        <w:p w14:paraId="08EF5D35" w14:textId="77777777" w:rsidR="0094584B" w:rsidRDefault="0094584B">
          <w:pPr>
            <w:pStyle w:val="TOC1"/>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66" w:history="1">
            <w:r w:rsidRPr="00BE5C4A">
              <w:rPr>
                <w:rStyle w:val="Hyperlink"/>
                <w:noProof/>
              </w:rPr>
              <w:t>Evaluation of change management models with incorporating issues related to strategic change in that organisation and company’s abilities to manage it</w:t>
            </w:r>
            <w:r>
              <w:rPr>
                <w:noProof/>
                <w:webHidden/>
              </w:rPr>
              <w:tab/>
            </w:r>
            <w:r>
              <w:rPr>
                <w:noProof/>
                <w:webHidden/>
              </w:rPr>
              <w:fldChar w:fldCharType="begin"/>
            </w:r>
            <w:r>
              <w:rPr>
                <w:noProof/>
                <w:webHidden/>
              </w:rPr>
              <w:instrText xml:space="preserve"> PAGEREF _Toc212487066 \h </w:instrText>
            </w:r>
            <w:r>
              <w:rPr>
                <w:noProof/>
                <w:webHidden/>
              </w:rPr>
            </w:r>
            <w:r>
              <w:rPr>
                <w:noProof/>
                <w:webHidden/>
              </w:rPr>
              <w:fldChar w:fldCharType="separate"/>
            </w:r>
            <w:r>
              <w:rPr>
                <w:noProof/>
                <w:webHidden/>
              </w:rPr>
              <w:t>6</w:t>
            </w:r>
            <w:r>
              <w:rPr>
                <w:noProof/>
                <w:webHidden/>
              </w:rPr>
              <w:fldChar w:fldCharType="end"/>
            </w:r>
          </w:hyperlink>
        </w:p>
        <w:p w14:paraId="61D76E8D" w14:textId="77777777" w:rsidR="0094584B" w:rsidRDefault="0094584B">
          <w:pPr>
            <w:pStyle w:val="TOC2"/>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67" w:history="1">
            <w:r w:rsidRPr="00BE5C4A">
              <w:rPr>
                <w:rStyle w:val="Hyperlink"/>
                <w:noProof/>
              </w:rPr>
              <w:t>Application of Lewin’s three step model</w:t>
            </w:r>
            <w:r>
              <w:rPr>
                <w:noProof/>
                <w:webHidden/>
              </w:rPr>
              <w:tab/>
            </w:r>
            <w:r>
              <w:rPr>
                <w:noProof/>
                <w:webHidden/>
              </w:rPr>
              <w:fldChar w:fldCharType="begin"/>
            </w:r>
            <w:r>
              <w:rPr>
                <w:noProof/>
                <w:webHidden/>
              </w:rPr>
              <w:instrText xml:space="preserve"> PAGEREF _Toc212487067 \h </w:instrText>
            </w:r>
            <w:r>
              <w:rPr>
                <w:noProof/>
                <w:webHidden/>
              </w:rPr>
            </w:r>
            <w:r>
              <w:rPr>
                <w:noProof/>
                <w:webHidden/>
              </w:rPr>
              <w:fldChar w:fldCharType="separate"/>
            </w:r>
            <w:r>
              <w:rPr>
                <w:noProof/>
                <w:webHidden/>
              </w:rPr>
              <w:t>6</w:t>
            </w:r>
            <w:r>
              <w:rPr>
                <w:noProof/>
                <w:webHidden/>
              </w:rPr>
              <w:fldChar w:fldCharType="end"/>
            </w:r>
          </w:hyperlink>
        </w:p>
        <w:p w14:paraId="20B90F2F" w14:textId="77777777" w:rsidR="0094584B" w:rsidRDefault="0094584B">
          <w:pPr>
            <w:pStyle w:val="TOC2"/>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68" w:history="1">
            <w:r w:rsidRPr="00BE5C4A">
              <w:rPr>
                <w:rStyle w:val="Hyperlink"/>
                <w:noProof/>
              </w:rPr>
              <w:t>Application of Kotter’s Eight Step model</w:t>
            </w:r>
            <w:r>
              <w:rPr>
                <w:noProof/>
                <w:webHidden/>
              </w:rPr>
              <w:tab/>
            </w:r>
            <w:r>
              <w:rPr>
                <w:noProof/>
                <w:webHidden/>
              </w:rPr>
              <w:fldChar w:fldCharType="begin"/>
            </w:r>
            <w:r>
              <w:rPr>
                <w:noProof/>
                <w:webHidden/>
              </w:rPr>
              <w:instrText xml:space="preserve"> PAGEREF _Toc212487068 \h </w:instrText>
            </w:r>
            <w:r>
              <w:rPr>
                <w:noProof/>
                <w:webHidden/>
              </w:rPr>
            </w:r>
            <w:r>
              <w:rPr>
                <w:noProof/>
                <w:webHidden/>
              </w:rPr>
              <w:fldChar w:fldCharType="separate"/>
            </w:r>
            <w:r>
              <w:rPr>
                <w:noProof/>
                <w:webHidden/>
              </w:rPr>
              <w:t>7</w:t>
            </w:r>
            <w:r>
              <w:rPr>
                <w:noProof/>
                <w:webHidden/>
              </w:rPr>
              <w:fldChar w:fldCharType="end"/>
            </w:r>
          </w:hyperlink>
        </w:p>
        <w:p w14:paraId="7688507E" w14:textId="77777777" w:rsidR="0094584B" w:rsidRDefault="0094584B">
          <w:pPr>
            <w:pStyle w:val="TOC2"/>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69" w:history="1">
            <w:r w:rsidRPr="00BE5C4A">
              <w:rPr>
                <w:rStyle w:val="Hyperlink"/>
                <w:noProof/>
              </w:rPr>
              <w:t>Strategic issues and Next Plc.’s ability to manage these issues</w:t>
            </w:r>
            <w:r>
              <w:rPr>
                <w:noProof/>
                <w:webHidden/>
              </w:rPr>
              <w:tab/>
            </w:r>
            <w:r>
              <w:rPr>
                <w:noProof/>
                <w:webHidden/>
              </w:rPr>
              <w:fldChar w:fldCharType="begin"/>
            </w:r>
            <w:r>
              <w:rPr>
                <w:noProof/>
                <w:webHidden/>
              </w:rPr>
              <w:instrText xml:space="preserve"> PAGEREF _Toc212487069 \h </w:instrText>
            </w:r>
            <w:r>
              <w:rPr>
                <w:noProof/>
                <w:webHidden/>
              </w:rPr>
            </w:r>
            <w:r>
              <w:rPr>
                <w:noProof/>
                <w:webHidden/>
              </w:rPr>
              <w:fldChar w:fldCharType="separate"/>
            </w:r>
            <w:r>
              <w:rPr>
                <w:noProof/>
                <w:webHidden/>
              </w:rPr>
              <w:t>8</w:t>
            </w:r>
            <w:r>
              <w:rPr>
                <w:noProof/>
                <w:webHidden/>
              </w:rPr>
              <w:fldChar w:fldCharType="end"/>
            </w:r>
          </w:hyperlink>
        </w:p>
        <w:p w14:paraId="6684EA7B" w14:textId="77777777" w:rsidR="0094584B" w:rsidRDefault="0094584B">
          <w:pPr>
            <w:pStyle w:val="TOC1"/>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70" w:history="1">
            <w:r w:rsidRPr="00BE5C4A">
              <w:rPr>
                <w:rStyle w:val="Hyperlink"/>
                <w:noProof/>
                <w:lang w:val="en-US"/>
              </w:rPr>
              <w:t>Evaluation of Leadership role and impact of organizational culture in change management programme</w:t>
            </w:r>
            <w:r>
              <w:rPr>
                <w:noProof/>
                <w:webHidden/>
              </w:rPr>
              <w:tab/>
            </w:r>
            <w:r>
              <w:rPr>
                <w:noProof/>
                <w:webHidden/>
              </w:rPr>
              <w:fldChar w:fldCharType="begin"/>
            </w:r>
            <w:r>
              <w:rPr>
                <w:noProof/>
                <w:webHidden/>
              </w:rPr>
              <w:instrText xml:space="preserve"> PAGEREF _Toc212487070 \h </w:instrText>
            </w:r>
            <w:r>
              <w:rPr>
                <w:noProof/>
                <w:webHidden/>
              </w:rPr>
            </w:r>
            <w:r>
              <w:rPr>
                <w:noProof/>
                <w:webHidden/>
              </w:rPr>
              <w:fldChar w:fldCharType="separate"/>
            </w:r>
            <w:r>
              <w:rPr>
                <w:noProof/>
                <w:webHidden/>
              </w:rPr>
              <w:t>9</w:t>
            </w:r>
            <w:r>
              <w:rPr>
                <w:noProof/>
                <w:webHidden/>
              </w:rPr>
              <w:fldChar w:fldCharType="end"/>
            </w:r>
          </w:hyperlink>
        </w:p>
        <w:p w14:paraId="14246281" w14:textId="77777777" w:rsidR="0094584B" w:rsidRDefault="0094584B">
          <w:pPr>
            <w:pStyle w:val="TOC1"/>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71" w:history="1">
            <w:r w:rsidRPr="00BE5C4A">
              <w:rPr>
                <w:rStyle w:val="Hyperlink"/>
                <w:noProof/>
                <w:lang w:val="en-US"/>
              </w:rPr>
              <w:t>Development of suitable change management plan</w:t>
            </w:r>
            <w:r>
              <w:rPr>
                <w:noProof/>
                <w:webHidden/>
              </w:rPr>
              <w:tab/>
            </w:r>
            <w:r>
              <w:rPr>
                <w:noProof/>
                <w:webHidden/>
              </w:rPr>
              <w:fldChar w:fldCharType="begin"/>
            </w:r>
            <w:r>
              <w:rPr>
                <w:noProof/>
                <w:webHidden/>
              </w:rPr>
              <w:instrText xml:space="preserve"> PAGEREF _Toc212487071 \h </w:instrText>
            </w:r>
            <w:r>
              <w:rPr>
                <w:noProof/>
                <w:webHidden/>
              </w:rPr>
            </w:r>
            <w:r>
              <w:rPr>
                <w:noProof/>
                <w:webHidden/>
              </w:rPr>
              <w:fldChar w:fldCharType="separate"/>
            </w:r>
            <w:r>
              <w:rPr>
                <w:noProof/>
                <w:webHidden/>
              </w:rPr>
              <w:t>13</w:t>
            </w:r>
            <w:r>
              <w:rPr>
                <w:noProof/>
                <w:webHidden/>
              </w:rPr>
              <w:fldChar w:fldCharType="end"/>
            </w:r>
          </w:hyperlink>
        </w:p>
        <w:p w14:paraId="52E39EF7" w14:textId="77777777" w:rsidR="0094584B" w:rsidRDefault="0094584B">
          <w:pPr>
            <w:pStyle w:val="TOC1"/>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72" w:history="1">
            <w:r w:rsidRPr="00BE5C4A">
              <w:rPr>
                <w:rStyle w:val="Hyperlink"/>
                <w:noProof/>
                <w:lang w:val="en-US"/>
              </w:rPr>
              <w:t>Conclusion</w:t>
            </w:r>
            <w:r>
              <w:rPr>
                <w:noProof/>
                <w:webHidden/>
              </w:rPr>
              <w:tab/>
            </w:r>
            <w:r>
              <w:rPr>
                <w:noProof/>
                <w:webHidden/>
              </w:rPr>
              <w:fldChar w:fldCharType="begin"/>
            </w:r>
            <w:r>
              <w:rPr>
                <w:noProof/>
                <w:webHidden/>
              </w:rPr>
              <w:instrText xml:space="preserve"> PAGEREF _Toc212487072 \h </w:instrText>
            </w:r>
            <w:r>
              <w:rPr>
                <w:noProof/>
                <w:webHidden/>
              </w:rPr>
            </w:r>
            <w:r>
              <w:rPr>
                <w:noProof/>
                <w:webHidden/>
              </w:rPr>
              <w:fldChar w:fldCharType="separate"/>
            </w:r>
            <w:r>
              <w:rPr>
                <w:noProof/>
                <w:webHidden/>
              </w:rPr>
              <w:t>15</w:t>
            </w:r>
            <w:r>
              <w:rPr>
                <w:noProof/>
                <w:webHidden/>
              </w:rPr>
              <w:fldChar w:fldCharType="end"/>
            </w:r>
          </w:hyperlink>
        </w:p>
        <w:p w14:paraId="01565B1A" w14:textId="77777777" w:rsidR="0094584B" w:rsidRDefault="0094584B">
          <w:pPr>
            <w:pStyle w:val="TOC1"/>
            <w:tabs>
              <w:tab w:val="right" w:leader="dot" w:pos="9019"/>
            </w:tabs>
            <w:rPr>
              <w:rFonts w:asciiTheme="minorHAnsi" w:eastAsiaTheme="minorEastAsia" w:hAnsiTheme="minorHAnsi" w:cstheme="minorBidi"/>
              <w:noProof/>
              <w:kern w:val="2"/>
              <w:szCs w:val="24"/>
              <w:lang w:eastAsia="en-GB"/>
              <w14:ligatures w14:val="standardContextual"/>
            </w:rPr>
          </w:pPr>
          <w:hyperlink w:anchor="_Toc212487073" w:history="1">
            <w:r w:rsidRPr="00BE5C4A">
              <w:rPr>
                <w:rStyle w:val="Hyperlink"/>
                <w:noProof/>
                <w:lang w:val="en-US"/>
              </w:rPr>
              <w:t>References</w:t>
            </w:r>
            <w:r>
              <w:rPr>
                <w:noProof/>
                <w:webHidden/>
              </w:rPr>
              <w:tab/>
            </w:r>
            <w:r>
              <w:rPr>
                <w:noProof/>
                <w:webHidden/>
              </w:rPr>
              <w:fldChar w:fldCharType="begin"/>
            </w:r>
            <w:r>
              <w:rPr>
                <w:noProof/>
                <w:webHidden/>
              </w:rPr>
              <w:instrText xml:space="preserve"> PAGEREF _Toc212487073 \h </w:instrText>
            </w:r>
            <w:r>
              <w:rPr>
                <w:noProof/>
                <w:webHidden/>
              </w:rPr>
            </w:r>
            <w:r>
              <w:rPr>
                <w:noProof/>
                <w:webHidden/>
              </w:rPr>
              <w:fldChar w:fldCharType="separate"/>
            </w:r>
            <w:r>
              <w:rPr>
                <w:noProof/>
                <w:webHidden/>
              </w:rPr>
              <w:t>16</w:t>
            </w:r>
            <w:r>
              <w:rPr>
                <w:noProof/>
                <w:webHidden/>
              </w:rPr>
              <w:fldChar w:fldCharType="end"/>
            </w:r>
          </w:hyperlink>
        </w:p>
        <w:p w14:paraId="68F1A11A" w14:textId="77777777" w:rsidR="004C7991" w:rsidRDefault="00000000">
          <w:pPr>
            <w:spacing w:after="240"/>
          </w:pPr>
          <w:r>
            <w:rPr>
              <w:rFonts w:cs="Times New Roman"/>
              <w:b/>
              <w:bCs/>
              <w:szCs w:val="24"/>
            </w:rPr>
            <w:fldChar w:fldCharType="end"/>
          </w:r>
        </w:p>
      </w:sdtContent>
    </w:sdt>
    <w:p w14:paraId="18BE462E" w14:textId="77777777" w:rsidR="004C7991" w:rsidRDefault="00000000">
      <w:pPr>
        <w:rPr>
          <w:b/>
          <w:szCs w:val="40"/>
        </w:rPr>
      </w:pPr>
      <w:r>
        <w:br w:type="page"/>
      </w:r>
    </w:p>
    <w:p w14:paraId="56970895" w14:textId="77777777" w:rsidR="004C7991" w:rsidRDefault="00000000">
      <w:pPr>
        <w:pStyle w:val="Heading1"/>
      </w:pPr>
      <w:bookmarkStart w:id="0" w:name="_Toc212487061"/>
      <w:r>
        <w:t>Introduction to the organisation</w:t>
      </w:r>
      <w:bookmarkEnd w:id="0"/>
      <w:r>
        <w:t xml:space="preserve"> </w:t>
      </w:r>
    </w:p>
    <w:p w14:paraId="7B312CF8" w14:textId="77777777" w:rsidR="004C7991" w:rsidRDefault="00000000">
      <w:pPr>
        <w:spacing w:before="200" w:after="200"/>
        <w:rPr>
          <w:rFonts w:eastAsia="Times New Roman" w:cs="Times New Roman"/>
          <w:szCs w:val="24"/>
        </w:rPr>
      </w:pPr>
      <w:r>
        <w:rPr>
          <w:rFonts w:eastAsia="Times New Roman" w:cs="Times New Roman"/>
          <w:szCs w:val="24"/>
        </w:rPr>
        <w:t xml:space="preserve">Next Plc is recognised as the renowned British multinational retailer that was established in </w:t>
      </w:r>
      <w:proofErr w:type="gramStart"/>
      <w:r>
        <w:rPr>
          <w:rFonts w:eastAsia="Times New Roman" w:cs="Times New Roman"/>
          <w:szCs w:val="24"/>
        </w:rPr>
        <w:t>1882</w:t>
      </w:r>
      <w:proofErr w:type="gramEnd"/>
      <w:r>
        <w:rPr>
          <w:rFonts w:eastAsia="Times New Roman" w:cs="Times New Roman"/>
          <w:szCs w:val="24"/>
        </w:rPr>
        <w:t xml:space="preserve"> and the company focuses on selling a wide range of clothing, footwear and home products (Next Plc, 2025). Headquarter of Next Plc </w:t>
      </w:r>
      <w:proofErr w:type="gramStart"/>
      <w:r>
        <w:rPr>
          <w:rFonts w:eastAsia="Times New Roman" w:cs="Times New Roman"/>
          <w:szCs w:val="24"/>
        </w:rPr>
        <w:t>is located in</w:t>
      </w:r>
      <w:proofErr w:type="gramEnd"/>
      <w:r>
        <w:rPr>
          <w:rFonts w:eastAsia="Times New Roman" w:cs="Times New Roman"/>
          <w:szCs w:val="24"/>
        </w:rPr>
        <w:t xml:space="preserve"> Enderby, Leicester and incorporation of strategic initiatives has enabled the company to expand its operation within more than 70 countries facilitating strong physical presence within UK and Ireland and focus to develop extensive online platforms. </w:t>
      </w:r>
      <w:proofErr w:type="gramStart"/>
      <w:r>
        <w:rPr>
          <w:rFonts w:eastAsia="Times New Roman" w:cs="Times New Roman"/>
          <w:szCs w:val="24"/>
        </w:rPr>
        <w:t>In order to</w:t>
      </w:r>
      <w:proofErr w:type="gramEnd"/>
      <w:r>
        <w:rPr>
          <w:rFonts w:eastAsia="Times New Roman" w:cs="Times New Roman"/>
          <w:szCs w:val="24"/>
        </w:rPr>
        <w:t xml:space="preserve"> achieve more competitive </w:t>
      </w:r>
      <w:proofErr w:type="gramStart"/>
      <w:r>
        <w:rPr>
          <w:rFonts w:eastAsia="Times New Roman" w:cs="Times New Roman"/>
          <w:szCs w:val="24"/>
        </w:rPr>
        <w:t>advantages</w:t>
      </w:r>
      <w:proofErr w:type="gramEnd"/>
      <w:r>
        <w:rPr>
          <w:rFonts w:eastAsia="Times New Roman" w:cs="Times New Roman"/>
          <w:szCs w:val="24"/>
        </w:rPr>
        <w:t xml:space="preserve"> the brand includes strategic transformation with providing response to digital disruption, change in consumer preferences and competitive pressures (</w:t>
      </w:r>
      <w:r>
        <w:rPr>
          <w:rFonts w:eastAsia="Times New Roman" w:cs="Times New Roman"/>
          <w:color w:val="222222"/>
          <w:szCs w:val="24"/>
          <w:highlight w:val="white"/>
        </w:rPr>
        <w:t xml:space="preserve">Sesa and </w:t>
      </w:r>
      <w:proofErr w:type="spellStart"/>
      <w:r>
        <w:rPr>
          <w:rFonts w:eastAsia="Times New Roman" w:cs="Times New Roman"/>
          <w:color w:val="222222"/>
          <w:szCs w:val="24"/>
          <w:highlight w:val="white"/>
        </w:rPr>
        <w:t>Hasnawati</w:t>
      </w:r>
      <w:proofErr w:type="spellEnd"/>
      <w:r>
        <w:rPr>
          <w:rFonts w:eastAsia="Times New Roman" w:cs="Times New Roman"/>
          <w:color w:val="222222"/>
          <w:szCs w:val="24"/>
          <w:highlight w:val="white"/>
        </w:rPr>
        <w:t>, 2023</w:t>
      </w:r>
      <w:r>
        <w:rPr>
          <w:rFonts w:eastAsia="Times New Roman" w:cs="Times New Roman"/>
          <w:szCs w:val="24"/>
        </w:rPr>
        <w:t xml:space="preserve">). Hence, the company postulated an integrated business model that creates a definite balance within its physical retail operations and digital platforms including AI specified customer personalization facilities and data driven supply chain optimization process. However, this report focuses on analysing the strategic change management implemented by Next Plc with addressing different internal and external environmental factors and its impact. The clarification of change management models aligned with these organisational strategies has also been clarified and it also explores the influence of leadership style and organisational culture on the change outcomes. In the end, it proposes a strategic change management </w:t>
      </w:r>
      <w:proofErr w:type="gramStart"/>
      <w:r>
        <w:rPr>
          <w:rFonts w:eastAsia="Times New Roman" w:cs="Times New Roman"/>
          <w:szCs w:val="24"/>
        </w:rPr>
        <w:t>plan for the future</w:t>
      </w:r>
      <w:proofErr w:type="gramEnd"/>
      <w:r>
        <w:rPr>
          <w:rFonts w:eastAsia="Times New Roman" w:cs="Times New Roman"/>
          <w:szCs w:val="24"/>
        </w:rPr>
        <w:t xml:space="preserve"> with highlighting key objectives, indulge in financial analysis, communication strategies and active mechanisms so that the company can achieve long term resilience and competitive advantages. </w:t>
      </w:r>
    </w:p>
    <w:p w14:paraId="28971510" w14:textId="77777777" w:rsidR="004C7991" w:rsidRDefault="00000000">
      <w:pPr>
        <w:pStyle w:val="Heading1"/>
      </w:pPr>
      <w:bookmarkStart w:id="1" w:name="_Toc212487062"/>
      <w:r>
        <w:t>Analysis of recent history of the organisation and the impact of internal and external environmental change</w:t>
      </w:r>
      <w:bookmarkEnd w:id="1"/>
      <w:r>
        <w:t xml:space="preserve"> </w:t>
      </w:r>
    </w:p>
    <w:p w14:paraId="470FE11A" w14:textId="77777777" w:rsidR="004C7991" w:rsidRDefault="00000000">
      <w:pPr>
        <w:pStyle w:val="Heading2"/>
      </w:pPr>
      <w:bookmarkStart w:id="2" w:name="_Toc212487063"/>
      <w:r>
        <w:t>Recent organisational history and strategic initiatives of Next Plc</w:t>
      </w:r>
      <w:bookmarkEnd w:id="2"/>
    </w:p>
    <w:p w14:paraId="473B7790" w14:textId="77777777" w:rsidR="004C7991" w:rsidRDefault="00000000">
      <w:pPr>
        <w:spacing w:before="200" w:after="200"/>
        <w:rPr>
          <w:rFonts w:eastAsia="Times New Roman" w:cs="Times New Roman"/>
          <w:szCs w:val="24"/>
        </w:rPr>
      </w:pPr>
      <w:r>
        <w:rPr>
          <w:rFonts w:eastAsia="Times New Roman" w:cs="Times New Roman"/>
          <w:szCs w:val="24"/>
        </w:rPr>
        <w:t xml:space="preserve">Analysing the operational period from 2015 to 2024 it has been examined that Next Plc face major challenges within this period as it involves decline of in store sales, high intensified e-commerce competition and face drastic changes within the expectations and preferences of consumers. According to the explanation of </w:t>
      </w:r>
      <w:proofErr w:type="spellStart"/>
      <w:r>
        <w:rPr>
          <w:rFonts w:eastAsia="Times New Roman" w:cs="Times New Roman"/>
          <w:color w:val="222222"/>
          <w:szCs w:val="24"/>
          <w:highlight w:val="white"/>
        </w:rPr>
        <w:t>Suali</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et al.</w:t>
      </w:r>
      <w:r>
        <w:rPr>
          <w:rFonts w:eastAsia="Times New Roman" w:cs="Times New Roman"/>
          <w:color w:val="222222"/>
          <w:szCs w:val="24"/>
          <w:highlight w:val="white"/>
        </w:rPr>
        <w:t xml:space="preserve"> </w:t>
      </w:r>
      <w:r>
        <w:rPr>
          <w:rFonts w:eastAsia="Times New Roman" w:cs="Times New Roman"/>
          <w:szCs w:val="24"/>
        </w:rPr>
        <w:t xml:space="preserve">(2024), it has also been identified that in this time the UK retail sector has implemented a structural shift towards online platforms that encourage the retail organisations to rethink their operational model. However, in this period the strong leadership persists that enable the company to adopt a </w:t>
      </w:r>
      <w:proofErr w:type="gramStart"/>
      <w:r>
        <w:rPr>
          <w:rFonts w:eastAsia="Times New Roman" w:cs="Times New Roman"/>
          <w:szCs w:val="24"/>
        </w:rPr>
        <w:t>long term</w:t>
      </w:r>
      <w:proofErr w:type="gramEnd"/>
      <w:r>
        <w:rPr>
          <w:rFonts w:eastAsia="Times New Roman" w:cs="Times New Roman"/>
          <w:szCs w:val="24"/>
        </w:rPr>
        <w:t xml:space="preserve"> technology centric strategic plan, involve flexible supply chain and encourage the business to get involved within sustainable practices (</w:t>
      </w:r>
      <w:proofErr w:type="spellStart"/>
      <w:r>
        <w:rPr>
          <w:rFonts w:eastAsia="Times New Roman" w:cs="Times New Roman"/>
          <w:color w:val="222222"/>
          <w:szCs w:val="24"/>
          <w:highlight w:val="white"/>
        </w:rPr>
        <w:t>Alkaraan</w:t>
      </w:r>
      <w:proofErr w:type="spellEnd"/>
      <w:r>
        <w:rPr>
          <w:rFonts w:eastAsia="Times New Roman" w:cs="Times New Roman"/>
          <w:color w:val="222222"/>
          <w:szCs w:val="24"/>
          <w:highlight w:val="white"/>
        </w:rPr>
        <w:t>, 2023</w:t>
      </w:r>
      <w:r>
        <w:rPr>
          <w:rFonts w:eastAsia="Times New Roman" w:cs="Times New Roman"/>
          <w:szCs w:val="24"/>
        </w:rPr>
        <w:t>).</w:t>
      </w:r>
    </w:p>
    <w:p w14:paraId="4F66B657" w14:textId="77777777" w:rsidR="004C7991" w:rsidRDefault="00000000">
      <w:pPr>
        <w:spacing w:before="200" w:after="200"/>
        <w:rPr>
          <w:rFonts w:eastAsia="Times New Roman" w:cs="Times New Roman"/>
          <w:szCs w:val="24"/>
        </w:rPr>
      </w:pPr>
      <w:r>
        <w:rPr>
          <w:rFonts w:eastAsia="Times New Roman" w:cs="Times New Roman"/>
          <w:szCs w:val="24"/>
        </w:rPr>
        <w:t xml:space="preserve">However, the online platforms of Next Plc </w:t>
      </w:r>
      <w:proofErr w:type="gramStart"/>
      <w:r>
        <w:rPr>
          <w:rFonts w:eastAsia="Times New Roman" w:cs="Times New Roman"/>
          <w:szCs w:val="24"/>
        </w:rPr>
        <w:t>was</w:t>
      </w:r>
      <w:proofErr w:type="gramEnd"/>
      <w:r>
        <w:rPr>
          <w:rFonts w:eastAsia="Times New Roman" w:cs="Times New Roman"/>
          <w:szCs w:val="24"/>
        </w:rPr>
        <w:t xml:space="preserve"> established in 2009 but it gained popularity and success in 2020 in which the company involved multiple </w:t>
      </w:r>
      <w:proofErr w:type="gramStart"/>
      <w:r>
        <w:rPr>
          <w:rFonts w:eastAsia="Times New Roman" w:cs="Times New Roman"/>
          <w:szCs w:val="24"/>
        </w:rPr>
        <w:t>third party</w:t>
      </w:r>
      <w:proofErr w:type="gramEnd"/>
      <w:r>
        <w:rPr>
          <w:rFonts w:eastAsia="Times New Roman" w:cs="Times New Roman"/>
          <w:szCs w:val="24"/>
        </w:rPr>
        <w:t xml:space="preserve"> brands that enabled the company to create a hybrid business model. This hybrid business model combines direct sales with platform retailing that enhance customer experience with implementing flexible shopping habits, enhance sales and increase customer loyalty (</w:t>
      </w:r>
      <w:r>
        <w:rPr>
          <w:rFonts w:eastAsia="Times New Roman" w:cs="Times New Roman"/>
          <w:color w:val="222222"/>
          <w:szCs w:val="24"/>
          <w:highlight w:val="white"/>
        </w:rPr>
        <w:t>Heinemann, 2023</w:t>
      </w:r>
      <w:r>
        <w:rPr>
          <w:rFonts w:eastAsia="Times New Roman" w:cs="Times New Roman"/>
          <w:szCs w:val="24"/>
        </w:rPr>
        <w:t>). Thus, the success of this model inhibited during the pandemic events due to the closure of physical stores and it effectively transformed the organisation from a traditional retailer to retail service providers as it enables smaller brands to use the company's logistics, technology and digital infrastructure in exchange of revenue share policies (</w:t>
      </w:r>
      <w:r>
        <w:rPr>
          <w:rFonts w:eastAsia="Times New Roman" w:cs="Times New Roman"/>
          <w:color w:val="222222"/>
          <w:szCs w:val="24"/>
          <w:highlight w:val="white"/>
        </w:rPr>
        <w:t xml:space="preserve">Zhang </w:t>
      </w:r>
      <w:r>
        <w:rPr>
          <w:rFonts w:eastAsia="Times New Roman" w:cs="Times New Roman"/>
          <w:i/>
          <w:color w:val="222222"/>
          <w:szCs w:val="24"/>
          <w:highlight w:val="white"/>
        </w:rPr>
        <w:t>et al.</w:t>
      </w:r>
      <w:r>
        <w:rPr>
          <w:rFonts w:eastAsia="Times New Roman" w:cs="Times New Roman"/>
          <w:color w:val="222222"/>
          <w:szCs w:val="24"/>
          <w:highlight w:val="white"/>
        </w:rPr>
        <w:t>, 2025)</w:t>
      </w:r>
      <w:r>
        <w:rPr>
          <w:rFonts w:eastAsia="Times New Roman" w:cs="Times New Roman"/>
          <w:szCs w:val="24"/>
        </w:rPr>
        <w:t xml:space="preserve">. </w:t>
      </w:r>
    </w:p>
    <w:p w14:paraId="326DF814" w14:textId="77777777" w:rsidR="004C7991" w:rsidRDefault="00000000">
      <w:pPr>
        <w:pStyle w:val="Heading2"/>
      </w:pPr>
      <w:bookmarkStart w:id="3" w:name="_Toc212487064"/>
      <w:r>
        <w:t>Analysis of external environmental factors</w:t>
      </w:r>
      <w:bookmarkEnd w:id="3"/>
    </w:p>
    <w:p w14:paraId="3FD2F441" w14:textId="77777777" w:rsidR="004C7991" w:rsidRDefault="00000000">
      <w:pPr>
        <w:spacing w:before="200" w:after="200"/>
        <w:rPr>
          <w:rFonts w:eastAsia="Times New Roman" w:cs="Times New Roman"/>
          <w:b/>
          <w:i/>
          <w:szCs w:val="24"/>
        </w:rPr>
      </w:pPr>
      <w:r>
        <w:rPr>
          <w:rFonts w:eastAsia="Times New Roman" w:cs="Times New Roman"/>
          <w:b/>
          <w:i/>
          <w:szCs w:val="24"/>
        </w:rPr>
        <w:t>Digital disruption and evolution of online shopping</w:t>
      </w:r>
    </w:p>
    <w:p w14:paraId="1AF1250D" w14:textId="77777777" w:rsidR="004C7991" w:rsidRDefault="00000000">
      <w:pPr>
        <w:spacing w:before="200" w:after="200"/>
        <w:rPr>
          <w:rFonts w:eastAsia="Times New Roman" w:cs="Times New Roman"/>
          <w:szCs w:val="24"/>
        </w:rPr>
      </w:pPr>
      <w:r>
        <w:rPr>
          <w:rFonts w:eastAsia="Times New Roman" w:cs="Times New Roman"/>
          <w:szCs w:val="24"/>
        </w:rPr>
        <w:t xml:space="preserve">As per the analysis of </w:t>
      </w:r>
      <w:r>
        <w:rPr>
          <w:rFonts w:eastAsia="Times New Roman" w:cs="Times New Roman"/>
          <w:color w:val="222222"/>
          <w:szCs w:val="24"/>
          <w:highlight w:val="white"/>
        </w:rPr>
        <w:t xml:space="preserve">Har </w:t>
      </w:r>
      <w:r>
        <w:rPr>
          <w:rFonts w:eastAsia="Times New Roman" w:cs="Times New Roman"/>
          <w:i/>
          <w:color w:val="222222"/>
          <w:szCs w:val="24"/>
          <w:highlight w:val="white"/>
        </w:rPr>
        <w:t>et al.</w:t>
      </w:r>
      <w:r>
        <w:rPr>
          <w:rFonts w:eastAsia="Times New Roman" w:cs="Times New Roman"/>
          <w:color w:val="222222"/>
          <w:szCs w:val="24"/>
          <w:highlight w:val="white"/>
        </w:rPr>
        <w:t xml:space="preserve"> </w:t>
      </w:r>
      <w:r>
        <w:rPr>
          <w:rFonts w:eastAsia="Times New Roman" w:cs="Times New Roman"/>
          <w:szCs w:val="24"/>
        </w:rPr>
        <w:t xml:space="preserve">(2022), it has been examined that UK retail has experienced an intense technological revolution that is actively accelerated by digital disruption, e-commerce and AI system integrations. However, this has enhanced consumer’s expectations towards more convenience shopping, focus more on speedy delivery and personalised offers have refined the terms of competition in retail aspects. In this scenario, Next Plc invests in data analytics, predictive inventory and integrates AI driven personalised tools </w:t>
      </w:r>
      <w:proofErr w:type="gramStart"/>
      <w:r>
        <w:rPr>
          <w:rFonts w:eastAsia="Times New Roman" w:cs="Times New Roman"/>
          <w:szCs w:val="24"/>
        </w:rPr>
        <w:t>in order to</w:t>
      </w:r>
      <w:proofErr w:type="gramEnd"/>
      <w:r>
        <w:rPr>
          <w:rFonts w:eastAsia="Times New Roman" w:cs="Times New Roman"/>
          <w:szCs w:val="24"/>
        </w:rPr>
        <w:t xml:space="preserve"> enhance customer experience. Next has also invested in automated warehousing and real time delivery tracking systems that highlight high amounts of investment and require organisational agility (Serrao, 2025). </w:t>
      </w:r>
    </w:p>
    <w:p w14:paraId="3027297B" w14:textId="77777777" w:rsidR="004C7991" w:rsidRDefault="00000000">
      <w:pPr>
        <w:spacing w:before="200" w:after="200"/>
        <w:rPr>
          <w:rFonts w:eastAsia="Times New Roman" w:cs="Times New Roman"/>
          <w:b/>
          <w:i/>
          <w:szCs w:val="24"/>
        </w:rPr>
      </w:pPr>
      <w:r>
        <w:rPr>
          <w:rFonts w:eastAsia="Times New Roman" w:cs="Times New Roman"/>
          <w:b/>
          <w:i/>
          <w:szCs w:val="24"/>
        </w:rPr>
        <w:t>Technological innovation and AI integration</w:t>
      </w:r>
    </w:p>
    <w:p w14:paraId="696F31A4" w14:textId="77777777" w:rsidR="004C7991" w:rsidRDefault="00000000">
      <w:pPr>
        <w:spacing w:before="200" w:after="200"/>
        <w:rPr>
          <w:rFonts w:eastAsia="Times New Roman" w:cs="Times New Roman"/>
          <w:szCs w:val="24"/>
        </w:rPr>
      </w:pPr>
      <w:r>
        <w:rPr>
          <w:rFonts w:eastAsia="Times New Roman" w:cs="Times New Roman"/>
          <w:szCs w:val="24"/>
        </w:rPr>
        <w:t>In the UK retail environment Artificial Intelligence (AI) is demarcated as the major transformative factor in terms of product design, marketing and business operations (</w:t>
      </w:r>
      <w:r>
        <w:rPr>
          <w:rFonts w:eastAsia="Times New Roman" w:cs="Times New Roman"/>
          <w:color w:val="222222"/>
          <w:szCs w:val="24"/>
          <w:highlight w:val="white"/>
        </w:rPr>
        <w:t>Economy, 2025</w:t>
      </w:r>
      <w:r>
        <w:rPr>
          <w:rFonts w:eastAsia="Times New Roman" w:cs="Times New Roman"/>
          <w:szCs w:val="24"/>
        </w:rPr>
        <w:t>). Next Plc has applied AI in pricing strategies, demand forecasting, within customer personalisation as AI based automation in warehouses has simplified the logistic process that enables the company to become more efficient and gain consumer trust regarding speedy delivery and reliable services (Next Plc, 2025a). AI adoption also enables the company to deal with workforce challenges as integrating automation diminishes certain job roles and requires proper reskilling and training programmes. As Next Plc relied on integrating AI the company needs to include strong governance and ethical frameworks to implement a definite balance within company operations.</w:t>
      </w:r>
    </w:p>
    <w:p w14:paraId="69D0583D" w14:textId="77777777" w:rsidR="004C7991" w:rsidRDefault="00000000">
      <w:pPr>
        <w:spacing w:before="200" w:after="200"/>
        <w:rPr>
          <w:rFonts w:eastAsia="Times New Roman" w:cs="Times New Roman"/>
          <w:b/>
          <w:i/>
          <w:szCs w:val="24"/>
        </w:rPr>
      </w:pPr>
      <w:r>
        <w:rPr>
          <w:rFonts w:eastAsia="Times New Roman" w:cs="Times New Roman"/>
          <w:b/>
          <w:i/>
          <w:szCs w:val="24"/>
        </w:rPr>
        <w:t xml:space="preserve">Competitive pressures and focus more sustainability initiatives </w:t>
      </w:r>
    </w:p>
    <w:p w14:paraId="78D5F911" w14:textId="77777777" w:rsidR="004C7991" w:rsidRDefault="00000000">
      <w:pPr>
        <w:spacing w:before="200" w:after="200"/>
        <w:rPr>
          <w:rFonts w:eastAsia="Times New Roman" w:cs="Times New Roman"/>
          <w:szCs w:val="24"/>
        </w:rPr>
      </w:pPr>
      <w:r>
        <w:rPr>
          <w:rFonts w:eastAsia="Times New Roman" w:cs="Times New Roman"/>
          <w:szCs w:val="24"/>
        </w:rPr>
        <w:t xml:space="preserve">The competitors like ASOS, Boohoo, Shein, Amazon etc. which has successfully reshaped the competitive environment integrating greater agility and creating a force for Next Plc to upgrade its digital capabilities with maintaining high quality customer service. However, Next’s hybrid model acts as a differentiator that offers seamless experiences for consumers with integrating </w:t>
      </w:r>
      <w:r>
        <w:rPr>
          <w:rFonts w:eastAsia="Times New Roman" w:cs="Times New Roman"/>
          <w:i/>
          <w:szCs w:val="24"/>
        </w:rPr>
        <w:t>“Click and collect”</w:t>
      </w:r>
      <w:r>
        <w:rPr>
          <w:rFonts w:eastAsia="Times New Roman" w:cs="Times New Roman"/>
          <w:szCs w:val="24"/>
        </w:rPr>
        <w:t xml:space="preserve"> and “</w:t>
      </w:r>
      <w:r>
        <w:rPr>
          <w:rFonts w:eastAsia="Times New Roman" w:cs="Times New Roman"/>
          <w:i/>
          <w:szCs w:val="24"/>
        </w:rPr>
        <w:t>Ship from store”</w:t>
      </w:r>
      <w:r>
        <w:rPr>
          <w:rFonts w:eastAsia="Times New Roman" w:cs="Times New Roman"/>
          <w:szCs w:val="24"/>
        </w:rPr>
        <w:t xml:space="preserve"> models (ORTEC, 2025). It has also been examined that influence of global inflations, disruptions within supply chains and changes in consumer’s spending habits creates definite impact on the profit margins of the company. Apart from this, in recent scenarios consumers prioritise those brands that offer transparency in its environmental and social initiatives. Thus, Next Plc includes sustainability goals to reduce carbon emissions, use of sustainable fabrics and involve circular initiatives through recycling and repairing services (Next Plc, 2025b). </w:t>
      </w:r>
    </w:p>
    <w:p w14:paraId="43C10A5F" w14:textId="77777777" w:rsidR="004C7991" w:rsidRDefault="00000000">
      <w:pPr>
        <w:pStyle w:val="Heading2"/>
      </w:pPr>
      <w:bookmarkStart w:id="4" w:name="_Toc212487065"/>
      <w:r>
        <w:t>Analysis of internal environmental factors</w:t>
      </w:r>
      <w:bookmarkEnd w:id="4"/>
    </w:p>
    <w:p w14:paraId="5FB7A877" w14:textId="77777777" w:rsidR="004C7991" w:rsidRDefault="00000000">
      <w:pPr>
        <w:spacing w:before="200" w:after="200"/>
        <w:rPr>
          <w:rFonts w:eastAsia="Times New Roman" w:cs="Times New Roman"/>
          <w:b/>
          <w:i/>
          <w:szCs w:val="24"/>
        </w:rPr>
      </w:pPr>
      <w:r>
        <w:rPr>
          <w:rFonts w:eastAsia="Times New Roman" w:cs="Times New Roman"/>
          <w:b/>
          <w:i/>
          <w:szCs w:val="24"/>
        </w:rPr>
        <w:t>Change in leadership and organisational culture</w:t>
      </w:r>
    </w:p>
    <w:p w14:paraId="23C6C1C9" w14:textId="77777777" w:rsidR="004C7991" w:rsidRDefault="00000000">
      <w:pPr>
        <w:spacing w:before="200" w:after="200"/>
        <w:rPr>
          <w:rFonts w:eastAsia="Times New Roman" w:cs="Times New Roman"/>
          <w:szCs w:val="24"/>
        </w:rPr>
      </w:pPr>
      <w:r>
        <w:rPr>
          <w:rFonts w:eastAsia="Times New Roman" w:cs="Times New Roman"/>
          <w:szCs w:val="24"/>
        </w:rPr>
        <w:t>Leadership has faced a significant role within Next Plc’s transformation initiatives that indicates leaders’ clear directions, consistent performance with promoting a culture of accountability, efficient and innovative approaches. It indicates the leadership style of both transformational and transactional methods that facilitate performance driven management and foster innovative initiatives (</w:t>
      </w:r>
      <w:r>
        <w:rPr>
          <w:rFonts w:eastAsia="Times New Roman" w:cs="Times New Roman"/>
          <w:color w:val="222222"/>
          <w:szCs w:val="24"/>
          <w:highlight w:val="white"/>
        </w:rPr>
        <w:t xml:space="preserve">Bauwens </w:t>
      </w:r>
      <w:r>
        <w:rPr>
          <w:rFonts w:eastAsia="Times New Roman" w:cs="Times New Roman"/>
          <w:i/>
          <w:color w:val="222222"/>
          <w:szCs w:val="24"/>
          <w:highlight w:val="white"/>
        </w:rPr>
        <w:t>et al.</w:t>
      </w:r>
      <w:r>
        <w:rPr>
          <w:rFonts w:eastAsia="Times New Roman" w:cs="Times New Roman"/>
          <w:color w:val="222222"/>
          <w:szCs w:val="24"/>
          <w:highlight w:val="white"/>
        </w:rPr>
        <w:t>, 2024</w:t>
      </w:r>
      <w:r>
        <w:rPr>
          <w:rFonts w:eastAsia="Times New Roman" w:cs="Times New Roman"/>
          <w:szCs w:val="24"/>
        </w:rPr>
        <w:t>). However, the drastic transformation has envisaged the Next Plc’s organisational culture to get aligned towards digital literacy and foster collaboration among different departments. Thus, digital transformation in this retail company also puts emphasis on evidence-based decision making with performance metrics that ensures initiatives of change are measurable and is directly aligned with the company's objectives (</w:t>
      </w:r>
      <w:r>
        <w:rPr>
          <w:rFonts w:eastAsia="Times New Roman" w:cs="Times New Roman"/>
          <w:color w:val="222222"/>
          <w:szCs w:val="24"/>
          <w:highlight w:val="white"/>
        </w:rPr>
        <w:t>Cosa and Torelli, 2024</w:t>
      </w:r>
      <w:r>
        <w:rPr>
          <w:rFonts w:eastAsia="Times New Roman" w:cs="Times New Roman"/>
          <w:szCs w:val="24"/>
        </w:rPr>
        <w:t xml:space="preserve">). </w:t>
      </w:r>
    </w:p>
    <w:p w14:paraId="1B050CB8" w14:textId="77777777" w:rsidR="004C7991" w:rsidRDefault="00000000">
      <w:pPr>
        <w:spacing w:before="200" w:after="200"/>
        <w:rPr>
          <w:rFonts w:eastAsia="Times New Roman" w:cs="Times New Roman"/>
          <w:b/>
          <w:i/>
          <w:szCs w:val="24"/>
        </w:rPr>
      </w:pPr>
      <w:r>
        <w:rPr>
          <w:rFonts w:eastAsia="Times New Roman" w:cs="Times New Roman"/>
          <w:b/>
          <w:i/>
          <w:szCs w:val="24"/>
        </w:rPr>
        <w:t xml:space="preserve">Change in workforce skills and their digital capabilities </w:t>
      </w:r>
    </w:p>
    <w:p w14:paraId="2BC5BA5F" w14:textId="77777777" w:rsidR="004C7991" w:rsidRDefault="00000000">
      <w:pPr>
        <w:spacing w:before="200" w:after="200"/>
        <w:rPr>
          <w:rFonts w:eastAsia="Times New Roman" w:cs="Times New Roman"/>
          <w:szCs w:val="24"/>
        </w:rPr>
      </w:pPr>
      <w:r>
        <w:rPr>
          <w:rFonts w:eastAsia="Times New Roman" w:cs="Times New Roman"/>
          <w:szCs w:val="24"/>
        </w:rPr>
        <w:t xml:space="preserve">The recognition of digital competence of individual employees can be considered as another factor. The shift towards e-commerce and automation indicates the requirements of upskilling with data analytics, CRM strategies and digital marketing as well. Hence, the company focuses on investing in training and continuous learning strategies so that the employees get easily adapted with the new technologies (Next Plc, 2020). However, resistance to change among existing employees has gradually reduced digital adoption that indicates the requirements of internal communication and internal leadership practices. </w:t>
      </w:r>
    </w:p>
    <w:p w14:paraId="5B8BABF2" w14:textId="77777777" w:rsidR="004C7991" w:rsidRDefault="00000000">
      <w:pPr>
        <w:spacing w:before="200" w:after="200"/>
        <w:rPr>
          <w:rFonts w:eastAsia="Times New Roman" w:cs="Times New Roman"/>
          <w:b/>
          <w:i/>
          <w:szCs w:val="24"/>
        </w:rPr>
      </w:pPr>
      <w:r>
        <w:rPr>
          <w:rFonts w:eastAsia="Times New Roman" w:cs="Times New Roman"/>
          <w:b/>
          <w:i/>
          <w:szCs w:val="24"/>
        </w:rPr>
        <w:t>Financial stability and shift towards flexible organisational structure</w:t>
      </w:r>
    </w:p>
    <w:p w14:paraId="1850502A" w14:textId="77777777" w:rsidR="004C7991" w:rsidRDefault="00000000">
      <w:pPr>
        <w:spacing w:before="200" w:after="200"/>
        <w:rPr>
          <w:rFonts w:eastAsia="Times New Roman" w:cs="Times New Roman"/>
          <w:szCs w:val="24"/>
        </w:rPr>
      </w:pPr>
      <w:r>
        <w:rPr>
          <w:rFonts w:eastAsia="Times New Roman" w:cs="Times New Roman"/>
          <w:szCs w:val="24"/>
        </w:rPr>
        <w:t>Next Plc has effectively maintained financial stability with steady revenue growth within both offline and online operations that enhance 10.3% in 2025 half year (Fibre2Fashion, 2025). However, the company involves a definite balance within the cost of innovations and integrates careful financial planning that helps the company to effectively maintain its profitability margins. The company also adopts a flexible organisational structure that effectively supports faster decision making, involves cross departmental collaboration and becomes actively responsive to the market trends (</w:t>
      </w:r>
      <w:proofErr w:type="spellStart"/>
      <w:r>
        <w:rPr>
          <w:rFonts w:eastAsia="Times New Roman" w:cs="Times New Roman"/>
          <w:color w:val="222222"/>
          <w:szCs w:val="24"/>
          <w:highlight w:val="white"/>
        </w:rPr>
        <w:t>Jerab</w:t>
      </w:r>
      <w:proofErr w:type="spellEnd"/>
      <w:r>
        <w:rPr>
          <w:rFonts w:eastAsia="Times New Roman" w:cs="Times New Roman"/>
          <w:color w:val="222222"/>
          <w:szCs w:val="24"/>
          <w:highlight w:val="white"/>
        </w:rPr>
        <w:t xml:space="preserve"> and Mabrouk, 2023)</w:t>
      </w:r>
      <w:r>
        <w:rPr>
          <w:rFonts w:eastAsia="Times New Roman" w:cs="Times New Roman"/>
          <w:szCs w:val="24"/>
        </w:rPr>
        <w:t xml:space="preserve">. However, a definite cohesion is maintained with offline and online divisions including clear communication and proper leadership oversight. </w:t>
      </w:r>
    </w:p>
    <w:p w14:paraId="5C20084A" w14:textId="77777777" w:rsidR="004C7991" w:rsidRDefault="00000000">
      <w:pPr>
        <w:pStyle w:val="Heading1"/>
      </w:pPr>
      <w:bookmarkStart w:id="5" w:name="_Toc212487066"/>
      <w:r>
        <w:t>Evaluation of change management models with incorporating issues related to strategic change in that organisation and company’s abilities to manage it</w:t>
      </w:r>
      <w:bookmarkEnd w:id="5"/>
      <w:r>
        <w:t xml:space="preserve"> </w:t>
      </w:r>
    </w:p>
    <w:p w14:paraId="53EADF17" w14:textId="77777777" w:rsidR="004C7991" w:rsidRDefault="00000000">
      <w:pPr>
        <w:spacing w:before="200" w:after="200"/>
        <w:rPr>
          <w:rFonts w:eastAsia="Times New Roman" w:cs="Times New Roman"/>
          <w:szCs w:val="24"/>
        </w:rPr>
      </w:pPr>
      <w:r>
        <w:rPr>
          <w:rFonts w:eastAsia="Times New Roman" w:cs="Times New Roman"/>
          <w:szCs w:val="24"/>
        </w:rPr>
        <w:t xml:space="preserve">In Next Plc, effective change management has become crucial to gain long term sustainability and competitiveness that help the company to navigate digital complexities, adapt appropriate leadership and optimize with market volatility. Hence, relevant change management frameworks like Lewin’s three step model and Kotter’s eight step model </w:t>
      </w:r>
      <w:proofErr w:type="gramStart"/>
      <w:r>
        <w:rPr>
          <w:rFonts w:eastAsia="Times New Roman" w:cs="Times New Roman"/>
          <w:szCs w:val="24"/>
        </w:rPr>
        <w:t>has</w:t>
      </w:r>
      <w:proofErr w:type="gramEnd"/>
      <w:r>
        <w:rPr>
          <w:rFonts w:eastAsia="Times New Roman" w:cs="Times New Roman"/>
          <w:szCs w:val="24"/>
        </w:rPr>
        <w:t xml:space="preserve"> been implemented to clarify the transition of organisational aspects within Next Plc.</w:t>
      </w:r>
    </w:p>
    <w:p w14:paraId="747D57E2" w14:textId="77777777" w:rsidR="004C7991" w:rsidRDefault="00000000">
      <w:pPr>
        <w:pStyle w:val="Heading2"/>
      </w:pPr>
      <w:bookmarkStart w:id="6" w:name="_Toc212487067"/>
      <w:r>
        <w:t>Application of Lewin’s three step model</w:t>
      </w:r>
      <w:bookmarkEnd w:id="6"/>
    </w:p>
    <w:p w14:paraId="07A173D6" w14:textId="77777777" w:rsidR="004C7991" w:rsidRDefault="00000000">
      <w:pPr>
        <w:spacing w:before="200" w:after="200"/>
        <w:rPr>
          <w:rFonts w:eastAsia="Times New Roman" w:cs="Times New Roman"/>
          <w:szCs w:val="24"/>
        </w:rPr>
      </w:pPr>
      <w:r>
        <w:rPr>
          <w:rFonts w:eastAsia="Times New Roman" w:cs="Times New Roman"/>
          <w:szCs w:val="24"/>
        </w:rPr>
        <w:t xml:space="preserve">Kart Lewin has conceptualised the change management model following three effective stages like unfreeze, change and refreeze. In the </w:t>
      </w:r>
      <w:r>
        <w:rPr>
          <w:rFonts w:eastAsia="Times New Roman" w:cs="Times New Roman"/>
          <w:b/>
          <w:i/>
          <w:szCs w:val="24"/>
        </w:rPr>
        <w:t>unfreezing stage</w:t>
      </w:r>
      <w:r>
        <w:rPr>
          <w:rFonts w:eastAsia="Times New Roman" w:cs="Times New Roman"/>
          <w:szCs w:val="24"/>
        </w:rPr>
        <w:t>, organisations focus to identify the requirements of change and inhibit awareness among the stakeholders (</w:t>
      </w:r>
      <w:r>
        <w:rPr>
          <w:rFonts w:eastAsia="Times New Roman" w:cs="Times New Roman"/>
          <w:color w:val="222222"/>
          <w:szCs w:val="24"/>
          <w:highlight w:val="white"/>
        </w:rPr>
        <w:t>Ellis, 2023</w:t>
      </w:r>
      <w:r>
        <w:rPr>
          <w:rFonts w:eastAsia="Times New Roman" w:cs="Times New Roman"/>
          <w:szCs w:val="24"/>
        </w:rPr>
        <w:t>). In the case of Next Plc, unfreezing develops while observing the decline of traditional stores and determining the requirements of digital innovation. In this scenario, the implementation of transparent communication regarding market trends, profit risks, and consumer demand may ensure the employees understand this digital transformation (</w:t>
      </w:r>
      <w:proofErr w:type="spellStart"/>
      <w:r>
        <w:rPr>
          <w:rFonts w:eastAsia="Times New Roman" w:cs="Times New Roman"/>
          <w:color w:val="222222"/>
          <w:szCs w:val="24"/>
          <w:highlight w:val="white"/>
        </w:rPr>
        <w:t>Manalu</w:t>
      </w:r>
      <w:proofErr w:type="spellEnd"/>
      <w:r>
        <w:rPr>
          <w:rFonts w:eastAsia="Times New Roman" w:cs="Times New Roman"/>
          <w:color w:val="222222"/>
          <w:szCs w:val="24"/>
          <w:highlight w:val="white"/>
        </w:rPr>
        <w:t>, 2025</w:t>
      </w:r>
      <w:r>
        <w:rPr>
          <w:rFonts w:eastAsia="Times New Roman" w:cs="Times New Roman"/>
          <w:szCs w:val="24"/>
        </w:rPr>
        <w:t>). In the</w:t>
      </w:r>
      <w:r>
        <w:rPr>
          <w:rFonts w:eastAsia="Times New Roman" w:cs="Times New Roman"/>
          <w:b/>
          <w:i/>
          <w:szCs w:val="24"/>
        </w:rPr>
        <w:t xml:space="preserve"> change phase</w:t>
      </w:r>
      <w:r>
        <w:rPr>
          <w:rFonts w:eastAsia="Times New Roman" w:cs="Times New Roman"/>
          <w:szCs w:val="24"/>
        </w:rPr>
        <w:t xml:space="preserve"> the involvement of tangible efforts like launch of Total Platform strategy, AI driven analytics and adoption of Omni channel retail models. However, these changes highlight the requirements to reskill employees, restructure IT departments and focus to establish agile team performance. On the other hand, in the </w:t>
      </w:r>
      <w:r>
        <w:rPr>
          <w:rFonts w:eastAsia="Times New Roman" w:cs="Times New Roman"/>
          <w:b/>
          <w:i/>
          <w:szCs w:val="24"/>
        </w:rPr>
        <w:t>refreezing phase</w:t>
      </w:r>
      <w:r>
        <w:rPr>
          <w:rFonts w:eastAsia="Times New Roman" w:cs="Times New Roman"/>
          <w:szCs w:val="24"/>
        </w:rPr>
        <w:t xml:space="preserve"> the organisations need to reinforce new habits, align new policies and systems and provide on-going support to the people (</w:t>
      </w:r>
      <w:r>
        <w:rPr>
          <w:rFonts w:eastAsia="Times New Roman" w:cs="Times New Roman"/>
          <w:color w:val="222222"/>
          <w:szCs w:val="24"/>
          <w:highlight w:val="white"/>
        </w:rPr>
        <w:t>Memon</w:t>
      </w:r>
      <w:r>
        <w:rPr>
          <w:rFonts w:eastAsia="Times New Roman" w:cs="Times New Roman"/>
          <w:i/>
          <w:color w:val="222222"/>
          <w:szCs w:val="24"/>
          <w:highlight w:val="white"/>
        </w:rPr>
        <w:t xml:space="preserve"> et al.,</w:t>
      </w:r>
      <w:r>
        <w:rPr>
          <w:rFonts w:eastAsia="Times New Roman" w:cs="Times New Roman"/>
          <w:color w:val="222222"/>
          <w:szCs w:val="24"/>
          <w:highlight w:val="white"/>
        </w:rPr>
        <w:t xml:space="preserve"> 2021</w:t>
      </w:r>
      <w:r>
        <w:rPr>
          <w:rFonts w:eastAsia="Times New Roman" w:cs="Times New Roman"/>
          <w:szCs w:val="24"/>
        </w:rPr>
        <w:t xml:space="preserve">). Thus, in this stage, Next Plc needs to embed new digital culture, reinforce digital first value and involve continuous feedback and reward systems </w:t>
      </w:r>
      <w:proofErr w:type="gramStart"/>
      <w:r>
        <w:rPr>
          <w:rFonts w:eastAsia="Times New Roman" w:cs="Times New Roman"/>
          <w:szCs w:val="24"/>
        </w:rPr>
        <w:t>in order to</w:t>
      </w:r>
      <w:proofErr w:type="gramEnd"/>
      <w:r>
        <w:rPr>
          <w:rFonts w:eastAsia="Times New Roman" w:cs="Times New Roman"/>
          <w:szCs w:val="24"/>
        </w:rPr>
        <w:t xml:space="preserve"> sustain behavioural change among the employees. </w:t>
      </w:r>
    </w:p>
    <w:p w14:paraId="57E5A099" w14:textId="77777777" w:rsidR="004C7991" w:rsidRDefault="00000000">
      <w:pPr>
        <w:spacing w:before="200" w:after="200"/>
        <w:rPr>
          <w:rFonts w:eastAsia="Times New Roman" w:cs="Times New Roman"/>
          <w:szCs w:val="24"/>
        </w:rPr>
      </w:pPr>
      <w:r>
        <w:rPr>
          <w:rFonts w:eastAsia="Times New Roman" w:cs="Times New Roman"/>
          <w:szCs w:val="24"/>
        </w:rPr>
        <w:t xml:space="preserve">Hence, integration of this theoretical framework ensures simplicity in complex change processes and gets aligned with Next’s structural approach. As Net Plc needs to implement change following a continuous flow the Lewin’s model develops a conceptual foundation for </w:t>
      </w:r>
      <w:proofErr w:type="gramStart"/>
      <w:r>
        <w:rPr>
          <w:rFonts w:eastAsia="Times New Roman" w:cs="Times New Roman"/>
          <w:szCs w:val="24"/>
        </w:rPr>
        <w:t>change</w:t>
      </w:r>
      <w:proofErr w:type="gramEnd"/>
      <w:r>
        <w:rPr>
          <w:rFonts w:eastAsia="Times New Roman" w:cs="Times New Roman"/>
          <w:szCs w:val="24"/>
        </w:rPr>
        <w:t xml:space="preserve"> but it needs to involve more dynamic models. </w:t>
      </w:r>
    </w:p>
    <w:p w14:paraId="1F4EEED7" w14:textId="77777777" w:rsidR="004C7991" w:rsidRDefault="00000000">
      <w:pPr>
        <w:pStyle w:val="Heading2"/>
      </w:pPr>
      <w:bookmarkStart w:id="7" w:name="_Toc212487068"/>
      <w:r>
        <w:t>Application of Kotter’s Eight Step model</w:t>
      </w:r>
      <w:bookmarkEnd w:id="7"/>
    </w:p>
    <w:p w14:paraId="322D7F1B" w14:textId="77777777" w:rsidR="004C7991" w:rsidRDefault="00000000">
      <w:pPr>
        <w:spacing w:before="200" w:after="200"/>
        <w:rPr>
          <w:rFonts w:eastAsia="Times New Roman" w:cs="Times New Roman"/>
          <w:szCs w:val="24"/>
        </w:rPr>
      </w:pPr>
      <w:r>
        <w:rPr>
          <w:rFonts w:eastAsia="Times New Roman" w:cs="Times New Roman"/>
          <w:szCs w:val="24"/>
        </w:rPr>
        <w:t xml:space="preserve">John Kotter’s eight step model is more comprehensive that highly emphasises on communication, empowerment and institutionalisation of change within the corporate </w:t>
      </w:r>
      <w:proofErr w:type="gramStart"/>
      <w:r>
        <w:rPr>
          <w:rFonts w:eastAsia="Times New Roman" w:cs="Times New Roman"/>
          <w:szCs w:val="24"/>
        </w:rPr>
        <w:t>culture</w:t>
      </w:r>
      <w:proofErr w:type="gramEnd"/>
      <w:r>
        <w:rPr>
          <w:rFonts w:eastAsia="Times New Roman" w:cs="Times New Roman"/>
          <w:szCs w:val="24"/>
        </w:rPr>
        <w:t xml:space="preserve"> and it needs to follow different steps that are:</w:t>
      </w:r>
    </w:p>
    <w:p w14:paraId="1671EFD9" w14:textId="77777777" w:rsidR="004C7991" w:rsidRDefault="00000000">
      <w:pPr>
        <w:spacing w:before="200" w:after="200"/>
        <w:rPr>
          <w:rFonts w:eastAsia="Times New Roman" w:cs="Times New Roman"/>
          <w:szCs w:val="24"/>
        </w:rPr>
      </w:pPr>
      <w:r>
        <w:rPr>
          <w:rFonts w:eastAsia="Times New Roman" w:cs="Times New Roman"/>
          <w:b/>
          <w:i/>
          <w:szCs w:val="24"/>
        </w:rPr>
        <w:t>Create urgency:</w:t>
      </w:r>
      <w:r>
        <w:rPr>
          <w:rFonts w:eastAsia="Times New Roman" w:cs="Times New Roman"/>
          <w:szCs w:val="24"/>
        </w:rPr>
        <w:t xml:space="preserve"> In this the company Next Plc highlights the competitive threats and demarcates the shift in consumer preferences. It reinforces the decline in store profitability and enhances the rapid digital sales.</w:t>
      </w:r>
    </w:p>
    <w:p w14:paraId="2C0B24C9" w14:textId="77777777" w:rsidR="004C7991" w:rsidRDefault="00000000">
      <w:pPr>
        <w:spacing w:before="200" w:after="200"/>
        <w:rPr>
          <w:rFonts w:eastAsia="Times New Roman" w:cs="Times New Roman"/>
          <w:szCs w:val="24"/>
        </w:rPr>
      </w:pPr>
      <w:r>
        <w:rPr>
          <w:rFonts w:eastAsia="Times New Roman" w:cs="Times New Roman"/>
          <w:b/>
          <w:i/>
          <w:szCs w:val="24"/>
        </w:rPr>
        <w:t>Formation of guiding coalition:</w:t>
      </w:r>
      <w:r>
        <w:rPr>
          <w:rFonts w:eastAsia="Times New Roman" w:cs="Times New Roman"/>
          <w:szCs w:val="24"/>
        </w:rPr>
        <w:t xml:space="preserve"> This stage assembles the powerful groups that encourage the change efforts and teamwork (</w:t>
      </w:r>
      <w:r>
        <w:rPr>
          <w:rFonts w:eastAsia="Times New Roman" w:cs="Times New Roman"/>
          <w:color w:val="222222"/>
          <w:szCs w:val="24"/>
          <w:highlight w:val="white"/>
        </w:rPr>
        <w:t xml:space="preserve">Shah </w:t>
      </w:r>
      <w:r>
        <w:rPr>
          <w:rFonts w:eastAsia="Times New Roman" w:cs="Times New Roman"/>
          <w:i/>
          <w:color w:val="222222"/>
          <w:szCs w:val="24"/>
          <w:highlight w:val="white"/>
        </w:rPr>
        <w:t>et al.</w:t>
      </w:r>
      <w:r>
        <w:rPr>
          <w:rFonts w:eastAsia="Times New Roman" w:cs="Times New Roman"/>
          <w:color w:val="222222"/>
          <w:szCs w:val="24"/>
          <w:highlight w:val="white"/>
        </w:rPr>
        <w:t>, 2023</w:t>
      </w:r>
      <w:r>
        <w:rPr>
          <w:rFonts w:eastAsia="Times New Roman" w:cs="Times New Roman"/>
          <w:szCs w:val="24"/>
        </w:rPr>
        <w:t xml:space="preserve">). The Next Plc leader indulge a cross functional </w:t>
      </w:r>
      <w:proofErr w:type="gramStart"/>
      <w:r>
        <w:rPr>
          <w:rFonts w:eastAsia="Times New Roman" w:cs="Times New Roman"/>
          <w:szCs w:val="24"/>
        </w:rPr>
        <w:t>collaboration</w:t>
      </w:r>
      <w:proofErr w:type="gramEnd"/>
      <w:r>
        <w:rPr>
          <w:rFonts w:eastAsia="Times New Roman" w:cs="Times New Roman"/>
          <w:szCs w:val="24"/>
        </w:rPr>
        <w:t xml:space="preserve"> and it includes coordinated decision making with emphasising diverse perspectives.</w:t>
      </w:r>
    </w:p>
    <w:p w14:paraId="428EFB67" w14:textId="77777777" w:rsidR="004C7991" w:rsidRDefault="00000000">
      <w:pPr>
        <w:spacing w:before="200" w:after="200"/>
        <w:rPr>
          <w:rFonts w:eastAsia="Times New Roman" w:cs="Times New Roman"/>
          <w:szCs w:val="24"/>
        </w:rPr>
      </w:pPr>
      <w:r>
        <w:rPr>
          <w:rFonts w:eastAsia="Times New Roman" w:cs="Times New Roman"/>
          <w:b/>
          <w:i/>
          <w:szCs w:val="24"/>
        </w:rPr>
        <w:t>Developing vision and strategy:</w:t>
      </w:r>
      <w:r>
        <w:rPr>
          <w:rFonts w:eastAsia="Times New Roman" w:cs="Times New Roman"/>
          <w:szCs w:val="24"/>
        </w:rPr>
        <w:t xml:space="preserve"> In this stage Next Plc needs to develop vision to become a digitally empowered company, customer centric retailer that focuses on providing convenience retail experiences. </w:t>
      </w:r>
    </w:p>
    <w:p w14:paraId="024F63BB" w14:textId="77777777" w:rsidR="004C7991" w:rsidRDefault="00000000">
      <w:pPr>
        <w:spacing w:before="200" w:after="200"/>
        <w:rPr>
          <w:rFonts w:eastAsia="Times New Roman" w:cs="Times New Roman"/>
          <w:szCs w:val="24"/>
        </w:rPr>
      </w:pPr>
      <w:r>
        <w:rPr>
          <w:rFonts w:eastAsia="Times New Roman" w:cs="Times New Roman"/>
          <w:b/>
          <w:i/>
          <w:szCs w:val="24"/>
        </w:rPr>
        <w:t xml:space="preserve">Communicating the vision: </w:t>
      </w:r>
      <w:r>
        <w:rPr>
          <w:rFonts w:eastAsia="Times New Roman" w:cs="Times New Roman"/>
          <w:szCs w:val="24"/>
        </w:rPr>
        <w:t>The involvement of clear and credible communication regarding the vision is utmost important to enable the employees to get aligned with transformation goals (</w:t>
      </w:r>
      <w:r>
        <w:rPr>
          <w:rFonts w:eastAsia="Times New Roman" w:cs="Times New Roman"/>
          <w:color w:val="222222"/>
          <w:szCs w:val="24"/>
          <w:highlight w:val="white"/>
        </w:rPr>
        <w:t xml:space="preserve">Engmann </w:t>
      </w:r>
      <w:r>
        <w:rPr>
          <w:rFonts w:eastAsia="Times New Roman" w:cs="Times New Roman"/>
          <w:i/>
          <w:color w:val="222222"/>
          <w:szCs w:val="24"/>
          <w:highlight w:val="white"/>
        </w:rPr>
        <w:t>et al.</w:t>
      </w:r>
      <w:r>
        <w:rPr>
          <w:rFonts w:eastAsia="Times New Roman" w:cs="Times New Roman"/>
          <w:color w:val="222222"/>
          <w:szCs w:val="24"/>
          <w:highlight w:val="white"/>
        </w:rPr>
        <w:t>, 2024</w:t>
      </w:r>
      <w:r>
        <w:rPr>
          <w:rFonts w:eastAsia="Times New Roman" w:cs="Times New Roman"/>
          <w:szCs w:val="24"/>
        </w:rPr>
        <w:t xml:space="preserve">). Next Plc can involve online meetings, newsletters and staff training sessions in this scenario. </w:t>
      </w:r>
    </w:p>
    <w:p w14:paraId="3AB1B116" w14:textId="77777777" w:rsidR="004C7991" w:rsidRDefault="00000000">
      <w:pPr>
        <w:spacing w:before="200" w:after="200"/>
        <w:rPr>
          <w:rFonts w:eastAsia="Times New Roman" w:cs="Times New Roman"/>
          <w:szCs w:val="24"/>
        </w:rPr>
      </w:pPr>
      <w:r>
        <w:rPr>
          <w:rFonts w:eastAsia="Times New Roman" w:cs="Times New Roman"/>
          <w:b/>
          <w:i/>
          <w:szCs w:val="24"/>
        </w:rPr>
        <w:t>Empower broad based actions:</w:t>
      </w:r>
      <w:r>
        <w:rPr>
          <w:rFonts w:eastAsia="Times New Roman" w:cs="Times New Roman"/>
          <w:szCs w:val="24"/>
        </w:rPr>
        <w:t xml:space="preserve"> The company needs to empower teams with providing access to different digital tools and the barriers like out-dated systems and hierarchical communication channels need to be actively addressed. </w:t>
      </w:r>
    </w:p>
    <w:p w14:paraId="4DE35CA7" w14:textId="77777777" w:rsidR="004C7991" w:rsidRDefault="00000000">
      <w:pPr>
        <w:spacing w:before="200" w:after="200"/>
        <w:rPr>
          <w:rFonts w:eastAsia="Times New Roman" w:cs="Times New Roman"/>
          <w:szCs w:val="24"/>
        </w:rPr>
      </w:pPr>
      <w:r>
        <w:rPr>
          <w:rFonts w:eastAsia="Times New Roman" w:cs="Times New Roman"/>
          <w:b/>
          <w:i/>
          <w:szCs w:val="24"/>
        </w:rPr>
        <w:t>Generate short term wins:</w:t>
      </w:r>
      <w:r>
        <w:rPr>
          <w:rFonts w:eastAsia="Times New Roman" w:cs="Times New Roman"/>
          <w:szCs w:val="24"/>
        </w:rPr>
        <w:t xml:space="preserve"> The visible and tangible success metrics need to be developed </w:t>
      </w:r>
      <w:proofErr w:type="gramStart"/>
      <w:r>
        <w:rPr>
          <w:rFonts w:eastAsia="Times New Roman" w:cs="Times New Roman"/>
          <w:szCs w:val="24"/>
        </w:rPr>
        <w:t>in order to</w:t>
      </w:r>
      <w:proofErr w:type="gramEnd"/>
      <w:r>
        <w:rPr>
          <w:rFonts w:eastAsia="Times New Roman" w:cs="Times New Roman"/>
          <w:szCs w:val="24"/>
        </w:rPr>
        <w:t xml:space="preserve"> inspire team members (</w:t>
      </w:r>
      <w:r>
        <w:rPr>
          <w:rFonts w:eastAsia="Times New Roman" w:cs="Times New Roman"/>
          <w:color w:val="222222"/>
          <w:szCs w:val="24"/>
          <w:highlight w:val="white"/>
        </w:rPr>
        <w:t xml:space="preserve">Kang </w:t>
      </w:r>
      <w:r>
        <w:rPr>
          <w:rFonts w:eastAsia="Times New Roman" w:cs="Times New Roman"/>
          <w:i/>
          <w:color w:val="222222"/>
          <w:szCs w:val="24"/>
          <w:highlight w:val="white"/>
        </w:rPr>
        <w:t>et al.</w:t>
      </w:r>
      <w:r>
        <w:rPr>
          <w:rFonts w:eastAsia="Times New Roman" w:cs="Times New Roman"/>
          <w:color w:val="222222"/>
          <w:szCs w:val="24"/>
          <w:highlight w:val="white"/>
        </w:rPr>
        <w:t>, 2022</w:t>
      </w:r>
      <w:r>
        <w:rPr>
          <w:rFonts w:eastAsia="Times New Roman" w:cs="Times New Roman"/>
          <w:szCs w:val="24"/>
        </w:rPr>
        <w:t xml:space="preserve">). In Next Plc, the company may celebrate the success of enhancing online revenue, improve logistic performance and development of partnership may focus on developing employee morale. </w:t>
      </w:r>
    </w:p>
    <w:p w14:paraId="26666456" w14:textId="77777777" w:rsidR="004C7991" w:rsidRDefault="00000000">
      <w:pPr>
        <w:spacing w:before="200" w:after="200"/>
        <w:rPr>
          <w:rFonts w:eastAsia="Times New Roman" w:cs="Times New Roman"/>
          <w:szCs w:val="24"/>
        </w:rPr>
      </w:pPr>
      <w:r>
        <w:rPr>
          <w:rFonts w:eastAsia="Times New Roman" w:cs="Times New Roman"/>
          <w:b/>
          <w:i/>
          <w:szCs w:val="24"/>
        </w:rPr>
        <w:t>Consolidate gain and produce more change:</w:t>
      </w:r>
      <w:r>
        <w:rPr>
          <w:rFonts w:eastAsia="Times New Roman" w:cs="Times New Roman"/>
          <w:szCs w:val="24"/>
        </w:rPr>
        <w:t xml:space="preserve"> The Next Plc needs to use positive outcomes for further innovation and needs to expand its sustainability initiatives. However, the company needs to enhance its ability to create momentum that describes effective consolidation of change.</w:t>
      </w:r>
    </w:p>
    <w:p w14:paraId="4123FFC6" w14:textId="77777777" w:rsidR="004C7991" w:rsidRDefault="00000000">
      <w:pPr>
        <w:spacing w:before="200" w:after="200"/>
        <w:rPr>
          <w:rFonts w:eastAsia="Times New Roman" w:cs="Times New Roman"/>
          <w:szCs w:val="24"/>
        </w:rPr>
      </w:pPr>
      <w:r>
        <w:rPr>
          <w:rFonts w:eastAsia="Times New Roman" w:cs="Times New Roman"/>
          <w:b/>
          <w:i/>
          <w:szCs w:val="24"/>
        </w:rPr>
        <w:t>Involve new approaches:</w:t>
      </w:r>
      <w:r>
        <w:rPr>
          <w:rFonts w:eastAsia="Times New Roman" w:cs="Times New Roman"/>
          <w:szCs w:val="24"/>
        </w:rPr>
        <w:t xml:space="preserve"> The involvement of changes within corporate culture ensures consistent performance of leaders with setting of new behaviours. </w:t>
      </w:r>
      <w:proofErr w:type="gramStart"/>
      <w:r>
        <w:rPr>
          <w:rFonts w:eastAsia="Times New Roman" w:cs="Times New Roman"/>
          <w:szCs w:val="24"/>
        </w:rPr>
        <w:t>Thus ,</w:t>
      </w:r>
      <w:proofErr w:type="gramEnd"/>
      <w:r>
        <w:rPr>
          <w:rFonts w:eastAsia="Times New Roman" w:cs="Times New Roman"/>
          <w:szCs w:val="24"/>
        </w:rPr>
        <w:t xml:space="preserve"> it reflects ongoing commitments of Next Plc regarding data driven decision making and customer centric approaches. </w:t>
      </w:r>
    </w:p>
    <w:p w14:paraId="1D18222D" w14:textId="77777777" w:rsidR="004C7991" w:rsidRDefault="00000000">
      <w:pPr>
        <w:spacing w:before="200" w:after="200"/>
        <w:rPr>
          <w:rFonts w:eastAsia="Times New Roman" w:cs="Times New Roman"/>
          <w:szCs w:val="24"/>
        </w:rPr>
      </w:pPr>
      <w:r>
        <w:rPr>
          <w:rFonts w:eastAsia="Times New Roman" w:cs="Times New Roman"/>
          <w:szCs w:val="24"/>
        </w:rPr>
        <w:t xml:space="preserve">Hence, Kotter’s framework provides a comprehensive </w:t>
      </w:r>
      <w:proofErr w:type="gramStart"/>
      <w:r>
        <w:rPr>
          <w:rFonts w:eastAsia="Times New Roman" w:cs="Times New Roman"/>
          <w:szCs w:val="24"/>
        </w:rPr>
        <w:t>structure</w:t>
      </w:r>
      <w:proofErr w:type="gramEnd"/>
      <w:r>
        <w:rPr>
          <w:rFonts w:eastAsia="Times New Roman" w:cs="Times New Roman"/>
          <w:szCs w:val="24"/>
        </w:rPr>
        <w:t xml:space="preserve"> and it is a linear process and however, in practice of this framework the company requires more flexibility. </w:t>
      </w:r>
    </w:p>
    <w:p w14:paraId="41E3EA9E" w14:textId="77777777" w:rsidR="004C7991" w:rsidRDefault="00000000">
      <w:pPr>
        <w:pStyle w:val="Heading2"/>
      </w:pPr>
      <w:bookmarkStart w:id="8" w:name="_Toc212487069"/>
      <w:r>
        <w:t>Strategic issues and Next Plc.’s ability to manage these issues</w:t>
      </w:r>
      <w:bookmarkEnd w:id="8"/>
    </w:p>
    <w:p w14:paraId="5FAC9A2B" w14:textId="77777777" w:rsidR="004C7991" w:rsidRDefault="00000000">
      <w:pPr>
        <w:spacing w:before="200" w:after="200"/>
        <w:rPr>
          <w:rFonts w:eastAsia="Times New Roman" w:cs="Times New Roman"/>
          <w:szCs w:val="24"/>
        </w:rPr>
      </w:pPr>
      <w:r>
        <w:rPr>
          <w:rFonts w:eastAsia="Times New Roman" w:cs="Times New Roman"/>
          <w:szCs w:val="24"/>
        </w:rPr>
        <w:t xml:space="preserve">Employee resistance is the prior challenge for Next Plc </w:t>
      </w:r>
      <w:proofErr w:type="gramStart"/>
      <w:r>
        <w:rPr>
          <w:rFonts w:eastAsia="Times New Roman" w:cs="Times New Roman"/>
          <w:szCs w:val="24"/>
        </w:rPr>
        <w:t>in order to</w:t>
      </w:r>
      <w:proofErr w:type="gramEnd"/>
      <w:r>
        <w:rPr>
          <w:rFonts w:eastAsia="Times New Roman" w:cs="Times New Roman"/>
          <w:szCs w:val="24"/>
        </w:rPr>
        <w:t xml:space="preserve"> adopt this transformation. However, the balance between short term profitability and </w:t>
      </w:r>
      <w:proofErr w:type="gramStart"/>
      <w:r>
        <w:rPr>
          <w:rFonts w:eastAsia="Times New Roman" w:cs="Times New Roman"/>
          <w:szCs w:val="24"/>
        </w:rPr>
        <w:t>long term</w:t>
      </w:r>
      <w:proofErr w:type="gramEnd"/>
      <w:r>
        <w:rPr>
          <w:rFonts w:eastAsia="Times New Roman" w:cs="Times New Roman"/>
          <w:szCs w:val="24"/>
        </w:rPr>
        <w:t xml:space="preserve"> investment in sustainability and technological advancements also creates financial tensions (</w:t>
      </w:r>
      <w:proofErr w:type="spellStart"/>
      <w:r>
        <w:rPr>
          <w:rFonts w:eastAsia="Times New Roman" w:cs="Times New Roman"/>
          <w:color w:val="222222"/>
          <w:szCs w:val="24"/>
          <w:highlight w:val="white"/>
        </w:rPr>
        <w:t>Zopounidis</w:t>
      </w:r>
      <w:proofErr w:type="spellEnd"/>
      <w:r>
        <w:rPr>
          <w:rFonts w:eastAsia="Times New Roman" w:cs="Times New Roman"/>
          <w:color w:val="222222"/>
          <w:szCs w:val="24"/>
          <w:highlight w:val="white"/>
        </w:rPr>
        <w:t xml:space="preserve"> and Lemonakis, 2024</w:t>
      </w:r>
      <w:r>
        <w:rPr>
          <w:rFonts w:eastAsia="Times New Roman" w:cs="Times New Roman"/>
          <w:szCs w:val="24"/>
        </w:rPr>
        <w:t>). Cultural alignments also possess a definite challenge and external uncertainties like inflation, data security risks and constant change in consumer’s preferences enable the company to stay agile. In this scenario, Next Plc adopts adaptive leadership and has a strong commitment to innovation. The company involves robust infrastructure and involves investment in workforce training with inclusive communication (</w:t>
      </w:r>
      <w:r>
        <w:rPr>
          <w:rFonts w:eastAsia="Times New Roman" w:cs="Times New Roman"/>
          <w:color w:val="222222"/>
          <w:szCs w:val="24"/>
          <w:highlight w:val="white"/>
        </w:rPr>
        <w:t xml:space="preserve">Cassell </w:t>
      </w:r>
      <w:r>
        <w:rPr>
          <w:rFonts w:eastAsia="Times New Roman" w:cs="Times New Roman"/>
          <w:i/>
          <w:color w:val="222222"/>
          <w:szCs w:val="24"/>
          <w:highlight w:val="white"/>
        </w:rPr>
        <w:t>et al.</w:t>
      </w:r>
      <w:r>
        <w:rPr>
          <w:rFonts w:eastAsia="Times New Roman" w:cs="Times New Roman"/>
          <w:color w:val="222222"/>
          <w:szCs w:val="24"/>
          <w:highlight w:val="white"/>
        </w:rPr>
        <w:t>, 2022</w:t>
      </w:r>
      <w:r>
        <w:rPr>
          <w:rFonts w:eastAsia="Times New Roman" w:cs="Times New Roman"/>
          <w:szCs w:val="24"/>
        </w:rPr>
        <w:t xml:space="preserve">). However, fostering agile leadership, strategic foresight and learning oriented culture enables Next Plc to navigate the change and become competitive in a rapid retail environment. </w:t>
      </w:r>
    </w:p>
    <w:p w14:paraId="7BA35D9A" w14:textId="77777777" w:rsidR="00A265C4" w:rsidRDefault="00A265C4" w:rsidP="00A265C4">
      <w:pPr>
        <w:pStyle w:val="Heading1"/>
        <w:rPr>
          <w:lang w:val="en-US"/>
        </w:rPr>
      </w:pPr>
      <w:bookmarkStart w:id="9" w:name="_Toc212487070"/>
      <w:r>
        <w:rPr>
          <w:lang w:val="en-US"/>
        </w:rPr>
        <w:t xml:space="preserve">Evaluation of Leadership role and impact of organizational culture in change management </w:t>
      </w:r>
      <w:proofErr w:type="spellStart"/>
      <w:r>
        <w:rPr>
          <w:lang w:val="en-US"/>
        </w:rPr>
        <w:t>programme</w:t>
      </w:r>
      <w:bookmarkEnd w:id="9"/>
      <w:proofErr w:type="spellEnd"/>
      <w:r>
        <w:rPr>
          <w:lang w:val="en-US"/>
        </w:rPr>
        <w:t xml:space="preserve"> </w:t>
      </w:r>
    </w:p>
    <w:p w14:paraId="454AD20F" w14:textId="77777777" w:rsidR="002A33A7" w:rsidRDefault="002A33A7" w:rsidP="002A33A7">
      <w:pPr>
        <w:spacing w:before="240" w:after="240"/>
        <w:ind w:left="2" w:hanging="2"/>
        <w:rPr>
          <w:szCs w:val="24"/>
          <w:lang w:eastAsia="en-GB"/>
        </w:rPr>
      </w:pPr>
      <w:r>
        <w:t xml:space="preserve">Change management is considered an important process for the organizations that aims to remain competitive in the era of ongoing market fluctuations, rapidly evolving expectations and technological advancements (Tyas, 2024). Next Plc, which is one of the leading multinational retailers of clothing, footwear and home products, need change management to maintain its position in the highly dynamic and competitive retail sector (Next Plc, 2025). The transformation strategy of the organization includes digitalization, sustainability and e-commerce expansion. It highlights the interplay between the leadership and the organizational culture. </w:t>
      </w:r>
      <w:proofErr w:type="gramStart"/>
      <w:r>
        <w:t>In order to</w:t>
      </w:r>
      <w:proofErr w:type="gramEnd"/>
      <w:r>
        <w:t xml:space="preserve"> evaluate the change management within Next Plc, the Lewin’s Change Management Model is used. It provides the foundation to analyse how culture and leadership play a major role in influencing the change management with Next Plc. </w:t>
      </w:r>
    </w:p>
    <w:p w14:paraId="62695FB1" w14:textId="77777777" w:rsidR="002A33A7" w:rsidRDefault="002A33A7" w:rsidP="002A33A7">
      <w:pPr>
        <w:spacing w:before="240" w:after="240"/>
        <w:ind w:left="2" w:hanging="2"/>
        <w:rPr>
          <w:b/>
          <w:bCs/>
        </w:rPr>
      </w:pPr>
      <w:r>
        <w:rPr>
          <w:b/>
          <w:bCs/>
        </w:rPr>
        <w:t>Lewin’s Change Management Model</w:t>
      </w:r>
    </w:p>
    <w:p w14:paraId="7F88E5C2" w14:textId="77777777" w:rsidR="002A33A7" w:rsidRDefault="002A33A7" w:rsidP="002A33A7">
      <w:pPr>
        <w:spacing w:before="240" w:after="240"/>
        <w:ind w:left="2" w:hanging="2"/>
      </w:pPr>
      <w:r>
        <w:t xml:space="preserve">According to this model, the organizational change can be divided into three stages such as unfreeze, change and refreeze (Harrison </w:t>
      </w:r>
      <w:r>
        <w:rPr>
          <w:i/>
          <w:iCs/>
        </w:rPr>
        <w:t xml:space="preserve">et al. </w:t>
      </w:r>
      <w:r>
        <w:t xml:space="preserve">2021). In the first stage of this model such as unfreeze, the organization prepare and accept that the change is important. In the next stage, the change is implemented in the forms of change in the systems or behaviours. In the final stage, the change is solidified as part of the organizational culture. Therefore, applying this model in the case of Next Plc, it is found that the organization not only focuses on the technical aspects of change, but also both the cultural and human dimensions. These dimensions are important in the retail sector, where the employee engagement and the customer experience drive the success of the organization. For instance, adoption of the effective leadership has been a key force to the successful transformation initiatives at Next Plc (Hayat, 2024). In this regard, the senior management of the organization, which is led by the CEO has demonstrated the </w:t>
      </w:r>
      <w:r>
        <w:rPr>
          <w:b/>
          <w:bCs/>
          <w:i/>
          <w:iCs/>
        </w:rPr>
        <w:t>transformational leadership style</w:t>
      </w:r>
      <w:r>
        <w:t xml:space="preserve">. Thus, it encourages the adoption of innovation to meet the rapidly evolving expectations among the customers </w:t>
      </w:r>
      <w:proofErr w:type="gramStart"/>
      <w:r>
        <w:t>and also</w:t>
      </w:r>
      <w:proofErr w:type="gramEnd"/>
      <w:r>
        <w:t xml:space="preserve"> inspire the employees to perform better. </w:t>
      </w:r>
    </w:p>
    <w:p w14:paraId="41E34939" w14:textId="43C27905" w:rsidR="002A33A7" w:rsidRDefault="002A33A7" w:rsidP="002A33A7">
      <w:pPr>
        <w:spacing w:before="240" w:after="240"/>
        <w:ind w:left="2" w:hanging="2"/>
        <w:jc w:val="center"/>
      </w:pPr>
      <w:r>
        <w:fldChar w:fldCharType="begin"/>
      </w:r>
      <w:r w:rsidR="003B7368">
        <w:instrText xml:space="preserve"> INCLUDEPICTURE "C:\\Users\\hasinasaiyeda\\Library\\Containers\\com.kingsoft.wpsoffice.mac.global\\Data\\tmp\\wps-hasinasaiyeda\\ksohtml\\wpsQZtulg.jpg" \* MERGEFORMAT </w:instrText>
      </w:r>
      <w:r>
        <w:fldChar w:fldCharType="separate"/>
      </w:r>
      <w:r>
        <w:rPr>
          <w:noProof/>
        </w:rPr>
        <w:drawing>
          <wp:inline distT="0" distB="0" distL="0" distR="0" wp14:anchorId="5B4A2E6D" wp14:editId="47E3EAE8">
            <wp:extent cx="5733415" cy="3344545"/>
            <wp:effectExtent l="0" t="0" r="0" b="0"/>
            <wp:docPr id="872353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3415" cy="3344545"/>
                    </a:xfrm>
                    <a:prstGeom prst="rect">
                      <a:avLst/>
                    </a:prstGeom>
                    <a:noFill/>
                    <a:ln>
                      <a:noFill/>
                    </a:ln>
                  </pic:spPr>
                </pic:pic>
              </a:graphicData>
            </a:graphic>
          </wp:inline>
        </w:drawing>
      </w:r>
      <w:r>
        <w:fldChar w:fldCharType="end"/>
      </w:r>
      <w:r>
        <w:t xml:space="preserve"> </w:t>
      </w:r>
    </w:p>
    <w:p w14:paraId="477CF263" w14:textId="77777777" w:rsidR="002A33A7" w:rsidRDefault="002A33A7" w:rsidP="002A33A7">
      <w:pPr>
        <w:spacing w:before="240" w:after="240"/>
        <w:ind w:left="2" w:hanging="2"/>
        <w:jc w:val="center"/>
        <w:rPr>
          <w:b/>
          <w:bCs/>
        </w:rPr>
      </w:pPr>
      <w:r>
        <w:rPr>
          <w:b/>
          <w:bCs/>
        </w:rPr>
        <w:t>Table 1: Lewin’s Change Management Model</w:t>
      </w:r>
    </w:p>
    <w:p w14:paraId="1F6BA246" w14:textId="77777777" w:rsidR="002A33A7" w:rsidRDefault="002A33A7" w:rsidP="002A33A7">
      <w:pPr>
        <w:spacing w:before="240" w:after="240"/>
        <w:ind w:left="2" w:hanging="2"/>
        <w:jc w:val="center"/>
      </w:pPr>
      <w:r>
        <w:t>(Source: Self-Developed)</w:t>
      </w:r>
    </w:p>
    <w:p w14:paraId="7F3D16E4" w14:textId="77777777" w:rsidR="002A33A7" w:rsidRDefault="002A33A7" w:rsidP="002A33A7">
      <w:pPr>
        <w:spacing w:before="240" w:after="240"/>
        <w:ind w:left="2" w:hanging="2"/>
      </w:pPr>
      <w:r>
        <w:t>During the unfreeze stage of the change management model of Lewin, it is found that leadership plays an important role in identifying the need for communication and change across the levels (</w:t>
      </w:r>
      <w:proofErr w:type="spellStart"/>
      <w:r>
        <w:t>Jerab</w:t>
      </w:r>
      <w:proofErr w:type="spellEnd"/>
      <w:r>
        <w:t xml:space="preserve"> and Mabrouk, 2023). Therefore, Next Plc has shifted its focus towards the digital transformation and online retail. The leaders communicated the purpose of this shift effectively, by emphasizing on the ongoing technological disruptions, rapidly changing habits among the customers </w:t>
      </w:r>
      <w:proofErr w:type="gramStart"/>
      <w:r>
        <w:t>and also</w:t>
      </w:r>
      <w:proofErr w:type="gramEnd"/>
      <w:r>
        <w:t xml:space="preserve"> increasing competition from the fast-fashion brands such as Zara, ASOS and others. Therefore, by articulating the vision and associating the change to the survival and growth of the organization, the leadership created the sense of urgency </w:t>
      </w:r>
      <w:proofErr w:type="gramStart"/>
      <w:r>
        <w:t>and also</w:t>
      </w:r>
      <w:proofErr w:type="gramEnd"/>
      <w:r>
        <w:t xml:space="preserve"> increase motivation among the employees. </w:t>
      </w:r>
    </w:p>
    <w:p w14:paraId="65A42342" w14:textId="77777777" w:rsidR="002A33A7" w:rsidRDefault="002A33A7" w:rsidP="002A33A7">
      <w:pPr>
        <w:spacing w:before="240" w:after="240"/>
        <w:ind w:left="2" w:hanging="2"/>
      </w:pPr>
      <w:r>
        <w:t>In the change phase, the leadership has become crucial in terms of providing the resources, support and right direction (</w:t>
      </w:r>
      <w:proofErr w:type="spellStart"/>
      <w:r>
        <w:t>Supriharyanti</w:t>
      </w:r>
      <w:proofErr w:type="spellEnd"/>
      <w:r>
        <w:t xml:space="preserve"> and </w:t>
      </w:r>
      <w:proofErr w:type="spellStart"/>
      <w:r>
        <w:t>Sukoco</w:t>
      </w:r>
      <w:proofErr w:type="spellEnd"/>
      <w:r>
        <w:t xml:space="preserve">, 2023). The leaders of Next Plc have facilitated the training among the employees, adoption of omnichannel retail strategies and upgraded IT systems that helps in reducing the gap between the physical and online stores. Therefore, the leadership team of Next also focused on developing collaboration across the departments by integrating transparent communication. It allows the leaders to reduce resistance </w:t>
      </w:r>
      <w:proofErr w:type="gramStart"/>
      <w:r>
        <w:t>and also</w:t>
      </w:r>
      <w:proofErr w:type="gramEnd"/>
      <w:r>
        <w:t xml:space="preserve"> fosters the sense of ownership. </w:t>
      </w:r>
    </w:p>
    <w:p w14:paraId="64E993AF" w14:textId="77777777" w:rsidR="002A33A7" w:rsidRDefault="002A33A7" w:rsidP="002A33A7">
      <w:pPr>
        <w:spacing w:before="240" w:after="240"/>
        <w:ind w:left="2" w:hanging="2"/>
      </w:pPr>
      <w:r>
        <w:t xml:space="preserve">In the final stage of this model, the leadership of Next ensured stability by embedding the approaches into the culture of the organization. The leadership reinforced the digital literary through training programs, value of innovation along with the adoption of customer-thinking strategy helped in sustaining the change and attain competitiveness in the dynamic retail market (Ul Amin and Khan, 2024). </w:t>
      </w:r>
    </w:p>
    <w:p w14:paraId="6FD39250" w14:textId="77777777" w:rsidR="002A33A7" w:rsidRDefault="002A33A7" w:rsidP="002A33A7">
      <w:pPr>
        <w:spacing w:before="240" w:after="240"/>
        <w:ind w:left="2" w:hanging="2"/>
      </w:pPr>
      <w:r>
        <w:t>Organizational culture also plays a vital role in determining the success of this change management initiative (</w:t>
      </w:r>
      <w:proofErr w:type="spellStart"/>
      <w:r>
        <w:t>Errida</w:t>
      </w:r>
      <w:proofErr w:type="spellEnd"/>
      <w:r>
        <w:t xml:space="preserve"> and Lotfi, 2021). It is found that Next Plc has maintained the </w:t>
      </w:r>
      <w:r>
        <w:rPr>
          <w:b/>
          <w:bCs/>
          <w:i/>
          <w:iCs/>
        </w:rPr>
        <w:t>customer-focused</w:t>
      </w:r>
      <w:r>
        <w:t xml:space="preserve"> and </w:t>
      </w:r>
      <w:r>
        <w:rPr>
          <w:b/>
          <w:bCs/>
          <w:i/>
          <w:iCs/>
        </w:rPr>
        <w:t>performance-oriented culture</w:t>
      </w:r>
      <w:r>
        <w:t xml:space="preserve">. It allows them to prioritise operational efficiency, quality along with responsiveness to the market trends. This organizational culture has been crucial in enabling the organization to adapt to changes even without any internal disruption. </w:t>
      </w:r>
    </w:p>
    <w:p w14:paraId="22A0FCED" w14:textId="77777777" w:rsidR="00A265C4" w:rsidRPr="00875C05" w:rsidRDefault="00875C05" w:rsidP="00A265C4">
      <w:pPr>
        <w:rPr>
          <w:color w:val="222222"/>
          <w:shd w:val="clear" w:color="auto" w:fill="FFFFFF"/>
        </w:rPr>
      </w:pPr>
      <w:r>
        <w:t>As a company with huge market role, Next Plc can adopt different flexible organisational culture that will help it grow along with changes. For this, certain leadership roles can be adopted. Kotler’s change model can be used to build a pivotal strategy for the company in managing changes as well</w:t>
      </w:r>
      <w:r w:rsidR="00A265C4">
        <w:t xml:space="preserve"> (</w:t>
      </w:r>
      <w:proofErr w:type="spellStart"/>
      <w:r w:rsidR="00A265C4">
        <w:rPr>
          <w:color w:val="222222"/>
          <w:shd w:val="clear" w:color="auto" w:fill="FFFFFF"/>
        </w:rPr>
        <w:t>Abawari</w:t>
      </w:r>
      <w:proofErr w:type="spellEnd"/>
      <w:r w:rsidR="00A265C4">
        <w:rPr>
          <w:color w:val="222222"/>
          <w:shd w:val="clear" w:color="auto" w:fill="FFFFFF"/>
        </w:rPr>
        <w:t xml:space="preserve"> </w:t>
      </w:r>
      <w:r w:rsidR="00A265C4">
        <w:rPr>
          <w:i/>
          <w:iCs/>
          <w:color w:val="222222"/>
          <w:shd w:val="clear" w:color="auto" w:fill="FFFFFF"/>
        </w:rPr>
        <w:t>et al</w:t>
      </w:r>
      <w:r w:rsidR="00A265C4">
        <w:rPr>
          <w:color w:val="222222"/>
          <w:shd w:val="clear" w:color="auto" w:fill="FFFFFF"/>
        </w:rPr>
        <w:t>., 2024).</w:t>
      </w:r>
      <w:r w:rsidR="00A265C4">
        <w:t xml:space="preserve"> </w:t>
      </w:r>
      <w:r>
        <w:t>According to Kotler’s change management rule, l</w:t>
      </w:r>
      <w:r w:rsidR="00A265C4">
        <w:t xml:space="preserve">eaders </w:t>
      </w:r>
      <w:r>
        <w:t xml:space="preserve">can </w:t>
      </w:r>
      <w:proofErr w:type="gramStart"/>
      <w:r w:rsidR="00A265C4">
        <w:t>established</w:t>
      </w:r>
      <w:proofErr w:type="gramEnd"/>
      <w:r w:rsidR="00A265C4">
        <w:t xml:space="preserve"> a clear vision for change, aligning employees towards achieving an integrated online and in-store experience. Through consistent communication and empowerment </w:t>
      </w:r>
      <w:r>
        <w:t xml:space="preserve">with </w:t>
      </w:r>
      <w:r w:rsidR="00A265C4">
        <w:t xml:space="preserve">Steps 4 and 5, </w:t>
      </w:r>
      <w:r>
        <w:t xml:space="preserve">modern </w:t>
      </w:r>
      <w:r w:rsidR="00A265C4">
        <w:t xml:space="preserve">leaders </w:t>
      </w:r>
      <w:r>
        <w:t>can practice</w:t>
      </w:r>
      <w:r w:rsidR="00A265C4">
        <w:t xml:space="preserve"> trust and collaboration</w:t>
      </w:r>
      <w:r>
        <w:t xml:space="preserve"> among themselves. This will further </w:t>
      </w:r>
      <w:r w:rsidR="00A265C4">
        <w:t>enabl</w:t>
      </w:r>
      <w:r>
        <w:t>e the</w:t>
      </w:r>
      <w:r w:rsidR="00A265C4">
        <w:t xml:space="preserve"> teams to innovate and embrace new technologies.</w:t>
      </w:r>
    </w:p>
    <w:tbl>
      <w:tblPr>
        <w:tblStyle w:val="TableGrid"/>
        <w:tblW w:w="0" w:type="auto"/>
        <w:tblLook w:val="04A0" w:firstRow="1" w:lastRow="0" w:firstColumn="1" w:lastColumn="0" w:noHBand="0" w:noVBand="1"/>
      </w:tblPr>
      <w:tblGrid>
        <w:gridCol w:w="2011"/>
        <w:gridCol w:w="3676"/>
        <w:gridCol w:w="3558"/>
      </w:tblGrid>
      <w:tr w:rsidR="00A265C4" w:rsidRPr="00FD6CE1" w14:paraId="0ACFD080" w14:textId="77777777" w:rsidTr="00985761">
        <w:tc>
          <w:tcPr>
            <w:tcW w:w="0" w:type="auto"/>
            <w:hideMark/>
          </w:tcPr>
          <w:p w14:paraId="1513DF4D" w14:textId="77777777" w:rsidR="00A265C4" w:rsidRPr="00A265C4" w:rsidRDefault="00A265C4" w:rsidP="00A265C4">
            <w:pPr>
              <w:rPr>
                <w:b/>
                <w:bCs/>
                <w:lang w:eastAsia="en-GB"/>
              </w:rPr>
            </w:pPr>
            <w:r w:rsidRPr="00A265C4">
              <w:rPr>
                <w:b/>
                <w:bCs/>
                <w:lang w:eastAsia="en-GB"/>
              </w:rPr>
              <w:t>Kotter’s Step</w:t>
            </w:r>
          </w:p>
        </w:tc>
        <w:tc>
          <w:tcPr>
            <w:tcW w:w="0" w:type="auto"/>
            <w:hideMark/>
          </w:tcPr>
          <w:p w14:paraId="366A4039" w14:textId="77777777" w:rsidR="00A265C4" w:rsidRPr="00A265C4" w:rsidRDefault="00A265C4" w:rsidP="00A265C4">
            <w:pPr>
              <w:rPr>
                <w:b/>
                <w:bCs/>
                <w:lang w:eastAsia="en-GB"/>
              </w:rPr>
            </w:pPr>
            <w:r w:rsidRPr="00A265C4">
              <w:rPr>
                <w:b/>
                <w:bCs/>
                <w:lang w:eastAsia="en-GB"/>
              </w:rPr>
              <w:t>Leadership Role at NEXT PLC</w:t>
            </w:r>
          </w:p>
        </w:tc>
        <w:tc>
          <w:tcPr>
            <w:tcW w:w="0" w:type="auto"/>
            <w:hideMark/>
          </w:tcPr>
          <w:p w14:paraId="252EADD7" w14:textId="77777777" w:rsidR="00A265C4" w:rsidRPr="00A265C4" w:rsidRDefault="00A265C4" w:rsidP="00A265C4">
            <w:pPr>
              <w:rPr>
                <w:b/>
                <w:bCs/>
                <w:lang w:eastAsia="en-GB"/>
              </w:rPr>
            </w:pPr>
            <w:r w:rsidRPr="00A265C4">
              <w:rPr>
                <w:b/>
                <w:bCs/>
                <w:lang w:eastAsia="en-GB"/>
              </w:rPr>
              <w:t>Impact of Organisational Culture</w:t>
            </w:r>
          </w:p>
        </w:tc>
      </w:tr>
      <w:tr w:rsidR="00A265C4" w:rsidRPr="00FD6CE1" w14:paraId="7F118302" w14:textId="77777777" w:rsidTr="00985761">
        <w:tc>
          <w:tcPr>
            <w:tcW w:w="0" w:type="auto"/>
            <w:hideMark/>
          </w:tcPr>
          <w:p w14:paraId="617E653C" w14:textId="77777777" w:rsidR="00A265C4" w:rsidRPr="00FD6CE1" w:rsidRDefault="00A265C4" w:rsidP="00A265C4">
            <w:pPr>
              <w:rPr>
                <w:lang w:eastAsia="en-GB"/>
              </w:rPr>
            </w:pPr>
            <w:r w:rsidRPr="00FD6CE1">
              <w:rPr>
                <w:lang w:eastAsia="en-GB"/>
              </w:rPr>
              <w:t>1. Create Urgency</w:t>
            </w:r>
          </w:p>
        </w:tc>
        <w:tc>
          <w:tcPr>
            <w:tcW w:w="0" w:type="auto"/>
            <w:hideMark/>
          </w:tcPr>
          <w:p w14:paraId="48FEAB7A" w14:textId="77777777" w:rsidR="00A265C4" w:rsidRPr="00FD6CE1" w:rsidRDefault="00A265C4" w:rsidP="00A265C4">
            <w:pPr>
              <w:rPr>
                <w:lang w:eastAsia="en-GB"/>
              </w:rPr>
            </w:pPr>
            <w:r w:rsidRPr="00FD6CE1">
              <w:rPr>
                <w:lang w:eastAsia="en-GB"/>
              </w:rPr>
              <w:t xml:space="preserve">Leaders highlighted digital disruption and the need for innovation to stay </w:t>
            </w:r>
            <w:proofErr w:type="gramStart"/>
            <w:r w:rsidRPr="00FD6CE1">
              <w:rPr>
                <w:lang w:eastAsia="en-GB"/>
              </w:rPr>
              <w:t>competitive</w:t>
            </w:r>
            <w:r w:rsidR="00875C05">
              <w:rPr>
                <w:lang w:eastAsia="en-GB"/>
              </w:rPr>
              <w:t xml:space="preserve"> </w:t>
            </w:r>
            <w:r w:rsidR="00875C05">
              <w:t xml:space="preserve"> (</w:t>
            </w:r>
            <w:proofErr w:type="gramEnd"/>
            <w:r w:rsidR="00875C05">
              <w:t xml:space="preserve">Cameron </w:t>
            </w:r>
            <w:r w:rsidR="00875C05">
              <w:rPr>
                <w:i/>
                <w:iCs/>
              </w:rPr>
              <w:t xml:space="preserve">et al. </w:t>
            </w:r>
            <w:r w:rsidR="00875C05">
              <w:t>2021)</w:t>
            </w:r>
            <w:r w:rsidRPr="00FD6CE1">
              <w:rPr>
                <w:lang w:eastAsia="en-GB"/>
              </w:rPr>
              <w:t>.</w:t>
            </w:r>
          </w:p>
        </w:tc>
        <w:tc>
          <w:tcPr>
            <w:tcW w:w="0" w:type="auto"/>
            <w:hideMark/>
          </w:tcPr>
          <w:p w14:paraId="6D054ABF" w14:textId="77777777" w:rsidR="00A265C4" w:rsidRPr="00FD6CE1" w:rsidRDefault="00A265C4" w:rsidP="00A265C4">
            <w:pPr>
              <w:rPr>
                <w:lang w:eastAsia="en-GB"/>
              </w:rPr>
            </w:pPr>
            <w:r w:rsidRPr="00FD6CE1">
              <w:rPr>
                <w:lang w:eastAsia="en-GB"/>
              </w:rPr>
              <w:t>Culture of accountability encouraged employees to recognise the importance of adapting to change.</w:t>
            </w:r>
          </w:p>
        </w:tc>
      </w:tr>
      <w:tr w:rsidR="00A265C4" w:rsidRPr="00FD6CE1" w14:paraId="01F1E249" w14:textId="77777777" w:rsidTr="00985761">
        <w:tc>
          <w:tcPr>
            <w:tcW w:w="0" w:type="auto"/>
            <w:hideMark/>
          </w:tcPr>
          <w:p w14:paraId="5DDBED38" w14:textId="77777777" w:rsidR="00A265C4" w:rsidRPr="00FD6CE1" w:rsidRDefault="00A265C4" w:rsidP="00A265C4">
            <w:pPr>
              <w:rPr>
                <w:lang w:eastAsia="en-GB"/>
              </w:rPr>
            </w:pPr>
            <w:r w:rsidRPr="00FD6CE1">
              <w:rPr>
                <w:lang w:eastAsia="en-GB"/>
              </w:rPr>
              <w:t>2. Form a Powerful Coalition</w:t>
            </w:r>
          </w:p>
        </w:tc>
        <w:tc>
          <w:tcPr>
            <w:tcW w:w="0" w:type="auto"/>
            <w:hideMark/>
          </w:tcPr>
          <w:p w14:paraId="5928632C" w14:textId="77777777" w:rsidR="00A265C4" w:rsidRPr="00FD6CE1" w:rsidRDefault="00A265C4" w:rsidP="00A265C4">
            <w:pPr>
              <w:rPr>
                <w:lang w:eastAsia="en-GB"/>
              </w:rPr>
            </w:pPr>
            <w:r w:rsidRPr="00FD6CE1">
              <w:rPr>
                <w:lang w:eastAsia="en-GB"/>
              </w:rPr>
              <w:t>Senior executives and digital transformation teams collaborated to lead the change</w:t>
            </w:r>
            <w:r>
              <w:rPr>
                <w:lang w:eastAsia="en-GB"/>
              </w:rPr>
              <w:t xml:space="preserve"> (</w:t>
            </w:r>
            <w:r>
              <w:rPr>
                <w:color w:val="222222"/>
                <w:shd w:val="clear" w:color="auto" w:fill="FFFFFF"/>
              </w:rPr>
              <w:t xml:space="preserve">Ferede </w:t>
            </w:r>
            <w:r>
              <w:rPr>
                <w:i/>
                <w:iCs/>
                <w:color w:val="222222"/>
                <w:shd w:val="clear" w:color="auto" w:fill="FFFFFF"/>
              </w:rPr>
              <w:t>et al</w:t>
            </w:r>
            <w:r>
              <w:rPr>
                <w:color w:val="222222"/>
                <w:shd w:val="clear" w:color="auto" w:fill="FFFFFF"/>
              </w:rPr>
              <w:t>., 2024</w:t>
            </w:r>
            <w:r>
              <w:rPr>
                <w:lang w:eastAsia="en-GB"/>
              </w:rPr>
              <w:t>)</w:t>
            </w:r>
            <w:r w:rsidRPr="00FD6CE1">
              <w:rPr>
                <w:lang w:eastAsia="en-GB"/>
              </w:rPr>
              <w:t>.</w:t>
            </w:r>
          </w:p>
        </w:tc>
        <w:tc>
          <w:tcPr>
            <w:tcW w:w="0" w:type="auto"/>
            <w:hideMark/>
          </w:tcPr>
          <w:p w14:paraId="7D71630D" w14:textId="77777777" w:rsidR="00A265C4" w:rsidRPr="00FD6CE1" w:rsidRDefault="00A265C4" w:rsidP="00A265C4">
            <w:pPr>
              <w:rPr>
                <w:lang w:eastAsia="en-GB"/>
              </w:rPr>
            </w:pPr>
            <w:r w:rsidRPr="00FD6CE1">
              <w:rPr>
                <w:lang w:eastAsia="en-GB"/>
              </w:rPr>
              <w:t>Team-oriented culture supported collaboration and commitment to common goals.</w:t>
            </w:r>
          </w:p>
        </w:tc>
      </w:tr>
      <w:tr w:rsidR="00A265C4" w:rsidRPr="00FD6CE1" w14:paraId="5ABB9D0C" w14:textId="77777777" w:rsidTr="00985761">
        <w:tc>
          <w:tcPr>
            <w:tcW w:w="0" w:type="auto"/>
            <w:hideMark/>
          </w:tcPr>
          <w:p w14:paraId="3782C809" w14:textId="77777777" w:rsidR="00A265C4" w:rsidRPr="00FD6CE1" w:rsidRDefault="00A265C4" w:rsidP="00A265C4">
            <w:pPr>
              <w:rPr>
                <w:lang w:eastAsia="en-GB"/>
              </w:rPr>
            </w:pPr>
            <w:r w:rsidRPr="00FD6CE1">
              <w:rPr>
                <w:lang w:eastAsia="en-GB"/>
              </w:rPr>
              <w:t>3. Create a Vision for Change</w:t>
            </w:r>
          </w:p>
        </w:tc>
        <w:tc>
          <w:tcPr>
            <w:tcW w:w="0" w:type="auto"/>
            <w:hideMark/>
          </w:tcPr>
          <w:p w14:paraId="2F40DFFC" w14:textId="77777777" w:rsidR="00A265C4" w:rsidRPr="00FD6CE1" w:rsidRDefault="00A265C4" w:rsidP="00A265C4">
            <w:pPr>
              <w:rPr>
                <w:lang w:eastAsia="en-GB"/>
              </w:rPr>
            </w:pPr>
            <w:r w:rsidRPr="00FD6CE1">
              <w:rPr>
                <w:lang w:eastAsia="en-GB"/>
              </w:rPr>
              <w:t>Leadership developed a clear vision for digital transformation and sustainability.</w:t>
            </w:r>
          </w:p>
        </w:tc>
        <w:tc>
          <w:tcPr>
            <w:tcW w:w="0" w:type="auto"/>
            <w:hideMark/>
          </w:tcPr>
          <w:p w14:paraId="66DD8170" w14:textId="77777777" w:rsidR="00A265C4" w:rsidRPr="00FD6CE1" w:rsidRDefault="00A265C4" w:rsidP="00A265C4">
            <w:pPr>
              <w:rPr>
                <w:lang w:eastAsia="en-GB"/>
              </w:rPr>
            </w:pPr>
            <w:r w:rsidRPr="00FD6CE1">
              <w:rPr>
                <w:lang w:eastAsia="en-GB"/>
              </w:rPr>
              <w:t>Customer-centric values aligned employees with the organisation’s strategic vision.</w:t>
            </w:r>
          </w:p>
        </w:tc>
      </w:tr>
      <w:tr w:rsidR="00A265C4" w:rsidRPr="00FD6CE1" w14:paraId="33A2344D" w14:textId="77777777" w:rsidTr="00985761">
        <w:tc>
          <w:tcPr>
            <w:tcW w:w="0" w:type="auto"/>
            <w:hideMark/>
          </w:tcPr>
          <w:p w14:paraId="6A84BCC2" w14:textId="77777777" w:rsidR="00A265C4" w:rsidRPr="00FD6CE1" w:rsidRDefault="00A265C4" w:rsidP="00A265C4">
            <w:pPr>
              <w:rPr>
                <w:lang w:eastAsia="en-GB"/>
              </w:rPr>
            </w:pPr>
            <w:r w:rsidRPr="00FD6CE1">
              <w:rPr>
                <w:lang w:eastAsia="en-GB"/>
              </w:rPr>
              <w:t>4. Communicate the Vision</w:t>
            </w:r>
          </w:p>
        </w:tc>
        <w:tc>
          <w:tcPr>
            <w:tcW w:w="0" w:type="auto"/>
            <w:hideMark/>
          </w:tcPr>
          <w:p w14:paraId="014A51CC" w14:textId="77777777" w:rsidR="00A265C4" w:rsidRPr="00FD6CE1" w:rsidRDefault="00A265C4" w:rsidP="00A265C4">
            <w:pPr>
              <w:rPr>
                <w:lang w:eastAsia="en-GB"/>
              </w:rPr>
            </w:pPr>
            <w:r w:rsidRPr="00FD6CE1">
              <w:rPr>
                <w:lang w:eastAsia="en-GB"/>
              </w:rPr>
              <w:t>Leaders communicated frequently through meetings, intranet updates, and workshops.</w:t>
            </w:r>
          </w:p>
        </w:tc>
        <w:tc>
          <w:tcPr>
            <w:tcW w:w="0" w:type="auto"/>
            <w:hideMark/>
          </w:tcPr>
          <w:p w14:paraId="1B30A121" w14:textId="77777777" w:rsidR="00A265C4" w:rsidRPr="00FD6CE1" w:rsidRDefault="00A265C4" w:rsidP="00A265C4">
            <w:pPr>
              <w:rPr>
                <w:lang w:eastAsia="en-GB"/>
              </w:rPr>
            </w:pPr>
            <w:r w:rsidRPr="00FD6CE1">
              <w:rPr>
                <w:lang w:eastAsia="en-GB"/>
              </w:rPr>
              <w:t>Open communication culture increased transparency and trust.</w:t>
            </w:r>
          </w:p>
        </w:tc>
      </w:tr>
      <w:tr w:rsidR="00A265C4" w:rsidRPr="00FD6CE1" w14:paraId="19BEF39B" w14:textId="77777777" w:rsidTr="00985761">
        <w:tc>
          <w:tcPr>
            <w:tcW w:w="0" w:type="auto"/>
            <w:hideMark/>
          </w:tcPr>
          <w:p w14:paraId="70BD2D9F" w14:textId="77777777" w:rsidR="00A265C4" w:rsidRPr="00FD6CE1" w:rsidRDefault="00A265C4" w:rsidP="00A265C4">
            <w:pPr>
              <w:rPr>
                <w:lang w:eastAsia="en-GB"/>
              </w:rPr>
            </w:pPr>
            <w:r w:rsidRPr="00FD6CE1">
              <w:rPr>
                <w:lang w:eastAsia="en-GB"/>
              </w:rPr>
              <w:t>5. Empower Employees for Action</w:t>
            </w:r>
          </w:p>
        </w:tc>
        <w:tc>
          <w:tcPr>
            <w:tcW w:w="0" w:type="auto"/>
            <w:hideMark/>
          </w:tcPr>
          <w:p w14:paraId="248C2570" w14:textId="77777777" w:rsidR="00A265C4" w:rsidRPr="00FD6CE1" w:rsidRDefault="00A265C4" w:rsidP="00A265C4">
            <w:pPr>
              <w:rPr>
                <w:lang w:eastAsia="en-GB"/>
              </w:rPr>
            </w:pPr>
            <w:r w:rsidRPr="00FD6CE1">
              <w:rPr>
                <w:lang w:eastAsia="en-GB"/>
              </w:rPr>
              <w:t>Managers provided training and resources for staff to use digital tools effectively</w:t>
            </w:r>
            <w:r>
              <w:rPr>
                <w:lang w:eastAsia="en-GB"/>
              </w:rPr>
              <w:t xml:space="preserve"> (Hayes </w:t>
            </w:r>
            <w:r>
              <w:rPr>
                <w:i/>
                <w:iCs/>
                <w:lang w:eastAsia="en-GB"/>
              </w:rPr>
              <w:t xml:space="preserve">et al. </w:t>
            </w:r>
            <w:r>
              <w:rPr>
                <w:lang w:eastAsia="en-GB"/>
              </w:rPr>
              <w:t>2022)</w:t>
            </w:r>
            <w:r w:rsidRPr="00FD6CE1">
              <w:rPr>
                <w:lang w:eastAsia="en-GB"/>
              </w:rPr>
              <w:t>.</w:t>
            </w:r>
          </w:p>
        </w:tc>
        <w:tc>
          <w:tcPr>
            <w:tcW w:w="0" w:type="auto"/>
            <w:hideMark/>
          </w:tcPr>
          <w:p w14:paraId="2F84EE83" w14:textId="77777777" w:rsidR="00A265C4" w:rsidRPr="00FD6CE1" w:rsidRDefault="00A265C4" w:rsidP="00A265C4">
            <w:pPr>
              <w:rPr>
                <w:lang w:eastAsia="en-GB"/>
              </w:rPr>
            </w:pPr>
            <w:r w:rsidRPr="00FD6CE1">
              <w:rPr>
                <w:lang w:eastAsia="en-GB"/>
              </w:rPr>
              <w:t>Supportive culture encouraged initiative and innovation.</w:t>
            </w:r>
          </w:p>
        </w:tc>
      </w:tr>
      <w:tr w:rsidR="00A265C4" w:rsidRPr="00FD6CE1" w14:paraId="6D531133" w14:textId="77777777" w:rsidTr="00985761">
        <w:tc>
          <w:tcPr>
            <w:tcW w:w="0" w:type="auto"/>
            <w:hideMark/>
          </w:tcPr>
          <w:p w14:paraId="4D9436E2" w14:textId="77777777" w:rsidR="00A265C4" w:rsidRPr="00FD6CE1" w:rsidRDefault="00A265C4" w:rsidP="00A265C4">
            <w:pPr>
              <w:rPr>
                <w:lang w:eastAsia="en-GB"/>
              </w:rPr>
            </w:pPr>
            <w:r w:rsidRPr="00FD6CE1">
              <w:rPr>
                <w:lang w:eastAsia="en-GB"/>
              </w:rPr>
              <w:t>6. Create Quick Wins</w:t>
            </w:r>
          </w:p>
        </w:tc>
        <w:tc>
          <w:tcPr>
            <w:tcW w:w="0" w:type="auto"/>
            <w:hideMark/>
          </w:tcPr>
          <w:p w14:paraId="4A0A5112" w14:textId="77777777" w:rsidR="00A265C4" w:rsidRPr="00FD6CE1" w:rsidRDefault="00A265C4" w:rsidP="00A265C4">
            <w:pPr>
              <w:rPr>
                <w:lang w:eastAsia="en-GB"/>
              </w:rPr>
            </w:pPr>
            <w:r w:rsidRPr="00FD6CE1">
              <w:rPr>
                <w:lang w:eastAsia="en-GB"/>
              </w:rPr>
              <w:t>Leadership celebrated milestones such as online sales growth and AI adoption.</w:t>
            </w:r>
          </w:p>
        </w:tc>
        <w:tc>
          <w:tcPr>
            <w:tcW w:w="0" w:type="auto"/>
            <w:hideMark/>
          </w:tcPr>
          <w:p w14:paraId="08D4F8A2" w14:textId="77777777" w:rsidR="00A265C4" w:rsidRPr="00FD6CE1" w:rsidRDefault="00A265C4" w:rsidP="00A265C4">
            <w:pPr>
              <w:rPr>
                <w:lang w:eastAsia="en-GB"/>
              </w:rPr>
            </w:pPr>
            <w:r w:rsidRPr="00FD6CE1">
              <w:rPr>
                <w:lang w:eastAsia="en-GB"/>
              </w:rPr>
              <w:t>Recognition culture motivated continued engagement and progress.</w:t>
            </w:r>
          </w:p>
        </w:tc>
      </w:tr>
      <w:tr w:rsidR="00A265C4" w:rsidRPr="00FD6CE1" w14:paraId="2CDFDCA2" w14:textId="77777777" w:rsidTr="00985761">
        <w:tc>
          <w:tcPr>
            <w:tcW w:w="0" w:type="auto"/>
            <w:hideMark/>
          </w:tcPr>
          <w:p w14:paraId="26C7D421" w14:textId="77777777" w:rsidR="00A265C4" w:rsidRPr="00FD6CE1" w:rsidRDefault="00A265C4" w:rsidP="00A265C4">
            <w:pPr>
              <w:rPr>
                <w:lang w:eastAsia="en-GB"/>
              </w:rPr>
            </w:pPr>
            <w:r w:rsidRPr="00FD6CE1">
              <w:rPr>
                <w:lang w:eastAsia="en-GB"/>
              </w:rPr>
              <w:t>7. Build on the Change</w:t>
            </w:r>
          </w:p>
        </w:tc>
        <w:tc>
          <w:tcPr>
            <w:tcW w:w="0" w:type="auto"/>
            <w:hideMark/>
          </w:tcPr>
          <w:p w14:paraId="5B21C08A" w14:textId="77777777" w:rsidR="00A265C4" w:rsidRPr="00FD6CE1" w:rsidRDefault="00A265C4" w:rsidP="00A265C4">
            <w:pPr>
              <w:rPr>
                <w:lang w:eastAsia="en-GB"/>
              </w:rPr>
            </w:pPr>
            <w:r w:rsidRPr="00FD6CE1">
              <w:rPr>
                <w:lang w:eastAsia="en-GB"/>
              </w:rPr>
              <w:t xml:space="preserve">Leaders expanded successful pilot projects across </w:t>
            </w:r>
            <w:proofErr w:type="gramStart"/>
            <w:r w:rsidRPr="00FD6CE1">
              <w:rPr>
                <w:lang w:eastAsia="en-GB"/>
              </w:rPr>
              <w:t>departments</w:t>
            </w:r>
            <w:r w:rsidR="00875C05">
              <w:rPr>
                <w:lang w:eastAsia="en-GB"/>
              </w:rPr>
              <w:t xml:space="preserve"> </w:t>
            </w:r>
            <w:r w:rsidR="00875C05">
              <w:t xml:space="preserve"> (</w:t>
            </w:r>
            <w:proofErr w:type="spellStart"/>
            <w:proofErr w:type="gramEnd"/>
            <w:r w:rsidR="00875C05">
              <w:rPr>
                <w:color w:val="222222"/>
                <w:shd w:val="clear" w:color="auto" w:fill="FFFFFF"/>
              </w:rPr>
              <w:t>Engida</w:t>
            </w:r>
            <w:proofErr w:type="spellEnd"/>
            <w:r w:rsidR="00875C05">
              <w:rPr>
                <w:color w:val="222222"/>
                <w:shd w:val="clear" w:color="auto" w:fill="FFFFFF"/>
              </w:rPr>
              <w:t xml:space="preserve"> </w:t>
            </w:r>
            <w:r w:rsidR="00875C05">
              <w:rPr>
                <w:i/>
                <w:iCs/>
                <w:color w:val="222222"/>
                <w:shd w:val="clear" w:color="auto" w:fill="FFFFFF"/>
              </w:rPr>
              <w:t>et al</w:t>
            </w:r>
            <w:r w:rsidR="00875C05">
              <w:rPr>
                <w:color w:val="222222"/>
                <w:shd w:val="clear" w:color="auto" w:fill="FFFFFF"/>
              </w:rPr>
              <w:t>., 2022)</w:t>
            </w:r>
            <w:r w:rsidRPr="00FD6CE1">
              <w:rPr>
                <w:lang w:eastAsia="en-GB"/>
              </w:rPr>
              <w:t>.</w:t>
            </w:r>
          </w:p>
        </w:tc>
        <w:tc>
          <w:tcPr>
            <w:tcW w:w="0" w:type="auto"/>
            <w:hideMark/>
          </w:tcPr>
          <w:p w14:paraId="38E46412" w14:textId="77777777" w:rsidR="00A265C4" w:rsidRPr="00FD6CE1" w:rsidRDefault="00A265C4" w:rsidP="00A265C4">
            <w:pPr>
              <w:rPr>
                <w:lang w:eastAsia="en-GB"/>
              </w:rPr>
            </w:pPr>
            <w:r w:rsidRPr="00FD6CE1">
              <w:rPr>
                <w:lang w:eastAsia="en-GB"/>
              </w:rPr>
              <w:t>Continuous improvement mindset reinforced adaptability.</w:t>
            </w:r>
          </w:p>
        </w:tc>
      </w:tr>
      <w:tr w:rsidR="00A265C4" w:rsidRPr="00FD6CE1" w14:paraId="5F977470" w14:textId="77777777" w:rsidTr="00985761">
        <w:tc>
          <w:tcPr>
            <w:tcW w:w="0" w:type="auto"/>
            <w:hideMark/>
          </w:tcPr>
          <w:p w14:paraId="23200161" w14:textId="77777777" w:rsidR="00A265C4" w:rsidRPr="00FD6CE1" w:rsidRDefault="00A265C4" w:rsidP="00A265C4">
            <w:pPr>
              <w:rPr>
                <w:lang w:eastAsia="en-GB"/>
              </w:rPr>
            </w:pPr>
            <w:r w:rsidRPr="00FD6CE1">
              <w:rPr>
                <w:lang w:eastAsia="en-GB"/>
              </w:rPr>
              <w:t>8. Anchor the Changes in Culture</w:t>
            </w:r>
          </w:p>
        </w:tc>
        <w:tc>
          <w:tcPr>
            <w:tcW w:w="0" w:type="auto"/>
            <w:hideMark/>
          </w:tcPr>
          <w:p w14:paraId="1DE1A781" w14:textId="77777777" w:rsidR="00A265C4" w:rsidRPr="00FD6CE1" w:rsidRDefault="00A265C4" w:rsidP="00A265C4">
            <w:pPr>
              <w:rPr>
                <w:lang w:eastAsia="en-GB"/>
              </w:rPr>
            </w:pPr>
            <w:r w:rsidRPr="00FD6CE1">
              <w:rPr>
                <w:lang w:eastAsia="en-GB"/>
              </w:rPr>
              <w:t>Leadership embedded digital innovation in policies and performance systems</w:t>
            </w:r>
            <w:r w:rsidR="00875C05">
              <w:rPr>
                <w:lang w:eastAsia="en-GB"/>
              </w:rPr>
              <w:t xml:space="preserve"> </w:t>
            </w:r>
            <w:r w:rsidR="00875C05">
              <w:t>(</w:t>
            </w:r>
            <w:proofErr w:type="spellStart"/>
            <w:r w:rsidR="00875C05">
              <w:rPr>
                <w:color w:val="222222"/>
                <w:shd w:val="clear" w:color="auto" w:fill="FFFFFF"/>
              </w:rPr>
              <w:t>Garengo</w:t>
            </w:r>
            <w:proofErr w:type="spellEnd"/>
            <w:r w:rsidR="00875C05">
              <w:rPr>
                <w:color w:val="222222"/>
                <w:shd w:val="clear" w:color="auto" w:fill="FFFFFF"/>
              </w:rPr>
              <w:t xml:space="preserve"> </w:t>
            </w:r>
            <w:r w:rsidR="00875C05">
              <w:rPr>
                <w:i/>
                <w:iCs/>
                <w:color w:val="222222"/>
                <w:shd w:val="clear" w:color="auto" w:fill="FFFFFF"/>
              </w:rPr>
              <w:t>et al</w:t>
            </w:r>
            <w:r w:rsidR="00875C05">
              <w:rPr>
                <w:color w:val="222222"/>
                <w:shd w:val="clear" w:color="auto" w:fill="FFFFFF"/>
              </w:rPr>
              <w:t>., 2024)</w:t>
            </w:r>
            <w:r w:rsidRPr="00FD6CE1">
              <w:rPr>
                <w:lang w:eastAsia="en-GB"/>
              </w:rPr>
              <w:t>.</w:t>
            </w:r>
          </w:p>
        </w:tc>
        <w:tc>
          <w:tcPr>
            <w:tcW w:w="0" w:type="auto"/>
            <w:hideMark/>
          </w:tcPr>
          <w:p w14:paraId="74E3BB5A" w14:textId="77777777" w:rsidR="00A265C4" w:rsidRPr="00FD6CE1" w:rsidRDefault="00A265C4" w:rsidP="00A265C4">
            <w:pPr>
              <w:rPr>
                <w:lang w:eastAsia="en-GB"/>
              </w:rPr>
            </w:pPr>
            <w:r w:rsidRPr="00FD6CE1">
              <w:rPr>
                <w:lang w:eastAsia="en-GB"/>
              </w:rPr>
              <w:t>New behaviours became part of organisational identity, ensuring sustainability.</w:t>
            </w:r>
          </w:p>
        </w:tc>
      </w:tr>
    </w:tbl>
    <w:p w14:paraId="505AD98F" w14:textId="77777777" w:rsidR="00875C05" w:rsidRDefault="00875C05" w:rsidP="00A265C4"/>
    <w:p w14:paraId="485919DE" w14:textId="77777777" w:rsidR="00A265C4" w:rsidRDefault="00A265C4" w:rsidP="00A265C4">
      <w:pPr>
        <w:rPr>
          <w:b/>
          <w:bCs/>
        </w:rPr>
      </w:pPr>
      <w:r>
        <w:rPr>
          <w:b/>
          <w:bCs/>
        </w:rPr>
        <w:t>Recommendations</w:t>
      </w:r>
    </w:p>
    <w:p w14:paraId="1D42281A" w14:textId="77777777" w:rsidR="00A265C4" w:rsidRDefault="00A265C4" w:rsidP="00A265C4">
      <w:r>
        <w:t xml:space="preserve">Next Plc can succeed with good leadership and culture. By following these </w:t>
      </w:r>
      <w:proofErr w:type="gramStart"/>
      <w:r>
        <w:t>steps</w:t>
      </w:r>
      <w:proofErr w:type="gramEnd"/>
      <w:r>
        <w:t xml:space="preserve"> the company can manage change well and reach its goals. This will help Next Plc grow and be successful. Effective leadership and culture will drive the company's progress and success. They go hand in </w:t>
      </w:r>
      <w:proofErr w:type="gramStart"/>
      <w:r>
        <w:t>hand</w:t>
      </w:r>
      <w:r w:rsidR="00875C05">
        <w:t xml:space="preserve">  (</w:t>
      </w:r>
      <w:proofErr w:type="spellStart"/>
      <w:proofErr w:type="gramEnd"/>
      <w:r w:rsidR="00875C05">
        <w:rPr>
          <w:color w:val="222222"/>
          <w:shd w:val="clear" w:color="auto" w:fill="FFFFFF"/>
        </w:rPr>
        <w:t>Mätäsaho</w:t>
      </w:r>
      <w:proofErr w:type="spellEnd"/>
      <w:r w:rsidR="00875C05">
        <w:rPr>
          <w:color w:val="222222"/>
          <w:shd w:val="clear" w:color="auto" w:fill="FFFFFF"/>
        </w:rPr>
        <w:t xml:space="preserve"> and J., 2024)</w:t>
      </w:r>
      <w:r>
        <w:t xml:space="preserve">. </w:t>
      </w:r>
    </w:p>
    <w:p w14:paraId="0E0927BE" w14:textId="77777777" w:rsidR="00A265C4" w:rsidRPr="0078398F" w:rsidRDefault="00A265C4" w:rsidP="00A265C4">
      <w:r>
        <w:t xml:space="preserve">Next Plc needs good leaders and a supportive culture to succeed. Leaders and culture are closely linked. When they work together employees are happy and productive. This helps Next Plc make positive changes and stay ahead. With good leadership and </w:t>
      </w:r>
      <w:proofErr w:type="gramStart"/>
      <w:r>
        <w:t>culture</w:t>
      </w:r>
      <w:proofErr w:type="gramEnd"/>
      <w:r>
        <w:t xml:space="preserve"> the company will grow and succeed. It will be strong and competitive in the market. Next Plc can achieve its goals with the right approach.</w:t>
      </w:r>
    </w:p>
    <w:p w14:paraId="104663A4" w14:textId="77777777" w:rsidR="00A265C4" w:rsidRDefault="00A265C4" w:rsidP="00A265C4">
      <w:pPr>
        <w:pStyle w:val="Heading1"/>
        <w:rPr>
          <w:lang w:val="en-US"/>
        </w:rPr>
      </w:pPr>
      <w:bookmarkStart w:id="10" w:name="_Toc212487071"/>
      <w:r>
        <w:rPr>
          <w:lang w:val="en-US"/>
        </w:rPr>
        <w:t>Development of suitable change management plan</w:t>
      </w:r>
      <w:bookmarkEnd w:id="10"/>
      <w:r>
        <w:rPr>
          <w:lang w:val="en-US"/>
        </w:rPr>
        <w:t xml:space="preserve"> </w:t>
      </w:r>
    </w:p>
    <w:p w14:paraId="77694638" w14:textId="77777777" w:rsidR="00A265C4" w:rsidRDefault="00A265C4" w:rsidP="00A265C4">
      <w:r>
        <w:rPr>
          <w:lang w:val="en-US"/>
        </w:rPr>
        <w:t xml:space="preserve">Next Plc should be able to develop suitable change management plan that would help it grow efficiently in the current market with increasing resilience. Market leaders are supposed to go through strategic transformations for the rapid changes in the retail industry with a concrete </w:t>
      </w:r>
      <w:proofErr w:type="gramStart"/>
      <w:r>
        <w:rPr>
          <w:lang w:val="en-US"/>
        </w:rPr>
        <w:t>change</w:t>
      </w:r>
      <w:proofErr w:type="gramEnd"/>
      <w:r>
        <w:rPr>
          <w:lang w:val="en-US"/>
        </w:rPr>
        <w:t xml:space="preserve"> management plan. In this case, </w:t>
      </w:r>
      <w:r>
        <w:t xml:space="preserve">Lewin’s Change Model can be used to explain the change management plan of the company. </w:t>
      </w:r>
    </w:p>
    <w:p w14:paraId="1CB7C2AA" w14:textId="77777777" w:rsidR="00A265C4" w:rsidRDefault="00A265C4" w:rsidP="00A265C4">
      <w:r>
        <w:t>Lewin’s Change Model provides a practical framework for managing transformation within Next Plc, particularly in adapting to digital retail growth and sustainability initiatives.</w:t>
      </w:r>
    </w:p>
    <w:p w14:paraId="50B3B206" w14:textId="77777777" w:rsidR="00A265C4" w:rsidRDefault="00A265C4" w:rsidP="00A265C4">
      <w:r>
        <w:t xml:space="preserve">A suitable change management plan for Next plc company must describe the required changes and its importance. The company works in a </w:t>
      </w:r>
      <w:proofErr w:type="gramStart"/>
      <w:r>
        <w:t>fast changing</w:t>
      </w:r>
      <w:proofErr w:type="gramEnd"/>
      <w:r>
        <w:t xml:space="preserve"> fashion retail market where customer demands and shopping habits change faster. Many customers now like online shopping and fast delivery. </w:t>
      </w:r>
      <w:proofErr w:type="gramStart"/>
      <w:r>
        <w:t>So</w:t>
      </w:r>
      <w:proofErr w:type="gramEnd"/>
      <w:r>
        <w:t xml:space="preserve"> the change plan must clearly mention the goals like improving digital services, updating store operations and making supply change faster. When employee understand the goals, they feel more comfortable to support or work on it. </w:t>
      </w:r>
    </w:p>
    <w:p w14:paraId="18C167D9" w14:textId="77777777" w:rsidR="00A265C4" w:rsidRDefault="00A265C4" w:rsidP="00A265C4">
      <w:r>
        <w:t xml:space="preserve">The next step is to know who will take part on the changes. At Next plc, there are store managers, online teams, warehouse workers, IT staff, customer service </w:t>
      </w:r>
      <w:proofErr w:type="gramStart"/>
      <w:r>
        <w:t>teams  and</w:t>
      </w:r>
      <w:proofErr w:type="gramEnd"/>
      <w:r>
        <w:t xml:space="preserve"> suppliers. Each team will experience the change differently. </w:t>
      </w:r>
      <w:proofErr w:type="gramStart"/>
      <w:r>
        <w:t>So</w:t>
      </w:r>
      <w:proofErr w:type="gramEnd"/>
      <w:r>
        <w:t xml:space="preserve"> it is important to identify every group and think about their needs. For example, store staff may worry about the new technologies, in other hand, suppliers may worry about new delivery rules. If the company understands these concerns early, it becomes easier to reduce confusion and stress. </w:t>
      </w:r>
    </w:p>
    <w:p w14:paraId="4EB9B73D" w14:textId="77777777" w:rsidR="00A265C4" w:rsidRDefault="00A265C4" w:rsidP="00A265C4">
      <w:r>
        <w:t xml:space="preserve">Good communication is also very important. The company should communicate clearly and truthfully. Everyone </w:t>
      </w:r>
      <w:proofErr w:type="gramStart"/>
      <w:r>
        <w:t>should must</w:t>
      </w:r>
      <w:proofErr w:type="gramEnd"/>
      <w:r>
        <w:t xml:space="preserve"> know that what changes will happen, when it will change and how it will affect them. Clear messages and information can be sent through emails, meeting, posters or training sessions. Regular updates make everyone feel part of the process. Communication should not only happen one time. It should go on from the starting of the changes till the end of the process. </w:t>
      </w:r>
    </w:p>
    <w:p w14:paraId="45B77CF8" w14:textId="77777777" w:rsidR="00A265C4" w:rsidRDefault="00A265C4" w:rsidP="00A265C4">
      <w:r>
        <w:t xml:space="preserve">A clear timeline should be planned to ensure the change is smooth and organised well. The work should be broken into small </w:t>
      </w:r>
      <w:proofErr w:type="gramStart"/>
      <w:r>
        <w:t>steps</w:t>
      </w:r>
      <w:proofErr w:type="gramEnd"/>
      <w:r>
        <w:t xml:space="preserve"> and each step should have a deadline. For example, start with a planning, then a small test or trial of the change in a few stores and finally the change can be applied in all the stores. When the plan has clear steps, the workers know what will happen next. It reduces panic and </w:t>
      </w:r>
      <w:proofErr w:type="gramStart"/>
      <w:r>
        <w:t>keep</w:t>
      </w:r>
      <w:proofErr w:type="gramEnd"/>
      <w:r>
        <w:t xml:space="preserve"> the progress steady and effective (Next Plc, 2023). </w:t>
      </w:r>
    </w:p>
    <w:tbl>
      <w:tblPr>
        <w:tblStyle w:val="TableGrid"/>
        <w:tblW w:w="0" w:type="auto"/>
        <w:tblLook w:val="04A0" w:firstRow="1" w:lastRow="0" w:firstColumn="1" w:lastColumn="0" w:noHBand="0" w:noVBand="1"/>
      </w:tblPr>
      <w:tblGrid>
        <w:gridCol w:w="2263"/>
        <w:gridCol w:w="6753"/>
      </w:tblGrid>
      <w:tr w:rsidR="00A265C4" w14:paraId="73173358" w14:textId="77777777" w:rsidTr="00985761">
        <w:tc>
          <w:tcPr>
            <w:tcW w:w="2263" w:type="dxa"/>
          </w:tcPr>
          <w:p w14:paraId="2B421FD2" w14:textId="77777777" w:rsidR="00A265C4" w:rsidRDefault="00A265C4" w:rsidP="00985761">
            <w:r>
              <w:t>Unfreeze</w:t>
            </w:r>
          </w:p>
        </w:tc>
        <w:tc>
          <w:tcPr>
            <w:tcW w:w="6753" w:type="dxa"/>
          </w:tcPr>
          <w:p w14:paraId="22CB7A15" w14:textId="77777777" w:rsidR="00A265C4" w:rsidRDefault="00A265C4" w:rsidP="00985761">
            <w:r>
              <w:t>In this stage, NEXT PLC recognises the urgent need to adapt to technological advancements, changing customer preferences, and competitive online markets</w:t>
            </w:r>
            <w:r w:rsidR="002C2346">
              <w:t xml:space="preserve">. The senior management is supposed to take care of the communications between all the stakeholders of the company and raise awareness regarding changes </w:t>
            </w:r>
            <w:r>
              <w:t>(Kotler, 2021).</w:t>
            </w:r>
            <w:r w:rsidR="009C5C7B">
              <w:t xml:space="preserve"> This help in overcoming resistance regarding the change in the organisation. </w:t>
            </w:r>
          </w:p>
        </w:tc>
      </w:tr>
      <w:tr w:rsidR="00A265C4" w14:paraId="6559A16E" w14:textId="77777777" w:rsidTr="00985761">
        <w:tc>
          <w:tcPr>
            <w:tcW w:w="2263" w:type="dxa"/>
          </w:tcPr>
          <w:p w14:paraId="5C19AE41" w14:textId="77777777" w:rsidR="00A265C4" w:rsidRDefault="00A265C4" w:rsidP="00985761">
            <w:r>
              <w:t>Change</w:t>
            </w:r>
          </w:p>
        </w:tc>
        <w:tc>
          <w:tcPr>
            <w:tcW w:w="6753" w:type="dxa"/>
          </w:tcPr>
          <w:p w14:paraId="603ED40B" w14:textId="77777777" w:rsidR="00A265C4" w:rsidRDefault="00A265C4" w:rsidP="00985761">
            <w:r>
              <w:t>N</w:t>
            </w:r>
            <w:r w:rsidR="009C5C7B">
              <w:t>ext Plc</w:t>
            </w:r>
            <w:r>
              <w:t xml:space="preserve"> </w:t>
            </w:r>
            <w:r w:rsidR="00D66E78">
              <w:t xml:space="preserve">is now good at </w:t>
            </w:r>
            <w:r>
              <w:t>implement</w:t>
            </w:r>
            <w:r w:rsidR="00D66E78">
              <w:t>ing</w:t>
            </w:r>
            <w:r>
              <w:t xml:space="preserve"> digital innovation </w:t>
            </w:r>
            <w:r w:rsidR="00D66E78">
              <w:t xml:space="preserve">in its change management work. This can be done </w:t>
            </w:r>
            <w:r>
              <w:t xml:space="preserve">by enhancing its e-commerce platform, adopting AI-driven inventory management, and integrating data analytics into customer service operations. </w:t>
            </w:r>
            <w:r w:rsidR="00D66E78">
              <w:t xml:space="preserve">Cross-departmental changes must be managed around the company at this stage. </w:t>
            </w:r>
          </w:p>
        </w:tc>
      </w:tr>
      <w:tr w:rsidR="00A265C4" w14:paraId="080DBEE0" w14:textId="77777777" w:rsidTr="00985761">
        <w:tc>
          <w:tcPr>
            <w:tcW w:w="2263" w:type="dxa"/>
          </w:tcPr>
          <w:p w14:paraId="3A92E755" w14:textId="77777777" w:rsidR="00A265C4" w:rsidRDefault="00A265C4" w:rsidP="00985761">
            <w:r>
              <w:t>Refreeze</w:t>
            </w:r>
          </w:p>
        </w:tc>
        <w:tc>
          <w:tcPr>
            <w:tcW w:w="6753" w:type="dxa"/>
          </w:tcPr>
          <w:p w14:paraId="30C170B6" w14:textId="77777777" w:rsidR="00A265C4" w:rsidRDefault="00A265C4" w:rsidP="00985761">
            <w:r>
              <w:t>After implementation,</w:t>
            </w:r>
            <w:r w:rsidR="00D66E78">
              <w:t xml:space="preserve"> the company</w:t>
            </w:r>
            <w:r>
              <w:t xml:space="preserve"> reinforces new behaviours and processes through updated policies, performance metrics, and recognition programs. </w:t>
            </w:r>
            <w:r w:rsidR="00D66E78">
              <w:t>The leaders should carry out c</w:t>
            </w:r>
            <w:r>
              <w:t>ontinuous monitoring and feedback ensur</w:t>
            </w:r>
            <w:r w:rsidR="00D66E78">
              <w:t xml:space="preserve">ing </w:t>
            </w:r>
            <w:r>
              <w:t>sustainability of the new systems, while communication maintains employee engagement.</w:t>
            </w:r>
          </w:p>
        </w:tc>
      </w:tr>
    </w:tbl>
    <w:p w14:paraId="1260592A" w14:textId="77777777" w:rsidR="00A265C4" w:rsidRDefault="00A265C4" w:rsidP="00A265C4"/>
    <w:p w14:paraId="1549662B" w14:textId="77777777" w:rsidR="00A265C4" w:rsidRDefault="00A265C4" w:rsidP="00A265C4">
      <w:r>
        <w:t xml:space="preserve">Training and support must be part of the plan. People can only accept changes when they know about how to handle it. Next plc should provide easy and simple training, videos, handbooks and a support team for queries. If workers can learn at their own speed, they will feel more confident and less scared. Support should continue even after the change is active. So that everyone can feel included (Smith and Lewis, 2022).  </w:t>
      </w:r>
    </w:p>
    <w:p w14:paraId="3BE14528" w14:textId="77777777" w:rsidR="00A265C4" w:rsidRDefault="00A265C4" w:rsidP="00A265C4">
      <w:r>
        <w:t xml:space="preserve">Feedback must be gathered during the whole process. Managers should ask employees that what is working well and what is not. Customers opinions can also help. If something is not working, the plan can be adjusted. It is normal to make changes in the plan during the process. </w:t>
      </w:r>
    </w:p>
    <w:p w14:paraId="4C26D896" w14:textId="77777777" w:rsidR="00A265C4" w:rsidRPr="00FD6CE1" w:rsidRDefault="00A265C4" w:rsidP="00A265C4">
      <w:r>
        <w:t xml:space="preserve">After the change is completely active, it should become a part of normal daily task. New habits should turn into everyday practice. Rewarding those staffs who adopt the changes can encourage others to do the same. At the end, a full review must be done. A clear finish gives people a good closure and a feeling of success. </w:t>
      </w:r>
    </w:p>
    <w:p w14:paraId="094FD028" w14:textId="77777777" w:rsidR="00A265C4" w:rsidRDefault="00A265C4" w:rsidP="00A265C4">
      <w:pPr>
        <w:pStyle w:val="Heading1"/>
        <w:rPr>
          <w:lang w:val="en-US"/>
        </w:rPr>
      </w:pPr>
      <w:bookmarkStart w:id="11" w:name="_Toc212487072"/>
      <w:r>
        <w:rPr>
          <w:lang w:val="en-US"/>
        </w:rPr>
        <w:t>Conclusion</w:t>
      </w:r>
      <w:bookmarkEnd w:id="11"/>
      <w:r>
        <w:rPr>
          <w:lang w:val="en-US"/>
        </w:rPr>
        <w:t xml:space="preserve"> </w:t>
      </w:r>
    </w:p>
    <w:p w14:paraId="55F143F4" w14:textId="77777777" w:rsidR="002A33A7" w:rsidRPr="002A33A7" w:rsidRDefault="00A265C4" w:rsidP="002A33A7">
      <w:pPr>
        <w:spacing w:before="240" w:after="240"/>
        <w:ind w:left="2" w:hanging="2"/>
      </w:pPr>
      <w:r>
        <w:t xml:space="preserve">In conclusion, the report focuses on how the Next Plc has accepted adaptability and resilience in responding to the rapidly changing retail environment. </w:t>
      </w:r>
      <w:r w:rsidR="001551AF">
        <w:t>The company’s strategic decisions help in developing offline operation management systems and a seamless omnichannel experience is created for the customers. Several change management models and theories are also used for the organisation to navigate complex transitions, including digital disruption, automation, and sustainability initiatives. Different innovative cultures are discussed based on the company’s overall plan for change management</w:t>
      </w:r>
      <w:proofErr w:type="gramStart"/>
      <w:r w:rsidR="001551AF">
        <w:t>. .</w:t>
      </w:r>
      <w:proofErr w:type="gramEnd"/>
      <w:r w:rsidR="001551AF">
        <w:t xml:space="preserve"> The proposed change management plan with clear objectives, financial planning, communication, and evaluation strategies will further strengthen Next Plc’s competitive position and ensure sustainable growth in an evolving retail landscape.</w:t>
      </w:r>
      <w:r w:rsidR="002A33A7">
        <w:t xml:space="preserve"> In conclusion, the success of Next Plc lies in navigating the change and balance its visionary and strong leadership with the adaptive and flexible organizational culture. </w:t>
      </w:r>
    </w:p>
    <w:p w14:paraId="23C8D50A" w14:textId="77777777" w:rsidR="001551AF" w:rsidRPr="0078398F" w:rsidRDefault="001551AF" w:rsidP="001551AF">
      <w:pPr>
        <w:rPr>
          <w:lang w:val="en-US"/>
        </w:rPr>
      </w:pPr>
    </w:p>
    <w:p w14:paraId="6AA19B99" w14:textId="77777777" w:rsidR="00A265C4" w:rsidRDefault="00A265C4">
      <w:pPr>
        <w:spacing w:before="200" w:after="200"/>
        <w:rPr>
          <w:rFonts w:eastAsia="Times New Roman" w:cs="Times New Roman"/>
          <w:szCs w:val="24"/>
        </w:rPr>
      </w:pPr>
    </w:p>
    <w:p w14:paraId="54DB3AE9" w14:textId="77777777" w:rsidR="004C7991" w:rsidRDefault="00000000">
      <w:pPr>
        <w:rPr>
          <w:rFonts w:eastAsia="Times New Roman" w:cs="Times New Roman"/>
          <w:szCs w:val="24"/>
        </w:rPr>
      </w:pPr>
      <w:r>
        <w:rPr>
          <w:rFonts w:eastAsia="Times New Roman" w:cs="Times New Roman"/>
          <w:szCs w:val="24"/>
        </w:rPr>
        <w:br w:type="page"/>
      </w:r>
    </w:p>
    <w:p w14:paraId="796FDFEC" w14:textId="77777777" w:rsidR="004C7991" w:rsidRDefault="00000000">
      <w:pPr>
        <w:pStyle w:val="Heading1"/>
        <w:rPr>
          <w:lang w:val="en-US"/>
        </w:rPr>
      </w:pPr>
      <w:bookmarkStart w:id="12" w:name="_Toc212487073"/>
      <w:r>
        <w:rPr>
          <w:lang w:val="en-US"/>
        </w:rPr>
        <w:t>References</w:t>
      </w:r>
      <w:bookmarkEnd w:id="12"/>
    </w:p>
    <w:p w14:paraId="53EE546C" w14:textId="77777777" w:rsidR="009649D4" w:rsidRDefault="009649D4" w:rsidP="00A265C4">
      <w:pPr>
        <w:rPr>
          <w:shd w:val="clear" w:color="auto" w:fill="FFFFFF"/>
        </w:rPr>
      </w:pPr>
      <w:proofErr w:type="spellStart"/>
      <w:r>
        <w:rPr>
          <w:shd w:val="clear" w:color="auto" w:fill="FFFFFF"/>
        </w:rPr>
        <w:t>Abawari</w:t>
      </w:r>
      <w:proofErr w:type="spellEnd"/>
      <w:r>
        <w:rPr>
          <w:shd w:val="clear" w:color="auto" w:fill="FFFFFF"/>
        </w:rPr>
        <w:t>, A.M., Debela, K.L. and Abegaz, M.B., (2024). The effects of organizational culture on change management in Oromia public sectors: the mediating role of leadership styles. </w:t>
      </w:r>
      <w:r>
        <w:rPr>
          <w:iCs/>
          <w:shd w:val="clear" w:color="auto" w:fill="FFFFFF"/>
        </w:rPr>
        <w:t>Cogent Business &amp; Management</w:t>
      </w:r>
      <w:r>
        <w:rPr>
          <w:shd w:val="clear" w:color="auto" w:fill="FFFFFF"/>
        </w:rPr>
        <w:t>, </w:t>
      </w:r>
      <w:r>
        <w:rPr>
          <w:iCs/>
          <w:shd w:val="clear" w:color="auto" w:fill="FFFFFF"/>
        </w:rPr>
        <w:t>11</w:t>
      </w:r>
      <w:r>
        <w:rPr>
          <w:shd w:val="clear" w:color="auto" w:fill="FFFFFF"/>
        </w:rPr>
        <w:t>(1), p.2375623.</w:t>
      </w:r>
      <w:r>
        <w:t xml:space="preserve"> </w:t>
      </w:r>
      <w:hyperlink r:id="rId10" w:history="1">
        <w:r>
          <w:rPr>
            <w:rStyle w:val="Hyperlink"/>
            <w:rFonts w:ascii="Times New Roman Italic" w:hAnsi="Times New Roman Italic" w:cs="Times New Roman Italic"/>
            <w:i/>
            <w:szCs w:val="24"/>
            <w:shd w:val="clear" w:color="auto" w:fill="FFFFFF"/>
          </w:rPr>
          <w:t>https://www.tandfonline.com/doi/full/10.1080/23311975.2024.2375623</w:t>
        </w:r>
      </w:hyperlink>
      <w:r>
        <w:rPr>
          <w:shd w:val="clear" w:color="auto" w:fill="FFFFFF"/>
        </w:rPr>
        <w:t xml:space="preserve"> </w:t>
      </w:r>
    </w:p>
    <w:p w14:paraId="79299E74" w14:textId="77777777" w:rsidR="009649D4" w:rsidRDefault="009649D4">
      <w:pPr>
        <w:spacing w:before="240"/>
        <w:rPr>
          <w:rFonts w:cs="Times New Roman"/>
          <w:color w:val="222222"/>
          <w:szCs w:val="24"/>
          <w:shd w:val="clear" w:color="auto" w:fill="FFFFFF"/>
        </w:rPr>
      </w:pPr>
      <w:proofErr w:type="spellStart"/>
      <w:r>
        <w:rPr>
          <w:rFonts w:cs="Times New Roman"/>
          <w:color w:val="222222"/>
          <w:szCs w:val="24"/>
          <w:shd w:val="clear" w:color="auto" w:fill="FFFFFF"/>
        </w:rPr>
        <w:t>Alkaraan</w:t>
      </w:r>
      <w:proofErr w:type="spellEnd"/>
      <w:r>
        <w:rPr>
          <w:rFonts w:cs="Times New Roman"/>
          <w:color w:val="222222"/>
          <w:szCs w:val="24"/>
          <w:shd w:val="clear" w:color="auto" w:fill="FFFFFF"/>
        </w:rPr>
        <w:t>, F., (2023). A new era of strategic investment decision-making practices in UK companies: Towards sustainable supply chains and circular economy. </w:t>
      </w:r>
      <w:r>
        <w:rPr>
          <w:rFonts w:cs="Times New Roman"/>
          <w:i/>
          <w:iCs/>
          <w:color w:val="222222"/>
          <w:szCs w:val="24"/>
          <w:shd w:val="clear" w:color="auto" w:fill="FFFFFF"/>
        </w:rPr>
        <w:t>Theoretical Economics Letters</w:t>
      </w:r>
      <w:r>
        <w:rPr>
          <w:rFonts w:cs="Times New Roman"/>
          <w:color w:val="222222"/>
          <w:szCs w:val="24"/>
          <w:shd w:val="clear" w:color="auto" w:fill="FFFFFF"/>
        </w:rPr>
        <w:t>.</w:t>
      </w:r>
    </w:p>
    <w:p w14:paraId="4CB0C592"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 xml:space="preserve">Bauwens, R., </w:t>
      </w:r>
      <w:proofErr w:type="spellStart"/>
      <w:r>
        <w:rPr>
          <w:rFonts w:cs="Times New Roman"/>
          <w:color w:val="222222"/>
          <w:szCs w:val="24"/>
          <w:shd w:val="clear" w:color="auto" w:fill="FFFFFF"/>
        </w:rPr>
        <w:t>Audenaert</w:t>
      </w:r>
      <w:proofErr w:type="spellEnd"/>
      <w:r>
        <w:rPr>
          <w:rFonts w:cs="Times New Roman"/>
          <w:color w:val="222222"/>
          <w:szCs w:val="24"/>
          <w:shd w:val="clear" w:color="auto" w:fill="FFFFFF"/>
        </w:rPr>
        <w:t xml:space="preserve">, M. and Decramer, A., (2024). Performance management systems, innovative work </w:t>
      </w:r>
      <w:proofErr w:type="spellStart"/>
      <w:r>
        <w:rPr>
          <w:rFonts w:cs="Times New Roman"/>
          <w:color w:val="222222"/>
          <w:szCs w:val="24"/>
          <w:shd w:val="clear" w:color="auto" w:fill="FFFFFF"/>
        </w:rPr>
        <w:t>behavior</w:t>
      </w:r>
      <w:proofErr w:type="spellEnd"/>
      <w:r>
        <w:rPr>
          <w:rFonts w:cs="Times New Roman"/>
          <w:color w:val="222222"/>
          <w:szCs w:val="24"/>
          <w:shd w:val="clear" w:color="auto" w:fill="FFFFFF"/>
        </w:rPr>
        <w:t xml:space="preserve"> and the role of transformational leadership: an experimental approach. </w:t>
      </w:r>
      <w:r>
        <w:rPr>
          <w:rFonts w:cs="Times New Roman"/>
          <w:i/>
          <w:iCs/>
          <w:color w:val="222222"/>
          <w:szCs w:val="24"/>
          <w:shd w:val="clear" w:color="auto" w:fill="FFFFFF"/>
        </w:rPr>
        <w:t>Journal of Organizational Effectiveness: People and Performance</w:t>
      </w:r>
      <w:r>
        <w:rPr>
          <w:rFonts w:cs="Times New Roman"/>
          <w:color w:val="222222"/>
          <w:szCs w:val="24"/>
          <w:shd w:val="clear" w:color="auto" w:fill="FFFFFF"/>
        </w:rPr>
        <w:t>, </w:t>
      </w:r>
      <w:r>
        <w:rPr>
          <w:rFonts w:cs="Times New Roman"/>
          <w:i/>
          <w:iCs/>
          <w:color w:val="222222"/>
          <w:szCs w:val="24"/>
          <w:shd w:val="clear" w:color="auto" w:fill="FFFFFF"/>
        </w:rPr>
        <w:t>11</w:t>
      </w:r>
      <w:r>
        <w:rPr>
          <w:rFonts w:cs="Times New Roman"/>
          <w:color w:val="222222"/>
          <w:szCs w:val="24"/>
          <w:shd w:val="clear" w:color="auto" w:fill="FFFFFF"/>
        </w:rPr>
        <w:t>(1), pp.178-195.</w:t>
      </w:r>
    </w:p>
    <w:p w14:paraId="34984E94" w14:textId="77777777" w:rsidR="009649D4" w:rsidRDefault="009649D4" w:rsidP="00A265C4">
      <w:pPr>
        <w:rPr>
          <w:rFonts w:cs="Times New Roman"/>
        </w:rPr>
      </w:pPr>
      <w:r w:rsidRPr="00A265C4">
        <w:rPr>
          <w:rFonts w:cs="Times New Roman"/>
        </w:rPr>
        <w:t xml:space="preserve">Cameron, E. and Green, M. (2021) </w:t>
      </w:r>
      <w:r w:rsidRPr="00A265C4">
        <w:rPr>
          <w:rStyle w:val="Emphasis"/>
          <w:rFonts w:cs="Times New Roman"/>
        </w:rPr>
        <w:t>Making Sense of Change Management: A Complete Guide to the Models, Tools and Techniques of Organizational Change.</w:t>
      </w:r>
      <w:r w:rsidRPr="00A265C4">
        <w:rPr>
          <w:rFonts w:cs="Times New Roman"/>
        </w:rPr>
        <w:t xml:space="preserve"> 6th </w:t>
      </w:r>
      <w:proofErr w:type="spellStart"/>
      <w:r w:rsidRPr="00A265C4">
        <w:rPr>
          <w:rFonts w:cs="Times New Roman"/>
        </w:rPr>
        <w:t>edn</w:t>
      </w:r>
      <w:proofErr w:type="spellEnd"/>
      <w:r w:rsidRPr="00A265C4">
        <w:rPr>
          <w:rFonts w:cs="Times New Roman"/>
        </w:rPr>
        <w:t>. Kogan Page, London.</w:t>
      </w:r>
    </w:p>
    <w:p w14:paraId="520B43C1" w14:textId="77777777" w:rsidR="009649D4" w:rsidRDefault="009649D4">
      <w:pPr>
        <w:spacing w:before="240"/>
        <w:rPr>
          <w:rFonts w:cs="Times New Roman"/>
          <w:szCs w:val="24"/>
        </w:rPr>
      </w:pPr>
      <w:r>
        <w:rPr>
          <w:rFonts w:cs="Times New Roman"/>
          <w:color w:val="222222"/>
          <w:szCs w:val="24"/>
          <w:shd w:val="clear" w:color="auto" w:fill="FFFFFF"/>
        </w:rPr>
        <w:t>Cassell, C., Watson, K., Ford, J. and Kele, J., (2022). Understanding inclusion in the retail industry: incorporating the majority perspective. </w:t>
      </w:r>
      <w:r>
        <w:rPr>
          <w:rFonts w:cs="Times New Roman"/>
          <w:i/>
          <w:iCs/>
          <w:color w:val="222222"/>
          <w:szCs w:val="24"/>
          <w:shd w:val="clear" w:color="auto" w:fill="FFFFFF"/>
        </w:rPr>
        <w:t>Personnel Review</w:t>
      </w:r>
      <w:r>
        <w:rPr>
          <w:rFonts w:cs="Times New Roman"/>
          <w:color w:val="222222"/>
          <w:szCs w:val="24"/>
          <w:shd w:val="clear" w:color="auto" w:fill="FFFFFF"/>
        </w:rPr>
        <w:t>, </w:t>
      </w:r>
      <w:r>
        <w:rPr>
          <w:rFonts w:cs="Times New Roman"/>
          <w:i/>
          <w:iCs/>
          <w:color w:val="222222"/>
          <w:szCs w:val="24"/>
          <w:shd w:val="clear" w:color="auto" w:fill="FFFFFF"/>
        </w:rPr>
        <w:t>51</w:t>
      </w:r>
      <w:r>
        <w:rPr>
          <w:rFonts w:cs="Times New Roman"/>
          <w:color w:val="222222"/>
          <w:szCs w:val="24"/>
          <w:shd w:val="clear" w:color="auto" w:fill="FFFFFF"/>
        </w:rPr>
        <w:t>(1), pp.230-250.</w:t>
      </w:r>
    </w:p>
    <w:p w14:paraId="1533219A"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Cosa, M. and Torelli, R., (2024). Digital transformation and flexible performance management: A systematic literature review of the evolution of performance measurement systems. </w:t>
      </w:r>
      <w:r>
        <w:rPr>
          <w:rFonts w:cs="Times New Roman"/>
          <w:i/>
          <w:iCs/>
          <w:color w:val="222222"/>
          <w:szCs w:val="24"/>
          <w:shd w:val="clear" w:color="auto" w:fill="FFFFFF"/>
        </w:rPr>
        <w:t>Global Journal of Flexible Systems Management</w:t>
      </w:r>
      <w:r>
        <w:rPr>
          <w:rFonts w:cs="Times New Roman"/>
          <w:color w:val="222222"/>
          <w:szCs w:val="24"/>
          <w:shd w:val="clear" w:color="auto" w:fill="FFFFFF"/>
        </w:rPr>
        <w:t>, </w:t>
      </w:r>
      <w:r>
        <w:rPr>
          <w:rFonts w:cs="Times New Roman"/>
          <w:i/>
          <w:iCs/>
          <w:color w:val="222222"/>
          <w:szCs w:val="24"/>
          <w:shd w:val="clear" w:color="auto" w:fill="FFFFFF"/>
        </w:rPr>
        <w:t>25</w:t>
      </w:r>
      <w:r>
        <w:rPr>
          <w:rFonts w:cs="Times New Roman"/>
          <w:color w:val="222222"/>
          <w:szCs w:val="24"/>
          <w:shd w:val="clear" w:color="auto" w:fill="FFFFFF"/>
        </w:rPr>
        <w:t>(3), pp.445-466.</w:t>
      </w:r>
    </w:p>
    <w:p w14:paraId="659CC64B"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 xml:space="preserve">Economy, </w:t>
      </w:r>
      <w:proofErr w:type="gramStart"/>
      <w:r>
        <w:rPr>
          <w:rFonts w:cs="Times New Roman"/>
          <w:color w:val="222222"/>
          <w:szCs w:val="24"/>
          <w:shd w:val="clear" w:color="auto" w:fill="FFFFFF"/>
        </w:rPr>
        <w:t>S.,(</w:t>
      </w:r>
      <w:proofErr w:type="gramEnd"/>
      <w:r>
        <w:rPr>
          <w:rFonts w:cs="Times New Roman"/>
          <w:color w:val="222222"/>
          <w:szCs w:val="24"/>
          <w:shd w:val="clear" w:color="auto" w:fill="FFFFFF"/>
        </w:rPr>
        <w:t>2025). 9 Innovating Retail with AI. </w:t>
      </w:r>
      <w:r>
        <w:rPr>
          <w:rFonts w:cs="Times New Roman"/>
          <w:i/>
          <w:iCs/>
          <w:color w:val="222222"/>
          <w:szCs w:val="24"/>
          <w:shd w:val="clear" w:color="auto" w:fill="FFFFFF"/>
        </w:rPr>
        <w:t>Innovation and the Sharing Economy: Employment, Human Capital, and the AI Revolution</w:t>
      </w:r>
      <w:r>
        <w:rPr>
          <w:rFonts w:cs="Times New Roman"/>
          <w:color w:val="222222"/>
          <w:szCs w:val="24"/>
          <w:shd w:val="clear" w:color="auto" w:fill="FFFFFF"/>
        </w:rPr>
        <w:t>, p.165.</w:t>
      </w:r>
    </w:p>
    <w:p w14:paraId="4A7011AC"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Ellis, P., (2023). Managing change, the Lewin model 1: Unfreezing. </w:t>
      </w:r>
      <w:r>
        <w:rPr>
          <w:rFonts w:cs="Times New Roman"/>
          <w:i/>
          <w:iCs/>
          <w:color w:val="222222"/>
          <w:szCs w:val="24"/>
          <w:shd w:val="clear" w:color="auto" w:fill="FFFFFF"/>
        </w:rPr>
        <w:t>Wounds UK</w:t>
      </w:r>
      <w:r>
        <w:rPr>
          <w:rFonts w:cs="Times New Roman"/>
          <w:color w:val="222222"/>
          <w:szCs w:val="24"/>
          <w:shd w:val="clear" w:color="auto" w:fill="FFFFFF"/>
        </w:rPr>
        <w:t>, </w:t>
      </w:r>
      <w:r>
        <w:rPr>
          <w:rFonts w:cs="Times New Roman"/>
          <w:i/>
          <w:iCs/>
          <w:color w:val="222222"/>
          <w:szCs w:val="24"/>
          <w:shd w:val="clear" w:color="auto" w:fill="FFFFFF"/>
        </w:rPr>
        <w:t>19</w:t>
      </w:r>
      <w:r>
        <w:rPr>
          <w:rFonts w:cs="Times New Roman"/>
          <w:color w:val="222222"/>
          <w:szCs w:val="24"/>
          <w:shd w:val="clear" w:color="auto" w:fill="FFFFFF"/>
        </w:rPr>
        <w:t>(2).</w:t>
      </w:r>
    </w:p>
    <w:p w14:paraId="4862D8F0" w14:textId="77777777" w:rsidR="009649D4" w:rsidRDefault="009649D4" w:rsidP="00A265C4">
      <w:pPr>
        <w:rPr>
          <w:shd w:val="clear" w:color="auto" w:fill="FFFFFF"/>
        </w:rPr>
      </w:pPr>
      <w:proofErr w:type="spellStart"/>
      <w:r>
        <w:rPr>
          <w:shd w:val="clear" w:color="auto" w:fill="FFFFFF"/>
        </w:rPr>
        <w:t>Engida</w:t>
      </w:r>
      <w:proofErr w:type="spellEnd"/>
      <w:r>
        <w:rPr>
          <w:shd w:val="clear" w:color="auto" w:fill="FFFFFF"/>
        </w:rPr>
        <w:t>, Z.M., Alemu, A.E. and Mulugeta, M.A., (2022). The effect of change leadership on employees’ readiness to change: the mediating role of organizational culture. </w:t>
      </w:r>
      <w:r>
        <w:rPr>
          <w:iCs/>
          <w:shd w:val="clear" w:color="auto" w:fill="FFFFFF"/>
        </w:rPr>
        <w:t>Future Business Journal</w:t>
      </w:r>
      <w:r>
        <w:rPr>
          <w:shd w:val="clear" w:color="auto" w:fill="FFFFFF"/>
        </w:rPr>
        <w:t>, </w:t>
      </w:r>
      <w:r>
        <w:rPr>
          <w:iCs/>
          <w:shd w:val="clear" w:color="auto" w:fill="FFFFFF"/>
        </w:rPr>
        <w:t>8</w:t>
      </w:r>
      <w:r>
        <w:rPr>
          <w:shd w:val="clear" w:color="auto" w:fill="FFFFFF"/>
        </w:rPr>
        <w:t>(1), p.31.</w:t>
      </w:r>
      <w:r>
        <w:t xml:space="preserve"> </w:t>
      </w:r>
      <w:hyperlink r:id="rId11" w:history="1">
        <w:r>
          <w:rPr>
            <w:rStyle w:val="Hyperlink"/>
            <w:rFonts w:ascii="Times New Roman Italic" w:hAnsi="Times New Roman Italic" w:cs="Times New Roman Italic"/>
            <w:i/>
            <w:szCs w:val="24"/>
            <w:shd w:val="clear" w:color="auto" w:fill="FFFFFF"/>
          </w:rPr>
          <w:t>https://link.springer.com/article/10.1186/s43093-022-00148-2</w:t>
        </w:r>
      </w:hyperlink>
      <w:r>
        <w:rPr>
          <w:shd w:val="clear" w:color="auto" w:fill="FFFFFF"/>
        </w:rPr>
        <w:t xml:space="preserve"> </w:t>
      </w:r>
    </w:p>
    <w:p w14:paraId="132946C8"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 xml:space="preserve">Engmann, A., </w:t>
      </w:r>
      <w:proofErr w:type="spellStart"/>
      <w:r>
        <w:rPr>
          <w:rFonts w:cs="Times New Roman"/>
          <w:color w:val="222222"/>
          <w:szCs w:val="24"/>
          <w:shd w:val="clear" w:color="auto" w:fill="FFFFFF"/>
        </w:rPr>
        <w:t>Eluerkeh</w:t>
      </w:r>
      <w:proofErr w:type="spellEnd"/>
      <w:r>
        <w:rPr>
          <w:rFonts w:cs="Times New Roman"/>
          <w:color w:val="222222"/>
          <w:szCs w:val="24"/>
          <w:shd w:val="clear" w:color="auto" w:fill="FFFFFF"/>
        </w:rPr>
        <w:t xml:space="preserve">, E. and </w:t>
      </w:r>
      <w:proofErr w:type="spellStart"/>
      <w:r>
        <w:rPr>
          <w:rFonts w:cs="Times New Roman"/>
          <w:color w:val="222222"/>
          <w:szCs w:val="24"/>
          <w:shd w:val="clear" w:color="auto" w:fill="FFFFFF"/>
        </w:rPr>
        <w:t>Ngwakwe</w:t>
      </w:r>
      <w:proofErr w:type="spellEnd"/>
      <w:r>
        <w:rPr>
          <w:rFonts w:cs="Times New Roman"/>
          <w:color w:val="222222"/>
          <w:szCs w:val="24"/>
          <w:shd w:val="clear" w:color="auto" w:fill="FFFFFF"/>
        </w:rPr>
        <w:t>, C., (2024). Leading Change by Design-Integrating Design thinking with Kotter’s 8 Step Process. </w:t>
      </w:r>
      <w:r>
        <w:rPr>
          <w:rFonts w:cs="Times New Roman"/>
          <w:i/>
          <w:iCs/>
          <w:color w:val="222222"/>
          <w:szCs w:val="24"/>
          <w:shd w:val="clear" w:color="auto" w:fill="FFFFFF"/>
        </w:rPr>
        <w:t>HOLISTICA Journal of Business and Public Administration</w:t>
      </w:r>
      <w:r>
        <w:rPr>
          <w:rFonts w:cs="Times New Roman"/>
          <w:color w:val="222222"/>
          <w:szCs w:val="24"/>
          <w:shd w:val="clear" w:color="auto" w:fill="FFFFFF"/>
        </w:rPr>
        <w:t>, </w:t>
      </w:r>
      <w:r>
        <w:rPr>
          <w:rFonts w:cs="Times New Roman"/>
          <w:i/>
          <w:iCs/>
          <w:color w:val="222222"/>
          <w:szCs w:val="24"/>
          <w:shd w:val="clear" w:color="auto" w:fill="FFFFFF"/>
        </w:rPr>
        <w:t>15</w:t>
      </w:r>
      <w:r>
        <w:rPr>
          <w:rFonts w:cs="Times New Roman"/>
          <w:color w:val="222222"/>
          <w:szCs w:val="24"/>
          <w:shd w:val="clear" w:color="auto" w:fill="FFFFFF"/>
        </w:rPr>
        <w:t>(2), pp.127-141.</w:t>
      </w:r>
    </w:p>
    <w:p w14:paraId="318D2719" w14:textId="77777777" w:rsidR="009649D4" w:rsidRDefault="009649D4" w:rsidP="009649D4">
      <w:pPr>
        <w:spacing w:before="240" w:after="240"/>
        <w:ind w:left="2" w:hanging="2"/>
        <w:rPr>
          <w:szCs w:val="24"/>
          <w:lang w:eastAsia="en-GB"/>
        </w:rPr>
      </w:pPr>
      <w:proofErr w:type="spellStart"/>
      <w:r>
        <w:t>Errida</w:t>
      </w:r>
      <w:proofErr w:type="spellEnd"/>
      <w:r>
        <w:t xml:space="preserve">, A. and Lotfi, B., 2021. The determinants of organizational change management success: Literature review and case study. </w:t>
      </w:r>
      <w:r>
        <w:rPr>
          <w:i/>
          <w:iCs/>
        </w:rPr>
        <w:t>International Journal of Engineering Business Management</w:t>
      </w:r>
      <w:r>
        <w:t xml:space="preserve">, </w:t>
      </w:r>
      <w:r>
        <w:rPr>
          <w:i/>
          <w:iCs/>
        </w:rPr>
        <w:t>13</w:t>
      </w:r>
      <w:r>
        <w:t>, p.18479790211016273.</w:t>
      </w:r>
    </w:p>
    <w:p w14:paraId="0F21A5A7" w14:textId="77777777" w:rsidR="009649D4" w:rsidRDefault="009649D4" w:rsidP="00A265C4">
      <w:r>
        <w:rPr>
          <w:shd w:val="clear" w:color="auto" w:fill="FFFFFF"/>
        </w:rPr>
        <w:t xml:space="preserve">Ferede, W.L., </w:t>
      </w:r>
      <w:proofErr w:type="spellStart"/>
      <w:r>
        <w:rPr>
          <w:shd w:val="clear" w:color="auto" w:fill="FFFFFF"/>
        </w:rPr>
        <w:t>Endawoke</w:t>
      </w:r>
      <w:proofErr w:type="spellEnd"/>
      <w:r>
        <w:rPr>
          <w:shd w:val="clear" w:color="auto" w:fill="FFFFFF"/>
        </w:rPr>
        <w:t>, Y. and Tessema, G., (2024). Effects of strategic leadership on change management: examining the mediating roles of accountability, knowledge management, and organizational culture in public organizations: a study in Central Gondar, Ethiopia. </w:t>
      </w:r>
      <w:r>
        <w:rPr>
          <w:iCs/>
          <w:shd w:val="clear" w:color="auto" w:fill="FFFFFF"/>
        </w:rPr>
        <w:t>Cogent Business &amp; Management</w:t>
      </w:r>
      <w:r>
        <w:rPr>
          <w:shd w:val="clear" w:color="auto" w:fill="FFFFFF"/>
        </w:rPr>
        <w:t>, </w:t>
      </w:r>
      <w:r>
        <w:rPr>
          <w:iCs/>
          <w:shd w:val="clear" w:color="auto" w:fill="FFFFFF"/>
        </w:rPr>
        <w:t>11</w:t>
      </w:r>
      <w:r>
        <w:rPr>
          <w:shd w:val="clear" w:color="auto" w:fill="FFFFFF"/>
        </w:rPr>
        <w:t>(1), p.2416613.</w:t>
      </w:r>
      <w:r>
        <w:t xml:space="preserve"> </w:t>
      </w:r>
      <w:hyperlink r:id="rId12" w:history="1">
        <w:r>
          <w:rPr>
            <w:rStyle w:val="Hyperlink"/>
            <w:rFonts w:ascii="Times New Roman Italic" w:hAnsi="Times New Roman Italic" w:cs="Times New Roman Italic"/>
            <w:i/>
            <w:szCs w:val="24"/>
            <w:shd w:val="clear" w:color="auto" w:fill="FFFFFF"/>
          </w:rPr>
          <w:t>https://www.tandfonline.com/doi/full/10.1080/23311975.2024.2416613</w:t>
        </w:r>
      </w:hyperlink>
      <w:r>
        <w:rPr>
          <w:shd w:val="clear" w:color="auto" w:fill="FFFFFF"/>
        </w:rPr>
        <w:t xml:space="preserve"> </w:t>
      </w:r>
    </w:p>
    <w:p w14:paraId="18DCBAA8" w14:textId="77777777" w:rsidR="009649D4" w:rsidRDefault="009649D4">
      <w:pPr>
        <w:spacing w:before="240"/>
        <w:rPr>
          <w:rStyle w:val="csl-entry"/>
          <w:rFonts w:cs="Times New Roman"/>
          <w:szCs w:val="24"/>
        </w:rPr>
      </w:pPr>
      <w:r>
        <w:rPr>
          <w:rStyle w:val="csl-entry"/>
          <w:rFonts w:cs="Times New Roman"/>
          <w:szCs w:val="24"/>
        </w:rPr>
        <w:t xml:space="preserve">Fibre2Fashion, N. (2025), “UK’s Next plc reports $664 </w:t>
      </w:r>
      <w:proofErr w:type="spellStart"/>
      <w:r>
        <w:rPr>
          <w:rStyle w:val="csl-entry"/>
          <w:rFonts w:cs="Times New Roman"/>
          <w:szCs w:val="24"/>
        </w:rPr>
        <w:t>mn</w:t>
      </w:r>
      <w:proofErr w:type="spellEnd"/>
      <w:r>
        <w:rPr>
          <w:rStyle w:val="csl-entry"/>
          <w:rFonts w:cs="Times New Roman"/>
          <w:szCs w:val="24"/>
        </w:rPr>
        <w:t xml:space="preserve"> profit in H1 2025, raises FY26 outlook”, </w:t>
      </w:r>
      <w:r>
        <w:rPr>
          <w:rStyle w:val="csl-entry"/>
          <w:rFonts w:cs="Times New Roman"/>
          <w:i/>
          <w:iCs/>
          <w:szCs w:val="24"/>
        </w:rPr>
        <w:t>Fibre2Fashion</w:t>
      </w:r>
      <w:r>
        <w:rPr>
          <w:rStyle w:val="csl-entry"/>
          <w:rFonts w:cs="Times New Roman"/>
          <w:szCs w:val="24"/>
        </w:rPr>
        <w:t xml:space="preserve">, 18 September. </w:t>
      </w:r>
      <w:hyperlink r:id="rId13" w:history="1">
        <w:r>
          <w:rPr>
            <w:rStyle w:val="Hyperlink"/>
            <w:rFonts w:cs="Times New Roman"/>
            <w:color w:val="auto"/>
            <w:szCs w:val="24"/>
            <w:u w:val="none"/>
          </w:rPr>
          <w:t>https://www.fibre2fashion.com/news/retail-industry/uk-s-next-plc-reports-664-mn-profit-in-h1-2025-raises-fy26-outlook-305347-newsdetails.html</w:t>
        </w:r>
      </w:hyperlink>
      <w:r>
        <w:rPr>
          <w:rStyle w:val="csl-entry"/>
          <w:rFonts w:cs="Times New Roman"/>
          <w:szCs w:val="24"/>
        </w:rPr>
        <w:t xml:space="preserve"> (accessed 27 October 2025)</w:t>
      </w:r>
    </w:p>
    <w:p w14:paraId="66F18157" w14:textId="77777777" w:rsidR="009649D4" w:rsidRDefault="009649D4" w:rsidP="00A265C4">
      <w:pPr>
        <w:rPr>
          <w:shd w:val="clear" w:color="auto" w:fill="FFFFFF"/>
        </w:rPr>
      </w:pPr>
      <w:proofErr w:type="spellStart"/>
      <w:r>
        <w:rPr>
          <w:shd w:val="clear" w:color="auto" w:fill="FFFFFF"/>
        </w:rPr>
        <w:t>Garengo</w:t>
      </w:r>
      <w:proofErr w:type="spellEnd"/>
      <w:r>
        <w:rPr>
          <w:shd w:val="clear" w:color="auto" w:fill="FFFFFF"/>
        </w:rPr>
        <w:t>, P. and Betto, F., (2024). The role of organisational culture and leadership style in performance measurement and management: a longitudinal case study. </w:t>
      </w:r>
      <w:r>
        <w:rPr>
          <w:iCs/>
          <w:shd w:val="clear" w:color="auto" w:fill="FFFFFF"/>
        </w:rPr>
        <w:t>Production planning &amp; control</w:t>
      </w:r>
      <w:r>
        <w:rPr>
          <w:shd w:val="clear" w:color="auto" w:fill="FFFFFF"/>
        </w:rPr>
        <w:t>, </w:t>
      </w:r>
      <w:r>
        <w:rPr>
          <w:iCs/>
          <w:shd w:val="clear" w:color="auto" w:fill="FFFFFF"/>
        </w:rPr>
        <w:t>35</w:t>
      </w:r>
      <w:r>
        <w:rPr>
          <w:shd w:val="clear" w:color="auto" w:fill="FFFFFF"/>
        </w:rPr>
        <w:t>(2), pp.151-169.</w:t>
      </w:r>
      <w:r>
        <w:t xml:space="preserve"> </w:t>
      </w:r>
      <w:hyperlink r:id="rId14" w:history="1">
        <w:r>
          <w:rPr>
            <w:rStyle w:val="Hyperlink"/>
            <w:rFonts w:ascii="Times New Roman Italic" w:hAnsi="Times New Roman Italic" w:cs="Times New Roman Italic"/>
            <w:i/>
            <w:szCs w:val="24"/>
            <w:shd w:val="clear" w:color="auto" w:fill="FFFFFF"/>
          </w:rPr>
          <w:t>https://www.tandfonline.com/doi/abs/10.1080/09537287.2022.2058431</w:t>
        </w:r>
      </w:hyperlink>
      <w:r>
        <w:rPr>
          <w:shd w:val="clear" w:color="auto" w:fill="FFFFFF"/>
        </w:rPr>
        <w:t xml:space="preserve"> </w:t>
      </w:r>
    </w:p>
    <w:p w14:paraId="59FBDD4A"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 xml:space="preserve">Har, L.L., Rashid, U.K., </w:t>
      </w:r>
      <w:proofErr w:type="spellStart"/>
      <w:r>
        <w:rPr>
          <w:rFonts w:cs="Times New Roman"/>
          <w:color w:val="222222"/>
          <w:szCs w:val="24"/>
          <w:shd w:val="clear" w:color="auto" w:fill="FFFFFF"/>
        </w:rPr>
        <w:t>Te</w:t>
      </w:r>
      <w:proofErr w:type="spellEnd"/>
      <w:r>
        <w:rPr>
          <w:rFonts w:cs="Times New Roman"/>
          <w:color w:val="222222"/>
          <w:szCs w:val="24"/>
          <w:shd w:val="clear" w:color="auto" w:fill="FFFFFF"/>
        </w:rPr>
        <w:t xml:space="preserve"> Chuan, L., Sen, S.C. and Xia, L.Y., (2022). Revolution of retail industry: from perspective of retail 1.0 to 4.0. </w:t>
      </w:r>
      <w:r>
        <w:rPr>
          <w:rFonts w:cs="Times New Roman"/>
          <w:i/>
          <w:iCs/>
          <w:color w:val="222222"/>
          <w:szCs w:val="24"/>
          <w:shd w:val="clear" w:color="auto" w:fill="FFFFFF"/>
        </w:rPr>
        <w:t>Procedia Computer Science</w:t>
      </w:r>
      <w:r>
        <w:rPr>
          <w:rFonts w:cs="Times New Roman"/>
          <w:color w:val="222222"/>
          <w:szCs w:val="24"/>
          <w:shd w:val="clear" w:color="auto" w:fill="FFFFFF"/>
        </w:rPr>
        <w:t>, </w:t>
      </w:r>
      <w:r>
        <w:rPr>
          <w:rFonts w:cs="Times New Roman"/>
          <w:i/>
          <w:iCs/>
          <w:color w:val="222222"/>
          <w:szCs w:val="24"/>
          <w:shd w:val="clear" w:color="auto" w:fill="FFFFFF"/>
        </w:rPr>
        <w:t>200</w:t>
      </w:r>
      <w:r>
        <w:rPr>
          <w:rFonts w:cs="Times New Roman"/>
          <w:color w:val="222222"/>
          <w:szCs w:val="24"/>
          <w:shd w:val="clear" w:color="auto" w:fill="FFFFFF"/>
        </w:rPr>
        <w:t>, pp.1615-1625.</w:t>
      </w:r>
    </w:p>
    <w:p w14:paraId="2E65554C" w14:textId="77777777" w:rsidR="009649D4" w:rsidRDefault="009649D4" w:rsidP="009649D4">
      <w:pPr>
        <w:spacing w:before="240" w:after="240"/>
        <w:ind w:left="2" w:hanging="2"/>
      </w:pPr>
      <w:r>
        <w:t xml:space="preserve">Harrison, R., Fischer, S., </w:t>
      </w:r>
      <w:proofErr w:type="spellStart"/>
      <w:r>
        <w:t>Walpola</w:t>
      </w:r>
      <w:proofErr w:type="spellEnd"/>
      <w:r>
        <w:t xml:space="preserve">, R.L., Chauhan, A., Babalola, T., Mears, S. and Le-Dao, H., 2021. Where do models for change management, improvement and implementation meet? A systematic review of the applications of change management models in healthcare. </w:t>
      </w:r>
      <w:r>
        <w:rPr>
          <w:i/>
          <w:iCs/>
        </w:rPr>
        <w:t>Journal of healthcare leadership</w:t>
      </w:r>
      <w:r>
        <w:t>, pp.85-108.</w:t>
      </w:r>
    </w:p>
    <w:p w14:paraId="0086104B" w14:textId="77777777" w:rsidR="009649D4" w:rsidRDefault="009649D4" w:rsidP="009649D4">
      <w:pPr>
        <w:spacing w:before="240" w:after="240"/>
        <w:ind w:left="2" w:hanging="2"/>
      </w:pPr>
      <w:r>
        <w:t xml:space="preserve">Hayat, D.Z., 2024. Catalysing Change: The Power of Effective Leadership in Driving Innovation. </w:t>
      </w:r>
      <w:r>
        <w:rPr>
          <w:i/>
          <w:iCs/>
        </w:rPr>
        <w:t>Educational Administration: Theory and Practice</w:t>
      </w:r>
      <w:r>
        <w:t xml:space="preserve">, </w:t>
      </w:r>
      <w:r>
        <w:rPr>
          <w:i/>
          <w:iCs/>
        </w:rPr>
        <w:t>30</w:t>
      </w:r>
      <w:r>
        <w:t>(5), pp.3789-3793.</w:t>
      </w:r>
    </w:p>
    <w:p w14:paraId="322BABE5" w14:textId="77777777" w:rsidR="009649D4" w:rsidRPr="00A265C4" w:rsidRDefault="009649D4" w:rsidP="00A265C4">
      <w:pPr>
        <w:rPr>
          <w:rFonts w:cs="Times New Roman"/>
        </w:rPr>
      </w:pPr>
      <w:r w:rsidRPr="00A265C4">
        <w:rPr>
          <w:rFonts w:cs="Times New Roman"/>
        </w:rPr>
        <w:t xml:space="preserve">Hayes, J. (2022) </w:t>
      </w:r>
      <w:r w:rsidRPr="00A265C4">
        <w:rPr>
          <w:rStyle w:val="Emphasis"/>
          <w:rFonts w:cs="Times New Roman"/>
        </w:rPr>
        <w:t>The Theory and Practice of Change Management.</w:t>
      </w:r>
      <w:r w:rsidRPr="00A265C4">
        <w:rPr>
          <w:rFonts w:cs="Times New Roman"/>
        </w:rPr>
        <w:t xml:space="preserve"> 6th </w:t>
      </w:r>
      <w:proofErr w:type="spellStart"/>
      <w:r w:rsidRPr="00A265C4">
        <w:rPr>
          <w:rFonts w:cs="Times New Roman"/>
        </w:rPr>
        <w:t>edn</w:t>
      </w:r>
      <w:proofErr w:type="spellEnd"/>
      <w:r w:rsidRPr="00A265C4">
        <w:rPr>
          <w:rFonts w:cs="Times New Roman"/>
        </w:rPr>
        <w:t>. Palgrave Macmillan, London.</w:t>
      </w:r>
    </w:p>
    <w:p w14:paraId="506E2ED5"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Heinemann, G., (2023). Business Model of Online Trade. In </w:t>
      </w:r>
      <w:r>
        <w:rPr>
          <w:rFonts w:cs="Times New Roman"/>
          <w:i/>
          <w:iCs/>
          <w:color w:val="222222"/>
          <w:szCs w:val="24"/>
          <w:shd w:val="clear" w:color="auto" w:fill="FFFFFF"/>
        </w:rPr>
        <w:t>The new online trade: Business models, business systems and benchmarks in e-commerce</w:t>
      </w:r>
      <w:r>
        <w:rPr>
          <w:rFonts w:cs="Times New Roman"/>
          <w:color w:val="222222"/>
          <w:szCs w:val="24"/>
          <w:shd w:val="clear" w:color="auto" w:fill="FFFFFF"/>
        </w:rPr>
        <w:t xml:space="preserve"> (pp. 65-177). Wiesbaden: Springer </w:t>
      </w:r>
      <w:proofErr w:type="spellStart"/>
      <w:r>
        <w:rPr>
          <w:rFonts w:cs="Times New Roman"/>
          <w:color w:val="222222"/>
          <w:szCs w:val="24"/>
          <w:shd w:val="clear" w:color="auto" w:fill="FFFFFF"/>
        </w:rPr>
        <w:t>Fachmedien</w:t>
      </w:r>
      <w:proofErr w:type="spellEnd"/>
      <w:r>
        <w:rPr>
          <w:rFonts w:cs="Times New Roman"/>
          <w:color w:val="222222"/>
          <w:szCs w:val="24"/>
          <w:shd w:val="clear" w:color="auto" w:fill="FFFFFF"/>
        </w:rPr>
        <w:t xml:space="preserve"> Wiesbaden.</w:t>
      </w:r>
    </w:p>
    <w:p w14:paraId="2E078107" w14:textId="77777777" w:rsidR="009649D4" w:rsidRDefault="009649D4">
      <w:pPr>
        <w:spacing w:before="240"/>
        <w:rPr>
          <w:rFonts w:cs="Times New Roman"/>
          <w:color w:val="222222"/>
          <w:szCs w:val="24"/>
          <w:shd w:val="clear" w:color="auto" w:fill="FFFFFF"/>
        </w:rPr>
      </w:pPr>
      <w:proofErr w:type="spellStart"/>
      <w:r>
        <w:rPr>
          <w:rFonts w:cs="Times New Roman"/>
          <w:color w:val="222222"/>
          <w:szCs w:val="24"/>
          <w:shd w:val="clear" w:color="auto" w:fill="FFFFFF"/>
        </w:rPr>
        <w:t>Jerab</w:t>
      </w:r>
      <w:proofErr w:type="spellEnd"/>
      <w:r>
        <w:rPr>
          <w:rFonts w:cs="Times New Roman"/>
          <w:color w:val="222222"/>
          <w:szCs w:val="24"/>
          <w:shd w:val="clear" w:color="auto" w:fill="FFFFFF"/>
        </w:rPr>
        <w:t>, D. and Mabrouk, T., (2023). The evolving landscape of organizational structures: A contemporary analysis. </w:t>
      </w:r>
      <w:r>
        <w:rPr>
          <w:rFonts w:cs="Times New Roman"/>
          <w:i/>
          <w:iCs/>
          <w:color w:val="222222"/>
          <w:szCs w:val="24"/>
          <w:shd w:val="clear" w:color="auto" w:fill="FFFFFF"/>
        </w:rPr>
        <w:t>Available at SSRN 4584643</w:t>
      </w:r>
      <w:r>
        <w:rPr>
          <w:rFonts w:cs="Times New Roman"/>
          <w:color w:val="222222"/>
          <w:szCs w:val="24"/>
          <w:shd w:val="clear" w:color="auto" w:fill="FFFFFF"/>
        </w:rPr>
        <w:t>.</w:t>
      </w:r>
    </w:p>
    <w:p w14:paraId="70EDAB07" w14:textId="77777777" w:rsidR="009649D4" w:rsidRDefault="009649D4" w:rsidP="009649D4">
      <w:pPr>
        <w:spacing w:before="240" w:after="240"/>
        <w:ind w:left="2" w:hanging="2"/>
      </w:pPr>
      <w:proofErr w:type="spellStart"/>
      <w:r>
        <w:t>Jerab</w:t>
      </w:r>
      <w:proofErr w:type="spellEnd"/>
      <w:r>
        <w:t xml:space="preserve">, D. and Mabrouk, T., 2023. The role of leadership in changing organizational culture. </w:t>
      </w:r>
      <w:r>
        <w:rPr>
          <w:i/>
          <w:iCs/>
        </w:rPr>
        <w:t>Available at SSRN 4574324</w:t>
      </w:r>
      <w:r>
        <w:t>.</w:t>
      </w:r>
    </w:p>
    <w:p w14:paraId="68C7224D"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Kang, S.P., Chen, Y., Svihla, V., Gallup, A., Ferris, K. and Datye, A.K., (2022). Guiding change in higher education: An emergent, iterative application of Kotter’s change model. </w:t>
      </w:r>
      <w:r>
        <w:rPr>
          <w:rFonts w:cs="Times New Roman"/>
          <w:i/>
          <w:iCs/>
          <w:color w:val="222222"/>
          <w:szCs w:val="24"/>
          <w:shd w:val="clear" w:color="auto" w:fill="FFFFFF"/>
        </w:rPr>
        <w:t>Studies in Higher Education</w:t>
      </w:r>
      <w:r>
        <w:rPr>
          <w:rFonts w:cs="Times New Roman"/>
          <w:color w:val="222222"/>
          <w:szCs w:val="24"/>
          <w:shd w:val="clear" w:color="auto" w:fill="FFFFFF"/>
        </w:rPr>
        <w:t>, </w:t>
      </w:r>
      <w:r>
        <w:rPr>
          <w:rFonts w:cs="Times New Roman"/>
          <w:i/>
          <w:iCs/>
          <w:color w:val="222222"/>
          <w:szCs w:val="24"/>
          <w:shd w:val="clear" w:color="auto" w:fill="FFFFFF"/>
        </w:rPr>
        <w:t>47</w:t>
      </w:r>
      <w:r>
        <w:rPr>
          <w:rFonts w:cs="Times New Roman"/>
          <w:color w:val="222222"/>
          <w:szCs w:val="24"/>
          <w:shd w:val="clear" w:color="auto" w:fill="FFFFFF"/>
        </w:rPr>
        <w:t>(2), pp.270-289.</w:t>
      </w:r>
    </w:p>
    <w:p w14:paraId="3A7BE06E" w14:textId="77777777" w:rsidR="009649D4" w:rsidRPr="00A265C4" w:rsidRDefault="009649D4" w:rsidP="00A265C4">
      <w:pPr>
        <w:rPr>
          <w:rFonts w:cs="Times New Roman"/>
        </w:rPr>
      </w:pPr>
      <w:r w:rsidRPr="00A265C4">
        <w:rPr>
          <w:rFonts w:cs="Times New Roman"/>
        </w:rPr>
        <w:t xml:space="preserve">Kotter, J.P. (2021) </w:t>
      </w:r>
      <w:r w:rsidRPr="00A265C4">
        <w:rPr>
          <w:rStyle w:val="Emphasis"/>
          <w:rFonts w:cs="Times New Roman"/>
        </w:rPr>
        <w:t>Leading Change: An Action Plan from the World’s Foremost Expert on Business Leadership.</w:t>
      </w:r>
      <w:r w:rsidRPr="00A265C4">
        <w:rPr>
          <w:rFonts w:cs="Times New Roman"/>
        </w:rPr>
        <w:t xml:space="preserve"> Harvard Business Review Press, Boston.</w:t>
      </w:r>
    </w:p>
    <w:p w14:paraId="3D5DAA7C" w14:textId="77777777" w:rsidR="009649D4" w:rsidRDefault="009649D4">
      <w:pPr>
        <w:spacing w:before="240"/>
        <w:rPr>
          <w:rFonts w:cs="Times New Roman"/>
          <w:color w:val="222222"/>
          <w:szCs w:val="24"/>
          <w:shd w:val="clear" w:color="auto" w:fill="FFFFFF"/>
        </w:rPr>
      </w:pPr>
      <w:proofErr w:type="spellStart"/>
      <w:r>
        <w:rPr>
          <w:rFonts w:cs="Times New Roman"/>
          <w:color w:val="222222"/>
          <w:szCs w:val="24"/>
          <w:shd w:val="clear" w:color="auto" w:fill="FFFFFF"/>
        </w:rPr>
        <w:t>Manalu</w:t>
      </w:r>
      <w:proofErr w:type="spellEnd"/>
      <w:r>
        <w:rPr>
          <w:rFonts w:cs="Times New Roman"/>
          <w:color w:val="222222"/>
          <w:szCs w:val="24"/>
          <w:shd w:val="clear" w:color="auto" w:fill="FFFFFF"/>
        </w:rPr>
        <w:t>, L., (2025). Business Communication Strategies for Organizations in Transition: A Systematic Review of Theory, Practice, and Organizational Performance. </w:t>
      </w:r>
      <w:r>
        <w:rPr>
          <w:rFonts w:cs="Times New Roman"/>
          <w:i/>
          <w:iCs/>
          <w:color w:val="222222"/>
          <w:szCs w:val="24"/>
          <w:shd w:val="clear" w:color="auto" w:fill="FFFFFF"/>
        </w:rPr>
        <w:t>Indonesian Journal of Management and Economic Research (IJOMER)</w:t>
      </w:r>
      <w:r>
        <w:rPr>
          <w:rFonts w:cs="Times New Roman"/>
          <w:color w:val="222222"/>
          <w:szCs w:val="24"/>
          <w:shd w:val="clear" w:color="auto" w:fill="FFFFFF"/>
        </w:rPr>
        <w:t>, </w:t>
      </w:r>
      <w:r>
        <w:rPr>
          <w:rFonts w:cs="Times New Roman"/>
          <w:i/>
          <w:iCs/>
          <w:color w:val="222222"/>
          <w:szCs w:val="24"/>
          <w:shd w:val="clear" w:color="auto" w:fill="FFFFFF"/>
        </w:rPr>
        <w:t>2</w:t>
      </w:r>
      <w:r>
        <w:rPr>
          <w:rFonts w:cs="Times New Roman"/>
          <w:color w:val="222222"/>
          <w:szCs w:val="24"/>
          <w:shd w:val="clear" w:color="auto" w:fill="FFFFFF"/>
        </w:rPr>
        <w:t>(01), pp.40-47.</w:t>
      </w:r>
    </w:p>
    <w:p w14:paraId="4D623EAC" w14:textId="77777777" w:rsidR="009649D4" w:rsidRDefault="009649D4" w:rsidP="00A265C4">
      <w:proofErr w:type="spellStart"/>
      <w:r>
        <w:rPr>
          <w:shd w:val="clear" w:color="auto" w:fill="FFFFFF"/>
        </w:rPr>
        <w:t>Mätäsaho</w:t>
      </w:r>
      <w:proofErr w:type="spellEnd"/>
      <w:r>
        <w:rPr>
          <w:shd w:val="clear" w:color="auto" w:fill="FFFFFF"/>
        </w:rPr>
        <w:t>, J., (2024). Recommendations on Improving Change Management in the Case Organisation.</w:t>
      </w:r>
      <w:r>
        <w:t xml:space="preserve"> </w:t>
      </w:r>
      <w:hyperlink r:id="rId15" w:history="1">
        <w:r>
          <w:rPr>
            <w:rStyle w:val="Hyperlink"/>
            <w:rFonts w:ascii="Times New Roman Italic" w:hAnsi="Times New Roman Italic" w:cs="Times New Roman Italic"/>
            <w:i/>
            <w:szCs w:val="24"/>
            <w:shd w:val="clear" w:color="auto" w:fill="FFFFFF"/>
          </w:rPr>
          <w:t>https://www.theseus.fi/handle/10024/855027</w:t>
        </w:r>
      </w:hyperlink>
      <w:r>
        <w:rPr>
          <w:shd w:val="clear" w:color="auto" w:fill="FFFFFF"/>
        </w:rPr>
        <w:t xml:space="preserve"> </w:t>
      </w:r>
    </w:p>
    <w:p w14:paraId="4D0B2E57"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Memon, F.A., Shah, S. and Khoso, I.U., (2021). Improving Employee's Engagement in Change: Reassessing Kurt Lewin's Model. </w:t>
      </w:r>
      <w:r>
        <w:rPr>
          <w:rFonts w:cs="Times New Roman"/>
          <w:i/>
          <w:iCs/>
          <w:color w:val="222222"/>
          <w:szCs w:val="24"/>
          <w:shd w:val="clear" w:color="auto" w:fill="FFFFFF"/>
        </w:rPr>
        <w:t>City University Research Journal (CURJ)</w:t>
      </w:r>
      <w:r>
        <w:rPr>
          <w:rFonts w:cs="Times New Roman"/>
          <w:color w:val="222222"/>
          <w:szCs w:val="24"/>
          <w:shd w:val="clear" w:color="auto" w:fill="FFFFFF"/>
        </w:rPr>
        <w:t>, </w:t>
      </w:r>
      <w:r>
        <w:rPr>
          <w:rFonts w:cs="Times New Roman"/>
          <w:i/>
          <w:iCs/>
          <w:color w:val="222222"/>
          <w:szCs w:val="24"/>
          <w:shd w:val="clear" w:color="auto" w:fill="FFFFFF"/>
        </w:rPr>
        <w:t>11</w:t>
      </w:r>
      <w:r>
        <w:rPr>
          <w:rFonts w:cs="Times New Roman"/>
          <w:color w:val="222222"/>
          <w:szCs w:val="24"/>
          <w:shd w:val="clear" w:color="auto" w:fill="FFFFFF"/>
        </w:rPr>
        <w:t>(1).</w:t>
      </w:r>
    </w:p>
    <w:p w14:paraId="40FDA1FD" w14:textId="77777777" w:rsidR="009649D4" w:rsidRPr="00A265C4" w:rsidRDefault="009649D4" w:rsidP="00A265C4">
      <w:pPr>
        <w:rPr>
          <w:rFonts w:cs="Times New Roman"/>
          <w:szCs w:val="24"/>
          <w:lang w:eastAsia="en-GB"/>
        </w:rPr>
      </w:pPr>
      <w:r w:rsidRPr="00A265C4">
        <w:rPr>
          <w:rFonts w:cs="Times New Roman"/>
        </w:rPr>
        <w:t xml:space="preserve">NEXT PLC (2023) </w:t>
      </w:r>
      <w:r w:rsidRPr="00A265C4">
        <w:rPr>
          <w:rStyle w:val="Emphasis"/>
          <w:rFonts w:cs="Times New Roman"/>
        </w:rPr>
        <w:t>Annual Report and Accounts 2023.</w:t>
      </w:r>
      <w:r w:rsidRPr="00A265C4">
        <w:rPr>
          <w:rFonts w:cs="Times New Roman"/>
        </w:rPr>
        <w:t xml:space="preserve"> [online] Available at: https://www.nextplc.co.uk/investors/annual-report [Accessed 27 Oct. 2025].</w:t>
      </w:r>
    </w:p>
    <w:p w14:paraId="5D3C2D57" w14:textId="77777777" w:rsidR="009649D4" w:rsidRDefault="009649D4" w:rsidP="009649D4">
      <w:pPr>
        <w:spacing w:before="240" w:after="240"/>
        <w:ind w:left="2" w:hanging="2"/>
      </w:pPr>
      <w:r>
        <w:t xml:space="preserve">Next Plc, 2025. </w:t>
      </w:r>
      <w:r>
        <w:rPr>
          <w:i/>
          <w:iCs/>
        </w:rPr>
        <w:t xml:space="preserve">About Next. </w:t>
      </w:r>
      <w:r>
        <w:t xml:space="preserve">Available at: </w:t>
      </w:r>
      <w:hyperlink r:id="rId16" w:history="1">
        <w:r>
          <w:rPr>
            <w:rStyle w:val="15"/>
          </w:rPr>
          <w:t>https://www.nextplc.co.uk/</w:t>
        </w:r>
      </w:hyperlink>
      <w:r>
        <w:t>. (Accessed: 27</w:t>
      </w:r>
      <w:r>
        <w:rPr>
          <w:vertAlign w:val="superscript"/>
        </w:rPr>
        <w:t>th</w:t>
      </w:r>
      <w:r>
        <w:t xml:space="preserve"> October 2025).</w:t>
      </w:r>
    </w:p>
    <w:p w14:paraId="68A458EA" w14:textId="77777777" w:rsidR="009649D4" w:rsidRDefault="009649D4">
      <w:pPr>
        <w:spacing w:before="240"/>
        <w:rPr>
          <w:rStyle w:val="csl-entry"/>
          <w:rFonts w:cs="Times New Roman"/>
          <w:szCs w:val="24"/>
        </w:rPr>
      </w:pPr>
      <w:r>
        <w:rPr>
          <w:rStyle w:val="csl-entry"/>
          <w:rFonts w:cs="Times New Roman"/>
          <w:szCs w:val="24"/>
        </w:rPr>
        <w:t xml:space="preserve">Next Plc. (2020), “OUR PEOPLE”, </w:t>
      </w:r>
      <w:r>
        <w:rPr>
          <w:rStyle w:val="csl-entry"/>
          <w:rFonts w:cs="Times New Roman"/>
          <w:i/>
          <w:iCs/>
          <w:szCs w:val="24"/>
        </w:rPr>
        <w:t>Next Plc</w:t>
      </w:r>
      <w:r>
        <w:rPr>
          <w:rStyle w:val="csl-entry"/>
          <w:rFonts w:cs="Times New Roman"/>
          <w:szCs w:val="24"/>
        </w:rPr>
        <w:t xml:space="preserve">, available at: https://www.nextplc.co.uk/~/media/Files/N/Next-PLC-V2/documents/corporate-responsibility/cr-2020-0105-our-people.pdf (accessed 27 October 2025). </w:t>
      </w:r>
    </w:p>
    <w:p w14:paraId="03F401F2" w14:textId="77777777" w:rsidR="009649D4" w:rsidRDefault="009649D4">
      <w:pPr>
        <w:spacing w:before="240"/>
        <w:rPr>
          <w:rStyle w:val="csl-entry"/>
          <w:rFonts w:cs="Times New Roman"/>
          <w:szCs w:val="24"/>
        </w:rPr>
      </w:pPr>
      <w:r>
        <w:rPr>
          <w:rStyle w:val="csl-entry"/>
          <w:rFonts w:cs="Times New Roman"/>
          <w:szCs w:val="24"/>
        </w:rPr>
        <w:t xml:space="preserve">Next Plc. (2025), “About Next”, </w:t>
      </w:r>
      <w:proofErr w:type="spellStart"/>
      <w:r>
        <w:rPr>
          <w:rStyle w:val="csl-entry"/>
          <w:rFonts w:cs="Times New Roman"/>
          <w:i/>
          <w:iCs/>
          <w:szCs w:val="24"/>
        </w:rPr>
        <w:t>Nextplc</w:t>
      </w:r>
      <w:proofErr w:type="spellEnd"/>
      <w:r>
        <w:rPr>
          <w:rStyle w:val="csl-entry"/>
          <w:rFonts w:cs="Times New Roman"/>
          <w:szCs w:val="24"/>
        </w:rPr>
        <w:t xml:space="preserve">, available at: https://www.nextplc.co.uk/~/media/Files/N/next-plc-v4/about-next/business-model-2025.pdf (accessed 27 October). </w:t>
      </w:r>
    </w:p>
    <w:p w14:paraId="42FB5AD5" w14:textId="77777777" w:rsidR="009649D4" w:rsidRDefault="009649D4">
      <w:pPr>
        <w:spacing w:before="240"/>
        <w:rPr>
          <w:rFonts w:cs="Times New Roman"/>
          <w:szCs w:val="24"/>
          <w:lang w:val="en-US"/>
        </w:rPr>
      </w:pPr>
      <w:r>
        <w:rPr>
          <w:rStyle w:val="csl-entry"/>
          <w:rFonts w:cs="Times New Roman"/>
          <w:szCs w:val="24"/>
        </w:rPr>
        <w:t xml:space="preserve">Next Plc. (2025a), “CEO Report Jan 2025”, </w:t>
      </w:r>
      <w:r>
        <w:rPr>
          <w:rStyle w:val="csl-entry"/>
          <w:rFonts w:cs="Times New Roman"/>
          <w:i/>
          <w:iCs/>
          <w:szCs w:val="24"/>
        </w:rPr>
        <w:t>Results for the Year Ending January 2025</w:t>
      </w:r>
      <w:r>
        <w:rPr>
          <w:rStyle w:val="csl-entry"/>
          <w:rFonts w:cs="Times New Roman"/>
          <w:szCs w:val="24"/>
        </w:rPr>
        <w:t>.</w:t>
      </w:r>
      <w:r>
        <w:rPr>
          <w:rFonts w:cs="Times New Roman"/>
          <w:szCs w:val="24"/>
          <w:lang w:val="en-US"/>
        </w:rPr>
        <w:t>https://www.nextplc.co.uk/~/media/Files/N/next-plc-v4/documents/2024/year-end-results-january2025.pdf (accessed 27 October 2025)</w:t>
      </w:r>
    </w:p>
    <w:p w14:paraId="3FD886E1" w14:textId="77777777" w:rsidR="009649D4" w:rsidRDefault="009649D4">
      <w:pPr>
        <w:spacing w:before="240"/>
        <w:rPr>
          <w:rStyle w:val="csl-entry"/>
          <w:rFonts w:cs="Times New Roman"/>
          <w:szCs w:val="24"/>
        </w:rPr>
      </w:pPr>
      <w:r>
        <w:rPr>
          <w:rStyle w:val="csl-entry"/>
          <w:rFonts w:cs="Times New Roman"/>
          <w:szCs w:val="24"/>
        </w:rPr>
        <w:t xml:space="preserve">Next Plc. (2025b), “Responsible Sourcing”, </w:t>
      </w:r>
      <w:r>
        <w:rPr>
          <w:rStyle w:val="csl-entry"/>
          <w:rFonts w:cs="Times New Roman"/>
          <w:i/>
          <w:iCs/>
          <w:szCs w:val="24"/>
        </w:rPr>
        <w:t>Next Plc</w:t>
      </w:r>
      <w:r>
        <w:rPr>
          <w:rStyle w:val="csl-entry"/>
          <w:rFonts w:cs="Times New Roman"/>
          <w:szCs w:val="24"/>
        </w:rPr>
        <w:t xml:space="preserve">, available at: https://www.nextplc.co.uk/corporate-responsibility/responsible-sourcing (accessed 27 October 2025). </w:t>
      </w:r>
    </w:p>
    <w:p w14:paraId="70BB35FC" w14:textId="77777777" w:rsidR="009649D4" w:rsidRDefault="009649D4">
      <w:pPr>
        <w:spacing w:before="240"/>
        <w:rPr>
          <w:rStyle w:val="csl-entry"/>
          <w:rFonts w:cs="Times New Roman"/>
          <w:szCs w:val="24"/>
        </w:rPr>
      </w:pPr>
      <w:r>
        <w:rPr>
          <w:rStyle w:val="csl-entry"/>
          <w:rFonts w:cs="Times New Roman"/>
          <w:szCs w:val="24"/>
        </w:rPr>
        <w:t xml:space="preserve">ORTEC. (2025), “What’s Next in Store Delivery Optimization?”, </w:t>
      </w:r>
      <w:r>
        <w:rPr>
          <w:rStyle w:val="csl-entry"/>
          <w:rFonts w:cs="Times New Roman"/>
          <w:i/>
          <w:iCs/>
          <w:szCs w:val="24"/>
        </w:rPr>
        <w:t>ORTEC</w:t>
      </w:r>
      <w:r>
        <w:rPr>
          <w:rStyle w:val="csl-entry"/>
          <w:rFonts w:cs="Times New Roman"/>
          <w:szCs w:val="24"/>
        </w:rPr>
        <w:t xml:space="preserve">, 21 July, available at: https://ortec.com/en/insights/store-delivery-optimization-trends (accessed 27 October 2025). </w:t>
      </w:r>
    </w:p>
    <w:p w14:paraId="5912F2FD" w14:textId="77777777" w:rsidR="009649D4" w:rsidRDefault="009649D4">
      <w:pPr>
        <w:spacing w:before="240"/>
        <w:rPr>
          <w:rFonts w:cs="Times New Roman"/>
          <w:color w:val="222222"/>
          <w:szCs w:val="24"/>
          <w:shd w:val="clear" w:color="auto" w:fill="FFFFFF"/>
        </w:rPr>
      </w:pPr>
      <w:r>
        <w:rPr>
          <w:rStyle w:val="csl-entry"/>
          <w:rFonts w:cs="Times New Roman"/>
          <w:szCs w:val="24"/>
        </w:rPr>
        <w:t xml:space="preserve">Serrao, A. (2025), “Exploring Next Plc’s Digital Strategy: Innovation, AI &amp; Sustainability in Retail”, </w:t>
      </w:r>
      <w:r>
        <w:rPr>
          <w:rStyle w:val="csl-entry"/>
          <w:rFonts w:cs="Times New Roman"/>
          <w:i/>
          <w:iCs/>
          <w:szCs w:val="24"/>
        </w:rPr>
        <w:t>LinkedIn</w:t>
      </w:r>
      <w:r>
        <w:rPr>
          <w:rStyle w:val="csl-entry"/>
          <w:rFonts w:cs="Times New Roman"/>
          <w:szCs w:val="24"/>
        </w:rPr>
        <w:t xml:space="preserve">, 17 July, available at: https://www.linkedin.com/posts/adlin-serrao_next-digitaltransformation-retailinnovation-activity-7351694714737184770-DJcd/ (accessed 27 October 2025). </w:t>
      </w:r>
    </w:p>
    <w:p w14:paraId="4700CA39"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 xml:space="preserve">Sesa, P.G.E. and </w:t>
      </w:r>
      <w:proofErr w:type="spellStart"/>
      <w:r>
        <w:rPr>
          <w:rFonts w:cs="Times New Roman"/>
          <w:color w:val="222222"/>
          <w:szCs w:val="24"/>
          <w:shd w:val="clear" w:color="auto" w:fill="FFFFFF"/>
        </w:rPr>
        <w:t>Hasnawati</w:t>
      </w:r>
      <w:proofErr w:type="spellEnd"/>
      <w:r>
        <w:rPr>
          <w:rFonts w:cs="Times New Roman"/>
          <w:color w:val="222222"/>
          <w:szCs w:val="24"/>
          <w:shd w:val="clear" w:color="auto" w:fill="FFFFFF"/>
        </w:rPr>
        <w:t xml:space="preserve">, H., (2023). Analysis Of Financial </w:t>
      </w:r>
      <w:proofErr w:type="gramStart"/>
      <w:r>
        <w:rPr>
          <w:rFonts w:cs="Times New Roman"/>
          <w:color w:val="222222"/>
          <w:szCs w:val="24"/>
          <w:shd w:val="clear" w:color="auto" w:fill="FFFFFF"/>
        </w:rPr>
        <w:t>And</w:t>
      </w:r>
      <w:proofErr w:type="gramEnd"/>
      <w:r>
        <w:rPr>
          <w:rFonts w:cs="Times New Roman"/>
          <w:color w:val="222222"/>
          <w:szCs w:val="24"/>
          <w:shd w:val="clear" w:color="auto" w:fill="FFFFFF"/>
        </w:rPr>
        <w:t xml:space="preserve"> Non-Financial Performance </w:t>
      </w:r>
      <w:proofErr w:type="gramStart"/>
      <w:r>
        <w:rPr>
          <w:rFonts w:cs="Times New Roman"/>
          <w:color w:val="222222"/>
          <w:szCs w:val="24"/>
          <w:shd w:val="clear" w:color="auto" w:fill="FFFFFF"/>
        </w:rPr>
        <w:t>Of</w:t>
      </w:r>
      <w:proofErr w:type="gramEnd"/>
      <w:r>
        <w:rPr>
          <w:rFonts w:cs="Times New Roman"/>
          <w:color w:val="222222"/>
          <w:szCs w:val="24"/>
          <w:shd w:val="clear" w:color="auto" w:fill="FFFFFF"/>
        </w:rPr>
        <w:t xml:space="preserve"> The 3 Largest Companies </w:t>
      </w:r>
      <w:proofErr w:type="gramStart"/>
      <w:r>
        <w:rPr>
          <w:rFonts w:cs="Times New Roman"/>
          <w:color w:val="222222"/>
          <w:szCs w:val="24"/>
          <w:shd w:val="clear" w:color="auto" w:fill="FFFFFF"/>
        </w:rPr>
        <w:t>In</w:t>
      </w:r>
      <w:proofErr w:type="gramEnd"/>
      <w:r>
        <w:rPr>
          <w:rFonts w:cs="Times New Roman"/>
          <w:color w:val="222222"/>
          <w:szCs w:val="24"/>
          <w:shd w:val="clear" w:color="auto" w:fill="FFFFFF"/>
        </w:rPr>
        <w:t xml:space="preserve"> </w:t>
      </w:r>
      <w:proofErr w:type="gramStart"/>
      <w:r>
        <w:rPr>
          <w:rFonts w:cs="Times New Roman"/>
          <w:color w:val="222222"/>
          <w:szCs w:val="24"/>
          <w:shd w:val="clear" w:color="auto" w:fill="FFFFFF"/>
        </w:rPr>
        <w:t>The</w:t>
      </w:r>
      <w:proofErr w:type="gramEnd"/>
      <w:r>
        <w:rPr>
          <w:rFonts w:cs="Times New Roman"/>
          <w:color w:val="222222"/>
          <w:szCs w:val="24"/>
          <w:shd w:val="clear" w:color="auto" w:fill="FFFFFF"/>
        </w:rPr>
        <w:t xml:space="preserve"> United Kingdom’s Apparel Retail Industry For 2018-2022. </w:t>
      </w:r>
      <w:r>
        <w:rPr>
          <w:rFonts w:cs="Times New Roman"/>
          <w:i/>
          <w:iCs/>
          <w:color w:val="222222"/>
          <w:szCs w:val="24"/>
          <w:shd w:val="clear" w:color="auto" w:fill="FFFFFF"/>
        </w:rPr>
        <w:t>Enrichment: Journal of Multidisciplinary Research and Development</w:t>
      </w:r>
      <w:r>
        <w:rPr>
          <w:rFonts w:cs="Times New Roman"/>
          <w:color w:val="222222"/>
          <w:szCs w:val="24"/>
          <w:shd w:val="clear" w:color="auto" w:fill="FFFFFF"/>
        </w:rPr>
        <w:t>, </w:t>
      </w:r>
      <w:r>
        <w:rPr>
          <w:rFonts w:cs="Times New Roman"/>
          <w:i/>
          <w:iCs/>
          <w:color w:val="222222"/>
          <w:szCs w:val="24"/>
          <w:shd w:val="clear" w:color="auto" w:fill="FFFFFF"/>
        </w:rPr>
        <w:t>1</w:t>
      </w:r>
      <w:r>
        <w:rPr>
          <w:rFonts w:cs="Times New Roman"/>
          <w:color w:val="222222"/>
          <w:szCs w:val="24"/>
          <w:shd w:val="clear" w:color="auto" w:fill="FFFFFF"/>
        </w:rPr>
        <w:t>(9), pp.610-629.</w:t>
      </w:r>
    </w:p>
    <w:p w14:paraId="045ABF48"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 xml:space="preserve">Shah, G.M., Memon, N.A., </w:t>
      </w:r>
      <w:proofErr w:type="spellStart"/>
      <w:r>
        <w:rPr>
          <w:rFonts w:cs="Times New Roman"/>
          <w:color w:val="222222"/>
          <w:szCs w:val="24"/>
          <w:shd w:val="clear" w:color="auto" w:fill="FFFFFF"/>
        </w:rPr>
        <w:t>Tunio</w:t>
      </w:r>
      <w:proofErr w:type="spellEnd"/>
      <w:r>
        <w:rPr>
          <w:rFonts w:cs="Times New Roman"/>
          <w:color w:val="222222"/>
          <w:szCs w:val="24"/>
          <w:shd w:val="clear" w:color="auto" w:fill="FFFFFF"/>
        </w:rPr>
        <w:t xml:space="preserve">, G. and Joyo, A.S., (2023). Revamping higher education: unleashing the power of john </w:t>
      </w:r>
      <w:proofErr w:type="spellStart"/>
      <w:r>
        <w:rPr>
          <w:rFonts w:cs="Times New Roman"/>
          <w:color w:val="222222"/>
          <w:szCs w:val="24"/>
          <w:shd w:val="clear" w:color="auto" w:fill="FFFFFF"/>
        </w:rPr>
        <w:t>kotter's</w:t>
      </w:r>
      <w:proofErr w:type="spellEnd"/>
      <w:r>
        <w:rPr>
          <w:rFonts w:cs="Times New Roman"/>
          <w:color w:val="222222"/>
          <w:szCs w:val="24"/>
          <w:shd w:val="clear" w:color="auto" w:fill="FFFFFF"/>
        </w:rPr>
        <w:t xml:space="preserve"> eight-step change model for enhanced performance. </w:t>
      </w:r>
      <w:r>
        <w:rPr>
          <w:rFonts w:cs="Times New Roman"/>
          <w:i/>
          <w:iCs/>
          <w:color w:val="222222"/>
          <w:szCs w:val="24"/>
          <w:shd w:val="clear" w:color="auto" w:fill="FFFFFF"/>
        </w:rPr>
        <w:t>Russian Law Journal</w:t>
      </w:r>
      <w:r>
        <w:rPr>
          <w:rFonts w:cs="Times New Roman"/>
          <w:color w:val="222222"/>
          <w:szCs w:val="24"/>
          <w:shd w:val="clear" w:color="auto" w:fill="FFFFFF"/>
        </w:rPr>
        <w:t>, </w:t>
      </w:r>
      <w:r>
        <w:rPr>
          <w:rFonts w:cs="Times New Roman"/>
          <w:i/>
          <w:iCs/>
          <w:color w:val="222222"/>
          <w:szCs w:val="24"/>
          <w:shd w:val="clear" w:color="auto" w:fill="FFFFFF"/>
        </w:rPr>
        <w:t>11</w:t>
      </w:r>
      <w:r>
        <w:rPr>
          <w:rFonts w:cs="Times New Roman"/>
          <w:color w:val="222222"/>
          <w:szCs w:val="24"/>
          <w:shd w:val="clear" w:color="auto" w:fill="FFFFFF"/>
        </w:rPr>
        <w:t>(5), pp.613-623.</w:t>
      </w:r>
    </w:p>
    <w:p w14:paraId="2868E714" w14:textId="77777777" w:rsidR="009649D4" w:rsidRPr="00A265C4" w:rsidRDefault="009649D4" w:rsidP="00A265C4">
      <w:pPr>
        <w:rPr>
          <w:rFonts w:cs="Times New Roman"/>
        </w:rPr>
      </w:pPr>
      <w:r w:rsidRPr="00A265C4">
        <w:rPr>
          <w:rFonts w:cs="Times New Roman"/>
        </w:rPr>
        <w:t xml:space="preserve">Smith, J. and Lewis, M. (2022) ‘Leadership and cultural alignment in digital transformation: Lessons from UK retail’, </w:t>
      </w:r>
      <w:r w:rsidRPr="00A265C4">
        <w:rPr>
          <w:rStyle w:val="Emphasis"/>
          <w:rFonts w:cs="Times New Roman"/>
        </w:rPr>
        <w:t>Journal of Business Strategy,</w:t>
      </w:r>
      <w:r w:rsidRPr="00A265C4">
        <w:rPr>
          <w:rFonts w:cs="Times New Roman"/>
        </w:rPr>
        <w:t xml:space="preserve"> 43(5), pp. 48–57.</w:t>
      </w:r>
    </w:p>
    <w:p w14:paraId="5B75AD66" w14:textId="77777777" w:rsidR="009649D4" w:rsidRDefault="009649D4">
      <w:pPr>
        <w:spacing w:before="240"/>
        <w:rPr>
          <w:rFonts w:cs="Times New Roman"/>
          <w:color w:val="222222"/>
          <w:szCs w:val="20"/>
          <w:shd w:val="clear" w:color="auto" w:fill="FFFFFF"/>
        </w:rPr>
      </w:pPr>
      <w:proofErr w:type="spellStart"/>
      <w:r>
        <w:rPr>
          <w:rFonts w:cs="Times New Roman"/>
          <w:color w:val="222222"/>
          <w:szCs w:val="20"/>
          <w:shd w:val="clear" w:color="auto" w:fill="FFFFFF"/>
        </w:rPr>
        <w:t>Suali</w:t>
      </w:r>
      <w:proofErr w:type="spellEnd"/>
      <w:r>
        <w:rPr>
          <w:rFonts w:cs="Times New Roman"/>
          <w:color w:val="222222"/>
          <w:szCs w:val="20"/>
          <w:shd w:val="clear" w:color="auto" w:fill="FFFFFF"/>
        </w:rPr>
        <w:t xml:space="preserve">, A.S., </w:t>
      </w:r>
      <w:proofErr w:type="spellStart"/>
      <w:r>
        <w:rPr>
          <w:rFonts w:cs="Times New Roman"/>
          <w:color w:val="222222"/>
          <w:szCs w:val="20"/>
          <w:shd w:val="clear" w:color="auto" w:fill="FFFFFF"/>
        </w:rPr>
        <w:t>Srai</w:t>
      </w:r>
      <w:proofErr w:type="spellEnd"/>
      <w:r>
        <w:rPr>
          <w:rFonts w:cs="Times New Roman"/>
          <w:color w:val="222222"/>
          <w:szCs w:val="20"/>
          <w:shd w:val="clear" w:color="auto" w:fill="FFFFFF"/>
        </w:rPr>
        <w:t>, J.S. and Tsolakis, N., (2024). The role of digital platforms in e-commerce food supply chain resilience under exogenous disruptions. </w:t>
      </w:r>
      <w:r>
        <w:rPr>
          <w:rFonts w:cs="Times New Roman"/>
          <w:i/>
          <w:iCs/>
          <w:color w:val="222222"/>
          <w:szCs w:val="20"/>
          <w:shd w:val="clear" w:color="auto" w:fill="FFFFFF"/>
        </w:rPr>
        <w:t>Supply Chain Management: An International Journal</w:t>
      </w:r>
      <w:r>
        <w:rPr>
          <w:rFonts w:cs="Times New Roman"/>
          <w:color w:val="222222"/>
          <w:szCs w:val="20"/>
          <w:shd w:val="clear" w:color="auto" w:fill="FFFFFF"/>
        </w:rPr>
        <w:t>, </w:t>
      </w:r>
      <w:r>
        <w:rPr>
          <w:rFonts w:cs="Times New Roman"/>
          <w:i/>
          <w:iCs/>
          <w:color w:val="222222"/>
          <w:szCs w:val="20"/>
          <w:shd w:val="clear" w:color="auto" w:fill="FFFFFF"/>
        </w:rPr>
        <w:t>29</w:t>
      </w:r>
      <w:r>
        <w:rPr>
          <w:rFonts w:cs="Times New Roman"/>
          <w:color w:val="222222"/>
          <w:szCs w:val="20"/>
          <w:shd w:val="clear" w:color="auto" w:fill="FFFFFF"/>
        </w:rPr>
        <w:t>(3), pp.573-601.</w:t>
      </w:r>
    </w:p>
    <w:p w14:paraId="4C8A18AA" w14:textId="77777777" w:rsidR="009649D4" w:rsidRDefault="009649D4" w:rsidP="009649D4">
      <w:pPr>
        <w:spacing w:before="240" w:after="240"/>
        <w:ind w:left="2" w:hanging="2"/>
      </w:pPr>
      <w:proofErr w:type="spellStart"/>
      <w:r>
        <w:t>Supriharyanti</w:t>
      </w:r>
      <w:proofErr w:type="spellEnd"/>
      <w:r>
        <w:t xml:space="preserve">, E. and </w:t>
      </w:r>
      <w:proofErr w:type="spellStart"/>
      <w:r>
        <w:t>Sukoco</w:t>
      </w:r>
      <w:proofErr w:type="spellEnd"/>
      <w:r>
        <w:t xml:space="preserve">, B.M., 2023. Organizational change capability: a systematic review and future research directions. </w:t>
      </w:r>
      <w:r>
        <w:rPr>
          <w:i/>
          <w:iCs/>
        </w:rPr>
        <w:t>Management Research Review</w:t>
      </w:r>
      <w:r>
        <w:t xml:space="preserve">, </w:t>
      </w:r>
      <w:r>
        <w:rPr>
          <w:i/>
          <w:iCs/>
        </w:rPr>
        <w:t>46</w:t>
      </w:r>
      <w:r>
        <w:t>(1), pp.46-81.</w:t>
      </w:r>
    </w:p>
    <w:p w14:paraId="68E12033" w14:textId="77777777" w:rsidR="009649D4" w:rsidRDefault="009649D4" w:rsidP="009649D4">
      <w:pPr>
        <w:spacing w:before="240" w:after="240"/>
        <w:ind w:left="2" w:hanging="2"/>
      </w:pPr>
      <w:r>
        <w:t xml:space="preserve">Tyas, A.A.W.P., 2024. The Role of Change Management Strategies in Preparing Large Organizations in the Globalization Era: Leadership, Communication, Information Technology, and Employee Participation in Business Dynamics. </w:t>
      </w:r>
      <w:proofErr w:type="spellStart"/>
      <w:r>
        <w:rPr>
          <w:i/>
          <w:iCs/>
        </w:rPr>
        <w:t>Jurnal</w:t>
      </w:r>
      <w:proofErr w:type="spellEnd"/>
      <w:r>
        <w:rPr>
          <w:i/>
          <w:iCs/>
        </w:rPr>
        <w:t xml:space="preserve"> </w:t>
      </w:r>
      <w:proofErr w:type="spellStart"/>
      <w:r>
        <w:rPr>
          <w:i/>
          <w:iCs/>
        </w:rPr>
        <w:t>Minfo</w:t>
      </w:r>
      <w:proofErr w:type="spellEnd"/>
      <w:r>
        <w:rPr>
          <w:i/>
          <w:iCs/>
        </w:rPr>
        <w:t xml:space="preserve"> </w:t>
      </w:r>
      <w:proofErr w:type="spellStart"/>
      <w:r>
        <w:rPr>
          <w:i/>
          <w:iCs/>
        </w:rPr>
        <w:t>Polgan</w:t>
      </w:r>
      <w:proofErr w:type="spellEnd"/>
      <w:r>
        <w:t xml:space="preserve">, </w:t>
      </w:r>
      <w:r>
        <w:rPr>
          <w:i/>
          <w:iCs/>
        </w:rPr>
        <w:t>13</w:t>
      </w:r>
      <w:r>
        <w:t>(1), pp.469-480.</w:t>
      </w:r>
    </w:p>
    <w:p w14:paraId="1F9D3AB1" w14:textId="77777777" w:rsidR="009649D4" w:rsidRPr="009649D4" w:rsidRDefault="009649D4" w:rsidP="009649D4">
      <w:pPr>
        <w:spacing w:before="240" w:after="240"/>
        <w:ind w:left="2" w:hanging="2"/>
      </w:pPr>
      <w:r>
        <w:t xml:space="preserve">Ul Amin, N. and Khan, M.A., 2024. Driving Competitive Advantage in the Digital Era: The Role of Dynamic Capabilities, Innovation, and Leadership. </w:t>
      </w:r>
      <w:r>
        <w:rPr>
          <w:i/>
          <w:iCs/>
        </w:rPr>
        <w:t>Dinasti International Journal of Economics, Finance &amp; Accounting (DIJEFA)</w:t>
      </w:r>
      <w:r>
        <w:t xml:space="preserve">, </w:t>
      </w:r>
      <w:r>
        <w:rPr>
          <w:i/>
          <w:iCs/>
        </w:rPr>
        <w:t>5</w:t>
      </w:r>
      <w:r>
        <w:t>(5).</w:t>
      </w:r>
    </w:p>
    <w:p w14:paraId="6DE15CEF"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Zhang, L., Wu, L., Huang, L. and Zhang, Y., (2025). Wield the power of omni-channel retailing strategy: a capability and supply chain resilience perspective. </w:t>
      </w:r>
      <w:r>
        <w:rPr>
          <w:rFonts w:cs="Times New Roman"/>
          <w:i/>
          <w:iCs/>
          <w:color w:val="222222"/>
          <w:szCs w:val="24"/>
          <w:shd w:val="clear" w:color="auto" w:fill="FFFFFF"/>
        </w:rPr>
        <w:t>Journal of Strategic Marketing</w:t>
      </w:r>
      <w:r>
        <w:rPr>
          <w:rFonts w:cs="Times New Roman"/>
          <w:color w:val="222222"/>
          <w:szCs w:val="24"/>
          <w:shd w:val="clear" w:color="auto" w:fill="FFFFFF"/>
        </w:rPr>
        <w:t>, </w:t>
      </w:r>
      <w:r>
        <w:rPr>
          <w:rFonts w:cs="Times New Roman"/>
          <w:i/>
          <w:iCs/>
          <w:color w:val="222222"/>
          <w:szCs w:val="24"/>
          <w:shd w:val="clear" w:color="auto" w:fill="FFFFFF"/>
        </w:rPr>
        <w:t>33</w:t>
      </w:r>
      <w:r>
        <w:rPr>
          <w:rFonts w:cs="Times New Roman"/>
          <w:color w:val="222222"/>
          <w:szCs w:val="24"/>
          <w:shd w:val="clear" w:color="auto" w:fill="FFFFFF"/>
        </w:rPr>
        <w:t>(3), pp.416-440.</w:t>
      </w:r>
    </w:p>
    <w:p w14:paraId="79B72559" w14:textId="77777777" w:rsidR="009649D4" w:rsidRDefault="009649D4">
      <w:pPr>
        <w:spacing w:before="240"/>
        <w:rPr>
          <w:rFonts w:cs="Times New Roman"/>
          <w:color w:val="222222"/>
          <w:szCs w:val="24"/>
          <w:shd w:val="clear" w:color="auto" w:fill="FFFFFF"/>
        </w:rPr>
      </w:pPr>
      <w:r>
        <w:rPr>
          <w:rFonts w:cs="Times New Roman"/>
          <w:color w:val="222222"/>
          <w:szCs w:val="24"/>
          <w:shd w:val="clear" w:color="auto" w:fill="FFFFFF"/>
        </w:rPr>
        <w:t>Zopounidis, C. and Lemonakis, C., (2024). The company of the future: Integrating sustainability, growth, and profitability in contemporary business models. </w:t>
      </w:r>
      <w:r>
        <w:rPr>
          <w:rFonts w:cs="Times New Roman"/>
          <w:i/>
          <w:iCs/>
          <w:color w:val="222222"/>
          <w:szCs w:val="24"/>
          <w:shd w:val="clear" w:color="auto" w:fill="FFFFFF"/>
        </w:rPr>
        <w:t>Development and Sustainability in Economics and Finance</w:t>
      </w:r>
      <w:r>
        <w:rPr>
          <w:rFonts w:cs="Times New Roman"/>
          <w:color w:val="222222"/>
          <w:szCs w:val="24"/>
          <w:shd w:val="clear" w:color="auto" w:fill="FFFFFF"/>
        </w:rPr>
        <w:t>, </w:t>
      </w:r>
      <w:r>
        <w:rPr>
          <w:rFonts w:cs="Times New Roman"/>
          <w:i/>
          <w:iCs/>
          <w:color w:val="222222"/>
          <w:szCs w:val="24"/>
          <w:shd w:val="clear" w:color="auto" w:fill="FFFFFF"/>
        </w:rPr>
        <w:t>1</w:t>
      </w:r>
      <w:r>
        <w:rPr>
          <w:rFonts w:cs="Times New Roman"/>
          <w:color w:val="222222"/>
          <w:szCs w:val="24"/>
          <w:shd w:val="clear" w:color="auto" w:fill="FFFFFF"/>
        </w:rPr>
        <w:t>, p.100003.</w:t>
      </w:r>
    </w:p>
    <w:p w14:paraId="0220B029" w14:textId="77777777" w:rsidR="004C7991" w:rsidRDefault="004C7991">
      <w:pPr>
        <w:spacing w:before="240"/>
        <w:rPr>
          <w:rFonts w:cs="Times New Roman"/>
          <w:color w:val="222222"/>
          <w:szCs w:val="24"/>
          <w:shd w:val="clear" w:color="auto" w:fill="FFFFFF"/>
        </w:rPr>
      </w:pPr>
    </w:p>
    <w:p w14:paraId="3B12CCDE" w14:textId="77777777" w:rsidR="004C7991" w:rsidRDefault="004C7991">
      <w:pPr>
        <w:spacing w:before="200" w:after="200"/>
        <w:rPr>
          <w:rFonts w:eastAsia="Times New Roman" w:cs="Times New Roman"/>
          <w:szCs w:val="24"/>
        </w:rPr>
      </w:pPr>
    </w:p>
    <w:sectPr w:rsidR="004C7991">
      <w:footerReference w:type="default" r:id="rId1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38BB9" w14:textId="77777777" w:rsidR="00CD6D51" w:rsidRDefault="00CD6D51">
      <w:pPr>
        <w:spacing w:after="0" w:line="240" w:lineRule="auto"/>
      </w:pPr>
      <w:r>
        <w:separator/>
      </w:r>
    </w:p>
  </w:endnote>
  <w:endnote w:type="continuationSeparator" w:id="0">
    <w:p w14:paraId="3B4822DC" w14:textId="77777777" w:rsidR="00CD6D51" w:rsidRDefault="00CD6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D089965B-9F29-46BC-9669-22D7D5D4775E}"/>
  </w:font>
  <w:font w:name="Calibri">
    <w:panose1 w:val="020F0502020204030204"/>
    <w:charset w:val="00"/>
    <w:family w:val="swiss"/>
    <w:pitch w:val="variable"/>
    <w:sig w:usb0="E4002EFF" w:usb1="C200247B" w:usb2="00000009" w:usb3="00000000" w:csb0="000001FF" w:csb1="00000000"/>
    <w:embedRegular r:id="rId2" w:fontKey="{644FEE6B-29FF-43E4-A49E-4E2881A070E4}"/>
    <w:embedBold r:id="rId3" w:fontKey="{05B84097-9BF1-44C9-B456-5B5B1034669C}"/>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4" w:fontKey="{8F85B15F-5726-4CDD-91BA-E59311016FA9}"/>
    <w:embedBold r:id="rId5" w:fontKey="{FDB2BEE9-F990-41B1-A055-466A4F2AE7A8}"/>
    <w:embedItalic r:id="rId6" w:fontKey="{078646CA-2D9A-45CA-9DE1-19A032D5835C}"/>
  </w:font>
  <w:font w:name="Times New Roman Italic">
    <w:panose1 w:val="02020503050405090304"/>
    <w:charset w:val="00"/>
    <w:family w:val="auto"/>
    <w:pitch w:val="default"/>
    <w:sig w:usb0="E0002AEF" w:usb1="C0007841" w:usb2="00000009" w:usb3="00000000" w:csb0="400001FF" w:csb1="FFFF0000"/>
    <w:embedRegular r:id="rId7" w:fontKey="{0B6C0F0A-859F-4364-82A3-2F7C729001DA}"/>
    <w:embedItalic r:id="rId8" w:fontKey="{B4FB4599-DB43-4B57-939B-7F045D8EA4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Times New Roman"/>
        <w:szCs w:val="24"/>
      </w:rPr>
      <w:id w:val="1545713622"/>
    </w:sdtPr>
    <w:sdtContent>
      <w:p w14:paraId="240A1739" w14:textId="77777777" w:rsidR="004C7991" w:rsidRDefault="00000000">
        <w:pPr>
          <w:pStyle w:val="Footer"/>
          <w:jc w:val="right"/>
          <w:rPr>
            <w:rFonts w:cs="Times New Roman"/>
            <w:szCs w:val="24"/>
          </w:rPr>
        </w:pPr>
        <w:r>
          <w:rPr>
            <w:rFonts w:cs="Times New Roman"/>
            <w:szCs w:val="24"/>
          </w:rPr>
          <w:t xml:space="preserve">Page | </w:t>
        </w:r>
        <w:r>
          <w:rPr>
            <w:rFonts w:cs="Times New Roman"/>
            <w:szCs w:val="24"/>
          </w:rPr>
          <w:fldChar w:fldCharType="begin"/>
        </w:r>
        <w:r>
          <w:rPr>
            <w:rFonts w:cs="Times New Roman"/>
            <w:szCs w:val="24"/>
          </w:rPr>
          <w:instrText xml:space="preserve"> PAGE   \* MERGEFORMAT </w:instrText>
        </w:r>
        <w:r>
          <w:rPr>
            <w:rFonts w:cs="Times New Roman"/>
            <w:szCs w:val="24"/>
          </w:rPr>
          <w:fldChar w:fldCharType="separate"/>
        </w:r>
        <w:r>
          <w:rPr>
            <w:rFonts w:cs="Times New Roman"/>
            <w:szCs w:val="24"/>
          </w:rPr>
          <w:t>3</w:t>
        </w:r>
        <w:r>
          <w:rPr>
            <w:rFonts w:cs="Times New Roman"/>
            <w:szCs w:val="24"/>
          </w:rPr>
          <w:fldChar w:fldCharType="end"/>
        </w:r>
        <w:r>
          <w:rPr>
            <w:rFonts w:cs="Times New Roman"/>
            <w:szCs w:val="24"/>
          </w:rPr>
          <w:t xml:space="preserve"> </w:t>
        </w:r>
      </w:p>
    </w:sdtContent>
  </w:sdt>
  <w:p w14:paraId="3229BCB3" w14:textId="77777777" w:rsidR="004C7991" w:rsidRDefault="004C7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56B17" w14:textId="77777777" w:rsidR="00CD6D51" w:rsidRDefault="00CD6D51">
      <w:pPr>
        <w:spacing w:after="0" w:line="240" w:lineRule="auto"/>
      </w:pPr>
      <w:r>
        <w:separator/>
      </w:r>
    </w:p>
  </w:footnote>
  <w:footnote w:type="continuationSeparator" w:id="0">
    <w:p w14:paraId="350E26B5" w14:textId="77777777" w:rsidR="00CD6D51" w:rsidRDefault="00CD6D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B0128"/>
    <w:multiLevelType w:val="multilevel"/>
    <w:tmpl w:val="252ED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776272"/>
    <w:multiLevelType w:val="hybridMultilevel"/>
    <w:tmpl w:val="F2C0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956556"/>
    <w:multiLevelType w:val="hybridMultilevel"/>
    <w:tmpl w:val="9DAC5BCA"/>
    <w:lvl w:ilvl="0" w:tplc="73364E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7481268">
    <w:abstractNumId w:val="0"/>
  </w:num>
  <w:num w:numId="2" w16cid:durableId="1134107105">
    <w:abstractNumId w:val="1"/>
  </w:num>
  <w:num w:numId="3" w16cid:durableId="830566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9129DE"/>
    <w:rsid w:val="DFFF3E17"/>
    <w:rsid w:val="001551AF"/>
    <w:rsid w:val="002A33A7"/>
    <w:rsid w:val="002C2346"/>
    <w:rsid w:val="003B7368"/>
    <w:rsid w:val="0047486A"/>
    <w:rsid w:val="004C7991"/>
    <w:rsid w:val="005C5D9B"/>
    <w:rsid w:val="006A6819"/>
    <w:rsid w:val="006F5947"/>
    <w:rsid w:val="007D297D"/>
    <w:rsid w:val="00875C05"/>
    <w:rsid w:val="009129DE"/>
    <w:rsid w:val="0094584B"/>
    <w:rsid w:val="009649D4"/>
    <w:rsid w:val="009C5C7B"/>
    <w:rsid w:val="00A265C4"/>
    <w:rsid w:val="00BF3649"/>
    <w:rsid w:val="00C32145"/>
    <w:rsid w:val="00C41E22"/>
    <w:rsid w:val="00CD6D51"/>
    <w:rsid w:val="00D66E78"/>
    <w:rsid w:val="00D72F56"/>
    <w:rsid w:val="00DD7EB8"/>
    <w:rsid w:val="00ED77EB"/>
    <w:rsid w:val="00F24170"/>
    <w:rsid w:val="00FB215E"/>
    <w:rsid w:val="00FB470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B0BF9"/>
  <w15:docId w15:val="{729ED5C4-7B7B-0741-BC3E-21DF7B7DE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IN" w:eastAsia="en-GB" w:bidi="ar-SA"/>
      </w:rPr>
    </w:rPrDefault>
    <w:pPrDefault>
      <w:pPr>
        <w:spacing w:after="160" w:line="278" w:lineRule="auto"/>
      </w:pPr>
    </w:pPrDefault>
  </w:docDefaults>
  <w:latentStyles w:defLockedState="0" w:defUIPriority="99" w:defSemiHidden="0" w:defUnhideWhenUsed="0" w:defQFormat="0" w:count="376">
    <w:lsdException w:name="Normal" w:uiPriority="0"/>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265C4"/>
    <w:pPr>
      <w:spacing w:line="360" w:lineRule="auto"/>
      <w:jc w:val="both"/>
    </w:pPr>
    <w:rPr>
      <w:rFonts w:ascii="Times New Roman" w:hAnsi="Times New Roman"/>
      <w:sz w:val="24"/>
      <w:szCs w:val="22"/>
      <w:lang w:eastAsia="en-IN"/>
    </w:rPr>
  </w:style>
  <w:style w:type="paragraph" w:styleId="Heading1">
    <w:name w:val="heading 1"/>
    <w:basedOn w:val="Normal"/>
    <w:next w:val="Normal"/>
    <w:pPr>
      <w:keepNext/>
      <w:keepLines/>
      <w:spacing w:before="520" w:after="240"/>
      <w:outlineLvl w:val="0"/>
    </w:pPr>
    <w:rPr>
      <w:b/>
      <w:szCs w:val="40"/>
    </w:rPr>
  </w:style>
  <w:style w:type="paragraph" w:styleId="Heading2">
    <w:name w:val="heading 2"/>
    <w:basedOn w:val="Normal"/>
    <w:next w:val="Normal"/>
    <w:pPr>
      <w:keepNext/>
      <w:keepLines/>
      <w:spacing w:before="480" w:after="24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pPr>
      <w:spacing w:line="240" w:lineRule="auto"/>
    </w:pPr>
    <w:rPr>
      <w:rFonts w:ascii="Tahoma" w:hAnsi="Tahoma" w:cs="Tahoma"/>
      <w:sz w:val="16"/>
      <w:szCs w:val="16"/>
    </w:rPr>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styleId="Hyperlink">
    <w:name w:val="Hyperlink"/>
    <w:basedOn w:val="DefaultParagraphFont"/>
    <w:uiPriority w:val="99"/>
    <w:unhideWhenUsed/>
    <w:rPr>
      <w:color w:val="0000FF" w:themeColor="hyperlink"/>
      <w:u w:val="single"/>
    </w:rPr>
  </w:style>
  <w:style w:type="table" w:customStyle="1" w:styleId="TableNormal0">
    <w:name w:val="TableNormal"/>
    <w:tblPr>
      <w:tblCellMar>
        <w:top w:w="100" w:type="dxa"/>
        <w:left w:w="100" w:type="dxa"/>
        <w:bottom w:w="100" w:type="dxa"/>
        <w:right w:w="100" w:type="dxa"/>
      </w:tblCellMar>
    </w:tblPr>
  </w:style>
  <w:style w:type="character" w:customStyle="1" w:styleId="csl-entry">
    <w:name w:val="csl-entry"/>
    <w:basedOn w:val="DefaultParagraphFont"/>
  </w:style>
  <w:style w:type="paragraph" w:customStyle="1" w:styleId="TOCHeading1">
    <w:name w:val="TOC Heading1"/>
    <w:basedOn w:val="Heading1"/>
    <w:next w:val="Normal"/>
    <w:uiPriority w:val="39"/>
    <w:unhideWhenUsed/>
    <w:qFormat/>
    <w:pPr>
      <w:spacing w:before="480" w:after="0" w:line="276" w:lineRule="auto"/>
      <w:outlineLvl w:val="9"/>
    </w:pPr>
    <w:rPr>
      <w:rFonts w:asciiTheme="majorHAnsi" w:eastAsiaTheme="majorEastAsia" w:hAnsiTheme="majorHAnsi" w:cstheme="majorBidi"/>
      <w:bCs/>
      <w:color w:val="365F91" w:themeColor="accent1" w:themeShade="BF"/>
      <w:sz w:val="28"/>
      <w:szCs w:val="28"/>
      <w:lang w:val="en-US" w:eastAsia="ja-JP"/>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rmalWeb">
    <w:name w:val="Normal (Web)"/>
    <w:basedOn w:val="Normal"/>
    <w:uiPriority w:val="99"/>
    <w:semiHidden/>
    <w:unhideWhenUsed/>
    <w:rsid w:val="00A265C4"/>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A265C4"/>
    <w:rPr>
      <w:i/>
      <w:iCs/>
    </w:rPr>
  </w:style>
  <w:style w:type="table" w:styleId="TableGrid">
    <w:name w:val="Table Grid"/>
    <w:basedOn w:val="TableNormal"/>
    <w:uiPriority w:val="39"/>
    <w:rsid w:val="00A265C4"/>
    <w:pPr>
      <w:spacing w:after="0" w:line="240" w:lineRule="auto"/>
    </w:pPr>
    <w:rPr>
      <w:rFonts w:asciiTheme="minorHAnsi" w:eastAsiaTheme="minorHAnsi" w:hAnsiTheme="minorHAnsi" w:cstheme="minorBidi"/>
      <w:kern w:val="2"/>
      <w:sz w:val="24"/>
      <w:szCs w:val="24"/>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265C4"/>
    <w:rPr>
      <w:b/>
      <w:bCs/>
    </w:rPr>
  </w:style>
  <w:style w:type="character" w:customStyle="1" w:styleId="15">
    <w:name w:val="15"/>
    <w:basedOn w:val="DefaultParagraphFont"/>
    <w:rsid w:val="009649D4"/>
    <w:rPr>
      <w:rFonts w:ascii="Calibri" w:hAnsi="Calibri" w:cs="Calibri" w:hint="default"/>
      <w:color w:val="0563C1"/>
      <w:u w:val="single"/>
    </w:rPr>
  </w:style>
  <w:style w:type="paragraph" w:styleId="ListParagraph">
    <w:name w:val="List Paragraph"/>
    <w:basedOn w:val="Normal"/>
    <w:uiPriority w:val="99"/>
    <w:unhideWhenUsed/>
    <w:rsid w:val="00D72F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ibre2fashion.com/news/retail-industry/uk-s-next-plc-reports-664-mn-profit-in-h1-2025-raises-fy26-outlook-305347-newsdetails.html"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andfonline.com/doi/full/10.1080/23311975.2024.2416613"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extplc.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nk.springer.com/article/10.1186/s43093-022-00148-2" TargetMode="External"/><Relationship Id="rId5" Type="http://schemas.openxmlformats.org/officeDocument/2006/relationships/settings" Target="settings.xml"/><Relationship Id="rId15" Type="http://schemas.openxmlformats.org/officeDocument/2006/relationships/hyperlink" Target="https://www.theseus.fi/handle/10024/855027" TargetMode="External"/><Relationship Id="rId10" Type="http://schemas.openxmlformats.org/officeDocument/2006/relationships/hyperlink" Target="https://www.tandfonline.com/doi/full/10.1080/23311975.2024.2375623"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tandfonline.com/doi/abs/10.1080/09537287.2022.2058431"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C59C23B-5638-FA4A-9CD1-ADB9A578F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5868</Words>
  <Characters>33449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39239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REBENCIUC</dc:creator>
  <cp:keywords/>
  <dc:description/>
  <cp:lastModifiedBy>GEORGIANA REBENCIUC</cp:lastModifiedBy>
  <cp:revision>3</cp:revision>
  <dcterms:created xsi:type="dcterms:W3CDTF">2025-11-22T15:58:00Z</dcterms:created>
  <dcterms:modified xsi:type="dcterms:W3CDTF">2025-11-22T15:58:00Z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1033-3.1.1.5096</vt:lpwstr>
  </property>
</Properties>
</file>