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97B67F2" w:rsidR="000D007B" w:rsidRDefault="131DA4EA" w:rsidP="06DF65E6">
      <w:pPr>
        <w:jc w:val="center"/>
      </w:pPr>
      <w:r w:rsidRPr="06DF65E6">
        <w:rPr>
          <w:rFonts w:ascii="Arial" w:eastAsia="Arial" w:hAnsi="Arial" w:cs="Arial"/>
          <w:b/>
          <w:bCs/>
          <w:sz w:val="48"/>
          <w:szCs w:val="48"/>
          <w:u w:val="single"/>
        </w:rPr>
        <w:t>STUDENT NAME: UNSA PAL</w:t>
      </w:r>
    </w:p>
    <w:p w14:paraId="5A72E071" w14:textId="292ED6B8" w:rsidR="06DF65E6" w:rsidRDefault="06DF65E6" w:rsidP="06DF65E6">
      <w:pPr>
        <w:jc w:val="center"/>
        <w:rPr>
          <w:rFonts w:ascii="Arial" w:eastAsia="Arial" w:hAnsi="Arial" w:cs="Arial"/>
          <w:b/>
          <w:bCs/>
          <w:sz w:val="48"/>
          <w:szCs w:val="48"/>
          <w:u w:val="single"/>
        </w:rPr>
      </w:pPr>
    </w:p>
    <w:p w14:paraId="138D6F51" w14:textId="2D784AA0" w:rsidR="131DA4EA" w:rsidRDefault="131DA4EA" w:rsidP="06DF65E6">
      <w:pPr>
        <w:jc w:val="center"/>
        <w:rPr>
          <w:rFonts w:ascii="Arial" w:eastAsia="Arial" w:hAnsi="Arial" w:cs="Arial"/>
          <w:b/>
          <w:bCs/>
          <w:sz w:val="48"/>
          <w:szCs w:val="48"/>
          <w:u w:val="single"/>
        </w:rPr>
      </w:pPr>
      <w:r w:rsidRPr="06DF65E6">
        <w:rPr>
          <w:rFonts w:ascii="Arial" w:eastAsia="Arial" w:hAnsi="Arial" w:cs="Arial"/>
          <w:b/>
          <w:bCs/>
          <w:sz w:val="48"/>
          <w:szCs w:val="48"/>
          <w:u w:val="single"/>
        </w:rPr>
        <w:t>STUDENT ID: 1918294</w:t>
      </w:r>
    </w:p>
    <w:p w14:paraId="0183441E" w14:textId="5C83F2A0" w:rsidR="06DF65E6" w:rsidRDefault="06DF65E6" w:rsidP="06DF65E6">
      <w:pPr>
        <w:jc w:val="center"/>
        <w:rPr>
          <w:rFonts w:ascii="Arial" w:eastAsia="Arial" w:hAnsi="Arial" w:cs="Arial"/>
          <w:b/>
          <w:bCs/>
          <w:sz w:val="48"/>
          <w:szCs w:val="48"/>
          <w:u w:val="single"/>
        </w:rPr>
      </w:pPr>
    </w:p>
    <w:p w14:paraId="271711C3" w14:textId="74117F04" w:rsidR="131DA4EA" w:rsidRDefault="131DA4EA" w:rsidP="06DF65E6">
      <w:pPr>
        <w:jc w:val="center"/>
        <w:rPr>
          <w:rFonts w:ascii="Arial" w:eastAsia="Arial" w:hAnsi="Arial" w:cs="Arial"/>
          <w:b/>
          <w:bCs/>
          <w:sz w:val="48"/>
          <w:szCs w:val="48"/>
          <w:u w:val="single"/>
        </w:rPr>
      </w:pPr>
      <w:r w:rsidRPr="06DF65E6">
        <w:rPr>
          <w:rFonts w:ascii="Arial" w:eastAsia="Arial" w:hAnsi="Arial" w:cs="Arial"/>
          <w:b/>
          <w:bCs/>
          <w:sz w:val="48"/>
          <w:szCs w:val="48"/>
          <w:u w:val="single"/>
        </w:rPr>
        <w:t>MODULE: CHILDRENS, YOUNG PEOPLE &amp; FAMILIES</w:t>
      </w:r>
    </w:p>
    <w:p w14:paraId="217675A7" w14:textId="05407A95" w:rsidR="06DF65E6" w:rsidRDefault="06DF65E6" w:rsidP="06DF65E6">
      <w:pPr>
        <w:jc w:val="center"/>
        <w:rPr>
          <w:rFonts w:ascii="Arial" w:eastAsia="Arial" w:hAnsi="Arial" w:cs="Arial"/>
          <w:b/>
          <w:bCs/>
          <w:sz w:val="48"/>
          <w:szCs w:val="48"/>
          <w:u w:val="single"/>
        </w:rPr>
      </w:pPr>
    </w:p>
    <w:p w14:paraId="03B50459" w14:textId="097AD641" w:rsidR="131DA4EA" w:rsidRDefault="131DA4EA" w:rsidP="06DF65E6">
      <w:pPr>
        <w:jc w:val="center"/>
        <w:rPr>
          <w:rFonts w:ascii="Arial" w:eastAsia="Arial" w:hAnsi="Arial" w:cs="Arial"/>
          <w:b/>
          <w:bCs/>
          <w:sz w:val="48"/>
          <w:szCs w:val="48"/>
          <w:u w:val="single"/>
        </w:rPr>
      </w:pPr>
      <w:r w:rsidRPr="06DF65E6">
        <w:rPr>
          <w:rFonts w:ascii="Arial" w:eastAsia="Arial" w:hAnsi="Arial" w:cs="Arial"/>
          <w:b/>
          <w:bCs/>
          <w:sz w:val="48"/>
          <w:szCs w:val="48"/>
          <w:u w:val="single"/>
        </w:rPr>
        <w:t>MODULE CODE</w:t>
      </w:r>
      <w:r w:rsidR="02E6A286" w:rsidRPr="06DF65E6">
        <w:rPr>
          <w:rFonts w:ascii="Arial" w:eastAsia="Arial" w:hAnsi="Arial" w:cs="Arial"/>
          <w:b/>
          <w:bCs/>
          <w:sz w:val="48"/>
          <w:szCs w:val="48"/>
          <w:u w:val="single"/>
        </w:rPr>
        <w:t>: BMHP5004_BIRM</w:t>
      </w:r>
    </w:p>
    <w:p w14:paraId="74F2F35A" w14:textId="07C0BA49" w:rsidR="06DF65E6" w:rsidRDefault="06DF65E6" w:rsidP="06DF65E6">
      <w:pPr>
        <w:jc w:val="center"/>
        <w:rPr>
          <w:rFonts w:ascii="Arial" w:eastAsia="Arial" w:hAnsi="Arial" w:cs="Arial"/>
          <w:b/>
          <w:bCs/>
          <w:sz w:val="48"/>
          <w:szCs w:val="48"/>
          <w:u w:val="single"/>
        </w:rPr>
      </w:pPr>
    </w:p>
    <w:p w14:paraId="7367973B" w14:textId="0DD9525C" w:rsidR="02E6A286" w:rsidRDefault="02E6A286" w:rsidP="06DF65E6">
      <w:pPr>
        <w:jc w:val="center"/>
        <w:rPr>
          <w:rFonts w:ascii="Arial" w:eastAsia="Arial" w:hAnsi="Arial" w:cs="Arial"/>
          <w:b/>
          <w:bCs/>
          <w:sz w:val="48"/>
          <w:szCs w:val="48"/>
          <w:u w:val="single"/>
        </w:rPr>
      </w:pPr>
      <w:r w:rsidRPr="06DF65E6">
        <w:rPr>
          <w:rFonts w:ascii="Arial" w:eastAsia="Arial" w:hAnsi="Arial" w:cs="Arial"/>
          <w:b/>
          <w:bCs/>
          <w:sz w:val="48"/>
          <w:szCs w:val="48"/>
          <w:u w:val="single"/>
        </w:rPr>
        <w:t>LECTURER: RACHEAL</w:t>
      </w:r>
      <w:r w:rsidR="3B24F153" w:rsidRPr="06DF65E6">
        <w:rPr>
          <w:rFonts w:ascii="Arial" w:eastAsia="Arial" w:hAnsi="Arial" w:cs="Arial"/>
          <w:b/>
          <w:bCs/>
          <w:sz w:val="48"/>
          <w:szCs w:val="48"/>
          <w:u w:val="single"/>
        </w:rPr>
        <w:t xml:space="preserve"> FRANCE</w:t>
      </w:r>
    </w:p>
    <w:p w14:paraId="13C36B56" w14:textId="425CDC0D" w:rsidR="06DF65E6" w:rsidRDefault="06DF65E6" w:rsidP="06DF65E6">
      <w:pPr>
        <w:jc w:val="center"/>
        <w:rPr>
          <w:rFonts w:ascii="Arial" w:eastAsia="Arial" w:hAnsi="Arial" w:cs="Arial"/>
          <w:b/>
          <w:bCs/>
          <w:sz w:val="48"/>
          <w:szCs w:val="48"/>
          <w:u w:val="single"/>
        </w:rPr>
      </w:pPr>
    </w:p>
    <w:p w14:paraId="33B1F42E" w14:textId="7850F16C" w:rsidR="3B24F153" w:rsidRDefault="3B24F153" w:rsidP="06DF65E6">
      <w:pPr>
        <w:jc w:val="center"/>
        <w:rPr>
          <w:rFonts w:ascii="Arial" w:eastAsia="Arial" w:hAnsi="Arial" w:cs="Arial"/>
          <w:b/>
          <w:bCs/>
          <w:sz w:val="48"/>
          <w:szCs w:val="48"/>
          <w:u w:val="single"/>
        </w:rPr>
      </w:pPr>
      <w:r w:rsidRPr="06DF65E6">
        <w:rPr>
          <w:rFonts w:ascii="Arial" w:eastAsia="Arial" w:hAnsi="Arial" w:cs="Arial"/>
          <w:b/>
          <w:bCs/>
          <w:sz w:val="48"/>
          <w:szCs w:val="48"/>
          <w:u w:val="single"/>
        </w:rPr>
        <w:t>DUE DATE: 6</w:t>
      </w:r>
      <w:r w:rsidRPr="06DF65E6">
        <w:rPr>
          <w:rFonts w:ascii="Arial" w:eastAsia="Arial" w:hAnsi="Arial" w:cs="Arial"/>
          <w:b/>
          <w:bCs/>
          <w:sz w:val="48"/>
          <w:szCs w:val="48"/>
          <w:u w:val="single"/>
          <w:vertAlign w:val="superscript"/>
        </w:rPr>
        <w:t>TH</w:t>
      </w:r>
      <w:r w:rsidRPr="06DF65E6">
        <w:rPr>
          <w:rFonts w:ascii="Arial" w:eastAsia="Arial" w:hAnsi="Arial" w:cs="Arial"/>
          <w:b/>
          <w:bCs/>
          <w:sz w:val="48"/>
          <w:szCs w:val="48"/>
          <w:u w:val="single"/>
        </w:rPr>
        <w:t xml:space="preserve"> AUGUST 2021</w:t>
      </w:r>
    </w:p>
    <w:p w14:paraId="369D3E84" w14:textId="45231A83" w:rsidR="06DF65E6" w:rsidRDefault="06DF65E6" w:rsidP="06DF65E6">
      <w:pPr>
        <w:jc w:val="center"/>
        <w:rPr>
          <w:rFonts w:ascii="Arial" w:eastAsia="Arial" w:hAnsi="Arial" w:cs="Arial"/>
          <w:b/>
          <w:bCs/>
          <w:sz w:val="48"/>
          <w:szCs w:val="48"/>
          <w:u w:val="single"/>
        </w:rPr>
      </w:pPr>
    </w:p>
    <w:p w14:paraId="77D13C3F" w14:textId="39BFE62C" w:rsidR="06DF65E6" w:rsidRDefault="06DF65E6" w:rsidP="06DF65E6">
      <w:pPr>
        <w:jc w:val="center"/>
        <w:rPr>
          <w:rFonts w:ascii="Arial" w:eastAsia="Arial" w:hAnsi="Arial" w:cs="Arial"/>
          <w:b/>
          <w:bCs/>
          <w:sz w:val="48"/>
          <w:szCs w:val="48"/>
          <w:u w:val="single"/>
        </w:rPr>
      </w:pPr>
    </w:p>
    <w:p w14:paraId="08572B8F" w14:textId="4A4228B6" w:rsidR="06DF65E6" w:rsidRDefault="06DF65E6" w:rsidP="06DF65E6">
      <w:pPr>
        <w:jc w:val="center"/>
        <w:rPr>
          <w:rFonts w:ascii="Arial" w:eastAsia="Arial" w:hAnsi="Arial" w:cs="Arial"/>
          <w:b/>
          <w:bCs/>
          <w:sz w:val="48"/>
          <w:szCs w:val="48"/>
          <w:u w:val="single"/>
        </w:rPr>
      </w:pPr>
    </w:p>
    <w:p w14:paraId="10919F32" w14:textId="0BDC9EE4" w:rsidR="06DF65E6" w:rsidRDefault="06DF65E6" w:rsidP="06DF65E6">
      <w:pPr>
        <w:jc w:val="center"/>
        <w:rPr>
          <w:rFonts w:ascii="Arial" w:eastAsia="Arial" w:hAnsi="Arial" w:cs="Arial"/>
          <w:b/>
          <w:bCs/>
          <w:sz w:val="48"/>
          <w:szCs w:val="48"/>
          <w:u w:val="single"/>
        </w:rPr>
      </w:pPr>
    </w:p>
    <w:p w14:paraId="238E825B" w14:textId="436A96F0" w:rsidR="06DF65E6" w:rsidRDefault="06DF65E6" w:rsidP="06DF65E6">
      <w:pPr>
        <w:jc w:val="center"/>
        <w:rPr>
          <w:rFonts w:ascii="Arial" w:eastAsia="Arial" w:hAnsi="Arial" w:cs="Arial"/>
          <w:b/>
          <w:bCs/>
          <w:sz w:val="48"/>
          <w:szCs w:val="48"/>
          <w:u w:val="single"/>
        </w:rPr>
      </w:pPr>
    </w:p>
    <w:p w14:paraId="0168A73E" w14:textId="5298EF9C" w:rsidR="06DF65E6" w:rsidRDefault="06DF65E6" w:rsidP="0066649A">
      <w:pPr>
        <w:rPr>
          <w:rFonts w:ascii="Arial" w:eastAsia="Arial" w:hAnsi="Arial" w:cs="Arial"/>
          <w:b/>
          <w:bCs/>
          <w:sz w:val="48"/>
          <w:szCs w:val="48"/>
          <w:u w:val="single"/>
        </w:rPr>
      </w:pPr>
    </w:p>
    <w:p w14:paraId="3DC7B6E4" w14:textId="77777777" w:rsidR="0066649A" w:rsidRDefault="0066649A" w:rsidP="06DF65E6">
      <w:pPr>
        <w:jc w:val="both"/>
        <w:rPr>
          <w:rFonts w:ascii="Arial" w:eastAsia="Arial" w:hAnsi="Arial" w:cs="Arial"/>
          <w:b/>
          <w:bCs/>
          <w:u w:val="single"/>
        </w:rPr>
      </w:pPr>
    </w:p>
    <w:p w14:paraId="6E071C08" w14:textId="4567E4F7" w:rsidR="6D80DBDE" w:rsidRDefault="6D80DBDE" w:rsidP="06DF65E6">
      <w:pPr>
        <w:jc w:val="both"/>
        <w:rPr>
          <w:rFonts w:ascii="Arial" w:eastAsia="Arial" w:hAnsi="Arial" w:cs="Arial"/>
          <w:b/>
          <w:bCs/>
          <w:sz w:val="48"/>
          <w:szCs w:val="48"/>
          <w:u w:val="single"/>
        </w:rPr>
      </w:pPr>
      <w:r w:rsidRPr="06DF65E6">
        <w:rPr>
          <w:rFonts w:ascii="Arial" w:eastAsia="Arial" w:hAnsi="Arial" w:cs="Arial"/>
          <w:b/>
          <w:bCs/>
          <w:u w:val="single"/>
        </w:rPr>
        <w:lastRenderedPageBreak/>
        <w:t>Table of contents:</w:t>
      </w:r>
    </w:p>
    <w:p w14:paraId="3A4BA8A6" w14:textId="61A524B9" w:rsidR="06DF65E6" w:rsidRDefault="06DF65E6" w:rsidP="06DF65E6">
      <w:pPr>
        <w:jc w:val="both"/>
        <w:rPr>
          <w:rFonts w:ascii="Arial" w:eastAsia="Arial" w:hAnsi="Arial" w:cs="Arial"/>
          <w:b/>
          <w:bCs/>
          <w:u w:val="single"/>
        </w:rPr>
      </w:pPr>
    </w:p>
    <w:tbl>
      <w:tblPr>
        <w:tblStyle w:val="TableGrid"/>
        <w:tblW w:w="0" w:type="auto"/>
        <w:tblLook w:val="04A0" w:firstRow="1" w:lastRow="0" w:firstColumn="1" w:lastColumn="0" w:noHBand="0" w:noVBand="1"/>
      </w:tblPr>
      <w:tblGrid>
        <w:gridCol w:w="4508"/>
        <w:gridCol w:w="4508"/>
      </w:tblGrid>
      <w:tr w:rsidR="0066649A" w14:paraId="1D96F446" w14:textId="77777777" w:rsidTr="0066649A">
        <w:tc>
          <w:tcPr>
            <w:tcW w:w="4508" w:type="dxa"/>
          </w:tcPr>
          <w:p w14:paraId="4D9F4CF6" w14:textId="6A1AA6A5" w:rsidR="0066649A" w:rsidRPr="0066649A" w:rsidRDefault="00CE41E5" w:rsidP="0066649A">
            <w:pPr>
              <w:jc w:val="center"/>
              <w:rPr>
                <w:rFonts w:ascii="Arial" w:eastAsia="Arial" w:hAnsi="Arial" w:cs="Arial"/>
                <w:b/>
                <w:bCs/>
                <w:sz w:val="40"/>
                <w:szCs w:val="40"/>
                <w:u w:val="single"/>
              </w:rPr>
            </w:pPr>
            <w:r>
              <w:rPr>
                <w:rFonts w:ascii="Arial" w:eastAsia="Arial" w:hAnsi="Arial" w:cs="Arial"/>
                <w:b/>
                <w:bCs/>
                <w:sz w:val="40"/>
                <w:szCs w:val="40"/>
                <w:u w:val="single"/>
              </w:rPr>
              <w:t>INTRODUCTION &amp; THE CHILDREN ACT 1989 &amp; 2004</w:t>
            </w:r>
          </w:p>
        </w:tc>
        <w:tc>
          <w:tcPr>
            <w:tcW w:w="4508" w:type="dxa"/>
          </w:tcPr>
          <w:p w14:paraId="73584D36" w14:textId="3E039FA2" w:rsidR="0066649A" w:rsidRPr="00CE41E5" w:rsidRDefault="00CE41E5" w:rsidP="00CE41E5">
            <w:pPr>
              <w:jc w:val="center"/>
              <w:rPr>
                <w:rFonts w:ascii="Arial" w:eastAsia="Arial" w:hAnsi="Arial" w:cs="Arial"/>
                <w:b/>
                <w:bCs/>
                <w:sz w:val="40"/>
                <w:szCs w:val="40"/>
                <w:u w:val="single"/>
              </w:rPr>
            </w:pPr>
            <w:r>
              <w:rPr>
                <w:rFonts w:ascii="Arial" w:eastAsia="Arial" w:hAnsi="Arial" w:cs="Arial"/>
                <w:b/>
                <w:bCs/>
                <w:sz w:val="40"/>
                <w:szCs w:val="40"/>
                <w:u w:val="single"/>
              </w:rPr>
              <w:t>PAGE 3</w:t>
            </w:r>
          </w:p>
        </w:tc>
      </w:tr>
      <w:tr w:rsidR="0066649A" w14:paraId="1854163B" w14:textId="77777777" w:rsidTr="0066649A">
        <w:tc>
          <w:tcPr>
            <w:tcW w:w="4508" w:type="dxa"/>
          </w:tcPr>
          <w:p w14:paraId="4325EB62" w14:textId="2689F282" w:rsidR="0066649A" w:rsidRPr="00CE41E5" w:rsidRDefault="00CE41E5" w:rsidP="00CE41E5">
            <w:pPr>
              <w:jc w:val="center"/>
              <w:rPr>
                <w:rFonts w:ascii="Arial" w:eastAsia="Arial" w:hAnsi="Arial" w:cs="Arial"/>
                <w:b/>
                <w:bCs/>
                <w:sz w:val="40"/>
                <w:szCs w:val="40"/>
                <w:u w:val="single"/>
              </w:rPr>
            </w:pPr>
            <w:r>
              <w:rPr>
                <w:rFonts w:ascii="Arial" w:eastAsia="Arial" w:hAnsi="Arial" w:cs="Arial"/>
                <w:b/>
                <w:bCs/>
                <w:sz w:val="40"/>
                <w:szCs w:val="40"/>
                <w:u w:val="single"/>
              </w:rPr>
              <w:t xml:space="preserve">SAFEGUARDING </w:t>
            </w:r>
            <w:r w:rsidR="00BF6653">
              <w:rPr>
                <w:rFonts w:ascii="Arial" w:eastAsia="Arial" w:hAnsi="Arial" w:cs="Arial"/>
                <w:b/>
                <w:bCs/>
                <w:sz w:val="40"/>
                <w:szCs w:val="40"/>
                <w:u w:val="single"/>
              </w:rPr>
              <w:t>WITH MULTI AGENCY &amp; THE CHILDREN ACT</w:t>
            </w:r>
          </w:p>
        </w:tc>
        <w:tc>
          <w:tcPr>
            <w:tcW w:w="4508" w:type="dxa"/>
          </w:tcPr>
          <w:p w14:paraId="20C3F328" w14:textId="1FDAA071" w:rsidR="0066649A" w:rsidRPr="00BF6653" w:rsidRDefault="00BF6653" w:rsidP="00BF6653">
            <w:pPr>
              <w:jc w:val="center"/>
              <w:rPr>
                <w:rFonts w:ascii="Arial" w:eastAsia="Arial" w:hAnsi="Arial" w:cs="Arial"/>
                <w:b/>
                <w:bCs/>
                <w:sz w:val="40"/>
                <w:szCs w:val="40"/>
                <w:u w:val="single"/>
              </w:rPr>
            </w:pPr>
            <w:r>
              <w:rPr>
                <w:rFonts w:ascii="Arial" w:eastAsia="Arial" w:hAnsi="Arial" w:cs="Arial"/>
                <w:b/>
                <w:bCs/>
                <w:sz w:val="40"/>
                <w:szCs w:val="40"/>
                <w:u w:val="single"/>
              </w:rPr>
              <w:t xml:space="preserve">PAGE </w:t>
            </w:r>
            <w:r w:rsidR="00E97819">
              <w:rPr>
                <w:rFonts w:ascii="Arial" w:eastAsia="Arial" w:hAnsi="Arial" w:cs="Arial"/>
                <w:b/>
                <w:bCs/>
                <w:sz w:val="40"/>
                <w:szCs w:val="40"/>
                <w:u w:val="single"/>
              </w:rPr>
              <w:t>4</w:t>
            </w:r>
          </w:p>
        </w:tc>
      </w:tr>
      <w:tr w:rsidR="0066649A" w14:paraId="4542D7CB" w14:textId="77777777" w:rsidTr="0066649A">
        <w:tc>
          <w:tcPr>
            <w:tcW w:w="4508" w:type="dxa"/>
          </w:tcPr>
          <w:p w14:paraId="6CE5A0F5" w14:textId="08C97BC3" w:rsidR="0066649A" w:rsidRPr="00E97819" w:rsidRDefault="00E97819" w:rsidP="00E97819">
            <w:pPr>
              <w:jc w:val="center"/>
              <w:rPr>
                <w:rFonts w:ascii="Arial" w:eastAsia="Arial" w:hAnsi="Arial" w:cs="Arial"/>
                <w:b/>
                <w:bCs/>
                <w:sz w:val="40"/>
                <w:szCs w:val="40"/>
                <w:u w:val="single"/>
              </w:rPr>
            </w:pPr>
            <w:r>
              <w:rPr>
                <w:rFonts w:ascii="Arial" w:eastAsia="Arial" w:hAnsi="Arial" w:cs="Arial"/>
                <w:b/>
                <w:bCs/>
                <w:sz w:val="40"/>
                <w:szCs w:val="40"/>
                <w:u w:val="single"/>
              </w:rPr>
              <w:t>ADVANTAGES OF MULTI-AGENCIES</w:t>
            </w:r>
          </w:p>
        </w:tc>
        <w:tc>
          <w:tcPr>
            <w:tcW w:w="4508" w:type="dxa"/>
          </w:tcPr>
          <w:p w14:paraId="405CDACE" w14:textId="72E88CCF" w:rsidR="0066649A" w:rsidRPr="00E97819" w:rsidRDefault="00E97819" w:rsidP="00E97819">
            <w:pPr>
              <w:jc w:val="center"/>
              <w:rPr>
                <w:rFonts w:ascii="Arial" w:eastAsia="Arial" w:hAnsi="Arial" w:cs="Arial"/>
                <w:b/>
                <w:bCs/>
                <w:sz w:val="40"/>
                <w:szCs w:val="40"/>
                <w:u w:val="single"/>
              </w:rPr>
            </w:pPr>
            <w:r>
              <w:rPr>
                <w:rFonts w:ascii="Arial" w:eastAsia="Arial" w:hAnsi="Arial" w:cs="Arial"/>
                <w:b/>
                <w:bCs/>
                <w:sz w:val="40"/>
                <w:szCs w:val="40"/>
                <w:u w:val="single"/>
              </w:rPr>
              <w:t>PAGE 4 &amp; 5</w:t>
            </w:r>
          </w:p>
        </w:tc>
      </w:tr>
      <w:tr w:rsidR="0066649A" w14:paraId="414B05E2" w14:textId="77777777" w:rsidTr="0066649A">
        <w:tc>
          <w:tcPr>
            <w:tcW w:w="4508" w:type="dxa"/>
          </w:tcPr>
          <w:p w14:paraId="305D611C" w14:textId="23E8B6B1" w:rsidR="0066649A" w:rsidRPr="00E97819" w:rsidRDefault="00E97819" w:rsidP="00E97819">
            <w:pPr>
              <w:jc w:val="center"/>
              <w:rPr>
                <w:rFonts w:ascii="Arial" w:eastAsia="Arial" w:hAnsi="Arial" w:cs="Arial"/>
                <w:b/>
                <w:bCs/>
                <w:sz w:val="40"/>
                <w:szCs w:val="40"/>
                <w:u w:val="single"/>
              </w:rPr>
            </w:pPr>
            <w:r>
              <w:rPr>
                <w:rFonts w:ascii="Arial" w:eastAsia="Arial" w:hAnsi="Arial" w:cs="Arial"/>
                <w:b/>
                <w:bCs/>
                <w:sz w:val="40"/>
                <w:szCs w:val="40"/>
                <w:u w:val="single"/>
              </w:rPr>
              <w:t>DISAD</w:t>
            </w:r>
            <w:r w:rsidR="00E1754F">
              <w:rPr>
                <w:rFonts w:ascii="Arial" w:eastAsia="Arial" w:hAnsi="Arial" w:cs="Arial"/>
                <w:b/>
                <w:bCs/>
                <w:sz w:val="40"/>
                <w:szCs w:val="40"/>
                <w:u w:val="single"/>
              </w:rPr>
              <w:t>VANTAGES</w:t>
            </w:r>
          </w:p>
        </w:tc>
        <w:tc>
          <w:tcPr>
            <w:tcW w:w="4508" w:type="dxa"/>
          </w:tcPr>
          <w:p w14:paraId="09634B43" w14:textId="606309EC" w:rsidR="0066649A" w:rsidRPr="00E1754F" w:rsidRDefault="00E1754F" w:rsidP="00E1754F">
            <w:pPr>
              <w:jc w:val="center"/>
              <w:rPr>
                <w:rFonts w:ascii="Arial" w:eastAsia="Arial" w:hAnsi="Arial" w:cs="Arial"/>
                <w:b/>
                <w:bCs/>
                <w:sz w:val="40"/>
                <w:szCs w:val="40"/>
                <w:u w:val="single"/>
              </w:rPr>
            </w:pPr>
            <w:r>
              <w:rPr>
                <w:rFonts w:ascii="Arial" w:eastAsia="Arial" w:hAnsi="Arial" w:cs="Arial"/>
                <w:b/>
                <w:bCs/>
                <w:sz w:val="40"/>
                <w:szCs w:val="40"/>
                <w:u w:val="single"/>
              </w:rPr>
              <w:t>PAGE 6</w:t>
            </w:r>
          </w:p>
        </w:tc>
      </w:tr>
      <w:tr w:rsidR="0066649A" w14:paraId="6D7C5C5D" w14:textId="77777777" w:rsidTr="0066649A">
        <w:trPr>
          <w:trHeight w:val="417"/>
        </w:trPr>
        <w:tc>
          <w:tcPr>
            <w:tcW w:w="4508" w:type="dxa"/>
          </w:tcPr>
          <w:p w14:paraId="762D7FF2" w14:textId="0FF1ED83" w:rsidR="0066649A" w:rsidRPr="00E1754F" w:rsidRDefault="00E1754F" w:rsidP="00E1754F">
            <w:pPr>
              <w:jc w:val="center"/>
              <w:rPr>
                <w:rFonts w:ascii="Arial" w:eastAsia="Arial" w:hAnsi="Arial" w:cs="Arial"/>
                <w:b/>
                <w:bCs/>
                <w:sz w:val="40"/>
                <w:szCs w:val="40"/>
                <w:u w:val="single"/>
              </w:rPr>
            </w:pPr>
            <w:r>
              <w:rPr>
                <w:rFonts w:ascii="Arial" w:eastAsia="Arial" w:hAnsi="Arial" w:cs="Arial"/>
                <w:b/>
                <w:bCs/>
                <w:sz w:val="40"/>
                <w:szCs w:val="40"/>
                <w:u w:val="single"/>
              </w:rPr>
              <w:t xml:space="preserve">DISADVANTAGES </w:t>
            </w:r>
            <w:r w:rsidR="00D069A2">
              <w:rPr>
                <w:rFonts w:ascii="Arial" w:eastAsia="Arial" w:hAnsi="Arial" w:cs="Arial"/>
                <w:b/>
                <w:bCs/>
                <w:sz w:val="40"/>
                <w:szCs w:val="40"/>
                <w:u w:val="single"/>
              </w:rPr>
              <w:t>&amp; CONCLUSION</w:t>
            </w:r>
          </w:p>
        </w:tc>
        <w:tc>
          <w:tcPr>
            <w:tcW w:w="4508" w:type="dxa"/>
          </w:tcPr>
          <w:p w14:paraId="4A9266BE" w14:textId="6A6533A3" w:rsidR="0066649A" w:rsidRPr="00D069A2" w:rsidRDefault="00D069A2" w:rsidP="00D069A2">
            <w:pPr>
              <w:jc w:val="center"/>
              <w:rPr>
                <w:rFonts w:ascii="Arial" w:eastAsia="Arial" w:hAnsi="Arial" w:cs="Arial"/>
                <w:b/>
                <w:bCs/>
                <w:sz w:val="40"/>
                <w:szCs w:val="40"/>
                <w:u w:val="single"/>
              </w:rPr>
            </w:pPr>
            <w:r>
              <w:rPr>
                <w:rFonts w:ascii="Arial" w:eastAsia="Arial" w:hAnsi="Arial" w:cs="Arial"/>
                <w:b/>
                <w:bCs/>
                <w:sz w:val="40"/>
                <w:szCs w:val="40"/>
                <w:u w:val="single"/>
              </w:rPr>
              <w:t>PAGE 7</w:t>
            </w:r>
          </w:p>
        </w:tc>
      </w:tr>
      <w:tr w:rsidR="0066649A" w14:paraId="1191BB7F" w14:textId="77777777" w:rsidTr="0066649A">
        <w:tc>
          <w:tcPr>
            <w:tcW w:w="4508" w:type="dxa"/>
          </w:tcPr>
          <w:p w14:paraId="56F057B7" w14:textId="76CF7677" w:rsidR="0066649A" w:rsidRPr="00D069A2" w:rsidRDefault="00D069A2" w:rsidP="00D069A2">
            <w:pPr>
              <w:jc w:val="center"/>
              <w:rPr>
                <w:rFonts w:ascii="Arial" w:eastAsia="Arial" w:hAnsi="Arial" w:cs="Arial"/>
                <w:b/>
                <w:bCs/>
                <w:sz w:val="40"/>
                <w:szCs w:val="40"/>
                <w:u w:val="single"/>
              </w:rPr>
            </w:pPr>
            <w:r>
              <w:rPr>
                <w:rFonts w:ascii="Arial" w:eastAsia="Arial" w:hAnsi="Arial" w:cs="Arial"/>
                <w:b/>
                <w:bCs/>
                <w:sz w:val="40"/>
                <w:szCs w:val="40"/>
                <w:u w:val="single"/>
              </w:rPr>
              <w:t xml:space="preserve">REFERENCES </w:t>
            </w:r>
          </w:p>
        </w:tc>
        <w:tc>
          <w:tcPr>
            <w:tcW w:w="4508" w:type="dxa"/>
          </w:tcPr>
          <w:p w14:paraId="5D61F21A" w14:textId="1B21DFBA" w:rsidR="0066649A" w:rsidRPr="00D069A2" w:rsidRDefault="00D740F7" w:rsidP="00D069A2">
            <w:pPr>
              <w:jc w:val="center"/>
              <w:rPr>
                <w:rFonts w:ascii="Arial" w:eastAsia="Arial" w:hAnsi="Arial" w:cs="Arial"/>
                <w:b/>
                <w:bCs/>
                <w:sz w:val="40"/>
                <w:szCs w:val="40"/>
                <w:u w:val="single"/>
              </w:rPr>
            </w:pPr>
            <w:r>
              <w:rPr>
                <w:rFonts w:ascii="Arial" w:eastAsia="Arial" w:hAnsi="Arial" w:cs="Arial"/>
                <w:b/>
                <w:bCs/>
                <w:sz w:val="40"/>
                <w:szCs w:val="40"/>
                <w:u w:val="single"/>
              </w:rPr>
              <w:t>PAGE 7 &amp; 8</w:t>
            </w:r>
          </w:p>
        </w:tc>
      </w:tr>
    </w:tbl>
    <w:p w14:paraId="60EC8EEF" w14:textId="6FC96006" w:rsidR="06DF65E6" w:rsidRDefault="06DF65E6" w:rsidP="06DF65E6">
      <w:pPr>
        <w:jc w:val="both"/>
        <w:rPr>
          <w:rFonts w:ascii="Arial" w:eastAsia="Arial" w:hAnsi="Arial" w:cs="Arial"/>
          <w:b/>
          <w:bCs/>
          <w:u w:val="single"/>
        </w:rPr>
      </w:pPr>
    </w:p>
    <w:p w14:paraId="6E76338A" w14:textId="32175F3D" w:rsidR="06DF65E6" w:rsidRDefault="06DF65E6" w:rsidP="06DF65E6">
      <w:pPr>
        <w:jc w:val="both"/>
        <w:rPr>
          <w:rFonts w:ascii="Arial" w:eastAsia="Arial" w:hAnsi="Arial" w:cs="Arial"/>
          <w:b/>
          <w:bCs/>
          <w:u w:val="single"/>
        </w:rPr>
      </w:pPr>
    </w:p>
    <w:p w14:paraId="72628190" w14:textId="3B0EF20C" w:rsidR="06DF65E6" w:rsidRDefault="06DF65E6" w:rsidP="06DF65E6">
      <w:pPr>
        <w:jc w:val="both"/>
        <w:rPr>
          <w:rFonts w:ascii="Arial" w:eastAsia="Arial" w:hAnsi="Arial" w:cs="Arial"/>
          <w:b/>
          <w:bCs/>
          <w:u w:val="single"/>
        </w:rPr>
      </w:pPr>
    </w:p>
    <w:p w14:paraId="02EFF92B" w14:textId="7C43D015" w:rsidR="06DF65E6" w:rsidRDefault="06DF65E6" w:rsidP="06DF65E6">
      <w:pPr>
        <w:jc w:val="both"/>
        <w:rPr>
          <w:rFonts w:ascii="Arial" w:eastAsia="Arial" w:hAnsi="Arial" w:cs="Arial"/>
          <w:b/>
          <w:bCs/>
          <w:u w:val="single"/>
        </w:rPr>
      </w:pPr>
    </w:p>
    <w:p w14:paraId="780FFCF9" w14:textId="03C995C1" w:rsidR="06DF65E6" w:rsidRDefault="06DF65E6" w:rsidP="06DF65E6">
      <w:pPr>
        <w:jc w:val="both"/>
        <w:rPr>
          <w:rFonts w:ascii="Arial" w:eastAsia="Arial" w:hAnsi="Arial" w:cs="Arial"/>
          <w:b/>
          <w:bCs/>
          <w:u w:val="single"/>
        </w:rPr>
      </w:pPr>
    </w:p>
    <w:p w14:paraId="0CBED5C7" w14:textId="1D55E05D" w:rsidR="06DF65E6" w:rsidRDefault="06DF65E6" w:rsidP="06DF65E6">
      <w:pPr>
        <w:jc w:val="both"/>
        <w:rPr>
          <w:rFonts w:ascii="Arial" w:eastAsia="Arial" w:hAnsi="Arial" w:cs="Arial"/>
          <w:b/>
          <w:bCs/>
          <w:u w:val="single"/>
        </w:rPr>
      </w:pPr>
    </w:p>
    <w:p w14:paraId="2EBAAD7D" w14:textId="657C5C61" w:rsidR="06DF65E6" w:rsidRDefault="06DF65E6" w:rsidP="06DF65E6">
      <w:pPr>
        <w:jc w:val="both"/>
        <w:rPr>
          <w:rFonts w:ascii="Arial" w:eastAsia="Arial" w:hAnsi="Arial" w:cs="Arial"/>
          <w:b/>
          <w:bCs/>
          <w:u w:val="single"/>
        </w:rPr>
      </w:pPr>
    </w:p>
    <w:p w14:paraId="5C7F0393" w14:textId="2851283D" w:rsidR="06DF65E6" w:rsidRDefault="06DF65E6" w:rsidP="06DF65E6">
      <w:pPr>
        <w:jc w:val="both"/>
        <w:rPr>
          <w:rFonts w:ascii="Arial" w:eastAsia="Arial" w:hAnsi="Arial" w:cs="Arial"/>
          <w:b/>
          <w:bCs/>
          <w:u w:val="single"/>
        </w:rPr>
      </w:pPr>
    </w:p>
    <w:p w14:paraId="0A0B4943" w14:textId="799B96AC" w:rsidR="06DF65E6" w:rsidRDefault="06DF65E6" w:rsidP="06DF65E6">
      <w:pPr>
        <w:jc w:val="both"/>
        <w:rPr>
          <w:rFonts w:ascii="Arial" w:eastAsia="Arial" w:hAnsi="Arial" w:cs="Arial"/>
          <w:b/>
          <w:bCs/>
          <w:u w:val="single"/>
        </w:rPr>
      </w:pPr>
    </w:p>
    <w:p w14:paraId="3A4C2CE0" w14:textId="30E2910E" w:rsidR="06DF65E6" w:rsidRDefault="06DF65E6" w:rsidP="06DF65E6">
      <w:pPr>
        <w:jc w:val="both"/>
        <w:rPr>
          <w:rFonts w:ascii="Arial" w:eastAsia="Arial" w:hAnsi="Arial" w:cs="Arial"/>
          <w:b/>
          <w:bCs/>
          <w:u w:val="single"/>
        </w:rPr>
      </w:pPr>
    </w:p>
    <w:p w14:paraId="3D5A91A7" w14:textId="3689EECD" w:rsidR="06DF65E6" w:rsidRDefault="06DF65E6" w:rsidP="06DF65E6">
      <w:pPr>
        <w:jc w:val="both"/>
        <w:rPr>
          <w:rFonts w:ascii="Arial" w:eastAsia="Arial" w:hAnsi="Arial" w:cs="Arial"/>
          <w:b/>
          <w:bCs/>
          <w:u w:val="single"/>
        </w:rPr>
      </w:pPr>
    </w:p>
    <w:p w14:paraId="1B84206E" w14:textId="72024456" w:rsidR="06DF65E6" w:rsidRDefault="06DF65E6" w:rsidP="06DF65E6">
      <w:pPr>
        <w:jc w:val="both"/>
        <w:rPr>
          <w:rFonts w:ascii="Arial" w:eastAsia="Arial" w:hAnsi="Arial" w:cs="Arial"/>
          <w:b/>
          <w:bCs/>
          <w:u w:val="single"/>
        </w:rPr>
      </w:pPr>
    </w:p>
    <w:p w14:paraId="5D3EDB81" w14:textId="5AD0243E" w:rsidR="0066649A" w:rsidRDefault="0066649A" w:rsidP="0066649A">
      <w:pPr>
        <w:spacing w:line="360" w:lineRule="auto"/>
        <w:jc w:val="both"/>
        <w:rPr>
          <w:rFonts w:ascii="Arial" w:eastAsia="Arial" w:hAnsi="Arial" w:cs="Arial"/>
          <w:b/>
          <w:bCs/>
          <w:u w:val="single"/>
        </w:rPr>
      </w:pPr>
    </w:p>
    <w:p w14:paraId="7E0B3417" w14:textId="77777777" w:rsidR="00D740F7" w:rsidRDefault="00D740F7" w:rsidP="0066649A">
      <w:pPr>
        <w:spacing w:line="360" w:lineRule="auto"/>
        <w:jc w:val="both"/>
        <w:rPr>
          <w:rFonts w:ascii="Arial" w:eastAsia="Arial" w:hAnsi="Arial" w:cs="Arial"/>
          <w:b/>
          <w:bCs/>
          <w:u w:val="single"/>
        </w:rPr>
      </w:pPr>
    </w:p>
    <w:p w14:paraId="69BEFE48" w14:textId="182BA3FD" w:rsidR="0066649A" w:rsidRDefault="0066649A" w:rsidP="0066649A">
      <w:pPr>
        <w:spacing w:line="360" w:lineRule="auto"/>
        <w:jc w:val="both"/>
        <w:rPr>
          <w:rFonts w:ascii="Arial" w:eastAsia="Arial" w:hAnsi="Arial" w:cs="Arial"/>
        </w:rPr>
      </w:pPr>
      <w:r w:rsidRPr="3B92B7CD">
        <w:rPr>
          <w:rFonts w:ascii="Arial" w:eastAsia="Arial" w:hAnsi="Arial" w:cs="Arial"/>
          <w:b/>
          <w:bCs/>
          <w:u w:val="single"/>
        </w:rPr>
        <w:t>Introduction:</w:t>
      </w:r>
    </w:p>
    <w:p w14:paraId="5F2DEE57" w14:textId="77777777" w:rsidR="0066649A" w:rsidRDefault="0066649A" w:rsidP="0066649A">
      <w:pPr>
        <w:spacing w:line="360" w:lineRule="auto"/>
        <w:jc w:val="both"/>
        <w:rPr>
          <w:rFonts w:ascii="Arial" w:eastAsia="Arial" w:hAnsi="Arial" w:cs="Arial"/>
        </w:rPr>
      </w:pPr>
      <w:r w:rsidRPr="3B92B7CD">
        <w:rPr>
          <w:rFonts w:ascii="Arial" w:eastAsia="Arial" w:hAnsi="Arial" w:cs="Arial"/>
        </w:rPr>
        <w:lastRenderedPageBreak/>
        <w:t>In this discussion we will be discussing the advantages and disadvantages of multiagency working for safeguarding children, young people and families whilst reflecting on historical and present perspectives</w:t>
      </w:r>
      <w:r>
        <w:rPr>
          <w:rFonts w:ascii="Arial" w:eastAsia="Arial" w:hAnsi="Arial" w:cs="Arial"/>
        </w:rPr>
        <w:t>, and how over the years with legislations what adaptions have been made to make the environment safer and how they have helped in preventions</w:t>
      </w:r>
      <w:r w:rsidRPr="3B92B7CD">
        <w:rPr>
          <w:rFonts w:ascii="Arial" w:eastAsia="Arial" w:hAnsi="Arial" w:cs="Arial"/>
        </w:rPr>
        <w:t>. The meaning of multiagency is an agreement between organisations in crime prevention and social welfare, it enables different services to team up together and prevent any issues and problems to occur. In relations to safeguarding, multiagency they work together to ensure they reduce the risk of harm towards children, young people, and families. To safeguard them it requires a multiagency response, local authorities need multiagency to step in to provide effective safeguarding towards their society. Local authorities working with organisations have special duties to promote the welfare and safeguard of children and families within their community as all children deserve high quality care, protection, and effective support. “The Children Act 1989 sets out specific duties on local authorities to provide services to children in need within their area. Same act requires local authority to undertake enquiries if they feel a child is under harm” (HM Government, 2018).</w:t>
      </w:r>
    </w:p>
    <w:p w14:paraId="001D65D0" w14:textId="77777777" w:rsidR="0066649A" w:rsidRDefault="0066649A" w:rsidP="0066649A">
      <w:pPr>
        <w:spacing w:line="360" w:lineRule="auto"/>
        <w:jc w:val="both"/>
        <w:rPr>
          <w:rFonts w:ascii="Arial" w:eastAsia="Arial" w:hAnsi="Arial" w:cs="Arial"/>
          <w:b/>
          <w:bCs/>
          <w:u w:val="single"/>
        </w:rPr>
      </w:pPr>
      <w:r w:rsidRPr="3B92B7CD">
        <w:rPr>
          <w:rFonts w:ascii="Arial" w:eastAsia="Arial" w:hAnsi="Arial" w:cs="Arial"/>
          <w:b/>
          <w:bCs/>
          <w:u w:val="single"/>
        </w:rPr>
        <w:t>The Children Act 1989 &amp; The Children Act 2004:</w:t>
      </w:r>
    </w:p>
    <w:p w14:paraId="02D786C0" w14:textId="77777777" w:rsidR="0066649A" w:rsidRDefault="0066649A" w:rsidP="0066649A">
      <w:pPr>
        <w:spacing w:line="360" w:lineRule="auto"/>
        <w:jc w:val="both"/>
        <w:rPr>
          <w:rFonts w:ascii="Arial" w:eastAsia="Arial" w:hAnsi="Arial" w:cs="Arial"/>
        </w:rPr>
      </w:pPr>
      <w:r w:rsidRPr="68AAA52A">
        <w:rPr>
          <w:rFonts w:ascii="Arial" w:eastAsia="Arial" w:hAnsi="Arial" w:cs="Arial"/>
        </w:rPr>
        <w:t xml:space="preserve">The Children Act was first introduced in 1989 to protect every child from abuse and they have the right to have inquiries made to safeguard their welfare, it provides a framework for all kinds of safeguarding. Their key focuses were the importance of children's welfare, the requirements, and expectations of anyone who has the duty of care to a child. “The Act placed a range of new duties on local authorities of which still applies today” “The 1989 Act centres on the idea children are best cared for within their own families and every effort should be made to support that” (CYP </w:t>
      </w:r>
      <w:proofErr w:type="spellStart"/>
      <w:r w:rsidRPr="68AAA52A">
        <w:rPr>
          <w:rFonts w:ascii="Arial" w:eastAsia="Arial" w:hAnsi="Arial" w:cs="Arial"/>
        </w:rPr>
        <w:t>Now,n.d</w:t>
      </w:r>
      <w:proofErr w:type="spellEnd"/>
      <w:r w:rsidRPr="68AAA52A">
        <w:rPr>
          <w:rFonts w:ascii="Arial" w:eastAsia="Arial" w:hAnsi="Arial" w:cs="Arial"/>
        </w:rPr>
        <w:t>). This act focused on the welfare of all children up to the age of 18, it sets out a guideline for professionals to follow to care and protect children. Section 17 of the Childrens act 1989 states that it is the duty of every local authority to safeguard and promote the welfare of children within their area whenever it is needed. “Section 17 of the Childrens act 1989 imposes a general duty on local authorities to safeguard and promote the welfare” (Free Movement,2020).</w:t>
      </w:r>
      <w:r>
        <w:rPr>
          <w:rFonts w:ascii="Arial" w:eastAsia="Arial" w:hAnsi="Arial" w:cs="Arial"/>
        </w:rPr>
        <w:t xml:space="preserve"> This section of the legislation defines that the acts real aim is for the local authorities to be aware of any issues children and families would be going through, or to help families prevent them. Over the years, this act had later developed in the early 2000s and had been renamed to The Children Act 2004. This act had been developed not so much and has not replaced the original 1989 act but there were some additional procedures added into the act to improve the well-being and protection towards children and families. 2004 act places a special duty on local authorities and their partners, which includes the police, health service providers and youth justice system to cooperate in promoting and making arrangements of the well-being of children and young people and safeguard them. </w:t>
      </w:r>
      <w:r>
        <w:rPr>
          <w:rFonts w:ascii="Arial" w:eastAsia="Arial" w:hAnsi="Arial" w:cs="Arial"/>
        </w:rPr>
        <w:lastRenderedPageBreak/>
        <w:t>“The 2004 act allows the government to create electronic records for every child in the UK to make it easier to trace children across local authorities and government services” (Johnson,2019).</w:t>
      </w:r>
    </w:p>
    <w:p w14:paraId="21593158" w14:textId="77777777" w:rsidR="0066649A" w:rsidRDefault="0066649A" w:rsidP="0066649A">
      <w:pPr>
        <w:spacing w:line="360" w:lineRule="auto"/>
        <w:jc w:val="both"/>
        <w:rPr>
          <w:rFonts w:ascii="Arial" w:eastAsia="Arial" w:hAnsi="Arial" w:cs="Arial"/>
          <w:b/>
          <w:bCs/>
          <w:u w:val="single"/>
        </w:rPr>
      </w:pPr>
      <w:r>
        <w:rPr>
          <w:rFonts w:ascii="Arial" w:eastAsia="Arial" w:hAnsi="Arial" w:cs="Arial"/>
          <w:b/>
          <w:bCs/>
          <w:u w:val="single"/>
        </w:rPr>
        <w:t>Safeguarding with multi-agency &amp; The Children Act:</w:t>
      </w:r>
    </w:p>
    <w:p w14:paraId="75C6CAA8" w14:textId="77777777" w:rsidR="0066649A" w:rsidRDefault="0066649A" w:rsidP="0066649A">
      <w:pPr>
        <w:spacing w:line="360" w:lineRule="auto"/>
        <w:jc w:val="both"/>
        <w:rPr>
          <w:rFonts w:ascii="Arial" w:eastAsia="Arial" w:hAnsi="Arial" w:cs="Arial"/>
        </w:rPr>
      </w:pPr>
      <w:r>
        <w:rPr>
          <w:rFonts w:ascii="Arial" w:eastAsia="Arial" w:hAnsi="Arial" w:cs="Arial"/>
        </w:rPr>
        <w:t xml:space="preserve">The Children Act requires all organisations to team up and work together towards safeguarding. A development was seen in the early 1990s when organisations had teamed up together, making partnerships to tackle issues like social exclusion and community safety. In the last two decades many governments funded initiatives have </w:t>
      </w:r>
      <w:proofErr w:type="spellStart"/>
      <w:r>
        <w:rPr>
          <w:rFonts w:ascii="Arial" w:eastAsia="Arial" w:hAnsi="Arial" w:cs="Arial"/>
        </w:rPr>
        <w:t>bee</w:t>
      </w:r>
      <w:proofErr w:type="spellEnd"/>
      <w:r>
        <w:rPr>
          <w:rFonts w:ascii="Arial" w:eastAsia="Arial" w:hAnsi="Arial" w:cs="Arial"/>
        </w:rPr>
        <w:t xml:space="preserve"> aimed at promoting services, for example Connexions, Youth Offending Teams, BEST, and Children’s Fund have all promoted multi-agency working. The 2004 legislation had strengthened the requirements for agencies to work together closely in multi-disciplinary teams. The main aim for the Children Act is to protect children and families from any harm and provide enough support towards them, and with this legislation strengthening the requirements of multi-agencies to come together, starts to bring a difference within communities. The effective teamwork will bring out positive outcomes for the families because of the decisions and plans that </w:t>
      </w:r>
      <w:proofErr w:type="spellStart"/>
      <w:r>
        <w:rPr>
          <w:rFonts w:ascii="Arial" w:eastAsia="Arial" w:hAnsi="Arial" w:cs="Arial"/>
        </w:rPr>
        <w:t>ere</w:t>
      </w:r>
      <w:proofErr w:type="spellEnd"/>
      <w:r>
        <w:rPr>
          <w:rFonts w:ascii="Arial" w:eastAsia="Arial" w:hAnsi="Arial" w:cs="Arial"/>
        </w:rPr>
        <w:t xml:space="preserve"> made by the organisations. </w:t>
      </w:r>
    </w:p>
    <w:p w14:paraId="665976D8" w14:textId="77777777" w:rsidR="0066649A" w:rsidRDefault="0066649A" w:rsidP="0066649A">
      <w:pPr>
        <w:spacing w:line="360" w:lineRule="auto"/>
        <w:jc w:val="both"/>
        <w:rPr>
          <w:rFonts w:ascii="Arial" w:eastAsia="Arial" w:hAnsi="Arial" w:cs="Arial"/>
        </w:rPr>
      </w:pPr>
      <w:r>
        <w:rPr>
          <w:rFonts w:ascii="Arial" w:eastAsia="Arial" w:hAnsi="Arial" w:cs="Arial"/>
        </w:rPr>
        <w:t>“The Children Act was amended in 2004 to emphasise the importance of multi-agency work to meet the needs of children and to make sure children’s views are established and represented” (</w:t>
      </w:r>
      <w:proofErr w:type="spellStart"/>
      <w:r>
        <w:rPr>
          <w:rFonts w:ascii="Arial" w:eastAsia="Arial" w:hAnsi="Arial" w:cs="Arial"/>
        </w:rPr>
        <w:t>safeguarding,n.d</w:t>
      </w:r>
      <w:proofErr w:type="spellEnd"/>
      <w:r>
        <w:rPr>
          <w:rFonts w:ascii="Arial" w:eastAsia="Arial" w:hAnsi="Arial" w:cs="Arial"/>
        </w:rPr>
        <w:t xml:space="preserve">) </w:t>
      </w:r>
    </w:p>
    <w:p w14:paraId="11311C9B" w14:textId="77777777" w:rsidR="0066649A" w:rsidRDefault="0066649A" w:rsidP="0066649A">
      <w:pPr>
        <w:spacing w:line="360" w:lineRule="auto"/>
        <w:jc w:val="both"/>
        <w:rPr>
          <w:rFonts w:ascii="Arial" w:eastAsia="Arial" w:hAnsi="Arial" w:cs="Arial"/>
          <w:b/>
          <w:bCs/>
          <w:u w:val="single"/>
        </w:rPr>
      </w:pPr>
      <w:r>
        <w:rPr>
          <w:rFonts w:ascii="Arial" w:eastAsia="Arial" w:hAnsi="Arial" w:cs="Arial"/>
          <w:b/>
          <w:bCs/>
          <w:u w:val="single"/>
        </w:rPr>
        <w:t>Advantages of multi-agencies in safeguarding:</w:t>
      </w:r>
    </w:p>
    <w:p w14:paraId="24231B82" w14:textId="77777777" w:rsidR="0066649A" w:rsidRDefault="0066649A" w:rsidP="0066649A">
      <w:pPr>
        <w:spacing w:line="360" w:lineRule="auto"/>
        <w:jc w:val="both"/>
        <w:rPr>
          <w:rFonts w:ascii="Arial" w:eastAsia="Arial" w:hAnsi="Arial" w:cs="Arial"/>
        </w:rPr>
      </w:pPr>
      <w:r>
        <w:rPr>
          <w:rFonts w:ascii="Arial" w:eastAsia="Arial" w:hAnsi="Arial" w:cs="Arial"/>
        </w:rPr>
        <w:t xml:space="preserve">Having multiple organisations involved in the matter of safeguarding a child or family brigs out positive and reflective outcomes for the individuals/family. The aim of the multi-agencies is to identify the risk and provide an action plan to the issue to prevent any inconveniences from happening and to protect children from vulnerability and harm. By working together, multi-agency working is key to early and effective identification of risk. When going through troubles at home, children usually end up getting affected mentally especially if it is at young age which may become trouble for their present and future. Some children cannot express how they feel to their parents, guardians, or anyone due to the experiences they have at home which may include being neglected by their parents. Neglection is one of the most effective attitudes a child can feel, which would later adapt more if not being taken care of. As a parent, it is their duty to raise their child by protecting them and by providing love and care. However, if they do not receive any affection, it will affect them mentally. Another risk is parents or partners issues and arguments in front of their child. Giving them a negative and violent environment will lead to further consequences, which may develop into the child making them behave and act the same in school and in the future. If schools and local authorities notice a changed </w:t>
      </w:r>
      <w:r>
        <w:rPr>
          <w:rFonts w:ascii="Arial" w:eastAsia="Arial" w:hAnsi="Arial" w:cs="Arial"/>
        </w:rPr>
        <w:lastRenderedPageBreak/>
        <w:t xml:space="preserve">behaviour in a child, it is their duty under The Children Act 2004, to report it for the welfare of the child, and keep ensuring that the child is safe and protected until satisfied. </w:t>
      </w:r>
    </w:p>
    <w:p w14:paraId="71E322B7" w14:textId="77777777" w:rsidR="0066649A" w:rsidRPr="00883CBD" w:rsidRDefault="0066649A" w:rsidP="0066649A">
      <w:pPr>
        <w:spacing w:line="360" w:lineRule="auto"/>
        <w:jc w:val="both"/>
        <w:rPr>
          <w:rFonts w:ascii="Arial" w:eastAsia="Arial" w:hAnsi="Arial" w:cs="Arial"/>
        </w:rPr>
      </w:pPr>
      <w:r>
        <w:rPr>
          <w:rFonts w:ascii="Arial" w:eastAsia="Arial" w:hAnsi="Arial" w:cs="Arial"/>
        </w:rPr>
        <w:t>With the help of organisations, the outcomes of children and families can always be developed and be positive as the support and action plans that be made by the multiple agencies are made to make a change and help them become better as a person and become better as a family. If the issue relates to parenting, the multi-agencies will develop a plan that would help the parents into becoming better at understanding their child, their child’s needs and help them develop a strong bond with their child. Another initial outcome will be creating a stronger bond and becoming a stronger family, as families unfortunately lose the strong bond they hold as a family when problems occur, meaning they all drift apart. From effective service from multiple organisations working together, the action plans that get made by them aim for them all to engage together which would eventually bring them all back together. “Research was found that where multi-agency provision was most effectively delivered there was evidence of a positive impact upon young people and families” (Harris and Allen, 2011). “There can be benefits in terms of increased understanding and trust between agencies, which can lead to willingness to take risks and enhanced potential for innovation and improved outcomes” (Atkinson, Jones, and Lamont, 2018). The involvement of organisations from different fields can bring effectiveness on the table, as all agencies would be bringing different types of knowledge which would create an understanding between agencies, which would then indicate to new ideas and stronger outcomes for families. The understandings between the agencies would develop, increased knowledge of opposite agencies and their roles. Main aim is to benefit the children’s and families who are going through a hard time and to prevent any further damage being done, all action plans that would be developed for them will somehow have some effectiveness for them and bring some change into their attitudes. If all action plans and outcomes be positive, the families or individual can carry out that segment for the further if they ever come across a hardship again, by doing so they are in less risk of any problems in the future. The Children Act legislation enables multi-agencies to work together to protect children, allows them to share information to safeguard the child. For multi-agencies workers, bringing a positive outcome for a family would bring personal satisfaction them, it would motivate them to do their job better and provide more support towards families and children who could be in vulnerable positions. Exchanging and understanding the roles of other agencies will bring a big impact on the ideas and actions plans they make as multiple creativity would come together. Within the work practice, by performing well with other agencies they would be finding the multi-agency working to be rewarding and enjoyable. “Increased level of trust existing between partners/providers in relation to everyone knowing each can and deliver” (2 2 The Benefits and Challenges of Collective Multi-Agency Working,2008).</w:t>
      </w:r>
    </w:p>
    <w:p w14:paraId="31B7B42D" w14:textId="77777777" w:rsidR="0066649A" w:rsidRDefault="0066649A" w:rsidP="0066649A">
      <w:pPr>
        <w:spacing w:line="360" w:lineRule="auto"/>
        <w:jc w:val="both"/>
        <w:rPr>
          <w:rFonts w:ascii="Arial" w:eastAsia="Arial" w:hAnsi="Arial" w:cs="Arial"/>
          <w:b/>
          <w:bCs/>
          <w:u w:val="single"/>
        </w:rPr>
      </w:pPr>
      <w:r>
        <w:rPr>
          <w:rFonts w:ascii="Arial" w:eastAsia="Arial" w:hAnsi="Arial" w:cs="Arial"/>
          <w:b/>
          <w:bCs/>
          <w:u w:val="single"/>
        </w:rPr>
        <w:lastRenderedPageBreak/>
        <w:t>Disadvantages of multi-agencies in safeguarding:</w:t>
      </w:r>
    </w:p>
    <w:p w14:paraId="6F87F930" w14:textId="77777777" w:rsidR="0066649A" w:rsidRDefault="0066649A" w:rsidP="0066649A">
      <w:pPr>
        <w:spacing w:line="360" w:lineRule="auto"/>
        <w:jc w:val="both"/>
        <w:rPr>
          <w:rFonts w:ascii="Arial" w:eastAsia="Arial" w:hAnsi="Arial" w:cs="Arial"/>
        </w:rPr>
      </w:pPr>
      <w:r>
        <w:rPr>
          <w:rFonts w:ascii="Arial" w:eastAsia="Arial" w:hAnsi="Arial" w:cs="Arial"/>
        </w:rPr>
        <w:t xml:space="preserve">Many families and children may not like the idea of multiple people being involved in their personal matters and may not be interested in making amends within their family or sorting any issues out. Some children or family members may not feel comfortable enough for their personal details to be shared around in multiple agencies, which would need to be taken in consideration as it is important to respect and value their privacy. Communications between multi-agencies and the service users is important as safeguarding requires a two-way communication, by not keeping up to date with latest development and update can trigger complications between agencies and the family/child as they may feel the local authorities and multi-agencies are not in favour to help, which would demotivate them to bring a change within their family. The action plans and outcomes may not result in the best ways for the families which could create more problems and issues for the families. When handling and finding solutions for something related to safeguarding, it is the upmost important priority to ensure the service you are providing will be beneficial for the users, and to discuss as an organisation of how the plan will be formed, what would be the risks and what could be the initial outcomes. It is best to always have some extra plans and ideas on the side if things do not go as to plan. Conflicts can occur between agencies as they do not agree with the plans and terms one organisation may come up with, as all organisations team up everyone would be bringing different facts and information they have gathered about their family/children who would indicate to different types of ideas that they may think will bring the best outcome for them. Due to lack of disagreements, organisations may fail together as a team to support children and families as opposite teams may not understand one’s protocol and professional ways as each agency is different. “If the agencies involved do not share the common goals, morals, and ideas, it is highly likely that they will disagree on things, and this can lead them working against each other” (abbysproject,2016). </w:t>
      </w:r>
    </w:p>
    <w:p w14:paraId="4E6F9448" w14:textId="77777777" w:rsidR="0066649A" w:rsidRDefault="0066649A" w:rsidP="0066649A">
      <w:pPr>
        <w:spacing w:line="360" w:lineRule="auto"/>
        <w:jc w:val="both"/>
        <w:rPr>
          <w:rFonts w:ascii="Arial" w:eastAsia="Arial" w:hAnsi="Arial" w:cs="Arial"/>
        </w:rPr>
      </w:pPr>
      <w:r>
        <w:rPr>
          <w:rFonts w:ascii="Arial" w:eastAsia="Arial" w:hAnsi="Arial" w:cs="Arial"/>
        </w:rPr>
        <w:t xml:space="preserve">As mentioned before, the main aim for multi-agencies is to reduce the risks of any harm towards children, and to achieve their aim all the organisations must agree on everything and conclude to provide their service. If multi-agencies professionals are not correctly trained it will affect their knowledge of safeguarding and may not be able to recognise when a child is at risk of abuse or negligence. When not being aware of the risks towards the child/around the child can cause more risks and problems for the organisations and the family/child, hence why it is important to be fully trained and aware when working with safeguarding and multiple agencies. In promoting the welfare and well-being of a child, it is important to be aware of the current situation they are in, understanding their problems and analysing the vulnerabilities if multi-agencies fail to do so, they may make the child feel unwanted which would affect the child more. Lack of understanding between the two parties can create conflicts which would </w:t>
      </w:r>
      <w:r>
        <w:rPr>
          <w:rFonts w:ascii="Arial" w:eastAsia="Arial" w:hAnsi="Arial" w:cs="Arial"/>
        </w:rPr>
        <w:lastRenderedPageBreak/>
        <w:t>not resolve any issue, the service user would then lose interest and trust with the agency not wanting them to move further with their action plan that may be planned for them.</w:t>
      </w:r>
    </w:p>
    <w:p w14:paraId="29987316" w14:textId="77777777" w:rsidR="0066649A" w:rsidRDefault="0066649A" w:rsidP="0066649A">
      <w:pPr>
        <w:spacing w:line="360" w:lineRule="auto"/>
        <w:jc w:val="both"/>
        <w:rPr>
          <w:rFonts w:ascii="Arial" w:eastAsia="Arial" w:hAnsi="Arial" w:cs="Arial"/>
          <w:b/>
          <w:bCs/>
          <w:u w:val="single"/>
        </w:rPr>
      </w:pPr>
      <w:r>
        <w:rPr>
          <w:rFonts w:ascii="Arial" w:eastAsia="Arial" w:hAnsi="Arial" w:cs="Arial"/>
          <w:b/>
          <w:bCs/>
          <w:u w:val="single"/>
        </w:rPr>
        <w:t>Conclusion:</w:t>
      </w:r>
    </w:p>
    <w:p w14:paraId="16B1BED0" w14:textId="0B3DC037" w:rsidR="0066649A" w:rsidRPr="0066649A" w:rsidRDefault="0066649A" w:rsidP="0066649A">
      <w:pPr>
        <w:spacing w:line="360" w:lineRule="auto"/>
        <w:jc w:val="both"/>
        <w:rPr>
          <w:rFonts w:ascii="Arial" w:eastAsia="Arial" w:hAnsi="Arial" w:cs="Arial"/>
        </w:rPr>
      </w:pPr>
      <w:r>
        <w:rPr>
          <w:rFonts w:ascii="Arial" w:eastAsia="Arial" w:hAnsi="Arial" w:cs="Arial"/>
        </w:rPr>
        <w:t>In conclusion to this discussion, we have had discussed the advantages, disadvantages, and the purpose of The Children Act 1989 and 2004 and how over the years the legislation has been adapted by the local authorities and how it has helped to promote the welfare of children by involving other organisations and agencies. The act was made for the welfare of children, young people, and families and the act later had been developed into something better for the betterment for the children’s and families. From the historical perspective The Children Act 1989 had been effective back then as this legislation required organisations to team up and make a change within their neighbourhoods to tackle issues, but the legislation was not effective enough until it was updated in 204 which developed into something better. The beneficial development was to keep a track record of each child in England, Wales, Scotland, and Northern Ireland (whole of UK’s children) to make it easier to trace the children across local authorities and through the government services.</w:t>
      </w:r>
    </w:p>
    <w:p w14:paraId="2356135B" w14:textId="6B47AB9B" w:rsidR="00D14F18" w:rsidRPr="00D14F18" w:rsidRDefault="00244BD6" w:rsidP="06DF65E6">
      <w:pPr>
        <w:rPr>
          <w:rFonts w:ascii="Arial" w:eastAsia="Arial" w:hAnsi="Arial" w:cs="Arial"/>
          <w:b/>
          <w:bCs/>
          <w:u w:val="single"/>
        </w:rPr>
      </w:pPr>
      <w:r w:rsidRPr="06DF65E6">
        <w:rPr>
          <w:rFonts w:ascii="Arial" w:eastAsia="Arial" w:hAnsi="Arial" w:cs="Arial"/>
          <w:b/>
          <w:bCs/>
          <w:u w:val="single"/>
        </w:rPr>
        <w:t>References:</w:t>
      </w:r>
    </w:p>
    <w:p w14:paraId="6992BB64" w14:textId="361B433B" w:rsidR="00D14F18" w:rsidRDefault="00D14F18" w:rsidP="06DF65E6">
      <w:pPr>
        <w:rPr>
          <w:rFonts w:ascii="Arial" w:eastAsia="Arial" w:hAnsi="Arial" w:cs="Arial"/>
          <w:i/>
          <w:iCs/>
          <w:color w:val="2C3E50"/>
        </w:rPr>
      </w:pPr>
      <w:proofErr w:type="spellStart"/>
      <w:r w:rsidRPr="00D14F18">
        <w:rPr>
          <w:rFonts w:ascii="Arial" w:eastAsia="Arial" w:hAnsi="Arial" w:cs="Arial"/>
          <w:i/>
          <w:iCs/>
          <w:color w:val="2C3E50"/>
        </w:rPr>
        <w:t>abbysprojects</w:t>
      </w:r>
      <w:proofErr w:type="spellEnd"/>
      <w:r w:rsidRPr="00D14F18">
        <w:rPr>
          <w:rFonts w:ascii="Arial" w:eastAsia="Arial" w:hAnsi="Arial" w:cs="Arial"/>
          <w:i/>
          <w:iCs/>
          <w:color w:val="2C3E50"/>
        </w:rPr>
        <w:t xml:space="preserve"> (2016). How does multi-agency working decrease the risk of abuse and neglect? [online] </w:t>
      </w:r>
      <w:proofErr w:type="spellStart"/>
      <w:r w:rsidRPr="00D14F18">
        <w:rPr>
          <w:rFonts w:ascii="Arial" w:eastAsia="Arial" w:hAnsi="Arial" w:cs="Arial"/>
          <w:i/>
          <w:iCs/>
          <w:color w:val="2C3E50"/>
        </w:rPr>
        <w:t>abbysprojects</w:t>
      </w:r>
      <w:proofErr w:type="spellEnd"/>
      <w:r w:rsidRPr="00D14F18">
        <w:rPr>
          <w:rFonts w:ascii="Arial" w:eastAsia="Arial" w:hAnsi="Arial" w:cs="Arial"/>
          <w:i/>
          <w:iCs/>
          <w:color w:val="2C3E50"/>
        </w:rPr>
        <w:t xml:space="preserve">. Available at: </w:t>
      </w:r>
      <w:hyperlink r:id="rId4" w:history="1">
        <w:r w:rsidRPr="003C7DAD">
          <w:rPr>
            <w:rStyle w:val="Hyperlink"/>
            <w:rFonts w:ascii="Arial" w:eastAsia="Arial" w:hAnsi="Arial" w:cs="Arial"/>
            <w:i/>
            <w:iCs/>
          </w:rPr>
          <w:t>https://abbysprojects.wordpress.com/2016/03/07/how-does-multi-agency-working-decrease-the-risk-of-abuse-and-neglect/</w:t>
        </w:r>
      </w:hyperlink>
      <w:r w:rsidRPr="00D14F18">
        <w:rPr>
          <w:rFonts w:ascii="Arial" w:eastAsia="Arial" w:hAnsi="Arial" w:cs="Arial"/>
          <w:i/>
          <w:iCs/>
          <w:color w:val="2C3E50"/>
        </w:rPr>
        <w:t>.</w:t>
      </w:r>
    </w:p>
    <w:p w14:paraId="54549F77" w14:textId="77777777" w:rsidR="00D14F18" w:rsidRDefault="00D14F18" w:rsidP="06DF65E6">
      <w:pPr>
        <w:rPr>
          <w:rFonts w:ascii="Arial" w:eastAsia="Arial" w:hAnsi="Arial" w:cs="Arial"/>
          <w:i/>
          <w:iCs/>
          <w:color w:val="2C3E50"/>
        </w:rPr>
      </w:pPr>
    </w:p>
    <w:p w14:paraId="6F53C762" w14:textId="43A344C9" w:rsidR="00860EAC" w:rsidRDefault="00860EAC" w:rsidP="06DF65E6">
      <w:pPr>
        <w:rPr>
          <w:rFonts w:ascii="Arial" w:eastAsia="Arial" w:hAnsi="Arial" w:cs="Arial"/>
          <w:i/>
          <w:iCs/>
          <w:color w:val="2C3E50"/>
        </w:rPr>
      </w:pPr>
      <w:r w:rsidRPr="00860EAC">
        <w:rPr>
          <w:rFonts w:ascii="Arial" w:eastAsia="Arial" w:hAnsi="Arial" w:cs="Arial"/>
          <w:i/>
          <w:iCs/>
          <w:color w:val="2C3E50"/>
        </w:rPr>
        <w:t xml:space="preserve">Atkinson, M., Jones, M. and Lamont, E. (2008). A review of the literature Multi-agency working and its implications for practice: Contents </w:t>
      </w:r>
      <w:proofErr w:type="spellStart"/>
      <w:r w:rsidRPr="00860EAC">
        <w:rPr>
          <w:rFonts w:ascii="Arial" w:eastAsia="Arial" w:hAnsi="Arial" w:cs="Arial"/>
          <w:i/>
          <w:iCs/>
          <w:color w:val="2C3E50"/>
        </w:rPr>
        <w:t>Contents</w:t>
      </w:r>
      <w:proofErr w:type="spellEnd"/>
      <w:r w:rsidRPr="00860EAC">
        <w:rPr>
          <w:rFonts w:ascii="Arial" w:eastAsia="Arial" w:hAnsi="Arial" w:cs="Arial"/>
          <w:i/>
          <w:iCs/>
          <w:color w:val="2C3E50"/>
        </w:rPr>
        <w:t xml:space="preserve"> 2. [online] Available at: </w:t>
      </w:r>
      <w:hyperlink r:id="rId5" w:history="1">
        <w:r w:rsidRPr="003C7DAD">
          <w:rPr>
            <w:rStyle w:val="Hyperlink"/>
            <w:rFonts w:ascii="Arial" w:eastAsia="Arial" w:hAnsi="Arial" w:cs="Arial"/>
            <w:i/>
            <w:iCs/>
          </w:rPr>
          <w:t>https://www.nfer.ac.uk/nfer/publications/mad01/mad01.pdf</w:t>
        </w:r>
      </w:hyperlink>
      <w:r w:rsidRPr="00860EAC">
        <w:rPr>
          <w:rFonts w:ascii="Arial" w:eastAsia="Arial" w:hAnsi="Arial" w:cs="Arial"/>
          <w:i/>
          <w:iCs/>
          <w:color w:val="2C3E50"/>
        </w:rPr>
        <w:t>.</w:t>
      </w:r>
    </w:p>
    <w:p w14:paraId="1A1B7106" w14:textId="6776175B" w:rsidR="0030564F" w:rsidRDefault="4436823E" w:rsidP="06DF65E6">
      <w:pPr>
        <w:rPr>
          <w:rFonts w:ascii="Arial" w:eastAsia="Arial" w:hAnsi="Arial" w:cs="Arial"/>
          <w:i/>
          <w:iCs/>
          <w:color w:val="2C3E50"/>
        </w:rPr>
      </w:pPr>
      <w:r w:rsidRPr="06DF65E6">
        <w:rPr>
          <w:rFonts w:ascii="Arial" w:eastAsia="Arial" w:hAnsi="Arial" w:cs="Arial"/>
          <w:i/>
          <w:iCs/>
          <w:color w:val="2C3E50"/>
        </w:rPr>
        <w:t>.</w:t>
      </w:r>
    </w:p>
    <w:p w14:paraId="6C9C0544" w14:textId="52A6E2D7" w:rsidR="6BFB6061" w:rsidRDefault="6BFB6061" w:rsidP="06DF65E6">
      <w:pPr>
        <w:rPr>
          <w:rFonts w:ascii="Arial" w:eastAsia="Arial" w:hAnsi="Arial" w:cs="Arial"/>
          <w:i/>
          <w:iCs/>
          <w:color w:val="2C3E50"/>
        </w:rPr>
      </w:pPr>
      <w:r w:rsidRPr="06DF65E6">
        <w:rPr>
          <w:rFonts w:ascii="Arial" w:eastAsia="Arial" w:hAnsi="Arial" w:cs="Arial"/>
          <w:i/>
          <w:iCs/>
          <w:color w:val="2C3E50"/>
        </w:rPr>
        <w:t xml:space="preserve">CYP Now. (n.d.). The Children Act 1989: 30 Years On. [online] Available at: </w:t>
      </w:r>
      <w:hyperlink r:id="rId6">
        <w:r w:rsidRPr="06DF65E6">
          <w:rPr>
            <w:rStyle w:val="Hyperlink"/>
            <w:rFonts w:ascii="Arial" w:eastAsia="Arial" w:hAnsi="Arial" w:cs="Arial"/>
            <w:i/>
            <w:iCs/>
          </w:rPr>
          <w:t>https://www.cypnow.co.uk/features/article/the-children-act-1989-30-years-on</w:t>
        </w:r>
      </w:hyperlink>
      <w:r w:rsidRPr="06DF65E6">
        <w:rPr>
          <w:rFonts w:ascii="Arial" w:eastAsia="Arial" w:hAnsi="Arial" w:cs="Arial"/>
          <w:i/>
          <w:iCs/>
          <w:color w:val="2C3E50"/>
        </w:rPr>
        <w:t>.</w:t>
      </w:r>
    </w:p>
    <w:p w14:paraId="675939A7" w14:textId="6505BCEB" w:rsidR="001A1E6B" w:rsidRDefault="001A1E6B" w:rsidP="06DF65E6">
      <w:pPr>
        <w:rPr>
          <w:rFonts w:ascii="Arial" w:eastAsia="Arial" w:hAnsi="Arial" w:cs="Arial"/>
          <w:i/>
          <w:iCs/>
          <w:color w:val="2C3E50"/>
        </w:rPr>
      </w:pPr>
    </w:p>
    <w:p w14:paraId="3080B791" w14:textId="58A25249" w:rsidR="00830170" w:rsidRDefault="001A1E6B" w:rsidP="06DF65E6">
      <w:pPr>
        <w:rPr>
          <w:rFonts w:ascii="Arial" w:eastAsia="Arial" w:hAnsi="Arial" w:cs="Arial"/>
          <w:i/>
          <w:iCs/>
          <w:color w:val="2C3E50"/>
        </w:rPr>
      </w:pPr>
      <w:r w:rsidRPr="001A1E6B">
        <w:rPr>
          <w:rFonts w:ascii="Arial" w:eastAsia="Arial" w:hAnsi="Arial" w:cs="Arial"/>
          <w:i/>
          <w:iCs/>
          <w:color w:val="2C3E50"/>
        </w:rPr>
        <w:t xml:space="preserve">Free Movement. (2020). Briefing: section 17 of the Children Act 1989. [online] Available at: </w:t>
      </w:r>
      <w:hyperlink r:id="rId7" w:history="1">
        <w:r w:rsidR="00830170" w:rsidRPr="003C7DAD">
          <w:rPr>
            <w:rStyle w:val="Hyperlink"/>
            <w:rFonts w:ascii="Arial" w:eastAsia="Arial" w:hAnsi="Arial" w:cs="Arial"/>
            <w:i/>
            <w:iCs/>
          </w:rPr>
          <w:t>https://www.freemovement.org.uk/briefing-section-17-of-the-children-act-1989/</w:t>
        </w:r>
      </w:hyperlink>
    </w:p>
    <w:p w14:paraId="2394ED72" w14:textId="77777777" w:rsidR="0030564F" w:rsidRDefault="0030564F" w:rsidP="06DF65E6">
      <w:pPr>
        <w:rPr>
          <w:rFonts w:ascii="Arial" w:eastAsia="Arial" w:hAnsi="Arial" w:cs="Arial"/>
          <w:i/>
          <w:iCs/>
          <w:color w:val="2C3E50"/>
        </w:rPr>
      </w:pPr>
    </w:p>
    <w:p w14:paraId="5E2ED75C" w14:textId="489D1C0F" w:rsidR="2A8DF7B7" w:rsidRDefault="2A8DF7B7" w:rsidP="06DF65E6">
      <w:pPr>
        <w:rPr>
          <w:rFonts w:ascii="Arial" w:eastAsia="Arial" w:hAnsi="Arial" w:cs="Arial"/>
          <w:i/>
          <w:iCs/>
          <w:color w:val="2C3E50"/>
        </w:rPr>
      </w:pPr>
      <w:r w:rsidRPr="06DF65E6">
        <w:rPr>
          <w:rFonts w:ascii="Arial" w:eastAsia="Arial" w:hAnsi="Arial" w:cs="Arial"/>
          <w:i/>
          <w:iCs/>
          <w:color w:val="2C3E50"/>
        </w:rPr>
        <w:t xml:space="preserve">HM Government (2018). Working Together to Safeguard Children. [online] gov.uk, HM Government, p.9. Available at: </w:t>
      </w:r>
      <w:hyperlink r:id="rId8">
        <w:r w:rsidRPr="06DF65E6">
          <w:rPr>
            <w:rStyle w:val="Hyperlink"/>
            <w:rFonts w:ascii="Arial" w:eastAsia="Arial" w:hAnsi="Arial" w:cs="Arial"/>
            <w:i/>
            <w:iCs/>
          </w:rPr>
          <w:t>https://assets.publishing.service.gov.uk/government/uploads/system/uploads/attachment_data/file/942454/Working_together_to_safeguard_children_inter_agency_guidance.pdf</w:t>
        </w:r>
      </w:hyperlink>
      <w:r w:rsidRPr="06DF65E6">
        <w:rPr>
          <w:rFonts w:ascii="Arial" w:eastAsia="Arial" w:hAnsi="Arial" w:cs="Arial"/>
          <w:i/>
          <w:iCs/>
          <w:color w:val="2C3E50"/>
        </w:rPr>
        <w:t>.</w:t>
      </w:r>
    </w:p>
    <w:p w14:paraId="4E4A375A" w14:textId="103A519D" w:rsidR="008B6690" w:rsidRDefault="008B6690" w:rsidP="06DF65E6">
      <w:pPr>
        <w:rPr>
          <w:rFonts w:ascii="Arial" w:eastAsia="Arial" w:hAnsi="Arial" w:cs="Arial"/>
          <w:i/>
          <w:iCs/>
          <w:color w:val="2C3E50"/>
        </w:rPr>
      </w:pPr>
    </w:p>
    <w:p w14:paraId="59810BC7" w14:textId="1211A002" w:rsidR="008B6690" w:rsidRDefault="008B6690" w:rsidP="06DF65E6">
      <w:pPr>
        <w:rPr>
          <w:rFonts w:ascii="Arial" w:eastAsia="Arial" w:hAnsi="Arial" w:cs="Arial"/>
          <w:i/>
          <w:iCs/>
          <w:color w:val="2C3E50"/>
        </w:rPr>
      </w:pPr>
      <w:r w:rsidRPr="008B6690">
        <w:rPr>
          <w:rFonts w:ascii="Arial" w:eastAsia="Arial" w:hAnsi="Arial" w:cs="Arial"/>
          <w:i/>
          <w:iCs/>
          <w:color w:val="2C3E50"/>
        </w:rPr>
        <w:lastRenderedPageBreak/>
        <w:t>Harris, A. and Allen, T. (2011). Young people’s views of multi</w:t>
      </w:r>
      <w:r w:rsidRPr="008B6690">
        <w:rPr>
          <w:rFonts w:ascii="Cambria Math" w:eastAsia="Arial" w:hAnsi="Cambria Math" w:cs="Cambria Math"/>
          <w:i/>
          <w:iCs/>
          <w:color w:val="2C3E50"/>
        </w:rPr>
        <w:t>‐</w:t>
      </w:r>
      <w:r w:rsidRPr="008B6690">
        <w:rPr>
          <w:rFonts w:ascii="Arial" w:eastAsia="Arial" w:hAnsi="Arial" w:cs="Arial"/>
          <w:i/>
          <w:iCs/>
          <w:color w:val="2C3E50"/>
        </w:rPr>
        <w:t>agency working. British Educational Research Journal, 37(3), pp.405–419.</w:t>
      </w:r>
    </w:p>
    <w:p w14:paraId="34ABECB0" w14:textId="77777777" w:rsidR="0030564F" w:rsidRDefault="0030564F" w:rsidP="06DF65E6">
      <w:pPr>
        <w:rPr>
          <w:rFonts w:ascii="Arial" w:eastAsia="Arial" w:hAnsi="Arial" w:cs="Arial"/>
          <w:i/>
          <w:iCs/>
          <w:color w:val="2C3E50"/>
        </w:rPr>
      </w:pPr>
    </w:p>
    <w:p w14:paraId="6A22CEC2" w14:textId="1EDFF2E9" w:rsidR="06DF65E6" w:rsidRDefault="0030564F" w:rsidP="06DF65E6">
      <w:pPr>
        <w:rPr>
          <w:rFonts w:ascii="Arial" w:eastAsia="Arial" w:hAnsi="Arial" w:cs="Arial"/>
          <w:i/>
          <w:iCs/>
          <w:color w:val="2C3E50"/>
        </w:rPr>
      </w:pPr>
      <w:r w:rsidRPr="0030564F">
        <w:rPr>
          <w:rFonts w:ascii="Arial" w:eastAsia="Arial" w:hAnsi="Arial" w:cs="Arial"/>
          <w:i/>
          <w:iCs/>
          <w:color w:val="2C3E50"/>
        </w:rPr>
        <w:t xml:space="preserve">Johnson, E. (2019). What is the Children’s Act 2004? | </w:t>
      </w:r>
      <w:proofErr w:type="spellStart"/>
      <w:r w:rsidRPr="0030564F">
        <w:rPr>
          <w:rFonts w:ascii="Arial" w:eastAsia="Arial" w:hAnsi="Arial" w:cs="Arial"/>
          <w:i/>
          <w:iCs/>
          <w:color w:val="2C3E50"/>
        </w:rPr>
        <w:t>iHASCO</w:t>
      </w:r>
      <w:proofErr w:type="spellEnd"/>
      <w:r w:rsidRPr="0030564F">
        <w:rPr>
          <w:rFonts w:ascii="Arial" w:eastAsia="Arial" w:hAnsi="Arial" w:cs="Arial"/>
          <w:i/>
          <w:iCs/>
          <w:color w:val="2C3E50"/>
        </w:rPr>
        <w:t xml:space="preserve">. [online] Ihasco.co.uk. Available at: </w:t>
      </w:r>
      <w:hyperlink r:id="rId9" w:history="1">
        <w:r w:rsidRPr="003C7DAD">
          <w:rPr>
            <w:rStyle w:val="Hyperlink"/>
            <w:rFonts w:ascii="Arial" w:eastAsia="Arial" w:hAnsi="Arial" w:cs="Arial"/>
            <w:i/>
            <w:iCs/>
          </w:rPr>
          <w:t>https://www.ihasco.co.uk/blog/entry/2508/what-is-the-childrens-act-2004</w:t>
        </w:r>
      </w:hyperlink>
      <w:r w:rsidRPr="0030564F">
        <w:rPr>
          <w:rFonts w:ascii="Arial" w:eastAsia="Arial" w:hAnsi="Arial" w:cs="Arial"/>
          <w:i/>
          <w:iCs/>
          <w:color w:val="2C3E50"/>
        </w:rPr>
        <w:t>.</w:t>
      </w:r>
    </w:p>
    <w:p w14:paraId="10769CF4" w14:textId="316FFAFB" w:rsidR="001A1E6B" w:rsidRDefault="001A1E6B" w:rsidP="06DF65E6">
      <w:pPr>
        <w:rPr>
          <w:rFonts w:ascii="Arial" w:eastAsia="Arial" w:hAnsi="Arial" w:cs="Arial"/>
          <w:i/>
          <w:iCs/>
          <w:color w:val="2C3E50"/>
        </w:rPr>
      </w:pPr>
    </w:p>
    <w:p w14:paraId="30F877CD" w14:textId="1BD42140" w:rsidR="001A1E6B" w:rsidRDefault="001A1E6B" w:rsidP="06DF65E6">
      <w:pPr>
        <w:rPr>
          <w:rFonts w:ascii="Arial" w:eastAsia="Arial" w:hAnsi="Arial" w:cs="Arial"/>
          <w:i/>
          <w:iCs/>
          <w:color w:val="2C3E50"/>
        </w:rPr>
      </w:pPr>
      <w:r w:rsidRPr="001A1E6B">
        <w:rPr>
          <w:rFonts w:ascii="Arial" w:eastAsia="Arial" w:hAnsi="Arial" w:cs="Arial"/>
          <w:i/>
          <w:iCs/>
          <w:color w:val="2C3E50"/>
        </w:rPr>
        <w:t xml:space="preserve">safeguarding. (n.d.). Legislation and policies. [online] Available at: </w:t>
      </w:r>
      <w:hyperlink r:id="rId10" w:history="1">
        <w:r w:rsidRPr="003C7DAD">
          <w:rPr>
            <w:rStyle w:val="Hyperlink"/>
            <w:rFonts w:ascii="Arial" w:eastAsia="Arial" w:hAnsi="Arial" w:cs="Arial"/>
            <w:i/>
            <w:iCs/>
          </w:rPr>
          <w:t>http://safeguardingandabuse.weebly.com/legislation-and-policies.html</w:t>
        </w:r>
      </w:hyperlink>
      <w:r w:rsidRPr="001A1E6B">
        <w:rPr>
          <w:rFonts w:ascii="Arial" w:eastAsia="Arial" w:hAnsi="Arial" w:cs="Arial"/>
          <w:i/>
          <w:iCs/>
          <w:color w:val="2C3E50"/>
        </w:rPr>
        <w:t>.</w:t>
      </w:r>
    </w:p>
    <w:p w14:paraId="01E09305" w14:textId="1F74D4C0" w:rsidR="00BC336C" w:rsidRDefault="00BC336C" w:rsidP="06DF65E6">
      <w:pPr>
        <w:rPr>
          <w:rFonts w:ascii="Arial" w:eastAsia="Arial" w:hAnsi="Arial" w:cs="Arial"/>
          <w:i/>
          <w:iCs/>
          <w:color w:val="2C3E50"/>
        </w:rPr>
      </w:pPr>
    </w:p>
    <w:p w14:paraId="60128A7D" w14:textId="6D43C43D" w:rsidR="00BC336C" w:rsidRDefault="00613DC7" w:rsidP="06DF65E6">
      <w:pPr>
        <w:rPr>
          <w:rFonts w:ascii="Arial" w:eastAsia="Arial" w:hAnsi="Arial" w:cs="Arial"/>
          <w:i/>
          <w:iCs/>
          <w:color w:val="2C3E50"/>
        </w:rPr>
      </w:pPr>
      <w:r w:rsidRPr="00613DC7">
        <w:rPr>
          <w:rFonts w:ascii="Arial" w:eastAsia="Arial" w:hAnsi="Arial" w:cs="Arial"/>
          <w:i/>
          <w:iCs/>
          <w:color w:val="2C3E50"/>
        </w:rPr>
        <w:t xml:space="preserve">2 2 The Benefits and Challenges of Collaborative Multi-Agency Working. (2008). [online] Available at: </w:t>
      </w:r>
      <w:hyperlink r:id="rId11" w:history="1">
        <w:r w:rsidRPr="003C7DAD">
          <w:rPr>
            <w:rStyle w:val="Hyperlink"/>
            <w:rFonts w:ascii="Arial" w:eastAsia="Arial" w:hAnsi="Arial" w:cs="Arial"/>
            <w:i/>
            <w:iCs/>
          </w:rPr>
          <w:t>https://www.sagepub.com/sites/default/files/upm-binaries/25241_02_Cheminais_Ch_02.pdf</w:t>
        </w:r>
      </w:hyperlink>
      <w:r w:rsidRPr="00613DC7">
        <w:rPr>
          <w:rFonts w:ascii="Arial" w:eastAsia="Arial" w:hAnsi="Arial" w:cs="Arial"/>
          <w:i/>
          <w:iCs/>
          <w:color w:val="2C3E50"/>
        </w:rPr>
        <w:t>.</w:t>
      </w:r>
    </w:p>
    <w:p w14:paraId="5BCC3CB2" w14:textId="4541514E" w:rsidR="001A1E6B" w:rsidRDefault="001A1E6B" w:rsidP="06DF65E6">
      <w:pPr>
        <w:rPr>
          <w:rFonts w:ascii="Arial" w:eastAsia="Arial" w:hAnsi="Arial" w:cs="Arial"/>
          <w:i/>
          <w:iCs/>
          <w:color w:val="2C3E50"/>
        </w:rPr>
      </w:pPr>
    </w:p>
    <w:p w14:paraId="75D8F29A" w14:textId="77777777" w:rsidR="001A1E6B" w:rsidRDefault="001A1E6B" w:rsidP="06DF65E6">
      <w:pPr>
        <w:rPr>
          <w:rFonts w:ascii="Arial" w:eastAsia="Arial" w:hAnsi="Arial" w:cs="Arial"/>
          <w:i/>
          <w:iCs/>
          <w:color w:val="2C3E50"/>
        </w:rPr>
      </w:pPr>
    </w:p>
    <w:p w14:paraId="2B5C613C" w14:textId="47985D14" w:rsidR="00613DC7" w:rsidRDefault="00613DC7" w:rsidP="06DF65E6">
      <w:pPr>
        <w:rPr>
          <w:rFonts w:ascii="Arial" w:eastAsia="Arial" w:hAnsi="Arial" w:cs="Arial"/>
          <w:i/>
          <w:iCs/>
          <w:color w:val="2C3E50"/>
        </w:rPr>
      </w:pPr>
    </w:p>
    <w:p w14:paraId="3B3793F2" w14:textId="77777777" w:rsidR="00613DC7" w:rsidRDefault="00613DC7" w:rsidP="06DF65E6">
      <w:pPr>
        <w:rPr>
          <w:rFonts w:ascii="Arial" w:eastAsia="Arial" w:hAnsi="Arial" w:cs="Arial"/>
          <w:i/>
          <w:iCs/>
          <w:color w:val="2C3E50"/>
        </w:rPr>
      </w:pPr>
    </w:p>
    <w:p w14:paraId="5CFD0332" w14:textId="77777777" w:rsidR="0030564F" w:rsidRDefault="0030564F" w:rsidP="06DF65E6">
      <w:pPr>
        <w:rPr>
          <w:rFonts w:ascii="Arial" w:eastAsia="Arial" w:hAnsi="Arial" w:cs="Arial"/>
          <w:i/>
          <w:iCs/>
          <w:color w:val="2C3E50"/>
        </w:rPr>
      </w:pPr>
    </w:p>
    <w:p w14:paraId="5F75B8BD" w14:textId="7155DFA7" w:rsidR="06DF65E6" w:rsidRDefault="06DF65E6" w:rsidP="06DF65E6">
      <w:pPr>
        <w:rPr>
          <w:rFonts w:ascii="Calibri" w:eastAsia="Calibri" w:hAnsi="Calibri" w:cs="Calibri"/>
          <w:color w:val="2C3E50"/>
          <w:sz w:val="27"/>
          <w:szCs w:val="27"/>
        </w:rPr>
      </w:pPr>
    </w:p>
    <w:p w14:paraId="5984F44B" w14:textId="3D812381" w:rsidR="06DF65E6" w:rsidRDefault="06DF65E6" w:rsidP="06DF65E6">
      <w:pPr>
        <w:jc w:val="center"/>
        <w:rPr>
          <w:rFonts w:ascii="Arial" w:eastAsia="Arial" w:hAnsi="Arial" w:cs="Arial"/>
          <w:b/>
          <w:bCs/>
          <w:sz w:val="48"/>
          <w:szCs w:val="48"/>
          <w:u w:val="single"/>
        </w:rPr>
      </w:pPr>
    </w:p>
    <w:p w14:paraId="303FD5F9" w14:textId="3B66AB76" w:rsidR="06DF65E6" w:rsidRDefault="06DF65E6" w:rsidP="06DF65E6">
      <w:pPr>
        <w:jc w:val="center"/>
        <w:rPr>
          <w:rFonts w:ascii="Arial" w:eastAsia="Arial" w:hAnsi="Arial" w:cs="Arial"/>
          <w:b/>
          <w:bCs/>
          <w:sz w:val="48"/>
          <w:szCs w:val="48"/>
          <w:u w:val="single"/>
        </w:rPr>
      </w:pPr>
    </w:p>
    <w:p w14:paraId="6BDF2F46" w14:textId="2EA087CD" w:rsidR="06DF65E6" w:rsidRDefault="06DF65E6" w:rsidP="06DF65E6">
      <w:pPr>
        <w:jc w:val="center"/>
        <w:rPr>
          <w:rFonts w:ascii="Arial" w:eastAsia="Arial" w:hAnsi="Arial" w:cs="Arial"/>
          <w:b/>
          <w:bCs/>
          <w:sz w:val="48"/>
          <w:szCs w:val="48"/>
          <w:u w:val="single"/>
        </w:rPr>
      </w:pPr>
    </w:p>
    <w:p w14:paraId="2DF76CB1" w14:textId="1DF458CE" w:rsidR="06DF65E6" w:rsidRDefault="06DF65E6" w:rsidP="06DF65E6">
      <w:pPr>
        <w:jc w:val="center"/>
        <w:rPr>
          <w:rFonts w:ascii="Arial" w:eastAsia="Arial" w:hAnsi="Arial" w:cs="Arial"/>
          <w:b/>
          <w:bCs/>
          <w:sz w:val="48"/>
          <w:szCs w:val="48"/>
          <w:u w:val="single"/>
        </w:rPr>
      </w:pPr>
    </w:p>
    <w:p w14:paraId="73F3421D" w14:textId="161258DF" w:rsidR="06DF65E6" w:rsidRDefault="06DF65E6" w:rsidP="06DF65E6">
      <w:pPr>
        <w:jc w:val="center"/>
        <w:rPr>
          <w:rFonts w:ascii="Arial" w:eastAsia="Arial" w:hAnsi="Arial" w:cs="Arial"/>
          <w:b/>
          <w:bCs/>
          <w:sz w:val="48"/>
          <w:szCs w:val="48"/>
          <w:u w:val="single"/>
        </w:rPr>
      </w:pPr>
    </w:p>
    <w:p w14:paraId="4D152886" w14:textId="359A0101" w:rsidR="06DF65E6" w:rsidRDefault="06DF65E6" w:rsidP="06DF65E6">
      <w:pPr>
        <w:jc w:val="center"/>
        <w:rPr>
          <w:rFonts w:ascii="Arial" w:eastAsia="Arial" w:hAnsi="Arial" w:cs="Arial"/>
          <w:b/>
          <w:bCs/>
          <w:sz w:val="48"/>
          <w:szCs w:val="48"/>
          <w:u w:val="single"/>
        </w:rPr>
      </w:pPr>
    </w:p>
    <w:p w14:paraId="23523588" w14:textId="774A2458" w:rsidR="06DF65E6" w:rsidRDefault="06DF65E6" w:rsidP="06DF65E6">
      <w:pPr>
        <w:jc w:val="center"/>
        <w:rPr>
          <w:rFonts w:ascii="Arial" w:eastAsia="Arial" w:hAnsi="Arial" w:cs="Arial"/>
          <w:b/>
          <w:bCs/>
          <w:sz w:val="48"/>
          <w:szCs w:val="48"/>
          <w:u w:val="single"/>
        </w:rPr>
      </w:pPr>
    </w:p>
    <w:p w14:paraId="1ACE42F9" w14:textId="4EBE65E5" w:rsidR="06DF65E6" w:rsidRDefault="06DF65E6" w:rsidP="06DF65E6">
      <w:pPr>
        <w:jc w:val="center"/>
        <w:rPr>
          <w:rFonts w:ascii="Arial" w:eastAsia="Arial" w:hAnsi="Arial" w:cs="Arial"/>
          <w:b/>
          <w:bCs/>
          <w:sz w:val="48"/>
          <w:szCs w:val="48"/>
          <w:u w:val="single"/>
        </w:rPr>
      </w:pPr>
    </w:p>
    <w:p w14:paraId="6047F552" w14:textId="0E7C5D49" w:rsidR="06DF65E6" w:rsidRDefault="06DF65E6" w:rsidP="06DF65E6">
      <w:pPr>
        <w:jc w:val="center"/>
        <w:rPr>
          <w:rFonts w:ascii="Arial" w:eastAsia="Arial" w:hAnsi="Arial" w:cs="Arial"/>
          <w:b/>
          <w:bCs/>
          <w:sz w:val="48"/>
          <w:szCs w:val="48"/>
          <w:u w:val="single"/>
        </w:rPr>
      </w:pPr>
    </w:p>
    <w:p w14:paraId="553EC798" w14:textId="4FB720C9" w:rsidR="06DF65E6" w:rsidRDefault="06DF65E6" w:rsidP="06DF65E6">
      <w:pPr>
        <w:jc w:val="center"/>
        <w:rPr>
          <w:rFonts w:ascii="Arial" w:eastAsia="Arial" w:hAnsi="Arial" w:cs="Arial"/>
          <w:b/>
          <w:bCs/>
          <w:sz w:val="48"/>
          <w:szCs w:val="48"/>
          <w:u w:val="single"/>
        </w:rPr>
      </w:pPr>
    </w:p>
    <w:p w14:paraId="035C8FAA" w14:textId="7399174F" w:rsidR="02E6A286" w:rsidRDefault="02E6A286" w:rsidP="06DF65E6">
      <w:pPr>
        <w:jc w:val="center"/>
        <w:rPr>
          <w:rFonts w:ascii="Arial" w:eastAsia="Arial" w:hAnsi="Arial" w:cs="Arial"/>
          <w:b/>
          <w:bCs/>
          <w:sz w:val="48"/>
          <w:szCs w:val="48"/>
          <w:u w:val="single"/>
        </w:rPr>
      </w:pPr>
      <w:r w:rsidRPr="06DF65E6">
        <w:rPr>
          <w:rFonts w:ascii="Arial" w:eastAsia="Arial" w:hAnsi="Arial" w:cs="Arial"/>
          <w:b/>
          <w:bCs/>
          <w:sz w:val="48"/>
          <w:szCs w:val="48"/>
          <w:u w:val="single"/>
        </w:rPr>
        <w:t xml:space="preserve"> </w:t>
      </w:r>
    </w:p>
    <w:p w14:paraId="4ED38F17" w14:textId="00CF2627" w:rsidR="06DF65E6" w:rsidRDefault="06DF65E6" w:rsidP="06DF65E6">
      <w:pPr>
        <w:jc w:val="center"/>
        <w:rPr>
          <w:rFonts w:ascii="Arial" w:eastAsia="Arial" w:hAnsi="Arial" w:cs="Arial"/>
          <w:b/>
          <w:bCs/>
          <w:sz w:val="48"/>
          <w:szCs w:val="48"/>
          <w:u w:val="single"/>
        </w:rPr>
      </w:pPr>
    </w:p>
    <w:sectPr w:rsidR="06DF65E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D79100"/>
    <w:rsid w:val="000D007B"/>
    <w:rsid w:val="001A1E6B"/>
    <w:rsid w:val="00244BD6"/>
    <w:rsid w:val="0030564F"/>
    <w:rsid w:val="00613DC7"/>
    <w:rsid w:val="0066649A"/>
    <w:rsid w:val="00716207"/>
    <w:rsid w:val="00826BC7"/>
    <w:rsid w:val="00830170"/>
    <w:rsid w:val="00860EAC"/>
    <w:rsid w:val="008B6690"/>
    <w:rsid w:val="00BC336C"/>
    <w:rsid w:val="00BF6653"/>
    <w:rsid w:val="00CE41E5"/>
    <w:rsid w:val="00D069A2"/>
    <w:rsid w:val="00D101F9"/>
    <w:rsid w:val="00D14F18"/>
    <w:rsid w:val="00D740F7"/>
    <w:rsid w:val="00E1754F"/>
    <w:rsid w:val="00E97819"/>
    <w:rsid w:val="00F05E84"/>
    <w:rsid w:val="02D79100"/>
    <w:rsid w:val="02E6A286"/>
    <w:rsid w:val="06DF65E6"/>
    <w:rsid w:val="076C7F0F"/>
    <w:rsid w:val="131DA4EA"/>
    <w:rsid w:val="1634D386"/>
    <w:rsid w:val="1A36559D"/>
    <w:rsid w:val="1C8D9952"/>
    <w:rsid w:val="1ECC7EF3"/>
    <w:rsid w:val="2A8DF7B7"/>
    <w:rsid w:val="2FFA8520"/>
    <w:rsid w:val="3B24F153"/>
    <w:rsid w:val="4199411E"/>
    <w:rsid w:val="42A6C803"/>
    <w:rsid w:val="4436823E"/>
    <w:rsid w:val="44429864"/>
    <w:rsid w:val="4A9225C6"/>
    <w:rsid w:val="4DCFB6B8"/>
    <w:rsid w:val="57BAFC92"/>
    <w:rsid w:val="62BB48FB"/>
    <w:rsid w:val="6BFB6061"/>
    <w:rsid w:val="6D80D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79100"/>
  <w15:chartTrackingRefBased/>
  <w15:docId w15:val="{BD2B21F0-9DB0-46E5-B9A3-1761FF423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0564F"/>
    <w:rPr>
      <w:color w:val="605E5C"/>
      <w:shd w:val="clear" w:color="auto" w:fill="E1DFDD"/>
    </w:rPr>
  </w:style>
  <w:style w:type="table" w:styleId="TableGrid">
    <w:name w:val="Table Grid"/>
    <w:basedOn w:val="TableNormal"/>
    <w:uiPriority w:val="39"/>
    <w:rsid w:val="00666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42454/Working_together_to_safeguard_children_inter_agency_guidance.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reemovement.org.uk/briefing-section-17-of-the-children-act-1989/"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ypnow.co.uk/features/article/the-children-act-1989-30-years-on" TargetMode="External"/><Relationship Id="rId11" Type="http://schemas.openxmlformats.org/officeDocument/2006/relationships/hyperlink" Target="https://www.sagepub.com/sites/default/files/upm-binaries/25241_02_Cheminais_Ch_02.pdf" TargetMode="External"/><Relationship Id="rId5" Type="http://schemas.openxmlformats.org/officeDocument/2006/relationships/hyperlink" Target="https://www.nfer.ac.uk/nfer/publications/mad01/mad01.pdf" TargetMode="External"/><Relationship Id="rId10" Type="http://schemas.openxmlformats.org/officeDocument/2006/relationships/hyperlink" Target="http://safeguardingandabuse.weebly.com/legislation-and-policies.html" TargetMode="External"/><Relationship Id="rId4" Type="http://schemas.openxmlformats.org/officeDocument/2006/relationships/hyperlink" Target="https://abbysprojects.wordpress.com/2016/03/07/how-does-multi-agency-working-decrease-the-risk-of-abuse-and-neglect/" TargetMode="External"/><Relationship Id="rId9" Type="http://schemas.openxmlformats.org/officeDocument/2006/relationships/hyperlink" Target="https://www.ihasco.co.uk/blog/entry/2508/what-is-the-childrens-act-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2537</Words>
  <Characters>14461</Characters>
  <Application>Microsoft Office Word</Application>
  <DocSecurity>0</DocSecurity>
  <Lines>120</Lines>
  <Paragraphs>33</Paragraphs>
  <ScaleCrop>false</ScaleCrop>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Unsa Pal (1918294)</dc:creator>
  <cp:keywords/>
  <dc:description/>
  <cp:lastModifiedBy>Unsa Pal (1918294)</cp:lastModifiedBy>
  <cp:revision>20</cp:revision>
  <dcterms:created xsi:type="dcterms:W3CDTF">2021-08-05T13:31:00Z</dcterms:created>
  <dcterms:modified xsi:type="dcterms:W3CDTF">2021-08-06T02:36:00Z</dcterms:modified>
</cp:coreProperties>
</file>