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2DBE81" w14:textId="4BC88F50" w:rsidR="40F68CCC" w:rsidRDefault="417C97F9" w:rsidP="417C97F9">
      <w:pPr>
        <w:spacing w:after="0" w:line="240" w:lineRule="auto"/>
        <w:jc w:val="center"/>
        <w:rPr>
          <w:rFonts w:ascii="Arial" w:eastAsia="Arial" w:hAnsi="Arial" w:cs="Arial"/>
          <w:color w:val="000000" w:themeColor="text1"/>
          <w:sz w:val="40"/>
          <w:szCs w:val="40"/>
        </w:rPr>
      </w:pPr>
      <w:r w:rsidRPr="417C97F9">
        <w:rPr>
          <w:rFonts w:ascii="Arial" w:eastAsia="Arial" w:hAnsi="Arial" w:cs="Arial"/>
          <w:b/>
          <w:bCs/>
          <w:color w:val="000000" w:themeColor="text1"/>
          <w:sz w:val="40"/>
          <w:szCs w:val="40"/>
        </w:rPr>
        <w:t xml:space="preserve">Qualification: </w:t>
      </w:r>
      <w:r w:rsidRPr="417C97F9">
        <w:rPr>
          <w:rFonts w:ascii="Arial" w:eastAsia="Arial" w:hAnsi="Arial" w:cs="Arial"/>
          <w:color w:val="000000" w:themeColor="text1"/>
          <w:sz w:val="40"/>
          <w:szCs w:val="40"/>
        </w:rPr>
        <w:t>Postgraduate Diploma in Strategic People Management</w:t>
      </w:r>
    </w:p>
    <w:p w14:paraId="0F1B565F" w14:textId="4F638E77" w:rsidR="40F68CCC" w:rsidRDefault="40F68CCC" w:rsidP="417C97F9">
      <w:pPr>
        <w:spacing w:after="0" w:line="240" w:lineRule="auto"/>
        <w:jc w:val="center"/>
        <w:rPr>
          <w:rFonts w:ascii="Arial" w:eastAsia="Arial" w:hAnsi="Arial" w:cs="Arial"/>
          <w:color w:val="000000" w:themeColor="text1"/>
          <w:sz w:val="40"/>
          <w:szCs w:val="40"/>
        </w:rPr>
      </w:pPr>
    </w:p>
    <w:p w14:paraId="1A017DC6" w14:textId="4F9EB1C9" w:rsidR="40F68CCC" w:rsidRDefault="40F68CCC" w:rsidP="417C97F9">
      <w:pPr>
        <w:spacing w:after="0" w:line="240" w:lineRule="auto"/>
        <w:jc w:val="center"/>
        <w:rPr>
          <w:rFonts w:ascii="Arial" w:eastAsia="Arial" w:hAnsi="Arial" w:cs="Arial"/>
          <w:color w:val="000000" w:themeColor="text1"/>
          <w:sz w:val="40"/>
          <w:szCs w:val="40"/>
        </w:rPr>
      </w:pPr>
    </w:p>
    <w:p w14:paraId="7047DCF3" w14:textId="196B38A4" w:rsidR="40F68CCC" w:rsidRDefault="417C97F9" w:rsidP="417C97F9">
      <w:pPr>
        <w:pStyle w:val="Heading1"/>
        <w:shd w:val="clear" w:color="auto" w:fill="FFFFFF" w:themeFill="background1"/>
        <w:spacing w:before="0" w:afterAutospacing="1" w:line="240" w:lineRule="auto"/>
        <w:jc w:val="center"/>
        <w:rPr>
          <w:rFonts w:ascii="Arial" w:eastAsia="Arial" w:hAnsi="Arial" w:cs="Arial"/>
          <w:color w:val="000000" w:themeColor="text1"/>
        </w:rPr>
      </w:pPr>
      <w:r w:rsidRPr="417C97F9">
        <w:rPr>
          <w:rFonts w:ascii="Arial" w:eastAsia="Arial" w:hAnsi="Arial" w:cs="Arial"/>
          <w:b/>
          <w:bCs/>
          <w:color w:val="000000" w:themeColor="text1"/>
        </w:rPr>
        <w:t xml:space="preserve">Module Name: </w:t>
      </w:r>
      <w:r w:rsidRPr="417C97F9">
        <w:rPr>
          <w:rFonts w:ascii="Arial" w:eastAsia="Arial" w:hAnsi="Arial" w:cs="Arial"/>
          <w:color w:val="000000" w:themeColor="text1"/>
        </w:rPr>
        <w:t>Driving Performance (BMHR7016)</w:t>
      </w:r>
      <w:r w:rsidR="40F68CCC">
        <w:br/>
      </w:r>
      <w:r w:rsidR="40F68CCC">
        <w:br/>
      </w:r>
      <w:r w:rsidR="40F68CCC">
        <w:br/>
      </w:r>
      <w:r w:rsidRPr="417C97F9">
        <w:rPr>
          <w:rFonts w:ascii="Arial" w:eastAsia="Arial" w:hAnsi="Arial" w:cs="Arial"/>
          <w:b/>
          <w:bCs/>
          <w:color w:val="000000" w:themeColor="text1"/>
        </w:rPr>
        <w:t xml:space="preserve">Assessment: </w:t>
      </w:r>
      <w:r w:rsidRPr="417C97F9">
        <w:rPr>
          <w:rFonts w:ascii="Arial" w:eastAsia="Arial" w:hAnsi="Arial" w:cs="Arial"/>
          <w:color w:val="000000" w:themeColor="text1"/>
        </w:rPr>
        <w:t xml:space="preserve">Lunch and learn </w:t>
      </w:r>
      <w:proofErr w:type="gramStart"/>
      <w:r w:rsidRPr="417C97F9">
        <w:rPr>
          <w:rFonts w:ascii="Arial" w:eastAsia="Arial" w:hAnsi="Arial" w:cs="Arial"/>
          <w:color w:val="000000" w:themeColor="text1"/>
        </w:rPr>
        <w:t>sessions</w:t>
      </w:r>
      <w:proofErr w:type="gramEnd"/>
    </w:p>
    <w:p w14:paraId="12305F48" w14:textId="1B866117" w:rsidR="40F68CCC" w:rsidRDefault="40F68CCC" w:rsidP="417C97F9">
      <w:pPr>
        <w:spacing w:after="0" w:line="240" w:lineRule="auto"/>
        <w:rPr>
          <w:rFonts w:ascii="Arial" w:eastAsia="Arial" w:hAnsi="Arial" w:cs="Arial"/>
          <w:color w:val="000000" w:themeColor="text1"/>
          <w:sz w:val="40"/>
          <w:szCs w:val="40"/>
        </w:rPr>
      </w:pPr>
    </w:p>
    <w:p w14:paraId="2160810C" w14:textId="1513E8E0" w:rsidR="40F68CCC" w:rsidRDefault="40F68CCC" w:rsidP="417C97F9">
      <w:pPr>
        <w:spacing w:after="0" w:line="240" w:lineRule="auto"/>
        <w:rPr>
          <w:rFonts w:ascii="Arial" w:eastAsia="Arial" w:hAnsi="Arial" w:cs="Arial"/>
          <w:color w:val="000000" w:themeColor="text1"/>
          <w:sz w:val="40"/>
          <w:szCs w:val="40"/>
        </w:rPr>
      </w:pPr>
    </w:p>
    <w:p w14:paraId="7D5DC85C" w14:textId="69505B77" w:rsidR="40F68CCC" w:rsidRDefault="417C97F9" w:rsidP="417C97F9">
      <w:pPr>
        <w:spacing w:after="0" w:line="240" w:lineRule="auto"/>
        <w:jc w:val="center"/>
        <w:rPr>
          <w:rFonts w:ascii="Arial" w:eastAsia="Arial" w:hAnsi="Arial" w:cs="Arial"/>
          <w:color w:val="000000" w:themeColor="text1"/>
          <w:sz w:val="40"/>
          <w:szCs w:val="40"/>
        </w:rPr>
      </w:pPr>
      <w:r w:rsidRPr="417C97F9">
        <w:rPr>
          <w:rFonts w:ascii="Arial" w:eastAsia="Arial" w:hAnsi="Arial" w:cs="Arial"/>
          <w:b/>
          <w:bCs/>
          <w:color w:val="000000" w:themeColor="text1"/>
          <w:sz w:val="40"/>
          <w:szCs w:val="40"/>
        </w:rPr>
        <w:t xml:space="preserve">Student Name: </w:t>
      </w:r>
      <w:r w:rsidRPr="417C97F9">
        <w:rPr>
          <w:rFonts w:ascii="Arial" w:eastAsia="Arial" w:hAnsi="Arial" w:cs="Arial"/>
          <w:color w:val="000000" w:themeColor="text1"/>
          <w:sz w:val="40"/>
          <w:szCs w:val="40"/>
        </w:rPr>
        <w:t>Jessica Rainbow</w:t>
      </w:r>
    </w:p>
    <w:p w14:paraId="6C5C4F3C" w14:textId="34049FBD" w:rsidR="40F68CCC" w:rsidRDefault="40F68CCC" w:rsidP="417C97F9">
      <w:pPr>
        <w:spacing w:after="0" w:line="240" w:lineRule="auto"/>
        <w:jc w:val="center"/>
        <w:rPr>
          <w:rFonts w:ascii="Arial" w:eastAsia="Arial" w:hAnsi="Arial" w:cs="Arial"/>
          <w:color w:val="000000" w:themeColor="text1"/>
          <w:sz w:val="40"/>
          <w:szCs w:val="40"/>
        </w:rPr>
      </w:pPr>
    </w:p>
    <w:p w14:paraId="31239C5B" w14:textId="6A1FA012" w:rsidR="40F68CCC" w:rsidRDefault="40F68CCC" w:rsidP="417C97F9">
      <w:pPr>
        <w:spacing w:after="0" w:line="240" w:lineRule="auto"/>
        <w:jc w:val="center"/>
        <w:rPr>
          <w:rFonts w:ascii="Arial" w:eastAsia="Arial" w:hAnsi="Arial" w:cs="Arial"/>
          <w:color w:val="000000" w:themeColor="text1"/>
          <w:sz w:val="40"/>
          <w:szCs w:val="40"/>
        </w:rPr>
      </w:pPr>
    </w:p>
    <w:p w14:paraId="443FADD1" w14:textId="3C6E856C" w:rsidR="40F68CCC" w:rsidRDefault="417C97F9" w:rsidP="417C97F9">
      <w:pPr>
        <w:spacing w:after="0" w:line="240" w:lineRule="auto"/>
        <w:jc w:val="center"/>
        <w:rPr>
          <w:rFonts w:ascii="Arial" w:eastAsia="Arial" w:hAnsi="Arial" w:cs="Arial"/>
          <w:color w:val="000000" w:themeColor="text1"/>
          <w:sz w:val="40"/>
          <w:szCs w:val="40"/>
        </w:rPr>
      </w:pPr>
      <w:r w:rsidRPr="417C97F9">
        <w:rPr>
          <w:rFonts w:ascii="Arial" w:eastAsia="Arial" w:hAnsi="Arial" w:cs="Arial"/>
          <w:b/>
          <w:bCs/>
          <w:color w:val="000000" w:themeColor="text1"/>
          <w:sz w:val="40"/>
          <w:szCs w:val="40"/>
        </w:rPr>
        <w:t xml:space="preserve">Student Number: </w:t>
      </w:r>
      <w:r w:rsidRPr="417C97F9">
        <w:rPr>
          <w:rFonts w:ascii="Arial" w:eastAsia="Arial" w:hAnsi="Arial" w:cs="Arial"/>
          <w:color w:val="000000" w:themeColor="text1"/>
          <w:sz w:val="40"/>
          <w:szCs w:val="40"/>
        </w:rPr>
        <w:t>1904613</w:t>
      </w:r>
    </w:p>
    <w:p w14:paraId="7F4DFA2D" w14:textId="50967E5C" w:rsidR="40F68CCC" w:rsidRDefault="40F68CCC" w:rsidP="417C97F9">
      <w:pPr>
        <w:spacing w:after="0" w:line="240" w:lineRule="auto"/>
        <w:jc w:val="center"/>
        <w:rPr>
          <w:rFonts w:ascii="Arial" w:eastAsia="Arial" w:hAnsi="Arial" w:cs="Arial"/>
          <w:color w:val="000000" w:themeColor="text1"/>
          <w:sz w:val="40"/>
          <w:szCs w:val="40"/>
        </w:rPr>
      </w:pPr>
    </w:p>
    <w:p w14:paraId="009999F8" w14:textId="6451922B" w:rsidR="40F68CCC" w:rsidRDefault="40F68CCC" w:rsidP="417C97F9">
      <w:pPr>
        <w:spacing w:after="0" w:line="240" w:lineRule="auto"/>
        <w:jc w:val="center"/>
        <w:rPr>
          <w:rFonts w:ascii="Arial" w:eastAsia="Arial" w:hAnsi="Arial" w:cs="Arial"/>
          <w:color w:val="000000" w:themeColor="text1"/>
          <w:sz w:val="40"/>
          <w:szCs w:val="40"/>
        </w:rPr>
      </w:pPr>
    </w:p>
    <w:p w14:paraId="406D52AB" w14:textId="7647839D" w:rsidR="40F68CCC" w:rsidRDefault="417C97F9" w:rsidP="417C97F9">
      <w:pPr>
        <w:spacing w:after="0" w:line="240" w:lineRule="auto"/>
        <w:jc w:val="center"/>
        <w:rPr>
          <w:rFonts w:ascii="Arial" w:eastAsia="Arial" w:hAnsi="Arial" w:cs="Arial"/>
          <w:color w:val="000000" w:themeColor="text1"/>
          <w:sz w:val="40"/>
          <w:szCs w:val="40"/>
        </w:rPr>
      </w:pPr>
      <w:r w:rsidRPr="417C97F9">
        <w:rPr>
          <w:rFonts w:ascii="Arial" w:eastAsia="Arial" w:hAnsi="Arial" w:cs="Arial"/>
          <w:b/>
          <w:bCs/>
          <w:color w:val="000000" w:themeColor="text1"/>
          <w:sz w:val="40"/>
          <w:szCs w:val="40"/>
        </w:rPr>
        <w:t xml:space="preserve">CIPD Membership Number: </w:t>
      </w:r>
      <w:r w:rsidRPr="417C97F9">
        <w:rPr>
          <w:rFonts w:ascii="Arial" w:eastAsia="Arial" w:hAnsi="Arial" w:cs="Arial"/>
          <w:color w:val="000000" w:themeColor="text1"/>
          <w:sz w:val="40"/>
          <w:szCs w:val="40"/>
        </w:rPr>
        <w:t>54071923</w:t>
      </w:r>
    </w:p>
    <w:p w14:paraId="165233ED" w14:textId="7B87F715" w:rsidR="40F68CCC" w:rsidRDefault="40F68CCC" w:rsidP="417C97F9">
      <w:pPr>
        <w:spacing w:after="0" w:line="240" w:lineRule="auto"/>
        <w:jc w:val="center"/>
        <w:rPr>
          <w:rFonts w:ascii="Arial" w:eastAsia="Arial" w:hAnsi="Arial" w:cs="Arial"/>
          <w:color w:val="000000" w:themeColor="text1"/>
          <w:sz w:val="40"/>
          <w:szCs w:val="40"/>
        </w:rPr>
      </w:pPr>
    </w:p>
    <w:p w14:paraId="0A09D16B" w14:textId="3B9E27A9" w:rsidR="40F68CCC" w:rsidRDefault="40F68CCC" w:rsidP="417C97F9">
      <w:pPr>
        <w:spacing w:after="0" w:line="240" w:lineRule="auto"/>
        <w:jc w:val="center"/>
        <w:rPr>
          <w:rFonts w:ascii="Arial" w:eastAsia="Arial" w:hAnsi="Arial" w:cs="Arial"/>
          <w:color w:val="000000" w:themeColor="text1"/>
          <w:sz w:val="40"/>
          <w:szCs w:val="40"/>
        </w:rPr>
      </w:pPr>
    </w:p>
    <w:p w14:paraId="1489EC91" w14:textId="39B4D753" w:rsidR="40F68CCC" w:rsidRDefault="56AC10F3" w:rsidP="56AC10F3">
      <w:pPr>
        <w:spacing w:after="0" w:line="240" w:lineRule="auto"/>
        <w:jc w:val="center"/>
        <w:rPr>
          <w:rFonts w:ascii="Arial" w:eastAsia="Arial" w:hAnsi="Arial" w:cs="Arial"/>
          <w:color w:val="000000" w:themeColor="text1"/>
          <w:sz w:val="40"/>
          <w:szCs w:val="40"/>
        </w:rPr>
      </w:pPr>
      <w:r w:rsidRPr="56AC10F3">
        <w:rPr>
          <w:rFonts w:ascii="Arial" w:eastAsia="Arial" w:hAnsi="Arial" w:cs="Arial"/>
          <w:b/>
          <w:bCs/>
          <w:color w:val="000000" w:themeColor="text1"/>
          <w:sz w:val="40"/>
          <w:szCs w:val="40"/>
        </w:rPr>
        <w:t xml:space="preserve">Word Count: </w:t>
      </w:r>
      <w:r w:rsidRPr="56AC10F3">
        <w:rPr>
          <w:color w:val="000000" w:themeColor="text1"/>
          <w:sz w:val="40"/>
          <w:szCs w:val="40"/>
        </w:rPr>
        <w:t>3259</w:t>
      </w:r>
    </w:p>
    <w:p w14:paraId="1C65DE55" w14:textId="189D1185" w:rsidR="40F68CCC" w:rsidRDefault="40F68CCC" w:rsidP="417C97F9">
      <w:pPr>
        <w:rPr>
          <w:rFonts w:ascii="Arial" w:eastAsia="Arial" w:hAnsi="Arial" w:cs="Arial"/>
        </w:rPr>
      </w:pPr>
    </w:p>
    <w:p w14:paraId="4474EC11" w14:textId="401BC4BE" w:rsidR="40F68CCC" w:rsidRDefault="40F68CCC" w:rsidP="417C97F9">
      <w:pPr>
        <w:rPr>
          <w:rFonts w:ascii="Arial" w:eastAsia="Arial" w:hAnsi="Arial" w:cs="Arial"/>
        </w:rPr>
      </w:pPr>
    </w:p>
    <w:p w14:paraId="0D329293" w14:textId="12FC2CF8" w:rsidR="40F68CCC" w:rsidRDefault="40F68CCC" w:rsidP="417C97F9">
      <w:pPr>
        <w:rPr>
          <w:rFonts w:ascii="Arial" w:eastAsia="Arial" w:hAnsi="Arial" w:cs="Arial"/>
        </w:rPr>
      </w:pPr>
    </w:p>
    <w:p w14:paraId="60A5D242" w14:textId="12F973EC" w:rsidR="40F68CCC" w:rsidRDefault="40F68CCC" w:rsidP="417C97F9">
      <w:pPr>
        <w:rPr>
          <w:rFonts w:ascii="Arial" w:eastAsia="Arial" w:hAnsi="Arial" w:cs="Arial"/>
        </w:rPr>
      </w:pPr>
    </w:p>
    <w:p w14:paraId="1433B862" w14:textId="12B0F76B" w:rsidR="40F68CCC" w:rsidRDefault="40F68CCC" w:rsidP="417C97F9">
      <w:pPr>
        <w:rPr>
          <w:rFonts w:ascii="Arial" w:eastAsia="Arial" w:hAnsi="Arial" w:cs="Arial"/>
        </w:rPr>
      </w:pPr>
    </w:p>
    <w:p w14:paraId="671A3139" w14:textId="3B17B97D" w:rsidR="40F68CCC" w:rsidRDefault="40F68CCC" w:rsidP="417C97F9">
      <w:pPr>
        <w:rPr>
          <w:rFonts w:ascii="Arial" w:eastAsia="Arial" w:hAnsi="Arial" w:cs="Arial"/>
        </w:rPr>
      </w:pPr>
    </w:p>
    <w:p w14:paraId="7D13A4E0" w14:textId="014C4AEF" w:rsidR="40F68CCC" w:rsidRDefault="40F68CCC" w:rsidP="417C97F9">
      <w:pPr>
        <w:rPr>
          <w:rFonts w:ascii="Arial" w:eastAsia="Arial" w:hAnsi="Arial" w:cs="Arial"/>
        </w:rPr>
      </w:pPr>
    </w:p>
    <w:p w14:paraId="2B7F2482" w14:textId="4C1B2163" w:rsidR="40F68CCC" w:rsidRDefault="40F68CCC" w:rsidP="417C97F9">
      <w:pPr>
        <w:rPr>
          <w:rFonts w:ascii="Arial" w:eastAsia="Arial" w:hAnsi="Arial" w:cs="Arial"/>
        </w:rPr>
      </w:pPr>
    </w:p>
    <w:p w14:paraId="2C400876" w14:textId="5CE2E191" w:rsidR="40F68CCC" w:rsidRDefault="40F68CCC" w:rsidP="417C97F9">
      <w:pPr>
        <w:rPr>
          <w:rFonts w:ascii="Arial" w:eastAsia="Arial" w:hAnsi="Arial" w:cs="Arial"/>
        </w:rPr>
      </w:pPr>
    </w:p>
    <w:tbl>
      <w:tblPr>
        <w:tblStyle w:val="TableGrid"/>
        <w:tblW w:w="10425" w:type="dxa"/>
        <w:tblLayout w:type="fixed"/>
        <w:tblLook w:val="06A0" w:firstRow="1" w:lastRow="0" w:firstColumn="1" w:lastColumn="0" w:noHBand="1" w:noVBand="1"/>
      </w:tblPr>
      <w:tblGrid>
        <w:gridCol w:w="10425"/>
      </w:tblGrid>
      <w:tr w:rsidR="417C97F9" w14:paraId="78AC25EA" w14:textId="77777777" w:rsidTr="56AC10F3">
        <w:trPr>
          <w:trHeight w:val="300"/>
        </w:trPr>
        <w:tc>
          <w:tcPr>
            <w:tcW w:w="10425" w:type="dxa"/>
          </w:tcPr>
          <w:p w14:paraId="4683A4E4" w14:textId="28473FB7" w:rsidR="417C97F9" w:rsidRDefault="417C97F9" w:rsidP="417C97F9">
            <w:pPr>
              <w:jc w:val="center"/>
              <w:rPr>
                <w:rFonts w:ascii="Arial" w:eastAsia="Arial" w:hAnsi="Arial" w:cs="Arial"/>
              </w:rPr>
            </w:pPr>
            <w:r>
              <w:rPr>
                <w:noProof/>
                <w:lang w:eastAsia="en-GB"/>
              </w:rPr>
              <w:lastRenderedPageBreak/>
              <w:drawing>
                <wp:inline distT="0" distB="0" distL="0" distR="0" wp14:anchorId="6748E4D3" wp14:editId="10B05412">
                  <wp:extent cx="2806104" cy="752475"/>
                  <wp:effectExtent l="0" t="0" r="0" b="0"/>
                  <wp:docPr id="1563700042" name="Picture 1563700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806104" cy="752475"/>
                          </a:xfrm>
                          <a:prstGeom prst="rect">
                            <a:avLst/>
                          </a:prstGeom>
                        </pic:spPr>
                      </pic:pic>
                    </a:graphicData>
                  </a:graphic>
                </wp:inline>
              </w:drawing>
            </w:r>
          </w:p>
        </w:tc>
      </w:tr>
      <w:tr w:rsidR="417C97F9" w14:paraId="4FC988EB" w14:textId="77777777" w:rsidTr="56AC10F3">
        <w:trPr>
          <w:trHeight w:val="300"/>
        </w:trPr>
        <w:tc>
          <w:tcPr>
            <w:tcW w:w="10425" w:type="dxa"/>
          </w:tcPr>
          <w:p w14:paraId="514E915E" w14:textId="6AA2054D" w:rsidR="417C97F9" w:rsidRDefault="417C97F9" w:rsidP="417C97F9">
            <w:pPr>
              <w:rPr>
                <w:rFonts w:ascii="Arial" w:eastAsia="Arial" w:hAnsi="Arial" w:cs="Arial"/>
              </w:rPr>
            </w:pPr>
          </w:p>
          <w:p w14:paraId="54BA384D" w14:textId="71E242A6" w:rsidR="417C97F9" w:rsidRDefault="417C97F9" w:rsidP="417C97F9">
            <w:pPr>
              <w:jc w:val="center"/>
              <w:rPr>
                <w:rFonts w:ascii="Arial" w:eastAsia="Arial" w:hAnsi="Arial" w:cs="Arial"/>
                <w:b/>
                <w:bCs/>
                <w:sz w:val="32"/>
                <w:szCs w:val="32"/>
              </w:rPr>
            </w:pPr>
            <w:r w:rsidRPr="417C97F9">
              <w:rPr>
                <w:rFonts w:ascii="Arial" w:eastAsia="Arial" w:hAnsi="Arial" w:cs="Arial"/>
                <w:b/>
                <w:bCs/>
                <w:sz w:val="32"/>
                <w:szCs w:val="32"/>
              </w:rPr>
              <w:t xml:space="preserve">Lunch and learn sessions for line </w:t>
            </w:r>
            <w:proofErr w:type="gramStart"/>
            <w:r w:rsidRPr="417C97F9">
              <w:rPr>
                <w:rFonts w:ascii="Arial" w:eastAsia="Arial" w:hAnsi="Arial" w:cs="Arial"/>
                <w:b/>
                <w:bCs/>
                <w:sz w:val="32"/>
                <w:szCs w:val="32"/>
              </w:rPr>
              <w:t>managers</w:t>
            </w:r>
            <w:proofErr w:type="gramEnd"/>
          </w:p>
          <w:p w14:paraId="1F495980" w14:textId="1D096DCF" w:rsidR="417C97F9" w:rsidRDefault="417C97F9" w:rsidP="417C97F9">
            <w:pPr>
              <w:jc w:val="center"/>
              <w:rPr>
                <w:rFonts w:ascii="Arial" w:eastAsia="Arial" w:hAnsi="Arial" w:cs="Arial"/>
                <w:b/>
                <w:bCs/>
                <w:sz w:val="32"/>
                <w:szCs w:val="32"/>
              </w:rPr>
            </w:pPr>
          </w:p>
        </w:tc>
      </w:tr>
    </w:tbl>
    <w:p w14:paraId="43AC61ED" w14:textId="62FB5DFF" w:rsidR="56AC10F3" w:rsidRDefault="56AC10F3" w:rsidP="56AC10F3">
      <w:pPr>
        <w:jc w:val="center"/>
      </w:pPr>
    </w:p>
    <w:tbl>
      <w:tblPr>
        <w:tblStyle w:val="TableGrid"/>
        <w:tblW w:w="0" w:type="auto"/>
        <w:tblLook w:val="06A0" w:firstRow="1" w:lastRow="0" w:firstColumn="1" w:lastColumn="0" w:noHBand="1" w:noVBand="1"/>
      </w:tblPr>
      <w:tblGrid>
        <w:gridCol w:w="2555"/>
        <w:gridCol w:w="7900"/>
      </w:tblGrid>
      <w:tr w:rsidR="56AC10F3" w14:paraId="1E742633" w14:textId="77777777" w:rsidTr="56AC10F3">
        <w:trPr>
          <w:trHeight w:val="300"/>
        </w:trPr>
        <w:tc>
          <w:tcPr>
            <w:tcW w:w="2555" w:type="dxa"/>
          </w:tcPr>
          <w:p w14:paraId="7991365C" w14:textId="67E73DDE" w:rsidR="56AC10F3" w:rsidRDefault="56AC10F3" w:rsidP="56AC10F3">
            <w:pPr>
              <w:rPr>
                <w:rFonts w:ascii="Arial" w:eastAsia="Arial" w:hAnsi="Arial" w:cs="Arial"/>
                <w:b/>
                <w:bCs/>
                <w:sz w:val="28"/>
                <w:szCs w:val="28"/>
              </w:rPr>
            </w:pPr>
            <w:r w:rsidRPr="56AC10F3">
              <w:rPr>
                <w:rFonts w:ascii="Arial" w:eastAsia="Arial" w:hAnsi="Arial" w:cs="Arial"/>
                <w:b/>
                <w:bCs/>
                <w:sz w:val="28"/>
                <w:szCs w:val="28"/>
              </w:rPr>
              <w:t>Duration:</w:t>
            </w:r>
          </w:p>
        </w:tc>
        <w:tc>
          <w:tcPr>
            <w:tcW w:w="7900" w:type="dxa"/>
          </w:tcPr>
          <w:p w14:paraId="7A4E7ADB" w14:textId="04EDDD01" w:rsidR="56AC10F3" w:rsidRDefault="56AC10F3" w:rsidP="56AC10F3">
            <w:pPr>
              <w:rPr>
                <w:rFonts w:ascii="Arial" w:eastAsia="Arial" w:hAnsi="Arial" w:cs="Arial"/>
              </w:rPr>
            </w:pPr>
            <w:r w:rsidRPr="56AC10F3">
              <w:rPr>
                <w:rFonts w:ascii="Arial" w:eastAsia="Arial" w:hAnsi="Arial" w:cs="Arial"/>
              </w:rPr>
              <w:t>1 hour per session</w:t>
            </w:r>
          </w:p>
        </w:tc>
      </w:tr>
      <w:tr w:rsidR="56AC10F3" w14:paraId="19715559" w14:textId="77777777" w:rsidTr="56AC10F3">
        <w:trPr>
          <w:trHeight w:val="300"/>
        </w:trPr>
        <w:tc>
          <w:tcPr>
            <w:tcW w:w="2555" w:type="dxa"/>
          </w:tcPr>
          <w:p w14:paraId="4A519400" w14:textId="257CFF26" w:rsidR="56AC10F3" w:rsidRDefault="56AC10F3" w:rsidP="56AC10F3">
            <w:pPr>
              <w:rPr>
                <w:rFonts w:ascii="Arial" w:eastAsia="Arial" w:hAnsi="Arial" w:cs="Arial"/>
                <w:b/>
                <w:bCs/>
                <w:sz w:val="28"/>
                <w:szCs w:val="28"/>
              </w:rPr>
            </w:pPr>
            <w:r w:rsidRPr="56AC10F3">
              <w:rPr>
                <w:rFonts w:ascii="Arial" w:eastAsia="Arial" w:hAnsi="Arial" w:cs="Arial"/>
                <w:b/>
                <w:bCs/>
                <w:sz w:val="28"/>
                <w:szCs w:val="28"/>
              </w:rPr>
              <w:t>Equipment:</w:t>
            </w:r>
          </w:p>
        </w:tc>
        <w:tc>
          <w:tcPr>
            <w:tcW w:w="7900" w:type="dxa"/>
          </w:tcPr>
          <w:p w14:paraId="5632A469" w14:textId="3214FF78" w:rsidR="56AC10F3" w:rsidRDefault="56AC10F3" w:rsidP="56AC10F3">
            <w:pPr>
              <w:rPr>
                <w:rFonts w:ascii="Arial" w:eastAsia="Arial" w:hAnsi="Arial" w:cs="Arial"/>
              </w:rPr>
            </w:pPr>
            <w:r w:rsidRPr="56AC10F3">
              <w:rPr>
                <w:rFonts w:ascii="Arial" w:eastAsia="Arial" w:hAnsi="Arial" w:cs="Arial"/>
              </w:rPr>
              <w:t>Computer and projector</w:t>
            </w:r>
          </w:p>
        </w:tc>
      </w:tr>
      <w:tr w:rsidR="56AC10F3" w14:paraId="41647A57" w14:textId="77777777" w:rsidTr="56AC10F3">
        <w:trPr>
          <w:trHeight w:val="300"/>
        </w:trPr>
        <w:tc>
          <w:tcPr>
            <w:tcW w:w="2555" w:type="dxa"/>
          </w:tcPr>
          <w:p w14:paraId="0C305B0D" w14:textId="3152898F" w:rsidR="56AC10F3" w:rsidRDefault="56AC10F3" w:rsidP="56AC10F3">
            <w:pPr>
              <w:rPr>
                <w:rFonts w:ascii="Arial" w:eastAsia="Arial" w:hAnsi="Arial" w:cs="Arial"/>
                <w:b/>
                <w:bCs/>
                <w:sz w:val="28"/>
                <w:szCs w:val="28"/>
              </w:rPr>
            </w:pPr>
            <w:r w:rsidRPr="56AC10F3">
              <w:rPr>
                <w:rFonts w:ascii="Arial" w:eastAsia="Arial" w:hAnsi="Arial" w:cs="Arial"/>
                <w:b/>
                <w:bCs/>
                <w:sz w:val="28"/>
                <w:szCs w:val="28"/>
              </w:rPr>
              <w:t>Materials:</w:t>
            </w:r>
          </w:p>
        </w:tc>
        <w:tc>
          <w:tcPr>
            <w:tcW w:w="7900" w:type="dxa"/>
          </w:tcPr>
          <w:p w14:paraId="1503F482" w14:textId="1825E9B3" w:rsidR="56AC10F3" w:rsidRDefault="56AC10F3" w:rsidP="56AC10F3">
            <w:pPr>
              <w:rPr>
                <w:rFonts w:ascii="Arial" w:eastAsia="Arial" w:hAnsi="Arial" w:cs="Arial"/>
              </w:rPr>
            </w:pPr>
            <w:r w:rsidRPr="56AC10F3">
              <w:rPr>
                <w:rFonts w:ascii="Arial" w:eastAsia="Arial" w:hAnsi="Arial" w:cs="Arial"/>
              </w:rPr>
              <w:t>Flip chart paper and pens</w:t>
            </w:r>
          </w:p>
        </w:tc>
      </w:tr>
      <w:tr w:rsidR="56AC10F3" w14:paraId="04458EFE" w14:textId="77777777" w:rsidTr="56AC10F3">
        <w:trPr>
          <w:trHeight w:val="300"/>
        </w:trPr>
        <w:tc>
          <w:tcPr>
            <w:tcW w:w="2555" w:type="dxa"/>
          </w:tcPr>
          <w:p w14:paraId="038C98A8" w14:textId="787ECF8F" w:rsidR="56AC10F3" w:rsidRDefault="56AC10F3" w:rsidP="56AC10F3">
            <w:r w:rsidRPr="56AC10F3">
              <w:rPr>
                <w:rFonts w:ascii="Arial" w:eastAsia="Arial" w:hAnsi="Arial" w:cs="Arial"/>
                <w:b/>
                <w:bCs/>
                <w:sz w:val="28"/>
                <w:szCs w:val="28"/>
              </w:rPr>
              <w:t>Session length:</w:t>
            </w:r>
          </w:p>
        </w:tc>
        <w:tc>
          <w:tcPr>
            <w:tcW w:w="7900" w:type="dxa"/>
          </w:tcPr>
          <w:p w14:paraId="5DCB9EA5" w14:textId="06414E51" w:rsidR="56AC10F3" w:rsidRDefault="56AC10F3" w:rsidP="56AC10F3">
            <w:pPr>
              <w:rPr>
                <w:rFonts w:ascii="Arial" w:eastAsia="Arial" w:hAnsi="Arial" w:cs="Arial"/>
              </w:rPr>
            </w:pPr>
            <w:r w:rsidRPr="56AC10F3">
              <w:rPr>
                <w:rFonts w:ascii="Arial" w:eastAsia="Arial" w:hAnsi="Arial" w:cs="Arial"/>
              </w:rPr>
              <w:t>3 x 1-hour sessions</w:t>
            </w:r>
          </w:p>
        </w:tc>
      </w:tr>
    </w:tbl>
    <w:p w14:paraId="234CE3A1" w14:textId="34C1D5EE" w:rsidR="56AC10F3" w:rsidRDefault="56AC10F3" w:rsidP="56AC10F3">
      <w:pPr>
        <w:jc w:val="cente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8000"/>
        <w:gridCol w:w="2455"/>
      </w:tblGrid>
      <w:tr w:rsidR="56AC10F3" w14:paraId="4960DCB2" w14:textId="77777777" w:rsidTr="56AC10F3">
        <w:trPr>
          <w:trHeight w:val="300"/>
        </w:trPr>
        <w:tc>
          <w:tcPr>
            <w:tcW w:w="10455" w:type="dxa"/>
            <w:gridSpan w:val="2"/>
            <w:tcMar>
              <w:left w:w="105" w:type="dxa"/>
              <w:right w:w="105" w:type="dxa"/>
            </w:tcMar>
          </w:tcPr>
          <w:p w14:paraId="061952EC" w14:textId="10801560" w:rsidR="56AC10F3" w:rsidRDefault="56AC10F3" w:rsidP="56AC10F3">
            <w:pPr>
              <w:jc w:val="center"/>
              <w:rPr>
                <w:rFonts w:ascii="Aptos" w:eastAsia="Aptos" w:hAnsi="Aptos" w:cs="Aptos"/>
                <w:color w:val="000000" w:themeColor="text1"/>
                <w:sz w:val="40"/>
                <w:szCs w:val="40"/>
              </w:rPr>
            </w:pPr>
            <w:r>
              <w:br/>
            </w:r>
            <w:r>
              <w:rPr>
                <w:noProof/>
                <w:lang w:eastAsia="en-GB"/>
              </w:rPr>
              <w:drawing>
                <wp:inline distT="0" distB="0" distL="0" distR="0" wp14:anchorId="2B4851B7" wp14:editId="350F957E">
                  <wp:extent cx="1413933" cy="562783"/>
                  <wp:effectExtent l="0" t="0" r="0" b="0"/>
                  <wp:docPr id="733249215" name="Picture 733249215" descr="Dimensions UK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3933" cy="562783"/>
                          </a:xfrm>
                          <a:prstGeom prst="rect">
                            <a:avLst/>
                          </a:prstGeom>
                        </pic:spPr>
                      </pic:pic>
                    </a:graphicData>
                  </a:graphic>
                </wp:inline>
              </w:drawing>
            </w:r>
            <w:r>
              <w:br/>
            </w:r>
            <w:r w:rsidRPr="56AC10F3">
              <w:rPr>
                <w:rFonts w:ascii="Aptos" w:eastAsia="Aptos" w:hAnsi="Aptos" w:cs="Aptos"/>
                <w:b/>
                <w:bCs/>
                <w:color w:val="000000" w:themeColor="text1"/>
                <w:sz w:val="40"/>
                <w:szCs w:val="40"/>
              </w:rPr>
              <w:t>Session 1: Building Trust &amp; Psychological Safety</w:t>
            </w:r>
          </w:p>
          <w:p w14:paraId="4A188503" w14:textId="0490FF65" w:rsidR="56AC10F3" w:rsidRDefault="56AC10F3" w:rsidP="56AC10F3">
            <w:pPr>
              <w:jc w:val="center"/>
              <w:rPr>
                <w:rFonts w:ascii="Aptos" w:eastAsia="Aptos" w:hAnsi="Aptos" w:cs="Aptos"/>
                <w:color w:val="000000" w:themeColor="text1"/>
                <w:sz w:val="28"/>
                <w:szCs w:val="28"/>
              </w:rPr>
            </w:pPr>
          </w:p>
        </w:tc>
      </w:tr>
      <w:tr w:rsidR="56AC10F3" w14:paraId="0F4B0CAB" w14:textId="77777777" w:rsidTr="56AC10F3">
        <w:trPr>
          <w:trHeight w:val="300"/>
        </w:trPr>
        <w:tc>
          <w:tcPr>
            <w:tcW w:w="8000" w:type="dxa"/>
            <w:tcMar>
              <w:left w:w="105" w:type="dxa"/>
              <w:right w:w="105" w:type="dxa"/>
            </w:tcMar>
          </w:tcPr>
          <w:p w14:paraId="2781024D" w14:textId="5EE0CF62" w:rsidR="56AC10F3" w:rsidRDefault="56AC10F3" w:rsidP="56AC10F3">
            <w:pPr>
              <w:rPr>
                <w:rFonts w:ascii="Aptos" w:eastAsia="Aptos" w:hAnsi="Aptos" w:cs="Aptos"/>
                <w:color w:val="000000" w:themeColor="text1"/>
                <w:sz w:val="32"/>
                <w:szCs w:val="32"/>
              </w:rPr>
            </w:pPr>
          </w:p>
          <w:p w14:paraId="48357C26" w14:textId="05A406EF" w:rsidR="56AC10F3" w:rsidRDefault="56AC10F3" w:rsidP="56AC10F3">
            <w:pPr>
              <w:rPr>
                <w:rFonts w:ascii="Aptos" w:eastAsia="Aptos" w:hAnsi="Aptos" w:cs="Aptos"/>
                <w:color w:val="000000" w:themeColor="text1"/>
                <w:sz w:val="32"/>
                <w:szCs w:val="32"/>
              </w:rPr>
            </w:pPr>
            <w:r w:rsidRPr="56AC10F3">
              <w:rPr>
                <w:rFonts w:ascii="Aptos" w:eastAsia="Aptos" w:hAnsi="Aptos" w:cs="Aptos"/>
                <w:b/>
                <w:bCs/>
                <w:color w:val="000000" w:themeColor="text1"/>
                <w:sz w:val="32"/>
                <w:szCs w:val="32"/>
              </w:rPr>
              <w:t>Slide</w:t>
            </w:r>
          </w:p>
          <w:p w14:paraId="47977D93" w14:textId="08326833" w:rsidR="56AC10F3" w:rsidRDefault="56AC10F3" w:rsidP="56AC10F3">
            <w:pPr>
              <w:rPr>
                <w:rFonts w:ascii="Aptos" w:eastAsia="Aptos" w:hAnsi="Aptos" w:cs="Aptos"/>
                <w:color w:val="000000" w:themeColor="text1"/>
                <w:sz w:val="32"/>
                <w:szCs w:val="32"/>
              </w:rPr>
            </w:pPr>
          </w:p>
        </w:tc>
        <w:tc>
          <w:tcPr>
            <w:tcW w:w="2455" w:type="dxa"/>
            <w:tcMar>
              <w:left w:w="105" w:type="dxa"/>
              <w:right w:w="105" w:type="dxa"/>
            </w:tcMar>
          </w:tcPr>
          <w:p w14:paraId="396D0E91" w14:textId="06A5082B" w:rsidR="56AC10F3" w:rsidRDefault="56AC10F3" w:rsidP="56AC10F3">
            <w:pPr>
              <w:jc w:val="center"/>
              <w:rPr>
                <w:rFonts w:ascii="Aptos" w:eastAsia="Aptos" w:hAnsi="Aptos" w:cs="Aptos"/>
                <w:color w:val="000000" w:themeColor="text1"/>
                <w:sz w:val="32"/>
                <w:szCs w:val="32"/>
              </w:rPr>
            </w:pPr>
          </w:p>
          <w:p w14:paraId="24ED38DF" w14:textId="34FB6444" w:rsidR="56AC10F3" w:rsidRDefault="56AC10F3" w:rsidP="56AC10F3">
            <w:pPr>
              <w:jc w:val="center"/>
              <w:rPr>
                <w:rFonts w:ascii="Aptos" w:eastAsia="Aptos" w:hAnsi="Aptos" w:cs="Aptos"/>
                <w:color w:val="000000" w:themeColor="text1"/>
                <w:sz w:val="32"/>
                <w:szCs w:val="32"/>
              </w:rPr>
            </w:pPr>
            <w:r w:rsidRPr="56AC10F3">
              <w:rPr>
                <w:rFonts w:ascii="Aptos" w:eastAsia="Aptos" w:hAnsi="Aptos" w:cs="Aptos"/>
                <w:b/>
                <w:bCs/>
                <w:color w:val="000000" w:themeColor="text1"/>
                <w:sz w:val="32"/>
                <w:szCs w:val="32"/>
              </w:rPr>
              <w:t>Time (Minutes)</w:t>
            </w:r>
          </w:p>
        </w:tc>
      </w:tr>
      <w:tr w:rsidR="56AC10F3" w14:paraId="05372FE0" w14:textId="77777777" w:rsidTr="56AC10F3">
        <w:trPr>
          <w:trHeight w:val="300"/>
        </w:trPr>
        <w:tc>
          <w:tcPr>
            <w:tcW w:w="8000" w:type="dxa"/>
            <w:tcMar>
              <w:left w:w="105" w:type="dxa"/>
              <w:right w:w="105" w:type="dxa"/>
            </w:tcMar>
          </w:tcPr>
          <w:p w14:paraId="39FE2D2E" w14:textId="67372394" w:rsidR="56AC10F3" w:rsidRDefault="56AC10F3" w:rsidP="56AC10F3">
            <w:pPr>
              <w:rPr>
                <w:rFonts w:ascii="Aptos" w:eastAsia="Aptos" w:hAnsi="Aptos" w:cs="Aptos"/>
                <w:color w:val="000000" w:themeColor="text1"/>
              </w:rPr>
            </w:pPr>
          </w:p>
          <w:p w14:paraId="25044DBE" w14:textId="16AA5474"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Overview of 3 sessions/Evaluation method</w:t>
            </w:r>
          </w:p>
          <w:p w14:paraId="0020C6A1" w14:textId="0AE58D02" w:rsidR="56AC10F3" w:rsidRDefault="56AC10F3" w:rsidP="56AC10F3">
            <w:pPr>
              <w:rPr>
                <w:rFonts w:ascii="Aptos" w:eastAsia="Aptos" w:hAnsi="Aptos" w:cs="Aptos"/>
                <w:color w:val="000000" w:themeColor="text1"/>
              </w:rPr>
            </w:pPr>
          </w:p>
        </w:tc>
        <w:tc>
          <w:tcPr>
            <w:tcW w:w="2455" w:type="dxa"/>
            <w:tcMar>
              <w:left w:w="105" w:type="dxa"/>
              <w:right w:w="105" w:type="dxa"/>
            </w:tcMar>
          </w:tcPr>
          <w:p w14:paraId="68535C88" w14:textId="5FFC2E18" w:rsidR="56AC10F3" w:rsidRDefault="56AC10F3" w:rsidP="56AC10F3">
            <w:pPr>
              <w:jc w:val="center"/>
              <w:rPr>
                <w:rFonts w:ascii="Aptos" w:eastAsia="Aptos" w:hAnsi="Aptos" w:cs="Aptos"/>
                <w:color w:val="000000" w:themeColor="text1"/>
              </w:rPr>
            </w:pPr>
          </w:p>
          <w:p w14:paraId="11C47F7A" w14:textId="096B893B"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5</w:t>
            </w:r>
          </w:p>
        </w:tc>
      </w:tr>
      <w:tr w:rsidR="56AC10F3" w14:paraId="1F52982B" w14:textId="77777777" w:rsidTr="56AC10F3">
        <w:trPr>
          <w:trHeight w:val="300"/>
        </w:trPr>
        <w:tc>
          <w:tcPr>
            <w:tcW w:w="8000" w:type="dxa"/>
            <w:tcMar>
              <w:left w:w="105" w:type="dxa"/>
              <w:right w:w="105" w:type="dxa"/>
            </w:tcMar>
          </w:tcPr>
          <w:p w14:paraId="3BDA3176" w14:textId="392814BD" w:rsidR="56AC10F3" w:rsidRDefault="56AC10F3" w:rsidP="56AC10F3">
            <w:pPr>
              <w:rPr>
                <w:rFonts w:ascii="Aptos" w:eastAsia="Aptos" w:hAnsi="Aptos" w:cs="Aptos"/>
                <w:color w:val="000000" w:themeColor="text1"/>
              </w:rPr>
            </w:pPr>
          </w:p>
          <w:p w14:paraId="03CA11A5" w14:textId="7F84631C"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Welcome/Introduction/Ice Breaker</w:t>
            </w:r>
          </w:p>
          <w:p w14:paraId="3F6EBEB7" w14:textId="69D17474" w:rsidR="56AC10F3" w:rsidRDefault="56AC10F3" w:rsidP="56AC10F3">
            <w:pPr>
              <w:rPr>
                <w:rFonts w:ascii="Aptos" w:eastAsia="Aptos" w:hAnsi="Aptos" w:cs="Aptos"/>
                <w:color w:val="000000" w:themeColor="text1"/>
              </w:rPr>
            </w:pPr>
          </w:p>
        </w:tc>
        <w:tc>
          <w:tcPr>
            <w:tcW w:w="2455" w:type="dxa"/>
            <w:tcMar>
              <w:left w:w="105" w:type="dxa"/>
              <w:right w:w="105" w:type="dxa"/>
            </w:tcMar>
          </w:tcPr>
          <w:p w14:paraId="611FF054" w14:textId="1604D231" w:rsidR="56AC10F3" w:rsidRDefault="56AC10F3" w:rsidP="56AC10F3">
            <w:pPr>
              <w:jc w:val="center"/>
              <w:rPr>
                <w:rFonts w:ascii="Aptos" w:eastAsia="Aptos" w:hAnsi="Aptos" w:cs="Aptos"/>
                <w:color w:val="000000" w:themeColor="text1"/>
              </w:rPr>
            </w:pPr>
          </w:p>
          <w:p w14:paraId="348F4708" w14:textId="3F1217E0"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15</w:t>
            </w:r>
          </w:p>
        </w:tc>
      </w:tr>
      <w:tr w:rsidR="56AC10F3" w14:paraId="71C8C1D7" w14:textId="77777777" w:rsidTr="56AC10F3">
        <w:trPr>
          <w:trHeight w:val="300"/>
        </w:trPr>
        <w:tc>
          <w:tcPr>
            <w:tcW w:w="8000" w:type="dxa"/>
            <w:tcMar>
              <w:left w:w="105" w:type="dxa"/>
              <w:right w:w="105" w:type="dxa"/>
            </w:tcMar>
          </w:tcPr>
          <w:p w14:paraId="0D57BFB7" w14:textId="530A02F8" w:rsidR="56AC10F3" w:rsidRDefault="56AC10F3" w:rsidP="56AC10F3">
            <w:pPr>
              <w:rPr>
                <w:rFonts w:ascii="Aptos" w:eastAsia="Aptos" w:hAnsi="Aptos" w:cs="Aptos"/>
                <w:color w:val="000000" w:themeColor="text1"/>
              </w:rPr>
            </w:pPr>
          </w:p>
          <w:p w14:paraId="24C6CD72" w14:textId="19896161"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 xml:space="preserve">Line managers and their influence on high-performing </w:t>
            </w:r>
            <w:proofErr w:type="gramStart"/>
            <w:r w:rsidRPr="56AC10F3">
              <w:rPr>
                <w:rFonts w:ascii="Aptos" w:eastAsia="Aptos" w:hAnsi="Aptos" w:cs="Aptos"/>
                <w:color w:val="000000" w:themeColor="text1"/>
              </w:rPr>
              <w:t>teams</w:t>
            </w:r>
            <w:proofErr w:type="gramEnd"/>
          </w:p>
          <w:p w14:paraId="556E5E22" w14:textId="5414C584" w:rsidR="56AC10F3" w:rsidRDefault="56AC10F3" w:rsidP="56AC10F3">
            <w:pPr>
              <w:rPr>
                <w:rFonts w:ascii="Aptos" w:eastAsia="Aptos" w:hAnsi="Aptos" w:cs="Aptos"/>
                <w:color w:val="000000" w:themeColor="text1"/>
              </w:rPr>
            </w:pPr>
          </w:p>
        </w:tc>
        <w:tc>
          <w:tcPr>
            <w:tcW w:w="2455" w:type="dxa"/>
            <w:tcMar>
              <w:left w:w="105" w:type="dxa"/>
              <w:right w:w="105" w:type="dxa"/>
            </w:tcMar>
          </w:tcPr>
          <w:p w14:paraId="6CA47BB1" w14:textId="36C9E16C" w:rsidR="56AC10F3" w:rsidRDefault="56AC10F3" w:rsidP="56AC10F3">
            <w:pPr>
              <w:jc w:val="center"/>
              <w:rPr>
                <w:rFonts w:ascii="Aptos" w:eastAsia="Aptos" w:hAnsi="Aptos" w:cs="Aptos"/>
                <w:color w:val="000000" w:themeColor="text1"/>
              </w:rPr>
            </w:pPr>
          </w:p>
          <w:p w14:paraId="0C39984D" w14:textId="26F70833"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5</w:t>
            </w:r>
          </w:p>
        </w:tc>
      </w:tr>
      <w:tr w:rsidR="56AC10F3" w14:paraId="169498F0" w14:textId="77777777" w:rsidTr="56AC10F3">
        <w:trPr>
          <w:trHeight w:val="300"/>
        </w:trPr>
        <w:tc>
          <w:tcPr>
            <w:tcW w:w="8000" w:type="dxa"/>
            <w:tcMar>
              <w:left w:w="105" w:type="dxa"/>
              <w:right w:w="105" w:type="dxa"/>
            </w:tcMar>
          </w:tcPr>
          <w:p w14:paraId="1055BD19" w14:textId="46C4B7A3" w:rsidR="56AC10F3" w:rsidRDefault="56AC10F3" w:rsidP="56AC10F3">
            <w:pPr>
              <w:rPr>
                <w:rFonts w:ascii="Aptos" w:eastAsia="Aptos" w:hAnsi="Aptos" w:cs="Aptos"/>
                <w:color w:val="000000" w:themeColor="text1"/>
              </w:rPr>
            </w:pPr>
          </w:p>
          <w:p w14:paraId="77CEE86E" w14:textId="2795A0F4"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The impact of effective line management on team productivity and morale</w:t>
            </w:r>
          </w:p>
          <w:p w14:paraId="7EC1AABB" w14:textId="7D75FB1D" w:rsidR="56AC10F3" w:rsidRDefault="56AC10F3" w:rsidP="56AC10F3">
            <w:pPr>
              <w:rPr>
                <w:rFonts w:ascii="Aptos" w:eastAsia="Aptos" w:hAnsi="Aptos" w:cs="Aptos"/>
                <w:color w:val="000000" w:themeColor="text1"/>
              </w:rPr>
            </w:pPr>
          </w:p>
        </w:tc>
        <w:tc>
          <w:tcPr>
            <w:tcW w:w="2455" w:type="dxa"/>
            <w:tcMar>
              <w:left w:w="105" w:type="dxa"/>
              <w:right w:w="105" w:type="dxa"/>
            </w:tcMar>
          </w:tcPr>
          <w:p w14:paraId="40AB1515" w14:textId="531BB457" w:rsidR="56AC10F3" w:rsidRDefault="56AC10F3" w:rsidP="56AC10F3">
            <w:pPr>
              <w:jc w:val="center"/>
              <w:rPr>
                <w:rFonts w:ascii="Aptos" w:eastAsia="Aptos" w:hAnsi="Aptos" w:cs="Aptos"/>
                <w:color w:val="000000" w:themeColor="text1"/>
              </w:rPr>
            </w:pPr>
          </w:p>
          <w:p w14:paraId="1912A64D" w14:textId="2D4F18E6"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5</w:t>
            </w:r>
          </w:p>
        </w:tc>
      </w:tr>
      <w:tr w:rsidR="56AC10F3" w14:paraId="112937ED" w14:textId="77777777" w:rsidTr="56AC10F3">
        <w:trPr>
          <w:trHeight w:val="300"/>
        </w:trPr>
        <w:tc>
          <w:tcPr>
            <w:tcW w:w="8000" w:type="dxa"/>
            <w:tcMar>
              <w:left w:w="105" w:type="dxa"/>
              <w:right w:w="105" w:type="dxa"/>
            </w:tcMar>
          </w:tcPr>
          <w:p w14:paraId="60A0AD71" w14:textId="13026D7D" w:rsidR="56AC10F3" w:rsidRDefault="56AC10F3" w:rsidP="56AC10F3">
            <w:pPr>
              <w:rPr>
                <w:rFonts w:ascii="Aptos" w:eastAsia="Aptos" w:hAnsi="Aptos" w:cs="Aptos"/>
                <w:color w:val="000000" w:themeColor="text1"/>
              </w:rPr>
            </w:pPr>
          </w:p>
          <w:p w14:paraId="0F9C51C5" w14:textId="7C8E07AE"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Understanding trust and psychological safety</w:t>
            </w:r>
          </w:p>
          <w:p w14:paraId="6A44A090" w14:textId="0C3EE76E" w:rsidR="56AC10F3" w:rsidRDefault="56AC10F3" w:rsidP="56AC10F3">
            <w:pPr>
              <w:rPr>
                <w:rFonts w:ascii="Aptos" w:eastAsia="Aptos" w:hAnsi="Aptos" w:cs="Aptos"/>
                <w:color w:val="000000" w:themeColor="text1"/>
              </w:rPr>
            </w:pPr>
          </w:p>
        </w:tc>
        <w:tc>
          <w:tcPr>
            <w:tcW w:w="2455" w:type="dxa"/>
            <w:tcMar>
              <w:left w:w="105" w:type="dxa"/>
              <w:right w:w="105" w:type="dxa"/>
            </w:tcMar>
          </w:tcPr>
          <w:p w14:paraId="220DE18F" w14:textId="5C334E1D" w:rsidR="56AC10F3" w:rsidRDefault="56AC10F3" w:rsidP="56AC10F3">
            <w:pPr>
              <w:jc w:val="center"/>
              <w:rPr>
                <w:rFonts w:ascii="Aptos" w:eastAsia="Aptos" w:hAnsi="Aptos" w:cs="Aptos"/>
                <w:color w:val="000000" w:themeColor="text1"/>
              </w:rPr>
            </w:pPr>
          </w:p>
          <w:p w14:paraId="13B02248" w14:textId="5E2C9171"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10</w:t>
            </w:r>
          </w:p>
        </w:tc>
      </w:tr>
      <w:tr w:rsidR="56AC10F3" w14:paraId="4918D09D" w14:textId="77777777" w:rsidTr="56AC10F3">
        <w:trPr>
          <w:trHeight w:val="300"/>
        </w:trPr>
        <w:tc>
          <w:tcPr>
            <w:tcW w:w="8000" w:type="dxa"/>
            <w:tcMar>
              <w:left w:w="105" w:type="dxa"/>
              <w:right w:w="105" w:type="dxa"/>
            </w:tcMar>
          </w:tcPr>
          <w:p w14:paraId="7FA48816" w14:textId="491727BD" w:rsidR="56AC10F3" w:rsidRDefault="56AC10F3" w:rsidP="56AC10F3">
            <w:pPr>
              <w:rPr>
                <w:rFonts w:ascii="Aptos" w:eastAsia="Aptos" w:hAnsi="Aptos" w:cs="Aptos"/>
                <w:color w:val="000000" w:themeColor="text1"/>
              </w:rPr>
            </w:pPr>
          </w:p>
          <w:p w14:paraId="290EE029" w14:textId="48D840B3"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“Manual of Me” activity</w:t>
            </w:r>
          </w:p>
          <w:p w14:paraId="1C133B61" w14:textId="331DEC8C" w:rsidR="56AC10F3" w:rsidRDefault="56AC10F3" w:rsidP="56AC10F3">
            <w:pPr>
              <w:rPr>
                <w:rFonts w:ascii="Aptos" w:eastAsia="Aptos" w:hAnsi="Aptos" w:cs="Aptos"/>
                <w:color w:val="000000" w:themeColor="text1"/>
              </w:rPr>
            </w:pPr>
          </w:p>
        </w:tc>
        <w:tc>
          <w:tcPr>
            <w:tcW w:w="2455" w:type="dxa"/>
            <w:tcMar>
              <w:left w:w="105" w:type="dxa"/>
              <w:right w:w="105" w:type="dxa"/>
            </w:tcMar>
          </w:tcPr>
          <w:p w14:paraId="2DDBAC61" w14:textId="2263FB7A" w:rsidR="56AC10F3" w:rsidRDefault="56AC10F3" w:rsidP="56AC10F3">
            <w:pPr>
              <w:jc w:val="center"/>
              <w:rPr>
                <w:rFonts w:ascii="Aptos" w:eastAsia="Aptos" w:hAnsi="Aptos" w:cs="Aptos"/>
                <w:color w:val="000000" w:themeColor="text1"/>
              </w:rPr>
            </w:pPr>
          </w:p>
          <w:p w14:paraId="51EB95E1" w14:textId="7ABEF06C"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15</w:t>
            </w:r>
          </w:p>
        </w:tc>
      </w:tr>
      <w:tr w:rsidR="56AC10F3" w14:paraId="1193CE94" w14:textId="77777777" w:rsidTr="56AC10F3">
        <w:trPr>
          <w:trHeight w:val="300"/>
        </w:trPr>
        <w:tc>
          <w:tcPr>
            <w:tcW w:w="8000" w:type="dxa"/>
            <w:tcMar>
              <w:left w:w="105" w:type="dxa"/>
              <w:right w:w="105" w:type="dxa"/>
            </w:tcMar>
          </w:tcPr>
          <w:p w14:paraId="01BA361D" w14:textId="562F8903" w:rsidR="56AC10F3" w:rsidRDefault="56AC10F3" w:rsidP="56AC10F3">
            <w:pPr>
              <w:rPr>
                <w:rFonts w:ascii="Aptos" w:eastAsia="Aptos" w:hAnsi="Aptos" w:cs="Aptos"/>
                <w:color w:val="000000" w:themeColor="text1"/>
              </w:rPr>
            </w:pPr>
          </w:p>
          <w:p w14:paraId="052A062B" w14:textId="43FF3D1F"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Conclusions and further reading</w:t>
            </w:r>
          </w:p>
          <w:p w14:paraId="03A83F20" w14:textId="3ED5D6C1" w:rsidR="56AC10F3" w:rsidRDefault="56AC10F3" w:rsidP="56AC10F3">
            <w:pPr>
              <w:rPr>
                <w:rFonts w:ascii="Aptos" w:eastAsia="Aptos" w:hAnsi="Aptos" w:cs="Aptos"/>
                <w:color w:val="000000" w:themeColor="text1"/>
              </w:rPr>
            </w:pPr>
          </w:p>
        </w:tc>
        <w:tc>
          <w:tcPr>
            <w:tcW w:w="2455" w:type="dxa"/>
            <w:tcMar>
              <w:left w:w="105" w:type="dxa"/>
              <w:right w:w="105" w:type="dxa"/>
            </w:tcMar>
          </w:tcPr>
          <w:p w14:paraId="25869471" w14:textId="5734F01A" w:rsidR="56AC10F3" w:rsidRDefault="56AC10F3" w:rsidP="56AC10F3">
            <w:pPr>
              <w:jc w:val="center"/>
              <w:rPr>
                <w:rFonts w:ascii="Aptos" w:eastAsia="Aptos" w:hAnsi="Aptos" w:cs="Aptos"/>
                <w:color w:val="000000" w:themeColor="text1"/>
              </w:rPr>
            </w:pPr>
          </w:p>
          <w:p w14:paraId="649DEFED" w14:textId="638A68CB"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5</w:t>
            </w:r>
          </w:p>
        </w:tc>
      </w:tr>
    </w:tbl>
    <w:p w14:paraId="38A5C6B9" w14:textId="5C688E41" w:rsidR="40F68CCC" w:rsidRDefault="40F68CCC" w:rsidP="56AC10F3">
      <w:pPr>
        <w:jc w:val="center"/>
        <w:rPr>
          <w:rFonts w:ascii="Arial" w:eastAsia="Arial" w:hAnsi="Arial" w:cs="Arial"/>
        </w:rPr>
      </w:pPr>
      <w:r>
        <w:rPr>
          <w:noProof/>
          <w:lang w:eastAsia="en-GB"/>
        </w:rPr>
        <w:lastRenderedPageBreak/>
        <w:drawing>
          <wp:inline distT="0" distB="0" distL="0" distR="0" wp14:anchorId="143DFDC7" wp14:editId="6E0A106B">
            <wp:extent cx="5882070" cy="3405924"/>
            <wp:effectExtent l="0" t="0" r="0" b="0"/>
            <wp:docPr id="1642910389" name="Picture 1642910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882070" cy="3405924"/>
                    </a:xfrm>
                    <a:prstGeom prst="rect">
                      <a:avLst/>
                    </a:prstGeom>
                  </pic:spPr>
                </pic:pic>
              </a:graphicData>
            </a:graphic>
          </wp:inline>
        </w:drawing>
      </w:r>
    </w:p>
    <w:p w14:paraId="72FD49D4" w14:textId="444F51F6" w:rsidR="40F68CCC" w:rsidRDefault="40F68CCC" w:rsidP="417C97F9">
      <w:pPr>
        <w:jc w:val="center"/>
        <w:rPr>
          <w:rFonts w:ascii="Arial" w:eastAsia="Arial" w:hAnsi="Arial" w:cs="Arial"/>
        </w:rPr>
      </w:pPr>
      <w:r>
        <w:rPr>
          <w:noProof/>
          <w:lang w:eastAsia="en-GB"/>
        </w:rPr>
        <w:drawing>
          <wp:inline distT="0" distB="0" distL="0" distR="0" wp14:anchorId="5222E33E" wp14:editId="5672DF27">
            <wp:extent cx="5972203" cy="3368680"/>
            <wp:effectExtent l="0" t="0" r="0" b="0"/>
            <wp:docPr id="2073437705" name="Picture 2073437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72203" cy="3368680"/>
                    </a:xfrm>
                    <a:prstGeom prst="rect">
                      <a:avLst/>
                    </a:prstGeom>
                  </pic:spPr>
                </pic:pic>
              </a:graphicData>
            </a:graphic>
          </wp:inline>
        </w:drawing>
      </w:r>
    </w:p>
    <w:p w14:paraId="7E4339D0" w14:textId="593F30E6" w:rsidR="40F68CCC" w:rsidRDefault="40F68CCC" w:rsidP="417C97F9">
      <w:pPr>
        <w:rPr>
          <w:rFonts w:ascii="Arial" w:eastAsia="Arial" w:hAnsi="Arial" w:cs="Arial"/>
        </w:rPr>
      </w:pPr>
    </w:p>
    <w:p w14:paraId="6974BCE2" w14:textId="476EFB7F" w:rsidR="40F68CCC" w:rsidRDefault="40F68CCC" w:rsidP="417C97F9">
      <w:pPr>
        <w:jc w:val="center"/>
        <w:rPr>
          <w:rFonts w:ascii="Arial" w:eastAsia="Arial" w:hAnsi="Arial" w:cs="Arial"/>
        </w:rPr>
      </w:pPr>
      <w:r>
        <w:rPr>
          <w:noProof/>
          <w:lang w:eastAsia="en-GB"/>
        </w:rPr>
        <w:lastRenderedPageBreak/>
        <w:drawing>
          <wp:inline distT="0" distB="0" distL="0" distR="0" wp14:anchorId="74B56706" wp14:editId="2F842B11">
            <wp:extent cx="6038848" cy="3456513"/>
            <wp:effectExtent l="0" t="0" r="0" b="0"/>
            <wp:docPr id="2063831654" name="Picture 206383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038848" cy="3456513"/>
                    </a:xfrm>
                    <a:prstGeom prst="rect">
                      <a:avLst/>
                    </a:prstGeom>
                  </pic:spPr>
                </pic:pic>
              </a:graphicData>
            </a:graphic>
          </wp:inline>
        </w:drawing>
      </w:r>
    </w:p>
    <w:p w14:paraId="5B51F665" w14:textId="4703629B" w:rsidR="40F68CCC" w:rsidRDefault="56AC10F3" w:rsidP="56AC10F3">
      <w:pPr>
        <w:spacing w:line="360" w:lineRule="auto"/>
        <w:jc w:val="right"/>
        <w:rPr>
          <w:rFonts w:ascii="Arial" w:eastAsia="Arial" w:hAnsi="Arial" w:cs="Arial"/>
          <w:i/>
          <w:iCs/>
        </w:rPr>
      </w:pPr>
      <w:r w:rsidRPr="56AC10F3">
        <w:rPr>
          <w:rFonts w:ascii="Arial" w:eastAsia="Arial" w:hAnsi="Arial" w:cs="Arial"/>
          <w:i/>
          <w:iCs/>
        </w:rPr>
        <w:t>(5 mins)</w:t>
      </w:r>
    </w:p>
    <w:p w14:paraId="71E7BC89" w14:textId="46954544" w:rsidR="40F68CCC" w:rsidRDefault="417C97F9" w:rsidP="417C97F9">
      <w:pPr>
        <w:spacing w:line="360" w:lineRule="auto"/>
        <w:jc w:val="both"/>
        <w:rPr>
          <w:rFonts w:ascii="Arial" w:eastAsia="Arial" w:hAnsi="Arial" w:cs="Arial"/>
        </w:rPr>
      </w:pPr>
      <w:r w:rsidRPr="417C97F9">
        <w:rPr>
          <w:rFonts w:ascii="Arial" w:eastAsia="Arial" w:hAnsi="Arial" w:cs="Arial"/>
        </w:rPr>
        <w:t>Evaluation will be in line with the Kirkpatrick model, which is widely recognised as the gold standard for assessing investments in talent development involving four levels of assessment:</w:t>
      </w:r>
    </w:p>
    <w:p w14:paraId="193096C2" w14:textId="2AAB7032" w:rsidR="40F68CCC" w:rsidRDefault="56AC10F3" w:rsidP="417C97F9">
      <w:pPr>
        <w:pStyle w:val="ListParagraph"/>
        <w:numPr>
          <w:ilvl w:val="0"/>
          <w:numId w:val="2"/>
        </w:numPr>
        <w:spacing w:line="360" w:lineRule="auto"/>
        <w:jc w:val="both"/>
        <w:rPr>
          <w:rFonts w:ascii="Arial" w:eastAsia="Arial" w:hAnsi="Arial" w:cs="Arial"/>
        </w:rPr>
      </w:pPr>
      <w:r w:rsidRPr="56AC10F3">
        <w:rPr>
          <w:rFonts w:ascii="Arial" w:eastAsia="Arial" w:hAnsi="Arial" w:cs="Arial"/>
        </w:rPr>
        <w:t>Reaction: Evaluating participants immediate reactions and perceptions.</w:t>
      </w:r>
    </w:p>
    <w:p w14:paraId="46E19B6A" w14:textId="72CF4390" w:rsidR="40F68CCC" w:rsidRDefault="417C97F9" w:rsidP="417C97F9">
      <w:pPr>
        <w:pStyle w:val="ListParagraph"/>
        <w:numPr>
          <w:ilvl w:val="0"/>
          <w:numId w:val="2"/>
        </w:numPr>
        <w:spacing w:line="360" w:lineRule="auto"/>
        <w:jc w:val="both"/>
        <w:rPr>
          <w:rFonts w:ascii="Arial" w:eastAsia="Arial" w:hAnsi="Arial" w:cs="Arial"/>
        </w:rPr>
      </w:pPr>
      <w:r w:rsidRPr="417C97F9">
        <w:rPr>
          <w:rFonts w:ascii="Arial" w:eastAsia="Arial" w:hAnsi="Arial" w:cs="Arial"/>
        </w:rPr>
        <w:t xml:space="preserve">Learning: Assessing the extent to which participants acquired new knowledge, skills, or attitudes. </w:t>
      </w:r>
    </w:p>
    <w:p w14:paraId="510539EA" w14:textId="5DA50E19" w:rsidR="40F68CCC" w:rsidRDefault="417C97F9" w:rsidP="417C97F9">
      <w:pPr>
        <w:pStyle w:val="ListParagraph"/>
        <w:numPr>
          <w:ilvl w:val="0"/>
          <w:numId w:val="2"/>
        </w:numPr>
        <w:spacing w:line="360" w:lineRule="auto"/>
        <w:jc w:val="both"/>
        <w:rPr>
          <w:rFonts w:ascii="Arial" w:eastAsia="Arial" w:hAnsi="Arial" w:cs="Arial"/>
        </w:rPr>
      </w:pPr>
      <w:r w:rsidRPr="417C97F9">
        <w:rPr>
          <w:rFonts w:ascii="Arial" w:eastAsia="Arial" w:hAnsi="Arial" w:cs="Arial"/>
        </w:rPr>
        <w:t xml:space="preserve">Behaviour: Examining changes in behaviour or performance </w:t>
      </w:r>
      <w:proofErr w:type="gramStart"/>
      <w:r w:rsidRPr="417C97F9">
        <w:rPr>
          <w:rFonts w:ascii="Arial" w:eastAsia="Arial" w:hAnsi="Arial" w:cs="Arial"/>
        </w:rPr>
        <w:t>as a result of</w:t>
      </w:r>
      <w:proofErr w:type="gramEnd"/>
      <w:r w:rsidRPr="417C97F9">
        <w:rPr>
          <w:rFonts w:ascii="Arial" w:eastAsia="Arial" w:hAnsi="Arial" w:cs="Arial"/>
        </w:rPr>
        <w:t xml:space="preserve"> the training.</w:t>
      </w:r>
    </w:p>
    <w:p w14:paraId="33BAA168" w14:textId="36DF09E5" w:rsidR="40F68CCC" w:rsidRDefault="417C97F9" w:rsidP="417C97F9">
      <w:pPr>
        <w:pStyle w:val="ListParagraph"/>
        <w:numPr>
          <w:ilvl w:val="0"/>
          <w:numId w:val="2"/>
        </w:numPr>
        <w:spacing w:line="360" w:lineRule="auto"/>
        <w:jc w:val="both"/>
        <w:rPr>
          <w:rFonts w:ascii="Arial" w:eastAsia="Arial" w:hAnsi="Arial" w:cs="Arial"/>
        </w:rPr>
      </w:pPr>
      <w:r w:rsidRPr="417C97F9">
        <w:rPr>
          <w:rFonts w:ascii="Arial" w:eastAsia="Arial" w:hAnsi="Arial" w:cs="Arial"/>
        </w:rPr>
        <w:t>Results: Measuring the broader organisational outcomes or impact attributable to the training.</w:t>
      </w:r>
    </w:p>
    <w:p w14:paraId="68F873BC" w14:textId="52177506" w:rsidR="40F68CCC" w:rsidRDefault="56AC10F3" w:rsidP="417C97F9">
      <w:pPr>
        <w:spacing w:line="360" w:lineRule="auto"/>
        <w:ind w:left="4320" w:firstLine="720"/>
        <w:rPr>
          <w:rFonts w:ascii="Arial" w:eastAsia="Arial" w:hAnsi="Arial" w:cs="Arial"/>
        </w:rPr>
      </w:pPr>
      <w:r w:rsidRPr="56AC10F3">
        <w:rPr>
          <w:rFonts w:ascii="Arial" w:eastAsia="Arial" w:hAnsi="Arial" w:cs="Arial"/>
        </w:rPr>
        <w:t xml:space="preserve"> (Kirkpatrick &amp; Kirkpatrick, 2016).</w:t>
      </w:r>
    </w:p>
    <w:p w14:paraId="58D34B19" w14:textId="25CAF643" w:rsidR="56AC10F3" w:rsidRDefault="56AC10F3" w:rsidP="56AC10F3">
      <w:pPr>
        <w:spacing w:line="360" w:lineRule="auto"/>
        <w:rPr>
          <w:rFonts w:ascii="Arial" w:eastAsia="Arial" w:hAnsi="Arial" w:cs="Arial"/>
          <w:i/>
          <w:iCs/>
        </w:rPr>
      </w:pPr>
      <w:r w:rsidRPr="56AC10F3">
        <w:rPr>
          <w:rFonts w:ascii="Arial" w:eastAsia="Arial" w:hAnsi="Arial" w:cs="Arial"/>
          <w:i/>
          <w:iCs/>
        </w:rPr>
        <w:t>NB: Please see the training evaluation to be completed for each session in appendix (</w:t>
      </w:r>
      <w:proofErr w:type="spellStart"/>
      <w:r w:rsidRPr="56AC10F3">
        <w:rPr>
          <w:rFonts w:ascii="Arial" w:eastAsia="Arial" w:hAnsi="Arial" w:cs="Arial"/>
          <w:i/>
          <w:iCs/>
        </w:rPr>
        <w:t>i</w:t>
      </w:r>
      <w:proofErr w:type="spellEnd"/>
      <w:r w:rsidRPr="56AC10F3">
        <w:rPr>
          <w:rFonts w:ascii="Arial" w:eastAsia="Arial" w:hAnsi="Arial" w:cs="Arial"/>
          <w:i/>
          <w:iCs/>
        </w:rPr>
        <w:t>), in line with level 1: reaction (Kirkpatrick &amp; Kirkpatrick, 2016).</w:t>
      </w:r>
    </w:p>
    <w:p w14:paraId="5AAE2EFA" w14:textId="5B485016" w:rsidR="40F68CCC" w:rsidRDefault="40F68CCC" w:rsidP="417C97F9">
      <w:pPr>
        <w:rPr>
          <w:rFonts w:ascii="Arial" w:eastAsia="Arial" w:hAnsi="Arial" w:cs="Arial"/>
        </w:rPr>
      </w:pPr>
    </w:p>
    <w:p w14:paraId="3F7578AE" w14:textId="04EB0772" w:rsidR="40F68CCC" w:rsidRDefault="40F68CCC" w:rsidP="417C97F9">
      <w:pPr>
        <w:rPr>
          <w:rFonts w:ascii="Arial" w:eastAsia="Arial" w:hAnsi="Arial" w:cs="Arial"/>
        </w:rPr>
      </w:pPr>
    </w:p>
    <w:p w14:paraId="4CCA9208" w14:textId="01A9D1EC" w:rsidR="40F68CCC" w:rsidRDefault="40F68CCC" w:rsidP="417C97F9">
      <w:pPr>
        <w:rPr>
          <w:rFonts w:ascii="Arial" w:eastAsia="Arial" w:hAnsi="Arial" w:cs="Arial"/>
        </w:rPr>
      </w:pPr>
    </w:p>
    <w:p w14:paraId="1A75CDF7" w14:textId="6A57D887" w:rsidR="40F68CCC" w:rsidRDefault="40F68CCC" w:rsidP="417C97F9">
      <w:pPr>
        <w:rPr>
          <w:rFonts w:ascii="Arial" w:eastAsia="Arial" w:hAnsi="Arial" w:cs="Arial"/>
        </w:rPr>
      </w:pPr>
    </w:p>
    <w:p w14:paraId="04057E8F" w14:textId="776B4491" w:rsidR="40F68CCC" w:rsidRDefault="40F68CCC" w:rsidP="417C97F9">
      <w:pPr>
        <w:rPr>
          <w:rFonts w:ascii="Arial" w:eastAsia="Arial" w:hAnsi="Arial" w:cs="Arial"/>
        </w:rPr>
      </w:pPr>
    </w:p>
    <w:p w14:paraId="30E83314" w14:textId="0679D2F0" w:rsidR="40F68CCC" w:rsidRDefault="40F68CCC" w:rsidP="56AC10F3">
      <w:pPr>
        <w:jc w:val="right"/>
        <w:rPr>
          <w:rFonts w:ascii="Arial" w:eastAsia="Arial" w:hAnsi="Arial" w:cs="Arial"/>
          <w:i/>
          <w:iCs/>
        </w:rPr>
      </w:pPr>
      <w:r>
        <w:rPr>
          <w:noProof/>
          <w:lang w:eastAsia="en-GB"/>
        </w:rPr>
        <w:lastRenderedPageBreak/>
        <w:drawing>
          <wp:inline distT="0" distB="0" distL="0" distR="0" wp14:anchorId="6AB40134" wp14:editId="36B3F1EA">
            <wp:extent cx="6282214" cy="3648075"/>
            <wp:effectExtent l="0" t="0" r="0" b="0"/>
            <wp:docPr id="1169515775" name="Picture 116951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282214" cy="3648075"/>
                    </a:xfrm>
                    <a:prstGeom prst="rect">
                      <a:avLst/>
                    </a:prstGeom>
                  </pic:spPr>
                </pic:pic>
              </a:graphicData>
            </a:graphic>
          </wp:inline>
        </w:drawing>
      </w:r>
      <w:r>
        <w:rPr>
          <w:noProof/>
          <w:lang w:eastAsia="en-GB"/>
        </w:rPr>
        <w:drawing>
          <wp:inline distT="0" distB="0" distL="0" distR="0" wp14:anchorId="61542982" wp14:editId="40CF9042">
            <wp:extent cx="6276366" cy="3602906"/>
            <wp:effectExtent l="0" t="0" r="0" b="0"/>
            <wp:docPr id="2106016527" name="Picture 2106016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276366" cy="3602906"/>
                    </a:xfrm>
                    <a:prstGeom prst="rect">
                      <a:avLst/>
                    </a:prstGeom>
                  </pic:spPr>
                </pic:pic>
              </a:graphicData>
            </a:graphic>
          </wp:inline>
        </w:drawing>
      </w:r>
    </w:p>
    <w:p w14:paraId="6279C534" w14:textId="417DCD51" w:rsidR="40F68CCC" w:rsidRDefault="56AC10F3" w:rsidP="56AC10F3">
      <w:pPr>
        <w:jc w:val="right"/>
        <w:rPr>
          <w:rFonts w:ascii="Arial" w:eastAsia="Arial" w:hAnsi="Arial" w:cs="Arial"/>
          <w:i/>
          <w:iCs/>
        </w:rPr>
      </w:pPr>
      <w:r w:rsidRPr="56AC10F3">
        <w:rPr>
          <w:rFonts w:ascii="Arial" w:eastAsia="Arial" w:hAnsi="Arial" w:cs="Arial"/>
          <w:i/>
          <w:iCs/>
        </w:rPr>
        <w:t>(15 mins)</w:t>
      </w:r>
    </w:p>
    <w:p w14:paraId="6B77AC0C" w14:textId="348803BD" w:rsidR="40F68CCC" w:rsidRDefault="56AC10F3" w:rsidP="56AC10F3">
      <w:pPr>
        <w:spacing w:line="360" w:lineRule="auto"/>
        <w:jc w:val="both"/>
        <w:rPr>
          <w:rFonts w:ascii="Arial" w:eastAsia="Arial" w:hAnsi="Arial" w:cs="Arial"/>
          <w:i/>
          <w:iCs/>
        </w:rPr>
      </w:pPr>
      <w:r w:rsidRPr="56AC10F3">
        <w:rPr>
          <w:rFonts w:ascii="Arial" w:eastAsia="Arial" w:hAnsi="Arial" w:cs="Arial"/>
        </w:rPr>
        <w:t>This session will explore the crucial role of line managers in influencing team performance, understanding the impact of effective line management on productivity and morale, and fostering trust and psychological safety within teams (CIPD 2023; Chown, 2024). Through an interactive activity and insightful discussions, line managers will be equipped with the knowledge and tools to enhance team effectiveness and create a positive work environment.</w:t>
      </w:r>
    </w:p>
    <w:p w14:paraId="3360AA67" w14:textId="7CA43D4B" w:rsidR="40F68CCC" w:rsidRDefault="40F68CCC" w:rsidP="56AC10F3">
      <w:pPr>
        <w:spacing w:line="360" w:lineRule="auto"/>
        <w:jc w:val="both"/>
        <w:rPr>
          <w:rFonts w:ascii="Arial" w:eastAsia="Arial" w:hAnsi="Arial" w:cs="Arial"/>
          <w:i/>
          <w:iCs/>
        </w:rPr>
      </w:pPr>
      <w:r>
        <w:lastRenderedPageBreak/>
        <w:br/>
      </w:r>
      <w:r w:rsidR="56AC10F3" w:rsidRPr="56AC10F3">
        <w:rPr>
          <w:rFonts w:ascii="Arial" w:eastAsia="Arial" w:hAnsi="Arial" w:cs="Arial"/>
          <w:i/>
          <w:iCs/>
        </w:rPr>
        <w:t xml:space="preserve">NB: Ice Breaker: Encouraging team members to discuss personal preferences, values and experiences is with the view of identifying connections and strengthening bonds through shared moments, and ultimately leading to greater empathy, </w:t>
      </w:r>
      <w:proofErr w:type="gramStart"/>
      <w:r w:rsidR="56AC10F3" w:rsidRPr="56AC10F3">
        <w:rPr>
          <w:rFonts w:ascii="Arial" w:eastAsia="Arial" w:hAnsi="Arial" w:cs="Arial"/>
          <w:i/>
          <w:iCs/>
        </w:rPr>
        <w:t>respect</w:t>
      </w:r>
      <w:proofErr w:type="gramEnd"/>
      <w:r w:rsidR="56AC10F3" w:rsidRPr="56AC10F3">
        <w:rPr>
          <w:rFonts w:ascii="Arial" w:eastAsia="Arial" w:hAnsi="Arial" w:cs="Arial"/>
          <w:i/>
          <w:iCs/>
        </w:rPr>
        <w:t xml:space="preserve"> and collaboration (Burkus, 2023).</w:t>
      </w:r>
    </w:p>
    <w:p w14:paraId="1507885D" w14:textId="77777777" w:rsidR="00DB6C5B" w:rsidRDefault="00DB6C5B" w:rsidP="417C97F9">
      <w:pPr>
        <w:spacing w:line="360" w:lineRule="auto"/>
        <w:jc w:val="both"/>
        <w:rPr>
          <w:rFonts w:ascii="Arial" w:eastAsia="Arial" w:hAnsi="Arial" w:cs="Arial"/>
          <w:i/>
          <w:iCs/>
        </w:rPr>
      </w:pPr>
    </w:p>
    <w:p w14:paraId="6A6EDAAA" w14:textId="5AA6F038" w:rsidR="417C97F9" w:rsidRDefault="417C97F9" w:rsidP="417C97F9">
      <w:pPr>
        <w:jc w:val="both"/>
        <w:rPr>
          <w:rFonts w:ascii="Arial" w:eastAsia="Arial" w:hAnsi="Arial" w:cs="Arial"/>
        </w:rPr>
      </w:pPr>
      <w:r>
        <w:rPr>
          <w:noProof/>
          <w:lang w:eastAsia="en-GB"/>
        </w:rPr>
        <w:drawing>
          <wp:inline distT="0" distB="0" distL="0" distR="0" wp14:anchorId="3C7C720E" wp14:editId="19FB1A48">
            <wp:extent cx="6617744" cy="3743816"/>
            <wp:effectExtent l="0" t="0" r="0" b="0"/>
            <wp:docPr id="2146462012" name="Picture 214646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617744" cy="3743816"/>
                    </a:xfrm>
                    <a:prstGeom prst="rect">
                      <a:avLst/>
                    </a:prstGeom>
                  </pic:spPr>
                </pic:pic>
              </a:graphicData>
            </a:graphic>
          </wp:inline>
        </w:drawing>
      </w:r>
    </w:p>
    <w:p w14:paraId="59CB85E6" w14:textId="4D5C1C65" w:rsidR="417C97F9" w:rsidRDefault="417C97F9" w:rsidP="417C97F9">
      <w:pPr>
        <w:jc w:val="right"/>
        <w:rPr>
          <w:rFonts w:ascii="Arial" w:eastAsia="Arial" w:hAnsi="Arial" w:cs="Arial"/>
          <w:i/>
          <w:iCs/>
        </w:rPr>
      </w:pPr>
      <w:r w:rsidRPr="417C97F9">
        <w:rPr>
          <w:rFonts w:ascii="Arial" w:eastAsia="Arial" w:hAnsi="Arial" w:cs="Arial"/>
          <w:i/>
          <w:iCs/>
        </w:rPr>
        <w:t>(5 mins)</w:t>
      </w:r>
    </w:p>
    <w:p w14:paraId="52881226" w14:textId="3A51CC18" w:rsidR="40F68CCC" w:rsidRDefault="56AC10F3" w:rsidP="417C97F9">
      <w:pPr>
        <w:pStyle w:val="ListParagraph"/>
        <w:numPr>
          <w:ilvl w:val="0"/>
          <w:numId w:val="6"/>
        </w:numPr>
        <w:spacing w:line="360" w:lineRule="auto"/>
        <w:jc w:val="both"/>
        <w:rPr>
          <w:rFonts w:ascii="Arial" w:eastAsia="Arial" w:hAnsi="Arial" w:cs="Arial"/>
        </w:rPr>
      </w:pPr>
      <w:r w:rsidRPr="56AC10F3">
        <w:rPr>
          <w:rFonts w:ascii="Arial" w:eastAsia="Arial" w:hAnsi="Arial" w:cs="Arial"/>
        </w:rPr>
        <w:t xml:space="preserve">When individuals collaborate effectively towards shared objectives, they frequently exceed their designated tasks to accomplish remarkable outcomes, while ineffective teamwork can result in </w:t>
      </w:r>
      <w:r w:rsidR="00DD61DA" w:rsidRPr="56AC10F3">
        <w:rPr>
          <w:rFonts w:ascii="Arial" w:eastAsia="Arial" w:hAnsi="Arial" w:cs="Arial"/>
        </w:rPr>
        <w:t>dysfunction</w:t>
      </w:r>
      <w:r w:rsidRPr="56AC10F3">
        <w:rPr>
          <w:rFonts w:ascii="Arial" w:eastAsia="Arial" w:hAnsi="Arial" w:cs="Arial"/>
        </w:rPr>
        <w:t xml:space="preserve"> and conflict (CIPD, 2023). A high-performing team exhibits mutual understanding, trust, a shared commitment to meaningful work, fostering an environment conducive to collaboration, innovation, and success (Burkus, 2023). </w:t>
      </w:r>
    </w:p>
    <w:p w14:paraId="5471BB35" w14:textId="5B6C09E8" w:rsidR="40F68CCC" w:rsidRDefault="417C97F9" w:rsidP="417C97F9">
      <w:pPr>
        <w:spacing w:line="360" w:lineRule="auto"/>
        <w:ind w:firstLine="720"/>
        <w:jc w:val="both"/>
        <w:rPr>
          <w:rFonts w:ascii="Arial" w:eastAsia="Arial" w:hAnsi="Arial" w:cs="Arial"/>
        </w:rPr>
      </w:pPr>
      <w:r w:rsidRPr="417C97F9">
        <w:rPr>
          <w:rFonts w:ascii="Arial" w:eastAsia="Arial" w:hAnsi="Arial" w:cs="Arial"/>
        </w:rPr>
        <w:t>To develop high-performing teams, people leaders should prioritise:</w:t>
      </w:r>
    </w:p>
    <w:p w14:paraId="100C9999" w14:textId="0E4B8B10" w:rsidR="40F68CCC" w:rsidRDefault="417C97F9" w:rsidP="417C97F9">
      <w:pPr>
        <w:pStyle w:val="ListParagraph"/>
        <w:numPr>
          <w:ilvl w:val="0"/>
          <w:numId w:val="21"/>
        </w:numPr>
        <w:spacing w:line="360" w:lineRule="auto"/>
        <w:jc w:val="both"/>
        <w:rPr>
          <w:rFonts w:ascii="Arial" w:eastAsia="Arial" w:hAnsi="Arial" w:cs="Arial"/>
        </w:rPr>
      </w:pPr>
      <w:r w:rsidRPr="417C97F9">
        <w:rPr>
          <w:rFonts w:ascii="Arial" w:eastAsia="Arial" w:hAnsi="Arial" w:cs="Arial"/>
        </w:rPr>
        <w:t>Team dynamics</w:t>
      </w:r>
    </w:p>
    <w:p w14:paraId="55B3EB40" w14:textId="0D963A98" w:rsidR="40F68CCC" w:rsidRDefault="417C97F9" w:rsidP="417C97F9">
      <w:pPr>
        <w:pStyle w:val="ListParagraph"/>
        <w:numPr>
          <w:ilvl w:val="0"/>
          <w:numId w:val="21"/>
        </w:numPr>
        <w:spacing w:line="360" w:lineRule="auto"/>
        <w:jc w:val="both"/>
        <w:rPr>
          <w:rFonts w:ascii="Arial" w:eastAsia="Arial" w:hAnsi="Arial" w:cs="Arial"/>
        </w:rPr>
      </w:pPr>
      <w:r w:rsidRPr="417C97F9">
        <w:rPr>
          <w:rFonts w:ascii="Arial" w:eastAsia="Arial" w:hAnsi="Arial" w:cs="Arial"/>
        </w:rPr>
        <w:t>Team cohesion</w:t>
      </w:r>
    </w:p>
    <w:p w14:paraId="59D3694B" w14:textId="47D57F11" w:rsidR="40F68CCC" w:rsidRDefault="417C97F9" w:rsidP="417C97F9">
      <w:pPr>
        <w:pStyle w:val="ListParagraph"/>
        <w:numPr>
          <w:ilvl w:val="0"/>
          <w:numId w:val="21"/>
        </w:numPr>
        <w:spacing w:line="360" w:lineRule="auto"/>
        <w:jc w:val="both"/>
        <w:rPr>
          <w:rFonts w:ascii="Arial" w:eastAsia="Arial" w:hAnsi="Arial" w:cs="Arial"/>
        </w:rPr>
      </w:pPr>
      <w:r w:rsidRPr="417C97F9">
        <w:rPr>
          <w:rFonts w:ascii="Arial" w:eastAsia="Arial" w:hAnsi="Arial" w:cs="Arial"/>
        </w:rPr>
        <w:t>Shared thinking</w:t>
      </w:r>
    </w:p>
    <w:p w14:paraId="535B5101" w14:textId="43D86637" w:rsidR="40F68CCC" w:rsidRDefault="417C97F9" w:rsidP="417C97F9">
      <w:pPr>
        <w:pStyle w:val="ListParagraph"/>
        <w:numPr>
          <w:ilvl w:val="0"/>
          <w:numId w:val="21"/>
        </w:numPr>
        <w:spacing w:line="360" w:lineRule="auto"/>
        <w:jc w:val="both"/>
        <w:rPr>
          <w:rFonts w:ascii="Arial" w:eastAsia="Arial" w:hAnsi="Arial" w:cs="Arial"/>
        </w:rPr>
      </w:pPr>
      <w:r w:rsidRPr="417C97F9">
        <w:rPr>
          <w:rFonts w:ascii="Arial" w:eastAsia="Arial" w:hAnsi="Arial" w:cs="Arial"/>
        </w:rPr>
        <w:t>Information sharing</w:t>
      </w:r>
    </w:p>
    <w:p w14:paraId="5D5A0A6B" w14:textId="5A8516BC" w:rsidR="40F68CCC" w:rsidRDefault="417C97F9" w:rsidP="417C97F9">
      <w:pPr>
        <w:pStyle w:val="ListParagraph"/>
        <w:numPr>
          <w:ilvl w:val="0"/>
          <w:numId w:val="21"/>
        </w:numPr>
        <w:spacing w:line="360" w:lineRule="auto"/>
        <w:jc w:val="both"/>
        <w:rPr>
          <w:rFonts w:ascii="Arial" w:eastAsia="Arial" w:hAnsi="Arial" w:cs="Arial"/>
        </w:rPr>
      </w:pPr>
      <w:r w:rsidRPr="417C97F9">
        <w:rPr>
          <w:rFonts w:ascii="Arial" w:eastAsia="Arial" w:hAnsi="Arial" w:cs="Arial"/>
        </w:rPr>
        <w:t>Team reflection</w:t>
      </w:r>
    </w:p>
    <w:p w14:paraId="1A69B6FA" w14:textId="744461AB" w:rsidR="40F68CCC" w:rsidRDefault="417C97F9" w:rsidP="417C97F9">
      <w:pPr>
        <w:pStyle w:val="ListParagraph"/>
        <w:numPr>
          <w:ilvl w:val="0"/>
          <w:numId w:val="21"/>
        </w:numPr>
        <w:spacing w:line="360" w:lineRule="auto"/>
        <w:jc w:val="both"/>
        <w:rPr>
          <w:rFonts w:ascii="Arial" w:eastAsia="Arial" w:hAnsi="Arial" w:cs="Arial"/>
        </w:rPr>
      </w:pPr>
      <w:r w:rsidRPr="417C97F9">
        <w:rPr>
          <w:rFonts w:ascii="Arial" w:eastAsia="Arial" w:hAnsi="Arial" w:cs="Arial"/>
        </w:rPr>
        <w:t>Well-planned interventions</w:t>
      </w:r>
      <w:r w:rsidR="40F68CCC">
        <w:tab/>
      </w:r>
      <w:r w:rsidR="40F68CCC">
        <w:tab/>
      </w:r>
      <w:r w:rsidRPr="417C97F9">
        <w:rPr>
          <w:rFonts w:ascii="Arial" w:eastAsia="Arial" w:hAnsi="Arial" w:cs="Arial"/>
        </w:rPr>
        <w:t xml:space="preserve">(CIPD, 2023). </w:t>
      </w:r>
    </w:p>
    <w:p w14:paraId="399133DC" w14:textId="049D38B0" w:rsidR="417C97F9" w:rsidRDefault="417C97F9" w:rsidP="417C97F9">
      <w:pPr>
        <w:spacing w:line="360" w:lineRule="auto"/>
        <w:jc w:val="both"/>
        <w:rPr>
          <w:rFonts w:ascii="Arial" w:eastAsia="Arial" w:hAnsi="Arial" w:cs="Arial"/>
        </w:rPr>
      </w:pPr>
    </w:p>
    <w:p w14:paraId="4A7E24CF" w14:textId="71390F5F" w:rsidR="40F68CCC" w:rsidRDefault="417C97F9" w:rsidP="417C97F9">
      <w:pPr>
        <w:pStyle w:val="ListParagraph"/>
        <w:numPr>
          <w:ilvl w:val="0"/>
          <w:numId w:val="6"/>
        </w:numPr>
        <w:spacing w:line="360" w:lineRule="auto"/>
        <w:jc w:val="both"/>
        <w:rPr>
          <w:rFonts w:ascii="Arial" w:eastAsia="Arial" w:hAnsi="Arial" w:cs="Arial"/>
        </w:rPr>
      </w:pPr>
      <w:r w:rsidRPr="417C97F9">
        <w:rPr>
          <w:rFonts w:ascii="Arial" w:eastAsia="Arial" w:hAnsi="Arial" w:cs="Arial"/>
        </w:rPr>
        <w:t>Steps to creating high-performing team involve initially defining the team’s purpose and objectives, aligning efforts toward a shared vision, and ensuring clear understand</w:t>
      </w:r>
      <w:r w:rsidR="00DB6C5B">
        <w:rPr>
          <w:rFonts w:ascii="Arial" w:eastAsia="Arial" w:hAnsi="Arial" w:cs="Arial"/>
        </w:rPr>
        <w:t>ing</w:t>
      </w:r>
      <w:r w:rsidRPr="417C97F9">
        <w:rPr>
          <w:rFonts w:ascii="Arial" w:eastAsia="Arial" w:hAnsi="Arial" w:cs="Arial"/>
        </w:rPr>
        <w:t xml:space="preserve"> of roles and responsibilities (Chown, 2024). Emphasising team collaboration, fostering a culture of trust and open communication, and facilitating regular’ meetings and </w:t>
      </w:r>
      <w:r w:rsidR="00DD61DA">
        <w:rPr>
          <w:rFonts w:ascii="Arial" w:eastAsia="Arial" w:hAnsi="Arial" w:cs="Arial"/>
        </w:rPr>
        <w:t>“</w:t>
      </w:r>
      <w:r w:rsidRPr="417C97F9">
        <w:rPr>
          <w:rFonts w:ascii="Arial" w:eastAsia="Arial" w:hAnsi="Arial" w:cs="Arial"/>
        </w:rPr>
        <w:t>check ins</w:t>
      </w:r>
      <w:r w:rsidR="00DD61DA">
        <w:rPr>
          <w:rFonts w:ascii="Arial" w:eastAsia="Arial" w:hAnsi="Arial" w:cs="Arial"/>
        </w:rPr>
        <w:t>”</w:t>
      </w:r>
      <w:r w:rsidRPr="417C97F9">
        <w:rPr>
          <w:rFonts w:ascii="Arial" w:eastAsia="Arial" w:hAnsi="Arial" w:cs="Arial"/>
        </w:rPr>
        <w:t xml:space="preserve"> are essential components (Chown, 2024). Leadership plays a pivotal role in driving team performance by providing guidance, support, and resources, setting clear expectations, empowering team members, and offering feedback and recognition to foster motivation and commitment (Chown, 2024).</w:t>
      </w:r>
    </w:p>
    <w:p w14:paraId="6BB71354" w14:textId="18573EE3" w:rsidR="417C97F9" w:rsidRDefault="417C97F9" w:rsidP="417C97F9">
      <w:pPr>
        <w:jc w:val="both"/>
        <w:rPr>
          <w:rFonts w:ascii="Arial" w:eastAsia="Arial" w:hAnsi="Arial" w:cs="Arial"/>
        </w:rPr>
      </w:pPr>
      <w:r>
        <w:rPr>
          <w:noProof/>
          <w:lang w:eastAsia="en-GB"/>
        </w:rPr>
        <w:drawing>
          <wp:inline distT="0" distB="0" distL="0" distR="0" wp14:anchorId="630A4DE0" wp14:editId="033F1D6E">
            <wp:extent cx="6628396" cy="3771900"/>
            <wp:effectExtent l="0" t="0" r="0" b="0"/>
            <wp:docPr id="1500722804" name="Picture 150072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628396" cy="3771900"/>
                    </a:xfrm>
                    <a:prstGeom prst="rect">
                      <a:avLst/>
                    </a:prstGeom>
                  </pic:spPr>
                </pic:pic>
              </a:graphicData>
            </a:graphic>
          </wp:inline>
        </w:drawing>
      </w:r>
    </w:p>
    <w:p w14:paraId="3071A511" w14:textId="019066AF" w:rsidR="417C97F9" w:rsidRDefault="417C97F9" w:rsidP="417C97F9">
      <w:pPr>
        <w:jc w:val="right"/>
        <w:rPr>
          <w:rFonts w:ascii="Arial" w:eastAsia="Arial" w:hAnsi="Arial" w:cs="Arial"/>
          <w:i/>
          <w:iCs/>
        </w:rPr>
      </w:pPr>
      <w:r w:rsidRPr="417C97F9">
        <w:rPr>
          <w:rFonts w:ascii="Arial" w:eastAsia="Arial" w:hAnsi="Arial" w:cs="Arial"/>
          <w:i/>
          <w:iCs/>
        </w:rPr>
        <w:t>(5 mins)</w:t>
      </w:r>
    </w:p>
    <w:p w14:paraId="6A8CD625" w14:textId="6ABAD10E" w:rsidR="40F68CCC" w:rsidRDefault="417C97F9" w:rsidP="417C97F9">
      <w:pPr>
        <w:pStyle w:val="ListParagraph"/>
        <w:numPr>
          <w:ilvl w:val="0"/>
          <w:numId w:val="20"/>
        </w:numPr>
        <w:spacing w:line="360" w:lineRule="auto"/>
        <w:jc w:val="both"/>
        <w:rPr>
          <w:rFonts w:ascii="Arial" w:eastAsia="Arial" w:hAnsi="Arial" w:cs="Arial"/>
        </w:rPr>
      </w:pPr>
      <w:r w:rsidRPr="417C97F9">
        <w:rPr>
          <w:rFonts w:ascii="Arial" w:eastAsia="Arial" w:hAnsi="Arial" w:cs="Arial"/>
        </w:rPr>
        <w:t xml:space="preserve">Highly effective teams achieve goals efficiently by leveraging co-operative collaboration among members, maximising </w:t>
      </w:r>
      <w:proofErr w:type="gramStart"/>
      <w:r w:rsidRPr="417C97F9">
        <w:rPr>
          <w:rFonts w:ascii="Arial" w:eastAsia="Arial" w:hAnsi="Arial" w:cs="Arial"/>
        </w:rPr>
        <w:t>productivity</w:t>
      </w:r>
      <w:proofErr w:type="gramEnd"/>
      <w:r w:rsidRPr="417C97F9">
        <w:rPr>
          <w:rFonts w:ascii="Arial" w:eastAsia="Arial" w:hAnsi="Arial" w:cs="Arial"/>
        </w:rPr>
        <w:t xml:space="preserve"> and financial success.</w:t>
      </w:r>
    </w:p>
    <w:p w14:paraId="66D01EFE" w14:textId="2A8A2D49" w:rsidR="40F68CCC" w:rsidRDefault="417C97F9" w:rsidP="417C97F9">
      <w:pPr>
        <w:pStyle w:val="ListParagraph"/>
        <w:numPr>
          <w:ilvl w:val="0"/>
          <w:numId w:val="20"/>
        </w:numPr>
        <w:spacing w:line="360" w:lineRule="auto"/>
        <w:jc w:val="both"/>
        <w:rPr>
          <w:rFonts w:ascii="Arial" w:eastAsia="Arial" w:hAnsi="Arial" w:cs="Arial"/>
        </w:rPr>
      </w:pPr>
      <w:r w:rsidRPr="417C97F9">
        <w:rPr>
          <w:rFonts w:ascii="Arial" w:eastAsia="Arial" w:hAnsi="Arial" w:cs="Arial"/>
        </w:rPr>
        <w:t>Dedication to excellence and collaboration within high performing teams cultivates a positive workplace culture, enhancing employee engagement, satisfaction, and retention.</w:t>
      </w:r>
    </w:p>
    <w:p w14:paraId="7FD1EE4A" w14:textId="430AE426" w:rsidR="40F68CCC" w:rsidRDefault="417C97F9" w:rsidP="417C97F9">
      <w:pPr>
        <w:pStyle w:val="ListParagraph"/>
        <w:numPr>
          <w:ilvl w:val="0"/>
          <w:numId w:val="20"/>
        </w:numPr>
        <w:spacing w:line="360" w:lineRule="auto"/>
        <w:jc w:val="both"/>
        <w:rPr>
          <w:rFonts w:ascii="Arial" w:eastAsia="Arial" w:hAnsi="Arial" w:cs="Arial"/>
        </w:rPr>
      </w:pPr>
      <w:r w:rsidRPr="417C97F9">
        <w:rPr>
          <w:rFonts w:ascii="Arial" w:eastAsia="Arial" w:hAnsi="Arial" w:cs="Arial"/>
        </w:rPr>
        <w:t>Empowerment and autonomy in conducive environments drive high-performing teams to surpass expectations, fostering motivation and accountability for exceptional outcomes (CIPD, 2023; Chown, 2024).</w:t>
      </w:r>
    </w:p>
    <w:p w14:paraId="5192E1CF" w14:textId="116FEBA3" w:rsidR="40F68CCC" w:rsidRDefault="40F68CCC" w:rsidP="417C97F9">
      <w:pPr>
        <w:jc w:val="both"/>
        <w:rPr>
          <w:rFonts w:ascii="Arial" w:eastAsia="Arial" w:hAnsi="Arial" w:cs="Arial"/>
        </w:rPr>
      </w:pPr>
      <w:r>
        <w:rPr>
          <w:noProof/>
          <w:lang w:eastAsia="en-GB"/>
        </w:rPr>
        <w:lastRenderedPageBreak/>
        <w:drawing>
          <wp:inline distT="0" distB="0" distL="0" distR="0" wp14:anchorId="5DD84CF1" wp14:editId="14718043">
            <wp:extent cx="6626669" cy="3848100"/>
            <wp:effectExtent l="0" t="0" r="0" b="0"/>
            <wp:docPr id="386036145" name="Picture 386036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6626669" cy="3848100"/>
                    </a:xfrm>
                    <a:prstGeom prst="rect">
                      <a:avLst/>
                    </a:prstGeom>
                  </pic:spPr>
                </pic:pic>
              </a:graphicData>
            </a:graphic>
          </wp:inline>
        </w:drawing>
      </w:r>
    </w:p>
    <w:p w14:paraId="6D055089" w14:textId="1BF18F20" w:rsidR="40F68CCC" w:rsidRDefault="417C97F9" w:rsidP="417C97F9">
      <w:pPr>
        <w:jc w:val="right"/>
        <w:rPr>
          <w:rFonts w:ascii="Arial" w:eastAsia="Arial" w:hAnsi="Arial" w:cs="Arial"/>
          <w:i/>
          <w:iCs/>
        </w:rPr>
      </w:pPr>
      <w:r w:rsidRPr="417C97F9">
        <w:rPr>
          <w:rFonts w:ascii="Arial" w:eastAsia="Arial" w:hAnsi="Arial" w:cs="Arial"/>
          <w:i/>
          <w:iCs/>
        </w:rPr>
        <w:t>(10 min)</w:t>
      </w:r>
    </w:p>
    <w:p w14:paraId="33117F46" w14:textId="11B21A5F" w:rsidR="40F68CCC" w:rsidRDefault="56AC10F3" w:rsidP="56AC10F3">
      <w:pPr>
        <w:jc w:val="both"/>
        <w:rPr>
          <w:rFonts w:ascii="Arial" w:eastAsia="Arial" w:hAnsi="Arial" w:cs="Arial"/>
        </w:rPr>
      </w:pPr>
      <w:r w:rsidRPr="56AC10F3">
        <w:rPr>
          <w:rFonts w:ascii="Arial" w:eastAsia="Arial" w:hAnsi="Arial" w:cs="Arial"/>
        </w:rPr>
        <w:t>Understanding Trust</w:t>
      </w:r>
    </w:p>
    <w:p w14:paraId="4E4DC2CF" w14:textId="76B96764" w:rsidR="40F68CCC" w:rsidRDefault="417C97F9" w:rsidP="417C97F9">
      <w:pPr>
        <w:pStyle w:val="ListParagraph"/>
        <w:numPr>
          <w:ilvl w:val="0"/>
          <w:numId w:val="34"/>
        </w:numPr>
        <w:spacing w:after="0" w:line="360" w:lineRule="auto"/>
        <w:jc w:val="both"/>
        <w:rPr>
          <w:rFonts w:ascii="Arial" w:eastAsia="Arial" w:hAnsi="Arial" w:cs="Arial"/>
        </w:rPr>
      </w:pPr>
      <w:r w:rsidRPr="417C97F9">
        <w:rPr>
          <w:rFonts w:ascii="Arial" w:eastAsia="Arial" w:hAnsi="Arial" w:cs="Arial"/>
        </w:rPr>
        <w:t>When individuals from various groups collaborate on strategic endeavours, particularly if they haven't previously worked together, trust levels tend to be low initially (</w:t>
      </w:r>
      <w:proofErr w:type="spellStart"/>
      <w:r w:rsidRPr="417C97F9">
        <w:rPr>
          <w:rFonts w:ascii="Arial" w:eastAsia="Arial" w:hAnsi="Arial" w:cs="Arial"/>
        </w:rPr>
        <w:t>Hugander</w:t>
      </w:r>
      <w:proofErr w:type="spellEnd"/>
      <w:r w:rsidRPr="417C97F9">
        <w:rPr>
          <w:rFonts w:ascii="Arial" w:eastAsia="Arial" w:hAnsi="Arial" w:cs="Arial"/>
        </w:rPr>
        <w:t>, 2022). Studies indicate that building interpersonal trust within organisations can be a time-consuming process (</w:t>
      </w:r>
      <w:proofErr w:type="spellStart"/>
      <w:r w:rsidRPr="417C97F9">
        <w:rPr>
          <w:rFonts w:ascii="Arial" w:eastAsia="Arial" w:hAnsi="Arial" w:cs="Arial"/>
        </w:rPr>
        <w:t>Hugander</w:t>
      </w:r>
      <w:proofErr w:type="spellEnd"/>
      <w:r w:rsidRPr="417C97F9">
        <w:rPr>
          <w:rFonts w:ascii="Arial" w:eastAsia="Arial" w:hAnsi="Arial" w:cs="Arial"/>
        </w:rPr>
        <w:t>, 2022).</w:t>
      </w:r>
    </w:p>
    <w:p w14:paraId="3EC5808C" w14:textId="68498E59" w:rsidR="40F68CCC" w:rsidRDefault="56AC10F3" w:rsidP="417C97F9">
      <w:pPr>
        <w:pStyle w:val="ListParagraph"/>
        <w:numPr>
          <w:ilvl w:val="0"/>
          <w:numId w:val="34"/>
        </w:numPr>
        <w:spacing w:after="0" w:line="360" w:lineRule="auto"/>
        <w:jc w:val="both"/>
        <w:rPr>
          <w:rFonts w:ascii="Arial" w:eastAsia="Arial" w:hAnsi="Arial" w:cs="Arial"/>
        </w:rPr>
      </w:pPr>
      <w:r w:rsidRPr="56AC10F3">
        <w:rPr>
          <w:rFonts w:ascii="Arial" w:eastAsia="Arial" w:hAnsi="Arial" w:cs="Arial"/>
        </w:rPr>
        <w:t xml:space="preserve">However, teams cannot achieve peak productivity and effectiveness without a foundation of high levels of trust (Brownlee, 2019). Whilst this understanding may seem intuitive, there’s often a tendency in leadership circles to separate trust (often perceived as a warm and fuzzy concept) from concrete outcomes such as results and revenue, however it's important to recognise that trust and tangible results are deeply interconnected (Brownlee, 2019). </w:t>
      </w:r>
    </w:p>
    <w:p w14:paraId="0B3F2AA9" w14:textId="4C685F2F" w:rsidR="40F68CCC" w:rsidRDefault="417C97F9" w:rsidP="417C97F9">
      <w:pPr>
        <w:pStyle w:val="ListParagraph"/>
        <w:numPr>
          <w:ilvl w:val="0"/>
          <w:numId w:val="34"/>
        </w:numPr>
        <w:spacing w:after="0" w:line="360" w:lineRule="auto"/>
        <w:jc w:val="both"/>
        <w:rPr>
          <w:rFonts w:ascii="Arial" w:eastAsia="Arial" w:hAnsi="Arial" w:cs="Arial"/>
        </w:rPr>
      </w:pPr>
      <w:r w:rsidRPr="417C97F9">
        <w:rPr>
          <w:rFonts w:ascii="Arial" w:eastAsia="Arial" w:hAnsi="Arial" w:cs="Arial"/>
        </w:rPr>
        <w:t>Increased levels of trust among individuals and within groups have been linked to positive attitudes and performance outcomes, including the quality of decisions made by groups (Sapp et al., 2019)</w:t>
      </w:r>
    </w:p>
    <w:p w14:paraId="0A2806E2" w14:textId="1C6474C9" w:rsidR="40F68CCC" w:rsidRDefault="56AC10F3" w:rsidP="417C97F9">
      <w:pPr>
        <w:pStyle w:val="ListParagraph"/>
        <w:numPr>
          <w:ilvl w:val="0"/>
          <w:numId w:val="34"/>
        </w:numPr>
        <w:spacing w:after="0" w:line="360" w:lineRule="auto"/>
        <w:jc w:val="both"/>
        <w:rPr>
          <w:rFonts w:ascii="Arial" w:eastAsia="Arial" w:hAnsi="Arial" w:cs="Arial"/>
        </w:rPr>
      </w:pPr>
      <w:r w:rsidRPr="56AC10F3">
        <w:rPr>
          <w:rFonts w:ascii="Arial" w:eastAsia="Arial" w:hAnsi="Arial" w:cs="Arial"/>
        </w:rPr>
        <w:t xml:space="preserve">Building familiarity among team members is instrumental in cultivating trust, therefore, it’s unsurprising that research indicates high-quality </w:t>
      </w:r>
      <w:proofErr w:type="gramStart"/>
      <w:r w:rsidRPr="56AC10F3">
        <w:rPr>
          <w:rFonts w:ascii="Arial" w:eastAsia="Arial" w:hAnsi="Arial" w:cs="Arial"/>
        </w:rPr>
        <w:t>team-building</w:t>
      </w:r>
      <w:proofErr w:type="gramEnd"/>
      <w:r w:rsidRPr="56AC10F3">
        <w:rPr>
          <w:rFonts w:ascii="Arial" w:eastAsia="Arial" w:hAnsi="Arial" w:cs="Arial"/>
        </w:rPr>
        <w:t xml:space="preserve"> enhance</w:t>
      </w:r>
      <w:r w:rsidR="00BF2A68">
        <w:rPr>
          <w:rFonts w:ascii="Arial" w:eastAsia="Arial" w:hAnsi="Arial" w:cs="Arial"/>
        </w:rPr>
        <w:t>s</w:t>
      </w:r>
      <w:r w:rsidRPr="56AC10F3">
        <w:rPr>
          <w:rFonts w:ascii="Arial" w:eastAsia="Arial" w:hAnsi="Arial" w:cs="Arial"/>
        </w:rPr>
        <w:t xml:space="preserve"> team trust (CIPD, 2023). Conversely, one factor that can undermine team trust is the delivery of negative performance feedback (CIPD, 2023).</w:t>
      </w:r>
    </w:p>
    <w:p w14:paraId="277C623D" w14:textId="2A9C8AC0" w:rsidR="56AC10F3" w:rsidRDefault="56AC10F3" w:rsidP="56AC10F3">
      <w:pPr>
        <w:spacing w:after="0" w:line="360" w:lineRule="auto"/>
        <w:jc w:val="both"/>
        <w:rPr>
          <w:rFonts w:ascii="Arial" w:eastAsia="Arial" w:hAnsi="Arial" w:cs="Arial"/>
        </w:rPr>
      </w:pPr>
    </w:p>
    <w:p w14:paraId="135C853F" w14:textId="36961F2D" w:rsidR="40F68CCC" w:rsidRDefault="56AC10F3" w:rsidP="56AC10F3">
      <w:pPr>
        <w:spacing w:line="360" w:lineRule="auto"/>
        <w:jc w:val="both"/>
        <w:rPr>
          <w:rFonts w:ascii="Arial" w:eastAsia="Arial" w:hAnsi="Arial" w:cs="Arial"/>
        </w:rPr>
      </w:pPr>
      <w:r w:rsidRPr="56AC10F3">
        <w:rPr>
          <w:rFonts w:ascii="Arial" w:eastAsia="Arial" w:hAnsi="Arial" w:cs="Arial"/>
        </w:rPr>
        <w:t>Psychological Safety</w:t>
      </w:r>
    </w:p>
    <w:p w14:paraId="38D608AB" w14:textId="30E247C6" w:rsidR="417C97F9" w:rsidRDefault="417C97F9" w:rsidP="417C97F9">
      <w:pPr>
        <w:pStyle w:val="ListParagraph"/>
        <w:numPr>
          <w:ilvl w:val="0"/>
          <w:numId w:val="1"/>
        </w:numPr>
        <w:spacing w:line="360" w:lineRule="auto"/>
        <w:jc w:val="both"/>
        <w:rPr>
          <w:rFonts w:ascii="Arial" w:eastAsia="Arial" w:hAnsi="Arial" w:cs="Arial"/>
        </w:rPr>
      </w:pPr>
      <w:r w:rsidRPr="417C97F9">
        <w:rPr>
          <w:rFonts w:ascii="Arial" w:eastAsia="Arial" w:hAnsi="Arial" w:cs="Arial"/>
        </w:rPr>
        <w:lastRenderedPageBreak/>
        <w:t>Maslow’s renowned hierarchy suggests that humans require a certain level of needs to reach fulfilment and thrive (McKinsey &amp; Company, 2023). Contemporary social scientists assert that psychological safety is among these fundamental needs, essential for individuals to perform optimally in various domains of life, including work (McKinsey &amp; Company, 2023).</w:t>
      </w:r>
    </w:p>
    <w:p w14:paraId="62697625" w14:textId="502953A2" w:rsidR="40F68CCC" w:rsidRDefault="417C97F9" w:rsidP="417C97F9">
      <w:pPr>
        <w:pStyle w:val="ListParagraph"/>
        <w:numPr>
          <w:ilvl w:val="0"/>
          <w:numId w:val="1"/>
        </w:numPr>
        <w:spacing w:line="360" w:lineRule="auto"/>
        <w:jc w:val="both"/>
        <w:rPr>
          <w:rFonts w:ascii="Arial" w:eastAsia="Arial" w:hAnsi="Arial" w:cs="Arial"/>
        </w:rPr>
      </w:pPr>
      <w:r w:rsidRPr="417C97F9">
        <w:rPr>
          <w:rFonts w:ascii="Arial" w:eastAsia="Arial" w:hAnsi="Arial" w:cs="Arial"/>
        </w:rPr>
        <w:t>Team psychological safety refers to a collective belief shared among team members that it is safe to take risks, voice ideas and concerns, ask questions, and acknowledge mistakes without facing adverse repercussions (Gallo, 2023).</w:t>
      </w:r>
    </w:p>
    <w:p w14:paraId="4470A868" w14:textId="293F96A0" w:rsidR="40F68CCC" w:rsidRDefault="417C97F9" w:rsidP="417C97F9">
      <w:pPr>
        <w:pStyle w:val="ListParagraph"/>
        <w:numPr>
          <w:ilvl w:val="0"/>
          <w:numId w:val="1"/>
        </w:numPr>
        <w:spacing w:line="360" w:lineRule="auto"/>
        <w:jc w:val="both"/>
        <w:rPr>
          <w:rFonts w:ascii="Arial" w:eastAsia="Arial" w:hAnsi="Arial" w:cs="Arial"/>
        </w:rPr>
      </w:pPr>
      <w:r w:rsidRPr="417C97F9">
        <w:rPr>
          <w:rFonts w:ascii="Arial" w:eastAsia="Arial" w:hAnsi="Arial" w:cs="Arial"/>
        </w:rPr>
        <w:t xml:space="preserve">Line managers play a pivotal role in shaping a team’s psychological safety, with their actions setting the tone for whether team members feel secure (McKinsey &amp; Company, 2023). </w:t>
      </w:r>
    </w:p>
    <w:p w14:paraId="79B43B07" w14:textId="77777777" w:rsidR="00DD61DA" w:rsidRPr="00DD61DA" w:rsidRDefault="56AC10F3" w:rsidP="417C97F9">
      <w:pPr>
        <w:pStyle w:val="ListParagraph"/>
        <w:numPr>
          <w:ilvl w:val="0"/>
          <w:numId w:val="1"/>
        </w:numPr>
        <w:spacing w:line="360" w:lineRule="auto"/>
        <w:jc w:val="both"/>
        <w:rPr>
          <w:rFonts w:ascii="Arial" w:eastAsia="Arial" w:hAnsi="Arial" w:cs="Arial"/>
        </w:rPr>
      </w:pPr>
      <w:r w:rsidRPr="56AC10F3">
        <w:rPr>
          <w:rFonts w:ascii="Arial" w:eastAsia="Arial" w:hAnsi="Arial" w:cs="Arial"/>
        </w:rPr>
        <w:t xml:space="preserve">McKinsey research identifies three leadership styles that can nurture psychological safety: </w:t>
      </w:r>
    </w:p>
    <w:p w14:paraId="266EECF1" w14:textId="54E1161D" w:rsidR="40F68CCC" w:rsidRPr="00DD61DA" w:rsidRDefault="56AC10F3" w:rsidP="00DD61DA">
      <w:pPr>
        <w:pStyle w:val="ListParagraph"/>
        <w:spacing w:line="360" w:lineRule="auto"/>
        <w:ind w:left="1440"/>
      </w:pPr>
      <w:r w:rsidRPr="56AC10F3">
        <w:rPr>
          <w:rFonts w:ascii="Arial" w:eastAsia="Arial" w:hAnsi="Arial" w:cs="Arial"/>
        </w:rPr>
        <w:t>- Consultative leadership, where leaders seek input and considers team members’ views;</w:t>
      </w:r>
      <w:r w:rsidR="00DD61DA">
        <w:br/>
      </w:r>
      <w:r w:rsidRPr="56AC10F3">
        <w:rPr>
          <w:rFonts w:ascii="Arial" w:eastAsia="Arial" w:hAnsi="Arial" w:cs="Arial"/>
        </w:rPr>
        <w:t xml:space="preserve">- Supportive leadership which shows care and support for individuals, fostering a positive </w:t>
      </w:r>
      <w:r w:rsidR="00DD61DA">
        <w:rPr>
          <w:rFonts w:ascii="Arial" w:eastAsia="Arial" w:hAnsi="Arial" w:cs="Arial"/>
        </w:rPr>
        <w:t>t</w:t>
      </w:r>
      <w:r w:rsidRPr="56AC10F3">
        <w:rPr>
          <w:rFonts w:ascii="Arial" w:eastAsia="Arial" w:hAnsi="Arial" w:cs="Arial"/>
        </w:rPr>
        <w:t>eam</w:t>
      </w:r>
      <w:r w:rsidR="00DD61DA">
        <w:rPr>
          <w:rFonts w:ascii="Arial" w:eastAsia="Arial" w:hAnsi="Arial" w:cs="Arial"/>
        </w:rPr>
        <w:t xml:space="preserve"> </w:t>
      </w:r>
      <w:r w:rsidRPr="56AC10F3">
        <w:rPr>
          <w:rFonts w:ascii="Arial" w:eastAsia="Arial" w:hAnsi="Arial" w:cs="Arial"/>
        </w:rPr>
        <w:t xml:space="preserve">climate; </w:t>
      </w:r>
      <w:r w:rsidR="00DD61DA">
        <w:br/>
      </w:r>
      <w:r w:rsidRPr="00DD61DA">
        <w:rPr>
          <w:rFonts w:ascii="Arial" w:eastAsia="Arial" w:hAnsi="Arial" w:cs="Arial"/>
        </w:rPr>
        <w:t xml:space="preserve">- Challenging leadership, which encourages team members to </w:t>
      </w:r>
      <w:r w:rsidR="00DD61DA" w:rsidRPr="00DD61DA">
        <w:rPr>
          <w:rFonts w:ascii="Arial" w:eastAsia="Arial" w:hAnsi="Arial" w:cs="Arial"/>
        </w:rPr>
        <w:t>re</w:t>
      </w:r>
      <w:r w:rsidR="00DD61DA">
        <w:rPr>
          <w:rFonts w:ascii="Arial" w:eastAsia="Arial" w:hAnsi="Arial" w:cs="Arial"/>
        </w:rPr>
        <w:t>-e</w:t>
      </w:r>
      <w:r w:rsidR="00DD61DA" w:rsidRPr="00DD61DA">
        <w:rPr>
          <w:rFonts w:ascii="Arial" w:eastAsia="Arial" w:hAnsi="Arial" w:cs="Arial"/>
        </w:rPr>
        <w:t>valuate</w:t>
      </w:r>
      <w:r w:rsidRPr="00DD61DA">
        <w:rPr>
          <w:rFonts w:ascii="Arial" w:eastAsia="Arial" w:hAnsi="Arial" w:cs="Arial"/>
        </w:rPr>
        <w:t xml:space="preserve"> assumptions and strive for excellence, leading to increased creativity and motivation (McKinsey &amp; Company, 2023). </w:t>
      </w:r>
    </w:p>
    <w:p w14:paraId="3C62459F" w14:textId="106742D7" w:rsidR="40F68CCC" w:rsidRDefault="56AC10F3" w:rsidP="417C97F9">
      <w:pPr>
        <w:pStyle w:val="ListParagraph"/>
        <w:numPr>
          <w:ilvl w:val="0"/>
          <w:numId w:val="1"/>
        </w:numPr>
        <w:spacing w:line="360" w:lineRule="auto"/>
        <w:jc w:val="both"/>
        <w:rPr>
          <w:rFonts w:ascii="Arial" w:eastAsia="Arial" w:hAnsi="Arial" w:cs="Arial"/>
        </w:rPr>
      </w:pPr>
      <w:r w:rsidRPr="56AC10F3">
        <w:rPr>
          <w:rFonts w:ascii="Arial" w:eastAsia="Arial" w:hAnsi="Arial" w:cs="Arial"/>
        </w:rPr>
        <w:t xml:space="preserve">In addition, effective management practices can establish a psychologically safe environment including setting clear norms and expectations to create a sense of predictability and fairness, promoting open </w:t>
      </w:r>
      <w:proofErr w:type="gramStart"/>
      <w:r w:rsidRPr="56AC10F3">
        <w:rPr>
          <w:rFonts w:ascii="Arial" w:eastAsia="Arial" w:hAnsi="Arial" w:cs="Arial"/>
        </w:rPr>
        <w:t>communication</w:t>
      </w:r>
      <w:proofErr w:type="gramEnd"/>
      <w:r w:rsidRPr="56AC10F3">
        <w:rPr>
          <w:rFonts w:ascii="Arial" w:eastAsia="Arial" w:hAnsi="Arial" w:cs="Arial"/>
        </w:rPr>
        <w:t xml:space="preserve"> and actively listening to employees, ensuring team members feel supported, and demonstrating appreciation and humility when individuals speak up (Gallo, 2023).</w:t>
      </w:r>
    </w:p>
    <w:p w14:paraId="78206D5C" w14:textId="0C6CD66C" w:rsidR="40F68CCC" w:rsidRDefault="56AC10F3" w:rsidP="417C97F9">
      <w:pPr>
        <w:pStyle w:val="ListParagraph"/>
        <w:numPr>
          <w:ilvl w:val="0"/>
          <w:numId w:val="1"/>
        </w:numPr>
        <w:spacing w:line="360" w:lineRule="auto"/>
        <w:jc w:val="both"/>
        <w:rPr>
          <w:rFonts w:ascii="Arial" w:eastAsia="Arial" w:hAnsi="Arial" w:cs="Arial"/>
        </w:rPr>
      </w:pPr>
      <w:r w:rsidRPr="56AC10F3">
        <w:rPr>
          <w:rFonts w:ascii="Arial" w:eastAsia="Arial" w:hAnsi="Arial" w:cs="Arial"/>
        </w:rPr>
        <w:t>Lastly, psychological safety promotes better decision-making by encouraging diverse perspectives, and fosters continuous learning and improvement by enabling individuals to share and learn from mistakes (Gallo, 2023).</w:t>
      </w:r>
    </w:p>
    <w:p w14:paraId="612D1D6F" w14:textId="0A8FB356" w:rsidR="417C97F9" w:rsidRDefault="417C97F9" w:rsidP="417C97F9">
      <w:pPr>
        <w:spacing w:line="360" w:lineRule="auto"/>
        <w:jc w:val="both"/>
        <w:rPr>
          <w:rFonts w:ascii="Arial" w:eastAsia="Arial" w:hAnsi="Arial" w:cs="Arial"/>
        </w:rPr>
      </w:pPr>
    </w:p>
    <w:p w14:paraId="76DC9EA1" w14:textId="0293CBE4" w:rsidR="417C97F9" w:rsidRDefault="417C97F9" w:rsidP="417C97F9">
      <w:pPr>
        <w:jc w:val="both"/>
        <w:rPr>
          <w:rFonts w:ascii="Arial" w:eastAsia="Arial" w:hAnsi="Arial" w:cs="Arial"/>
        </w:rPr>
      </w:pPr>
      <w:r>
        <w:rPr>
          <w:noProof/>
          <w:lang w:eastAsia="en-GB"/>
        </w:rPr>
        <w:lastRenderedPageBreak/>
        <w:drawing>
          <wp:inline distT="0" distB="0" distL="0" distR="0" wp14:anchorId="08771903" wp14:editId="25EA7FE3">
            <wp:extent cx="6670456" cy="3895725"/>
            <wp:effectExtent l="0" t="0" r="0" b="0"/>
            <wp:docPr id="1991876657" name="Picture 199187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6670456" cy="3895725"/>
                    </a:xfrm>
                    <a:prstGeom prst="rect">
                      <a:avLst/>
                    </a:prstGeom>
                  </pic:spPr>
                </pic:pic>
              </a:graphicData>
            </a:graphic>
          </wp:inline>
        </w:drawing>
      </w:r>
    </w:p>
    <w:p w14:paraId="62C347CE" w14:textId="3F6A2593" w:rsidR="417C97F9" w:rsidRDefault="417C97F9" w:rsidP="417C97F9">
      <w:pPr>
        <w:jc w:val="right"/>
        <w:rPr>
          <w:rFonts w:ascii="Arial" w:eastAsia="Arial" w:hAnsi="Arial" w:cs="Arial"/>
          <w:i/>
          <w:iCs/>
        </w:rPr>
      </w:pPr>
      <w:r w:rsidRPr="417C97F9">
        <w:rPr>
          <w:rFonts w:ascii="Arial" w:eastAsia="Arial" w:hAnsi="Arial" w:cs="Arial"/>
          <w:i/>
          <w:iCs/>
        </w:rPr>
        <w:t>(15 mins)</w:t>
      </w:r>
    </w:p>
    <w:p w14:paraId="46E4EB90" w14:textId="41F85964" w:rsidR="40F68CCC" w:rsidRDefault="417C97F9" w:rsidP="417C97F9">
      <w:pPr>
        <w:spacing w:line="360" w:lineRule="auto"/>
        <w:jc w:val="both"/>
        <w:rPr>
          <w:rFonts w:ascii="Arial" w:eastAsia="Arial" w:hAnsi="Arial" w:cs="Arial"/>
        </w:rPr>
      </w:pPr>
      <w:r w:rsidRPr="417C97F9">
        <w:rPr>
          <w:rFonts w:ascii="Arial" w:eastAsia="Arial" w:hAnsi="Arial" w:cs="Arial"/>
        </w:rPr>
        <w:t>Effective team building goes beyond mere understanding of team members; it requires insight into behaviours too (Burkus, 2024). Whilst personality tests are frequently enjoyed and are insightful team-building exercises (</w:t>
      </w:r>
      <w:proofErr w:type="spellStart"/>
      <w:r w:rsidRPr="417C97F9">
        <w:rPr>
          <w:rFonts w:ascii="Arial" w:eastAsia="Arial" w:hAnsi="Arial" w:cs="Arial"/>
        </w:rPr>
        <w:t>Jingfang</w:t>
      </w:r>
      <w:proofErr w:type="spellEnd"/>
      <w:r w:rsidRPr="417C97F9">
        <w:rPr>
          <w:rFonts w:ascii="Arial" w:eastAsia="Arial" w:hAnsi="Arial" w:cs="Arial"/>
        </w:rPr>
        <w:t xml:space="preserve">, 2023), the “Manual of Me” activity stands out as a team building exercise, emphasising the sharing of individual work preferences rather than categorising team members (Burkus, 2024). </w:t>
      </w:r>
    </w:p>
    <w:p w14:paraId="58AEF839" w14:textId="0335BF0C" w:rsidR="40F68CCC" w:rsidRDefault="56AC10F3" w:rsidP="417C97F9">
      <w:pPr>
        <w:spacing w:line="360" w:lineRule="auto"/>
        <w:jc w:val="both"/>
        <w:rPr>
          <w:rFonts w:ascii="Arial" w:eastAsia="Arial" w:hAnsi="Arial" w:cs="Arial"/>
        </w:rPr>
      </w:pPr>
      <w:r w:rsidRPr="56AC10F3">
        <w:rPr>
          <w:rFonts w:ascii="Arial" w:eastAsia="Arial" w:hAnsi="Arial" w:cs="Arial"/>
        </w:rPr>
        <w:t xml:space="preserve">Encouraging self-awareness with the “Manual of Me” cultivates a personalised and supportive work atmosphere, allowing managers to adapt their leadership style to individual requirements (Chown, 2024). Whilst this will be carried out as a practical as a team, this template can be integrated into individual team building strategies to empower individuals to articulate their strengths, </w:t>
      </w:r>
      <w:proofErr w:type="gramStart"/>
      <w:r w:rsidRPr="56AC10F3">
        <w:rPr>
          <w:rFonts w:ascii="Arial" w:eastAsia="Arial" w:hAnsi="Arial" w:cs="Arial"/>
        </w:rPr>
        <w:t>weaknesses</w:t>
      </w:r>
      <w:proofErr w:type="gramEnd"/>
      <w:r w:rsidRPr="56AC10F3">
        <w:rPr>
          <w:rFonts w:ascii="Arial" w:eastAsia="Arial" w:hAnsi="Arial" w:cs="Arial"/>
        </w:rPr>
        <w:t xml:space="preserve"> and preferences, fostering a positive workplace and boosting team performance (Chown, 2024; Burkus, 2023). </w:t>
      </w:r>
    </w:p>
    <w:p w14:paraId="057B4081" w14:textId="3F820AD2" w:rsidR="56AC10F3" w:rsidRDefault="56AC10F3" w:rsidP="56AC10F3">
      <w:pPr>
        <w:spacing w:line="360" w:lineRule="auto"/>
        <w:jc w:val="both"/>
        <w:rPr>
          <w:rFonts w:ascii="Arial" w:eastAsia="Arial" w:hAnsi="Arial" w:cs="Arial"/>
          <w:i/>
          <w:iCs/>
        </w:rPr>
      </w:pPr>
      <w:r w:rsidRPr="56AC10F3">
        <w:rPr>
          <w:rFonts w:ascii="Arial" w:eastAsia="Arial" w:hAnsi="Arial" w:cs="Arial"/>
          <w:i/>
          <w:iCs/>
        </w:rPr>
        <w:t xml:space="preserve">NB: Participants to complete the activity followed by a group discussion on the benefits. </w:t>
      </w:r>
    </w:p>
    <w:p w14:paraId="6BCC78C0" w14:textId="4A1DD3DF" w:rsidR="417C97F9" w:rsidRDefault="417C97F9" w:rsidP="417C97F9">
      <w:pPr>
        <w:jc w:val="both"/>
        <w:rPr>
          <w:rFonts w:ascii="Arial" w:eastAsia="Arial" w:hAnsi="Arial" w:cs="Arial"/>
        </w:rPr>
      </w:pPr>
      <w:r>
        <w:rPr>
          <w:noProof/>
          <w:lang w:eastAsia="en-GB"/>
        </w:rPr>
        <w:lastRenderedPageBreak/>
        <w:drawing>
          <wp:inline distT="0" distB="0" distL="0" distR="0" wp14:anchorId="6670DDCC" wp14:editId="42D9F36E">
            <wp:extent cx="6629398" cy="3728348"/>
            <wp:effectExtent l="0" t="0" r="0" b="0"/>
            <wp:docPr id="470139294" name="Picture 470139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6629398" cy="3728348"/>
                    </a:xfrm>
                    <a:prstGeom prst="rect">
                      <a:avLst/>
                    </a:prstGeom>
                  </pic:spPr>
                </pic:pic>
              </a:graphicData>
            </a:graphic>
          </wp:inline>
        </w:drawing>
      </w:r>
    </w:p>
    <w:p w14:paraId="0779E516" w14:textId="1B059A35" w:rsidR="417C97F9" w:rsidRDefault="417C97F9" w:rsidP="417C97F9">
      <w:pPr>
        <w:jc w:val="right"/>
        <w:rPr>
          <w:rFonts w:ascii="Arial" w:eastAsia="Arial" w:hAnsi="Arial" w:cs="Arial"/>
          <w:i/>
          <w:iCs/>
        </w:rPr>
      </w:pPr>
      <w:r w:rsidRPr="417C97F9">
        <w:rPr>
          <w:rFonts w:ascii="Arial" w:eastAsia="Arial" w:hAnsi="Arial" w:cs="Arial"/>
          <w:i/>
          <w:iCs/>
        </w:rPr>
        <w:t>(5 mins)</w:t>
      </w:r>
    </w:p>
    <w:p w14:paraId="2B9C4A4D" w14:textId="0B9B15B5" w:rsidR="40F68CCC" w:rsidRDefault="417C97F9" w:rsidP="417C97F9">
      <w:pPr>
        <w:spacing w:line="360" w:lineRule="auto"/>
        <w:jc w:val="both"/>
        <w:rPr>
          <w:rFonts w:ascii="Arial" w:eastAsia="Arial" w:hAnsi="Arial" w:cs="Arial"/>
        </w:rPr>
      </w:pPr>
      <w:r w:rsidRPr="417C97F9">
        <w:rPr>
          <w:rFonts w:ascii="Arial" w:eastAsia="Arial" w:hAnsi="Arial" w:cs="Arial"/>
        </w:rPr>
        <w:t xml:space="preserve">In conclusion, this training session has highlighted the importance of effective line management in driving high performing teams. It has discussed how line managers can influence team dynamics, productivity, and morale, as well as the significance of trust and psychological safety in fostering a supportive work environment (CIPD, 2023; Chown 2024; Gallo, 2023). By implementing the strategies and practices covered in this session, line managers can be empowered to lead their teams effectively, maximise performance, and promote employee wellbeing. Prioritising effective line management practices to achieve organisational goals and </w:t>
      </w:r>
      <w:r w:rsidR="00BF2A68">
        <w:rPr>
          <w:rFonts w:ascii="Arial" w:eastAsia="Arial" w:hAnsi="Arial" w:cs="Arial"/>
        </w:rPr>
        <w:t>continuing</w:t>
      </w:r>
      <w:r w:rsidRPr="417C97F9">
        <w:rPr>
          <w:rFonts w:ascii="Arial" w:eastAsia="Arial" w:hAnsi="Arial" w:cs="Arial"/>
        </w:rPr>
        <w:t xml:space="preserve"> a culture of success </w:t>
      </w:r>
      <w:r w:rsidR="00BF2A68">
        <w:rPr>
          <w:rFonts w:ascii="Arial" w:eastAsia="Arial" w:hAnsi="Arial" w:cs="Arial"/>
        </w:rPr>
        <w:t>(CIPD, 2023).</w:t>
      </w:r>
    </w:p>
    <w:p w14:paraId="35EFA4FF" w14:textId="763382F7" w:rsidR="40F68CCC" w:rsidRDefault="40F68CCC" w:rsidP="417C97F9">
      <w:pPr>
        <w:jc w:val="both"/>
        <w:rPr>
          <w:rFonts w:ascii="Arial" w:eastAsia="Arial" w:hAnsi="Arial" w:cs="Arial"/>
          <w:b/>
          <w:bCs/>
          <w:sz w:val="32"/>
          <w:szCs w:val="32"/>
        </w:rPr>
      </w:pPr>
    </w:p>
    <w:p w14:paraId="2A111070" w14:textId="1758C9DC" w:rsidR="00DD61DA" w:rsidRDefault="00DD61DA" w:rsidP="417C97F9">
      <w:pPr>
        <w:jc w:val="both"/>
        <w:rPr>
          <w:rFonts w:ascii="Arial" w:eastAsia="Arial" w:hAnsi="Arial" w:cs="Arial"/>
          <w:b/>
          <w:bCs/>
          <w:sz w:val="32"/>
          <w:szCs w:val="32"/>
        </w:rPr>
      </w:pPr>
    </w:p>
    <w:p w14:paraId="41EF6093" w14:textId="77777777" w:rsidR="00DD61DA" w:rsidRDefault="00DD61DA" w:rsidP="417C97F9">
      <w:pPr>
        <w:jc w:val="both"/>
        <w:rPr>
          <w:rFonts w:ascii="Arial" w:eastAsia="Arial" w:hAnsi="Arial" w:cs="Arial"/>
          <w:b/>
          <w:bCs/>
          <w:sz w:val="32"/>
          <w:szCs w:val="32"/>
        </w:rPr>
      </w:pPr>
    </w:p>
    <w:p w14:paraId="1D2D2F7C" w14:textId="036A612A" w:rsidR="40F68CCC" w:rsidRDefault="40F68CCC" w:rsidP="417C97F9">
      <w:pPr>
        <w:jc w:val="both"/>
        <w:rPr>
          <w:rFonts w:ascii="Arial" w:eastAsia="Arial" w:hAnsi="Arial" w:cs="Arial"/>
          <w:b/>
          <w:bCs/>
          <w:sz w:val="32"/>
          <w:szCs w:val="32"/>
        </w:rPr>
      </w:pPr>
    </w:p>
    <w:p w14:paraId="389DE026" w14:textId="755DF2C2" w:rsidR="40F68CCC" w:rsidRDefault="40F68CCC" w:rsidP="417C97F9">
      <w:pPr>
        <w:jc w:val="both"/>
        <w:rPr>
          <w:rFonts w:ascii="Arial" w:eastAsia="Arial" w:hAnsi="Arial" w:cs="Arial"/>
          <w:b/>
          <w:bCs/>
          <w:sz w:val="32"/>
          <w:szCs w:val="32"/>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5227"/>
        <w:gridCol w:w="5228"/>
      </w:tblGrid>
      <w:tr w:rsidR="56AC10F3" w14:paraId="459B02C1" w14:textId="77777777" w:rsidTr="56AC10F3">
        <w:trPr>
          <w:trHeight w:val="300"/>
        </w:trPr>
        <w:tc>
          <w:tcPr>
            <w:tcW w:w="10455" w:type="dxa"/>
            <w:gridSpan w:val="2"/>
            <w:tcMar>
              <w:left w:w="105" w:type="dxa"/>
              <w:right w:w="105" w:type="dxa"/>
            </w:tcMar>
          </w:tcPr>
          <w:p w14:paraId="4ABA203E" w14:textId="1282B568" w:rsidR="56AC10F3" w:rsidRDefault="56AC10F3" w:rsidP="56AC10F3">
            <w:pPr>
              <w:jc w:val="center"/>
              <w:rPr>
                <w:rFonts w:ascii="Aptos" w:eastAsia="Aptos" w:hAnsi="Aptos" w:cs="Aptos"/>
                <w:color w:val="000000" w:themeColor="text1"/>
                <w:sz w:val="40"/>
                <w:szCs w:val="40"/>
              </w:rPr>
            </w:pPr>
            <w:r>
              <w:rPr>
                <w:noProof/>
                <w:lang w:eastAsia="en-GB"/>
              </w:rPr>
              <w:lastRenderedPageBreak/>
              <w:drawing>
                <wp:inline distT="0" distB="0" distL="0" distR="0" wp14:anchorId="0F8465B3" wp14:editId="28D5E7C0">
                  <wp:extent cx="1699683" cy="676519"/>
                  <wp:effectExtent l="0" t="0" r="0" b="0"/>
                  <wp:docPr id="126457295" name="Picture 126457295" descr="Dimensions UK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699683" cy="676519"/>
                          </a:xfrm>
                          <a:prstGeom prst="rect">
                            <a:avLst/>
                          </a:prstGeom>
                        </pic:spPr>
                      </pic:pic>
                    </a:graphicData>
                  </a:graphic>
                </wp:inline>
              </w:drawing>
            </w:r>
            <w:r>
              <w:br/>
            </w:r>
            <w:r>
              <w:br/>
            </w:r>
            <w:r w:rsidRPr="56AC10F3">
              <w:rPr>
                <w:rFonts w:ascii="Aptos" w:eastAsia="Aptos" w:hAnsi="Aptos" w:cs="Aptos"/>
                <w:b/>
                <w:bCs/>
                <w:color w:val="000000" w:themeColor="text1"/>
                <w:sz w:val="40"/>
                <w:szCs w:val="40"/>
              </w:rPr>
              <w:t>Session 2: Leading Effective Teams</w:t>
            </w:r>
          </w:p>
          <w:p w14:paraId="420F5F3A" w14:textId="0A36CFF3" w:rsidR="56AC10F3" w:rsidRDefault="56AC10F3" w:rsidP="56AC10F3">
            <w:pPr>
              <w:jc w:val="center"/>
              <w:rPr>
                <w:rFonts w:ascii="Aptos" w:eastAsia="Aptos" w:hAnsi="Aptos" w:cs="Aptos"/>
                <w:color w:val="000000" w:themeColor="text1"/>
                <w:sz w:val="28"/>
                <w:szCs w:val="28"/>
              </w:rPr>
            </w:pPr>
          </w:p>
        </w:tc>
      </w:tr>
      <w:tr w:rsidR="56AC10F3" w14:paraId="1B7D25C7" w14:textId="77777777" w:rsidTr="56AC10F3">
        <w:trPr>
          <w:trHeight w:val="300"/>
        </w:trPr>
        <w:tc>
          <w:tcPr>
            <w:tcW w:w="5227" w:type="dxa"/>
            <w:tcMar>
              <w:left w:w="105" w:type="dxa"/>
              <w:right w:w="105" w:type="dxa"/>
            </w:tcMar>
          </w:tcPr>
          <w:p w14:paraId="5D7DC9F7" w14:textId="11B3EF73" w:rsidR="56AC10F3" w:rsidRDefault="56AC10F3" w:rsidP="56AC10F3">
            <w:pPr>
              <w:rPr>
                <w:rFonts w:ascii="Aptos" w:eastAsia="Aptos" w:hAnsi="Aptos" w:cs="Aptos"/>
                <w:color w:val="000000" w:themeColor="text1"/>
                <w:sz w:val="32"/>
                <w:szCs w:val="32"/>
              </w:rPr>
            </w:pPr>
          </w:p>
          <w:p w14:paraId="15CA88AF" w14:textId="7DCEFE15" w:rsidR="56AC10F3" w:rsidRDefault="56AC10F3" w:rsidP="56AC10F3">
            <w:pPr>
              <w:rPr>
                <w:rFonts w:ascii="Aptos" w:eastAsia="Aptos" w:hAnsi="Aptos" w:cs="Aptos"/>
                <w:color w:val="000000" w:themeColor="text1"/>
                <w:sz w:val="32"/>
                <w:szCs w:val="32"/>
              </w:rPr>
            </w:pPr>
            <w:r w:rsidRPr="56AC10F3">
              <w:rPr>
                <w:rFonts w:ascii="Aptos" w:eastAsia="Aptos" w:hAnsi="Aptos" w:cs="Aptos"/>
                <w:b/>
                <w:bCs/>
                <w:color w:val="000000" w:themeColor="text1"/>
                <w:sz w:val="32"/>
                <w:szCs w:val="32"/>
              </w:rPr>
              <w:t>Slide</w:t>
            </w:r>
          </w:p>
          <w:p w14:paraId="6BCC7449" w14:textId="351C8889" w:rsidR="56AC10F3" w:rsidRDefault="56AC10F3" w:rsidP="56AC10F3">
            <w:pPr>
              <w:rPr>
                <w:rFonts w:ascii="Aptos" w:eastAsia="Aptos" w:hAnsi="Aptos" w:cs="Aptos"/>
                <w:color w:val="000000" w:themeColor="text1"/>
                <w:sz w:val="32"/>
                <w:szCs w:val="32"/>
              </w:rPr>
            </w:pPr>
          </w:p>
        </w:tc>
        <w:tc>
          <w:tcPr>
            <w:tcW w:w="5228" w:type="dxa"/>
            <w:tcMar>
              <w:left w:w="105" w:type="dxa"/>
              <w:right w:w="105" w:type="dxa"/>
            </w:tcMar>
          </w:tcPr>
          <w:p w14:paraId="2709C9CF" w14:textId="3DECD874" w:rsidR="56AC10F3" w:rsidRDefault="56AC10F3" w:rsidP="56AC10F3">
            <w:pPr>
              <w:jc w:val="center"/>
              <w:rPr>
                <w:rFonts w:ascii="Aptos" w:eastAsia="Aptos" w:hAnsi="Aptos" w:cs="Aptos"/>
                <w:color w:val="000000" w:themeColor="text1"/>
                <w:sz w:val="32"/>
                <w:szCs w:val="32"/>
              </w:rPr>
            </w:pPr>
          </w:p>
          <w:p w14:paraId="21F43A03" w14:textId="740AE3CB" w:rsidR="56AC10F3" w:rsidRDefault="56AC10F3" w:rsidP="56AC10F3">
            <w:pPr>
              <w:jc w:val="center"/>
              <w:rPr>
                <w:rFonts w:ascii="Aptos" w:eastAsia="Aptos" w:hAnsi="Aptos" w:cs="Aptos"/>
                <w:color w:val="000000" w:themeColor="text1"/>
                <w:sz w:val="32"/>
                <w:szCs w:val="32"/>
              </w:rPr>
            </w:pPr>
            <w:r w:rsidRPr="56AC10F3">
              <w:rPr>
                <w:rFonts w:ascii="Aptos" w:eastAsia="Aptos" w:hAnsi="Aptos" w:cs="Aptos"/>
                <w:b/>
                <w:bCs/>
                <w:color w:val="000000" w:themeColor="text1"/>
                <w:sz w:val="32"/>
                <w:szCs w:val="32"/>
              </w:rPr>
              <w:t>Time (Minutes)</w:t>
            </w:r>
          </w:p>
        </w:tc>
      </w:tr>
      <w:tr w:rsidR="56AC10F3" w14:paraId="1526D4B5" w14:textId="77777777" w:rsidTr="56AC10F3">
        <w:trPr>
          <w:trHeight w:val="300"/>
        </w:trPr>
        <w:tc>
          <w:tcPr>
            <w:tcW w:w="5227" w:type="dxa"/>
            <w:tcMar>
              <w:left w:w="105" w:type="dxa"/>
              <w:right w:w="105" w:type="dxa"/>
            </w:tcMar>
          </w:tcPr>
          <w:p w14:paraId="05B97347" w14:textId="374CC0B9" w:rsidR="56AC10F3" w:rsidRDefault="56AC10F3" w:rsidP="56AC10F3">
            <w:pPr>
              <w:rPr>
                <w:rFonts w:ascii="Aptos" w:eastAsia="Aptos" w:hAnsi="Aptos" w:cs="Aptos"/>
                <w:color w:val="000000" w:themeColor="text1"/>
              </w:rPr>
            </w:pPr>
          </w:p>
          <w:p w14:paraId="2BE6A71E" w14:textId="21B73E4B"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Welcome/Introduction/Ice Breaker</w:t>
            </w:r>
          </w:p>
          <w:p w14:paraId="460FBE20" w14:textId="4C7B6E19" w:rsidR="56AC10F3" w:rsidRDefault="56AC10F3" w:rsidP="56AC10F3">
            <w:pPr>
              <w:rPr>
                <w:rFonts w:ascii="Aptos" w:eastAsia="Aptos" w:hAnsi="Aptos" w:cs="Aptos"/>
                <w:color w:val="000000" w:themeColor="text1"/>
              </w:rPr>
            </w:pPr>
          </w:p>
        </w:tc>
        <w:tc>
          <w:tcPr>
            <w:tcW w:w="5228" w:type="dxa"/>
            <w:tcMar>
              <w:left w:w="105" w:type="dxa"/>
              <w:right w:w="105" w:type="dxa"/>
            </w:tcMar>
          </w:tcPr>
          <w:p w14:paraId="0386D32F" w14:textId="1EC4C802" w:rsidR="56AC10F3" w:rsidRDefault="56AC10F3" w:rsidP="56AC10F3">
            <w:pPr>
              <w:jc w:val="center"/>
              <w:rPr>
                <w:rFonts w:ascii="Aptos" w:eastAsia="Aptos" w:hAnsi="Aptos" w:cs="Aptos"/>
                <w:color w:val="000000" w:themeColor="text1"/>
              </w:rPr>
            </w:pPr>
          </w:p>
          <w:p w14:paraId="3201C13B" w14:textId="07691D13"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20</w:t>
            </w:r>
          </w:p>
        </w:tc>
      </w:tr>
      <w:tr w:rsidR="56AC10F3" w14:paraId="7CDF57B5" w14:textId="77777777" w:rsidTr="56AC10F3">
        <w:trPr>
          <w:trHeight w:val="300"/>
        </w:trPr>
        <w:tc>
          <w:tcPr>
            <w:tcW w:w="5227" w:type="dxa"/>
            <w:tcMar>
              <w:left w:w="105" w:type="dxa"/>
              <w:right w:w="105" w:type="dxa"/>
            </w:tcMar>
          </w:tcPr>
          <w:p w14:paraId="65772E39" w14:textId="67204919" w:rsidR="56AC10F3" w:rsidRDefault="56AC10F3" w:rsidP="56AC10F3">
            <w:pPr>
              <w:rPr>
                <w:rFonts w:ascii="Aptos" w:eastAsia="Aptos" w:hAnsi="Aptos" w:cs="Aptos"/>
                <w:color w:val="000000" w:themeColor="text1"/>
              </w:rPr>
            </w:pPr>
          </w:p>
          <w:p w14:paraId="78980AC2" w14:textId="402D719D"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Leadership styles</w:t>
            </w:r>
          </w:p>
          <w:p w14:paraId="0B99473B" w14:textId="085DAA32" w:rsidR="56AC10F3" w:rsidRDefault="56AC10F3" w:rsidP="56AC10F3">
            <w:pPr>
              <w:rPr>
                <w:rFonts w:ascii="Aptos" w:eastAsia="Aptos" w:hAnsi="Aptos" w:cs="Aptos"/>
                <w:color w:val="000000" w:themeColor="text1"/>
              </w:rPr>
            </w:pPr>
          </w:p>
        </w:tc>
        <w:tc>
          <w:tcPr>
            <w:tcW w:w="5228" w:type="dxa"/>
            <w:tcMar>
              <w:left w:w="105" w:type="dxa"/>
              <w:right w:w="105" w:type="dxa"/>
            </w:tcMar>
          </w:tcPr>
          <w:p w14:paraId="06EAA34F" w14:textId="5A3E402A" w:rsidR="56AC10F3" w:rsidRDefault="56AC10F3" w:rsidP="56AC10F3">
            <w:pPr>
              <w:jc w:val="center"/>
              <w:rPr>
                <w:rFonts w:ascii="Aptos" w:eastAsia="Aptos" w:hAnsi="Aptos" w:cs="Aptos"/>
                <w:color w:val="000000" w:themeColor="text1"/>
              </w:rPr>
            </w:pPr>
          </w:p>
          <w:p w14:paraId="512E6BB5" w14:textId="213B71C6"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5</w:t>
            </w:r>
          </w:p>
        </w:tc>
      </w:tr>
      <w:tr w:rsidR="56AC10F3" w14:paraId="73D41579" w14:textId="77777777" w:rsidTr="56AC10F3">
        <w:trPr>
          <w:trHeight w:val="300"/>
        </w:trPr>
        <w:tc>
          <w:tcPr>
            <w:tcW w:w="5227" w:type="dxa"/>
            <w:tcMar>
              <w:left w:w="105" w:type="dxa"/>
              <w:right w:w="105" w:type="dxa"/>
            </w:tcMar>
          </w:tcPr>
          <w:p w14:paraId="3D14AB5C" w14:textId="02F299E6" w:rsidR="56AC10F3" w:rsidRDefault="56AC10F3" w:rsidP="56AC10F3">
            <w:pPr>
              <w:rPr>
                <w:rFonts w:ascii="Aptos" w:eastAsia="Aptos" w:hAnsi="Aptos" w:cs="Aptos"/>
                <w:color w:val="000000" w:themeColor="text1"/>
              </w:rPr>
            </w:pPr>
          </w:p>
          <w:p w14:paraId="277B3AFF" w14:textId="480CD594"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Team Composition</w:t>
            </w:r>
          </w:p>
          <w:p w14:paraId="02FA6D1C" w14:textId="5B7393FD" w:rsidR="56AC10F3" w:rsidRDefault="56AC10F3" w:rsidP="56AC10F3">
            <w:pPr>
              <w:rPr>
                <w:rFonts w:ascii="Aptos" w:eastAsia="Aptos" w:hAnsi="Aptos" w:cs="Aptos"/>
                <w:color w:val="000000" w:themeColor="text1"/>
              </w:rPr>
            </w:pPr>
          </w:p>
        </w:tc>
        <w:tc>
          <w:tcPr>
            <w:tcW w:w="5228" w:type="dxa"/>
            <w:tcMar>
              <w:left w:w="105" w:type="dxa"/>
              <w:right w:w="105" w:type="dxa"/>
            </w:tcMar>
          </w:tcPr>
          <w:p w14:paraId="28CF54DC" w14:textId="30C0F906" w:rsidR="56AC10F3" w:rsidRDefault="56AC10F3" w:rsidP="56AC10F3">
            <w:pPr>
              <w:jc w:val="center"/>
              <w:rPr>
                <w:rFonts w:ascii="Aptos" w:eastAsia="Aptos" w:hAnsi="Aptos" w:cs="Aptos"/>
                <w:color w:val="000000" w:themeColor="text1"/>
              </w:rPr>
            </w:pPr>
          </w:p>
          <w:p w14:paraId="45039F13" w14:textId="0D57C2B9"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10</w:t>
            </w:r>
          </w:p>
        </w:tc>
      </w:tr>
      <w:tr w:rsidR="56AC10F3" w14:paraId="36C31906" w14:textId="77777777" w:rsidTr="56AC10F3">
        <w:trPr>
          <w:trHeight w:val="300"/>
        </w:trPr>
        <w:tc>
          <w:tcPr>
            <w:tcW w:w="5227" w:type="dxa"/>
            <w:tcMar>
              <w:left w:w="105" w:type="dxa"/>
              <w:right w:w="105" w:type="dxa"/>
            </w:tcMar>
          </w:tcPr>
          <w:p w14:paraId="35C607A4" w14:textId="13EBAABC" w:rsidR="56AC10F3" w:rsidRDefault="56AC10F3" w:rsidP="56AC10F3">
            <w:pPr>
              <w:rPr>
                <w:rFonts w:ascii="Aptos" w:eastAsia="Aptos" w:hAnsi="Aptos" w:cs="Aptos"/>
                <w:color w:val="000000" w:themeColor="text1"/>
              </w:rPr>
            </w:pPr>
          </w:p>
          <w:p w14:paraId="560E609A" w14:textId="73F21DE0"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Measuring Team Effectiveness</w:t>
            </w:r>
          </w:p>
          <w:p w14:paraId="3D32C373" w14:textId="79436080" w:rsidR="56AC10F3" w:rsidRDefault="56AC10F3" w:rsidP="56AC10F3">
            <w:pPr>
              <w:rPr>
                <w:rFonts w:ascii="Aptos" w:eastAsia="Aptos" w:hAnsi="Aptos" w:cs="Aptos"/>
                <w:color w:val="000000" w:themeColor="text1"/>
              </w:rPr>
            </w:pPr>
          </w:p>
        </w:tc>
        <w:tc>
          <w:tcPr>
            <w:tcW w:w="5228" w:type="dxa"/>
            <w:tcMar>
              <w:left w:w="105" w:type="dxa"/>
              <w:right w:w="105" w:type="dxa"/>
            </w:tcMar>
          </w:tcPr>
          <w:p w14:paraId="5CCDCB48" w14:textId="23AB3FDB" w:rsidR="56AC10F3" w:rsidRDefault="56AC10F3" w:rsidP="56AC10F3">
            <w:pPr>
              <w:jc w:val="center"/>
              <w:rPr>
                <w:rFonts w:ascii="Aptos" w:eastAsia="Aptos" w:hAnsi="Aptos" w:cs="Aptos"/>
                <w:color w:val="000000" w:themeColor="text1"/>
              </w:rPr>
            </w:pPr>
          </w:p>
          <w:p w14:paraId="20434E07" w14:textId="6AE60079"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5</w:t>
            </w:r>
          </w:p>
        </w:tc>
      </w:tr>
      <w:tr w:rsidR="56AC10F3" w14:paraId="68EAB3BC" w14:textId="77777777" w:rsidTr="56AC10F3">
        <w:trPr>
          <w:trHeight w:val="300"/>
        </w:trPr>
        <w:tc>
          <w:tcPr>
            <w:tcW w:w="5227" w:type="dxa"/>
            <w:tcMar>
              <w:left w:w="105" w:type="dxa"/>
              <w:right w:w="105" w:type="dxa"/>
            </w:tcMar>
          </w:tcPr>
          <w:p w14:paraId="59BA2AF4" w14:textId="7DAB336F" w:rsidR="56AC10F3" w:rsidRDefault="56AC10F3" w:rsidP="56AC10F3">
            <w:pPr>
              <w:rPr>
                <w:rFonts w:ascii="Aptos" w:eastAsia="Aptos" w:hAnsi="Aptos" w:cs="Aptos"/>
                <w:color w:val="000000" w:themeColor="text1"/>
              </w:rPr>
            </w:pPr>
          </w:p>
          <w:p w14:paraId="1E2077E0" w14:textId="23E2C601"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Coaching and Mentoring: The Basics</w:t>
            </w:r>
          </w:p>
          <w:p w14:paraId="3C5DB2C8" w14:textId="2E42FBE5" w:rsidR="56AC10F3" w:rsidRDefault="56AC10F3" w:rsidP="56AC10F3">
            <w:pPr>
              <w:rPr>
                <w:rFonts w:ascii="Aptos" w:eastAsia="Aptos" w:hAnsi="Aptos" w:cs="Aptos"/>
                <w:color w:val="000000" w:themeColor="text1"/>
              </w:rPr>
            </w:pPr>
          </w:p>
        </w:tc>
        <w:tc>
          <w:tcPr>
            <w:tcW w:w="5228" w:type="dxa"/>
            <w:tcMar>
              <w:left w:w="105" w:type="dxa"/>
              <w:right w:w="105" w:type="dxa"/>
            </w:tcMar>
          </w:tcPr>
          <w:p w14:paraId="711D1259" w14:textId="0048CC7E" w:rsidR="56AC10F3" w:rsidRDefault="56AC10F3" w:rsidP="56AC10F3">
            <w:pPr>
              <w:jc w:val="center"/>
              <w:rPr>
                <w:rFonts w:ascii="Aptos" w:eastAsia="Aptos" w:hAnsi="Aptos" w:cs="Aptos"/>
                <w:color w:val="000000" w:themeColor="text1"/>
              </w:rPr>
            </w:pPr>
          </w:p>
          <w:p w14:paraId="0D30BBF1" w14:textId="01244143"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5</w:t>
            </w:r>
          </w:p>
        </w:tc>
      </w:tr>
      <w:tr w:rsidR="56AC10F3" w14:paraId="547E2405" w14:textId="77777777" w:rsidTr="56AC10F3">
        <w:trPr>
          <w:trHeight w:val="300"/>
        </w:trPr>
        <w:tc>
          <w:tcPr>
            <w:tcW w:w="5227" w:type="dxa"/>
            <w:tcMar>
              <w:left w:w="105" w:type="dxa"/>
              <w:right w:w="105" w:type="dxa"/>
            </w:tcMar>
          </w:tcPr>
          <w:p w14:paraId="30D079D2" w14:textId="225B5E1B" w:rsidR="56AC10F3" w:rsidRDefault="56AC10F3" w:rsidP="56AC10F3">
            <w:pPr>
              <w:rPr>
                <w:rFonts w:ascii="Aptos" w:eastAsia="Aptos" w:hAnsi="Aptos" w:cs="Aptos"/>
                <w:color w:val="000000" w:themeColor="text1"/>
              </w:rPr>
            </w:pPr>
          </w:p>
          <w:p w14:paraId="6CF87D09" w14:textId="59F28547"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Coaching at Dimensions</w:t>
            </w:r>
          </w:p>
          <w:p w14:paraId="1AEBC2F9" w14:textId="14584FED" w:rsidR="56AC10F3" w:rsidRDefault="56AC10F3" w:rsidP="56AC10F3">
            <w:pPr>
              <w:rPr>
                <w:rFonts w:ascii="Aptos" w:eastAsia="Aptos" w:hAnsi="Aptos" w:cs="Aptos"/>
                <w:color w:val="000000" w:themeColor="text1"/>
              </w:rPr>
            </w:pPr>
          </w:p>
        </w:tc>
        <w:tc>
          <w:tcPr>
            <w:tcW w:w="5228" w:type="dxa"/>
            <w:tcMar>
              <w:left w:w="105" w:type="dxa"/>
              <w:right w:w="105" w:type="dxa"/>
            </w:tcMar>
          </w:tcPr>
          <w:p w14:paraId="4ADC2315" w14:textId="0B80C7E4" w:rsidR="56AC10F3" w:rsidRDefault="56AC10F3" w:rsidP="56AC10F3">
            <w:pPr>
              <w:jc w:val="center"/>
              <w:rPr>
                <w:rFonts w:ascii="Aptos" w:eastAsia="Aptos" w:hAnsi="Aptos" w:cs="Aptos"/>
                <w:color w:val="000000" w:themeColor="text1"/>
              </w:rPr>
            </w:pPr>
          </w:p>
          <w:p w14:paraId="5414210B" w14:textId="46359449"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10</w:t>
            </w:r>
          </w:p>
        </w:tc>
      </w:tr>
      <w:tr w:rsidR="56AC10F3" w14:paraId="4647FED1" w14:textId="77777777" w:rsidTr="56AC10F3">
        <w:trPr>
          <w:trHeight w:val="300"/>
        </w:trPr>
        <w:tc>
          <w:tcPr>
            <w:tcW w:w="5227" w:type="dxa"/>
            <w:tcMar>
              <w:left w:w="105" w:type="dxa"/>
              <w:right w:w="105" w:type="dxa"/>
            </w:tcMar>
          </w:tcPr>
          <w:p w14:paraId="05F41DB2" w14:textId="12B7A7AE" w:rsidR="56AC10F3" w:rsidRDefault="56AC10F3" w:rsidP="56AC10F3">
            <w:pPr>
              <w:rPr>
                <w:rFonts w:ascii="Aptos" w:eastAsia="Aptos" w:hAnsi="Aptos" w:cs="Aptos"/>
                <w:color w:val="000000" w:themeColor="text1"/>
              </w:rPr>
            </w:pPr>
          </w:p>
          <w:p w14:paraId="28A35565" w14:textId="50609135"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Conclusions and Further Reading</w:t>
            </w:r>
          </w:p>
          <w:p w14:paraId="0BAE1BF0" w14:textId="02779559" w:rsidR="56AC10F3" w:rsidRDefault="56AC10F3" w:rsidP="56AC10F3">
            <w:pPr>
              <w:rPr>
                <w:rFonts w:ascii="Aptos" w:eastAsia="Aptos" w:hAnsi="Aptos" w:cs="Aptos"/>
                <w:color w:val="000000" w:themeColor="text1"/>
              </w:rPr>
            </w:pPr>
          </w:p>
        </w:tc>
        <w:tc>
          <w:tcPr>
            <w:tcW w:w="5228" w:type="dxa"/>
            <w:tcMar>
              <w:left w:w="105" w:type="dxa"/>
              <w:right w:w="105" w:type="dxa"/>
            </w:tcMar>
          </w:tcPr>
          <w:p w14:paraId="60D0F86B" w14:textId="3834634D" w:rsidR="56AC10F3" w:rsidRDefault="56AC10F3" w:rsidP="56AC10F3">
            <w:pPr>
              <w:jc w:val="center"/>
              <w:rPr>
                <w:rFonts w:ascii="Aptos" w:eastAsia="Aptos" w:hAnsi="Aptos" w:cs="Aptos"/>
                <w:color w:val="000000" w:themeColor="text1"/>
              </w:rPr>
            </w:pPr>
          </w:p>
          <w:p w14:paraId="7CCF456F" w14:textId="056B4139"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5</w:t>
            </w:r>
          </w:p>
        </w:tc>
      </w:tr>
    </w:tbl>
    <w:p w14:paraId="61CC53AF" w14:textId="43EE6CF0" w:rsidR="40F68CCC" w:rsidRDefault="40F68CCC" w:rsidP="417C97F9">
      <w:pPr>
        <w:jc w:val="both"/>
        <w:rPr>
          <w:rFonts w:ascii="Arial" w:eastAsia="Arial" w:hAnsi="Arial" w:cs="Arial"/>
          <w:b/>
          <w:bCs/>
          <w:sz w:val="32"/>
          <w:szCs w:val="32"/>
        </w:rPr>
      </w:pPr>
    </w:p>
    <w:p w14:paraId="07738C98" w14:textId="2C237E0D" w:rsidR="40F68CCC" w:rsidRDefault="40F68CCC" w:rsidP="417C97F9">
      <w:pPr>
        <w:jc w:val="both"/>
        <w:rPr>
          <w:rFonts w:ascii="Arial" w:eastAsia="Arial" w:hAnsi="Arial" w:cs="Arial"/>
        </w:rPr>
      </w:pPr>
      <w:r>
        <w:rPr>
          <w:noProof/>
          <w:lang w:eastAsia="en-GB"/>
        </w:rPr>
        <w:lastRenderedPageBreak/>
        <w:drawing>
          <wp:inline distT="0" distB="0" distL="0" distR="0" wp14:anchorId="364F9A46" wp14:editId="2A49FF5F">
            <wp:extent cx="6547109" cy="3714750"/>
            <wp:effectExtent l="0" t="0" r="0" b="0"/>
            <wp:docPr id="959355708" name="Picture 959355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6547109" cy="3714750"/>
                    </a:xfrm>
                    <a:prstGeom prst="rect">
                      <a:avLst/>
                    </a:prstGeom>
                  </pic:spPr>
                </pic:pic>
              </a:graphicData>
            </a:graphic>
          </wp:inline>
        </w:drawing>
      </w:r>
    </w:p>
    <w:p w14:paraId="1C6A04FA" w14:textId="5B78FF3C" w:rsidR="56AC10F3" w:rsidRDefault="56AC10F3" w:rsidP="56AC10F3">
      <w:pPr>
        <w:jc w:val="both"/>
        <w:rPr>
          <w:rFonts w:ascii="Arial" w:eastAsia="Arial" w:hAnsi="Arial" w:cs="Arial"/>
        </w:rPr>
      </w:pPr>
    </w:p>
    <w:p w14:paraId="1D314726" w14:textId="4BE8B69B" w:rsidR="417C97F9" w:rsidRDefault="417C97F9" w:rsidP="417C97F9">
      <w:pPr>
        <w:jc w:val="both"/>
        <w:rPr>
          <w:rFonts w:ascii="Arial" w:eastAsia="Arial" w:hAnsi="Arial" w:cs="Arial"/>
        </w:rPr>
      </w:pPr>
      <w:r>
        <w:rPr>
          <w:noProof/>
          <w:lang w:eastAsia="en-GB"/>
        </w:rPr>
        <w:drawing>
          <wp:inline distT="0" distB="0" distL="0" distR="0" wp14:anchorId="41538C79" wp14:editId="14A01FC8">
            <wp:extent cx="6505574" cy="3766956"/>
            <wp:effectExtent l="0" t="0" r="0" b="0"/>
            <wp:docPr id="1082158120" name="Picture 1082158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505574" cy="3766956"/>
                    </a:xfrm>
                    <a:prstGeom prst="rect">
                      <a:avLst/>
                    </a:prstGeom>
                  </pic:spPr>
                </pic:pic>
              </a:graphicData>
            </a:graphic>
          </wp:inline>
        </w:drawing>
      </w:r>
    </w:p>
    <w:p w14:paraId="5D307769" w14:textId="5224BEEA" w:rsidR="56AC10F3" w:rsidRDefault="56AC10F3" w:rsidP="56AC10F3">
      <w:pPr>
        <w:jc w:val="right"/>
        <w:rPr>
          <w:rFonts w:ascii="Arial" w:eastAsia="Arial" w:hAnsi="Arial" w:cs="Arial"/>
          <w:i/>
          <w:iCs/>
        </w:rPr>
      </w:pPr>
      <w:r w:rsidRPr="56AC10F3">
        <w:rPr>
          <w:rFonts w:ascii="Arial" w:eastAsia="Arial" w:hAnsi="Arial" w:cs="Arial"/>
          <w:i/>
          <w:iCs/>
        </w:rPr>
        <w:t>(20 mins)</w:t>
      </w:r>
    </w:p>
    <w:p w14:paraId="13824F8F" w14:textId="7B04DCF5" w:rsidR="417C97F9" w:rsidRDefault="56AC10F3" w:rsidP="417C97F9">
      <w:pPr>
        <w:spacing w:line="360" w:lineRule="auto"/>
        <w:jc w:val="both"/>
        <w:rPr>
          <w:rFonts w:ascii="Arial" w:eastAsia="Arial" w:hAnsi="Arial" w:cs="Arial"/>
        </w:rPr>
      </w:pPr>
      <w:r w:rsidRPr="56AC10F3">
        <w:rPr>
          <w:rFonts w:ascii="Arial" w:eastAsia="Arial" w:hAnsi="Arial" w:cs="Arial"/>
        </w:rPr>
        <w:t xml:space="preserve">This session will explore key factors influencing team effectiveness, including team composition, interpersonal dynamics, and measurement approaches (Cooke &amp; Hilton, 2015; CIPD, 2023). It will delve into the significance of coaching and mentoring in fostering team development, utilising insights from recent research and practical models (Hayden, 2023). Through engaging discussions, </w:t>
      </w:r>
      <w:r w:rsidRPr="56AC10F3">
        <w:rPr>
          <w:rFonts w:ascii="Arial" w:eastAsia="Arial" w:hAnsi="Arial" w:cs="Arial"/>
        </w:rPr>
        <w:lastRenderedPageBreak/>
        <w:t>the aim is to equip line managers with the knowledge and tools necessary to lead high-performing teams successfully.</w:t>
      </w:r>
    </w:p>
    <w:p w14:paraId="3683112F" w14:textId="5813A61E" w:rsidR="40F68CCC" w:rsidRDefault="56AC10F3" w:rsidP="56AC10F3">
      <w:pPr>
        <w:spacing w:line="360" w:lineRule="auto"/>
        <w:jc w:val="both"/>
        <w:rPr>
          <w:rFonts w:ascii="Arial" w:eastAsia="Arial" w:hAnsi="Arial" w:cs="Arial"/>
          <w:i/>
          <w:iCs/>
        </w:rPr>
      </w:pPr>
      <w:r w:rsidRPr="56AC10F3">
        <w:rPr>
          <w:rFonts w:ascii="Arial" w:eastAsia="Arial" w:hAnsi="Arial" w:cs="Arial"/>
          <w:i/>
          <w:iCs/>
        </w:rPr>
        <w:t>NB: Ice Breaker - Encourage team members to disclose personally significant experiences to facilitate connections, allowing employees to reveal elements of their personality and beliefs which are not usually apparent professionally, with the view of enhancing mutual respect and understanding, and nurturing a more cohesive and effective team dynamic (Burkus, 2023).</w:t>
      </w:r>
    </w:p>
    <w:p w14:paraId="24D10B7C" w14:textId="55E0F41C" w:rsidR="40F68CCC" w:rsidRDefault="40F68CCC" w:rsidP="56AC10F3">
      <w:pPr>
        <w:spacing w:line="360" w:lineRule="auto"/>
        <w:jc w:val="both"/>
        <w:rPr>
          <w:rFonts w:ascii="Arial" w:eastAsia="Arial" w:hAnsi="Arial" w:cs="Arial"/>
          <w:i/>
          <w:iCs/>
        </w:rPr>
      </w:pPr>
    </w:p>
    <w:p w14:paraId="62C92F7F" w14:textId="2D8782E3" w:rsidR="56AC10F3" w:rsidRDefault="56AC10F3" w:rsidP="56AC10F3">
      <w:pPr>
        <w:spacing w:line="360" w:lineRule="auto"/>
        <w:jc w:val="both"/>
        <w:rPr>
          <w:rFonts w:ascii="Arial" w:eastAsia="Arial" w:hAnsi="Arial" w:cs="Arial"/>
          <w:b/>
          <w:bCs/>
        </w:rPr>
      </w:pPr>
      <w:r w:rsidRPr="56AC10F3">
        <w:rPr>
          <w:rFonts w:ascii="Arial" w:eastAsia="Arial" w:hAnsi="Arial" w:cs="Arial"/>
          <w:b/>
          <w:bCs/>
        </w:rPr>
        <w:t>Leadership styles</w:t>
      </w:r>
    </w:p>
    <w:p w14:paraId="0B2F6EE1" w14:textId="570EDCA7" w:rsidR="40F68CCC" w:rsidRDefault="40F68CCC" w:rsidP="417C97F9">
      <w:pPr>
        <w:jc w:val="center"/>
        <w:rPr>
          <w:rFonts w:ascii="Arial" w:eastAsia="Arial" w:hAnsi="Arial" w:cs="Arial"/>
        </w:rPr>
      </w:pPr>
      <w:r>
        <w:rPr>
          <w:noProof/>
          <w:lang w:eastAsia="en-GB"/>
        </w:rPr>
        <w:drawing>
          <wp:inline distT="0" distB="0" distL="0" distR="0" wp14:anchorId="47D8E903" wp14:editId="200FB773">
            <wp:extent cx="6658638" cy="3800190"/>
            <wp:effectExtent l="0" t="0" r="0" b="0"/>
            <wp:docPr id="1481382020" name="Picture 148138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658638" cy="3800190"/>
                    </a:xfrm>
                    <a:prstGeom prst="rect">
                      <a:avLst/>
                    </a:prstGeom>
                  </pic:spPr>
                </pic:pic>
              </a:graphicData>
            </a:graphic>
          </wp:inline>
        </w:drawing>
      </w:r>
    </w:p>
    <w:p w14:paraId="35E5AF92" w14:textId="7189460B" w:rsidR="56AC10F3" w:rsidRDefault="56AC10F3" w:rsidP="56AC10F3">
      <w:pPr>
        <w:spacing w:line="360" w:lineRule="auto"/>
        <w:jc w:val="right"/>
        <w:rPr>
          <w:rFonts w:ascii="Arial" w:eastAsia="Arial" w:hAnsi="Arial" w:cs="Arial"/>
          <w:i/>
          <w:iCs/>
        </w:rPr>
      </w:pPr>
      <w:r w:rsidRPr="56AC10F3">
        <w:rPr>
          <w:rFonts w:ascii="Arial" w:eastAsia="Arial" w:hAnsi="Arial" w:cs="Arial"/>
          <w:i/>
          <w:iCs/>
        </w:rPr>
        <w:t xml:space="preserve"> (5 mins)</w:t>
      </w:r>
    </w:p>
    <w:p w14:paraId="62237090" w14:textId="44D83502" w:rsidR="417C97F9" w:rsidRDefault="417C97F9" w:rsidP="417C97F9">
      <w:pPr>
        <w:spacing w:line="360" w:lineRule="auto"/>
        <w:jc w:val="both"/>
        <w:rPr>
          <w:rFonts w:ascii="Arial" w:eastAsia="Arial" w:hAnsi="Arial" w:cs="Arial"/>
        </w:rPr>
      </w:pPr>
      <w:r w:rsidRPr="417C97F9">
        <w:rPr>
          <w:rFonts w:ascii="Arial" w:eastAsia="Arial" w:hAnsi="Arial" w:cs="Arial"/>
        </w:rPr>
        <w:t xml:space="preserve">Effective leadership involves using various styles to suit different situations, tasks, team members, and organisational contexts (Armstrong, 2021). Goleman identified six styles, each with its own contexts, however, it is important to note there is no universal ideal style; adaptability is </w:t>
      </w:r>
      <w:proofErr w:type="gramStart"/>
      <w:r w:rsidRPr="417C97F9">
        <w:rPr>
          <w:rFonts w:ascii="Arial" w:eastAsia="Arial" w:hAnsi="Arial" w:cs="Arial"/>
        </w:rPr>
        <w:t>key</w:t>
      </w:r>
      <w:proofErr w:type="gramEnd"/>
      <w:r w:rsidRPr="417C97F9">
        <w:rPr>
          <w:rFonts w:ascii="Arial" w:eastAsia="Arial" w:hAnsi="Arial" w:cs="Arial"/>
        </w:rPr>
        <w:t xml:space="preserve"> and leaders should communicate their approach clearly to avoid confusion as inconsistent or </w:t>
      </w:r>
      <w:r w:rsidR="00BF2A68" w:rsidRPr="417C97F9">
        <w:rPr>
          <w:rFonts w:ascii="Arial" w:eastAsia="Arial" w:hAnsi="Arial" w:cs="Arial"/>
        </w:rPr>
        <w:t>arbitrary</w:t>
      </w:r>
      <w:r w:rsidRPr="417C97F9">
        <w:rPr>
          <w:rFonts w:ascii="Arial" w:eastAsia="Arial" w:hAnsi="Arial" w:cs="Arial"/>
        </w:rPr>
        <w:t xml:space="preserve"> style</w:t>
      </w:r>
      <w:r w:rsidR="00BF2A68">
        <w:rPr>
          <w:rFonts w:ascii="Arial" w:eastAsia="Arial" w:hAnsi="Arial" w:cs="Arial"/>
        </w:rPr>
        <w:t>s</w:t>
      </w:r>
      <w:r w:rsidRPr="417C97F9">
        <w:rPr>
          <w:rFonts w:ascii="Arial" w:eastAsia="Arial" w:hAnsi="Arial" w:cs="Arial"/>
        </w:rPr>
        <w:t xml:space="preserve"> changes can undermine leadership (Armstrong, 2021). Whilst good leaders demonstrate flexibility depending on their team members characteristics, it should be balanced with consistency to avoid confusion (Armstrong, 2021). </w:t>
      </w:r>
    </w:p>
    <w:p w14:paraId="270C58D6" w14:textId="304F1EAA" w:rsidR="56AC10F3" w:rsidRDefault="56AC10F3" w:rsidP="56AC10F3">
      <w:pPr>
        <w:spacing w:line="360" w:lineRule="auto"/>
        <w:jc w:val="both"/>
        <w:rPr>
          <w:rFonts w:ascii="Arial" w:eastAsia="Arial" w:hAnsi="Arial" w:cs="Arial"/>
          <w:i/>
          <w:iCs/>
        </w:rPr>
      </w:pPr>
      <w:r w:rsidRPr="56AC10F3">
        <w:rPr>
          <w:rFonts w:ascii="Arial" w:eastAsia="Arial" w:hAnsi="Arial" w:cs="Arial"/>
          <w:i/>
          <w:iCs/>
        </w:rPr>
        <w:t>NB: Further reading on leadership styles can be found at the end of the session.</w:t>
      </w:r>
      <w:r>
        <w:br/>
      </w:r>
    </w:p>
    <w:p w14:paraId="22706922" w14:textId="2A33DDC0" w:rsidR="56AC10F3" w:rsidRDefault="56AC10F3" w:rsidP="56AC10F3">
      <w:pPr>
        <w:spacing w:line="360" w:lineRule="auto"/>
        <w:jc w:val="both"/>
        <w:rPr>
          <w:rFonts w:ascii="Arial" w:eastAsia="Arial" w:hAnsi="Arial" w:cs="Arial"/>
          <w:i/>
          <w:iCs/>
        </w:rPr>
      </w:pPr>
    </w:p>
    <w:p w14:paraId="1CF22063" w14:textId="7F1503CC" w:rsidR="417C97F9" w:rsidRDefault="417C97F9" w:rsidP="56AC10F3">
      <w:pPr>
        <w:jc w:val="right"/>
        <w:rPr>
          <w:rFonts w:ascii="Arial" w:eastAsia="Arial" w:hAnsi="Arial" w:cs="Arial"/>
        </w:rPr>
      </w:pPr>
      <w:r>
        <w:rPr>
          <w:noProof/>
          <w:lang w:eastAsia="en-GB"/>
        </w:rPr>
        <w:drawing>
          <wp:inline distT="0" distB="0" distL="0" distR="0" wp14:anchorId="4696F168" wp14:editId="44262B52">
            <wp:extent cx="6638924" cy="3844170"/>
            <wp:effectExtent l="0" t="0" r="0" b="0"/>
            <wp:docPr id="168103168" name="Picture 16810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6638924" cy="3844170"/>
                    </a:xfrm>
                    <a:prstGeom prst="rect">
                      <a:avLst/>
                    </a:prstGeom>
                  </pic:spPr>
                </pic:pic>
              </a:graphicData>
            </a:graphic>
          </wp:inline>
        </w:drawing>
      </w:r>
    </w:p>
    <w:p w14:paraId="14458705" w14:textId="0582B2C6" w:rsidR="417C97F9" w:rsidRDefault="56AC10F3" w:rsidP="56AC10F3">
      <w:pPr>
        <w:jc w:val="right"/>
        <w:rPr>
          <w:rFonts w:ascii="Arial" w:eastAsia="Arial" w:hAnsi="Arial" w:cs="Arial"/>
          <w:i/>
          <w:iCs/>
        </w:rPr>
      </w:pPr>
      <w:r w:rsidRPr="56AC10F3">
        <w:rPr>
          <w:rFonts w:ascii="Arial" w:eastAsia="Arial" w:hAnsi="Arial" w:cs="Arial"/>
          <w:i/>
          <w:iCs/>
        </w:rPr>
        <w:t>(10 mins)</w:t>
      </w:r>
    </w:p>
    <w:p w14:paraId="397421B1" w14:textId="29F6B147" w:rsidR="40F68CCC" w:rsidRDefault="56AC10F3" w:rsidP="417C97F9">
      <w:pPr>
        <w:spacing w:after="0" w:line="360" w:lineRule="auto"/>
        <w:jc w:val="both"/>
        <w:rPr>
          <w:rFonts w:ascii="Arial" w:eastAsia="Arial" w:hAnsi="Arial" w:cs="Arial"/>
          <w:b/>
          <w:bCs/>
        </w:rPr>
      </w:pPr>
      <w:r w:rsidRPr="56AC10F3">
        <w:rPr>
          <w:rFonts w:ascii="Arial" w:eastAsia="Arial" w:hAnsi="Arial" w:cs="Arial"/>
        </w:rPr>
        <w:t>Team composition entails selecting individuals with the appropriate expertise to achieve team goals and tasks while maximising overall effectiveness (Cooke &amp; Hilton, 2015). Research suggests that whilst having the right skills and knowledge is important for team members, team composition in isolation has a limited impact on performance and must be balanced amongst other factors covered in the sessions (CIPD, 2023). Rather, team effectiveness is primarily influenced by management practices and team dynamics, with individual performance remaining crucial, underscoring the importance of talent selection and workforce diversity for organisational success (CIPD, 2023).</w:t>
      </w:r>
      <w:r w:rsidR="40F68CCC">
        <w:br/>
      </w:r>
    </w:p>
    <w:p w14:paraId="744561FB" w14:textId="52E5842B" w:rsidR="40F68CCC" w:rsidRDefault="56AC10F3" w:rsidP="417C97F9">
      <w:pPr>
        <w:spacing w:line="360" w:lineRule="auto"/>
        <w:jc w:val="both"/>
        <w:rPr>
          <w:rFonts w:ascii="Arial" w:eastAsia="Arial" w:hAnsi="Arial" w:cs="Arial"/>
        </w:rPr>
      </w:pPr>
      <w:r w:rsidRPr="56AC10F3">
        <w:rPr>
          <w:rFonts w:ascii="Arial" w:eastAsia="Arial" w:hAnsi="Arial" w:cs="Arial"/>
        </w:rPr>
        <w:t xml:space="preserve">Discussions surrounding workplace diversity can be contentious, however, the data supports the value of diversity and inclusion, as companies committed to diversity consistently outperform those that are not (Carucci, 2024). Enhancing innovation, fostering inclusivity, retaining top talent, accelerating problem-solving, and boosting morale are just some of the benefits </w:t>
      </w:r>
      <w:proofErr w:type="gramStart"/>
      <w:r w:rsidRPr="56AC10F3">
        <w:rPr>
          <w:rFonts w:ascii="Arial" w:eastAsia="Arial" w:hAnsi="Arial" w:cs="Arial"/>
        </w:rPr>
        <w:t>diversity</w:t>
      </w:r>
      <w:proofErr w:type="gramEnd"/>
      <w:r w:rsidRPr="56AC10F3">
        <w:rPr>
          <w:rFonts w:ascii="Arial" w:eastAsia="Arial" w:hAnsi="Arial" w:cs="Arial"/>
        </w:rPr>
        <w:t xml:space="preserve"> brings to organisations (Carucci, 2024). </w:t>
      </w:r>
    </w:p>
    <w:p w14:paraId="2BE1D420" w14:textId="091A7CAD" w:rsidR="40F68CCC" w:rsidRDefault="417C97F9" w:rsidP="417C97F9">
      <w:pPr>
        <w:spacing w:line="360" w:lineRule="auto"/>
        <w:jc w:val="both"/>
        <w:rPr>
          <w:rFonts w:ascii="Arial" w:eastAsia="Arial" w:hAnsi="Arial" w:cs="Arial"/>
        </w:rPr>
      </w:pPr>
      <w:r w:rsidRPr="417C97F9">
        <w:rPr>
          <w:rFonts w:ascii="Arial" w:eastAsia="Arial" w:hAnsi="Arial" w:cs="Arial"/>
        </w:rPr>
        <w:t>Meade (2021) recommends the following to navigate diverse workplaces effectively:</w:t>
      </w:r>
    </w:p>
    <w:p w14:paraId="0FC2C877" w14:textId="3A38161C" w:rsidR="40F68CCC" w:rsidRDefault="417C97F9" w:rsidP="417C97F9">
      <w:pPr>
        <w:pStyle w:val="ListParagraph"/>
        <w:numPr>
          <w:ilvl w:val="0"/>
          <w:numId w:val="18"/>
        </w:numPr>
        <w:spacing w:line="360" w:lineRule="auto"/>
        <w:jc w:val="both"/>
        <w:rPr>
          <w:rFonts w:ascii="Arial" w:eastAsia="Arial" w:hAnsi="Arial" w:cs="Arial"/>
        </w:rPr>
      </w:pPr>
      <w:r w:rsidRPr="417C97F9">
        <w:rPr>
          <w:rFonts w:ascii="Arial" w:eastAsia="Arial" w:hAnsi="Arial" w:cs="Arial"/>
        </w:rPr>
        <w:t>Develop cultural competence: Acknowledge biases and commit to understanding diverse backgrounds.</w:t>
      </w:r>
    </w:p>
    <w:p w14:paraId="45C735B5" w14:textId="6C7796C5" w:rsidR="40F68CCC" w:rsidRDefault="417C97F9" w:rsidP="417C97F9">
      <w:pPr>
        <w:pStyle w:val="ListParagraph"/>
        <w:numPr>
          <w:ilvl w:val="0"/>
          <w:numId w:val="18"/>
        </w:numPr>
        <w:spacing w:line="360" w:lineRule="auto"/>
        <w:jc w:val="both"/>
        <w:rPr>
          <w:rFonts w:ascii="Arial" w:eastAsia="Arial" w:hAnsi="Arial" w:cs="Arial"/>
        </w:rPr>
      </w:pPr>
      <w:r w:rsidRPr="417C97F9">
        <w:rPr>
          <w:rFonts w:ascii="Arial" w:eastAsia="Arial" w:hAnsi="Arial" w:cs="Arial"/>
        </w:rPr>
        <w:t>Practice active listening: Cultivate active listening skills to understand different perspectives.</w:t>
      </w:r>
    </w:p>
    <w:p w14:paraId="15715AAC" w14:textId="28737ACD" w:rsidR="40F68CCC" w:rsidRDefault="417C97F9" w:rsidP="417C97F9">
      <w:pPr>
        <w:pStyle w:val="ListParagraph"/>
        <w:numPr>
          <w:ilvl w:val="0"/>
          <w:numId w:val="18"/>
        </w:numPr>
        <w:spacing w:line="360" w:lineRule="auto"/>
        <w:jc w:val="both"/>
        <w:rPr>
          <w:rFonts w:ascii="Arial" w:eastAsia="Arial" w:hAnsi="Arial" w:cs="Arial"/>
        </w:rPr>
      </w:pPr>
      <w:r w:rsidRPr="417C97F9">
        <w:rPr>
          <w:rFonts w:ascii="Arial" w:eastAsia="Arial" w:hAnsi="Arial" w:cs="Arial"/>
        </w:rPr>
        <w:lastRenderedPageBreak/>
        <w:t>Ensure equity in retention and promotion: Promote true inclusion and hold leaders accountable for supporting diversity and equity.</w:t>
      </w:r>
    </w:p>
    <w:p w14:paraId="130158EF" w14:textId="7C457271" w:rsidR="40F68CCC" w:rsidRDefault="40F68CCC" w:rsidP="417C97F9">
      <w:pPr>
        <w:jc w:val="both"/>
        <w:rPr>
          <w:rFonts w:ascii="Arial" w:eastAsia="Arial" w:hAnsi="Arial" w:cs="Arial"/>
        </w:rPr>
      </w:pPr>
    </w:p>
    <w:p w14:paraId="73AFD560" w14:textId="030BDC77" w:rsidR="417C97F9" w:rsidRDefault="417C97F9" w:rsidP="56AC10F3">
      <w:pPr>
        <w:jc w:val="right"/>
      </w:pPr>
      <w:r>
        <w:rPr>
          <w:noProof/>
          <w:lang w:eastAsia="en-GB"/>
        </w:rPr>
        <w:drawing>
          <wp:inline distT="0" distB="0" distL="0" distR="0" wp14:anchorId="13EA8EF8" wp14:editId="79707C26">
            <wp:extent cx="6657974" cy="3788731"/>
            <wp:effectExtent l="0" t="0" r="0" b="0"/>
            <wp:docPr id="558421587" name="Picture 55842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6657974" cy="3788731"/>
                    </a:xfrm>
                    <a:prstGeom prst="rect">
                      <a:avLst/>
                    </a:prstGeom>
                  </pic:spPr>
                </pic:pic>
              </a:graphicData>
            </a:graphic>
          </wp:inline>
        </w:drawing>
      </w:r>
      <w:r w:rsidR="56AC10F3">
        <w:t>(5mins)</w:t>
      </w:r>
    </w:p>
    <w:p w14:paraId="215676BF" w14:textId="22016308" w:rsidR="40F68CCC" w:rsidRDefault="417C97F9" w:rsidP="417C97F9">
      <w:pPr>
        <w:spacing w:line="360" w:lineRule="auto"/>
        <w:jc w:val="both"/>
        <w:rPr>
          <w:rFonts w:ascii="Arial" w:eastAsia="Arial" w:hAnsi="Arial" w:cs="Arial"/>
        </w:rPr>
      </w:pPr>
      <w:r w:rsidRPr="417C97F9">
        <w:rPr>
          <w:rFonts w:ascii="Arial" w:eastAsia="Arial" w:hAnsi="Arial" w:cs="Arial"/>
        </w:rPr>
        <w:t xml:space="preserve">Research provides substantial evidence on the effectiveness of measurable team level interventions in enhancing team performance, and measuring team effectiveness involves assessing various factors such as performance outcomes, teamwork processes, and individual contributions (Sales et al., 2008). According to Salas et al., (2008), a comprehensive approach to measuring team effectiveness includes evaluating team performance metrics, such as productivity, quality of output, and customer satisfaction, as well as considering team processes, such as communication, coordination, and cohesion. Additionally, Hackman and Wageman (2005) suggest assessing individual contributions within the team, such as role clarity, accountability, and task proficiency. Furthermore, Kozlowski and Ilgen (2006) emphasise the importance of evaluating team adaptation and learning, including the </w:t>
      </w:r>
      <w:proofErr w:type="spellStart"/>
      <w:r w:rsidRPr="417C97F9">
        <w:rPr>
          <w:rFonts w:ascii="Arial" w:eastAsia="Arial" w:hAnsi="Arial" w:cs="Arial"/>
        </w:rPr>
        <w:t>teams</w:t>
      </w:r>
      <w:proofErr w:type="spellEnd"/>
      <w:r w:rsidRPr="417C97F9">
        <w:rPr>
          <w:rFonts w:ascii="Arial" w:eastAsia="Arial" w:hAnsi="Arial" w:cs="Arial"/>
        </w:rPr>
        <w:t xml:space="preserve"> ability to innovate, problem-solve, and adapt to changing circumstances.</w:t>
      </w:r>
    </w:p>
    <w:p w14:paraId="7922EA48" w14:textId="17DAE37B" w:rsidR="40F68CCC" w:rsidRDefault="56AC10F3" w:rsidP="417C97F9">
      <w:pPr>
        <w:spacing w:line="360" w:lineRule="auto"/>
        <w:jc w:val="both"/>
        <w:rPr>
          <w:rFonts w:ascii="Arial" w:eastAsia="Arial" w:hAnsi="Arial" w:cs="Arial"/>
        </w:rPr>
      </w:pPr>
      <w:r w:rsidRPr="56AC10F3">
        <w:rPr>
          <w:rFonts w:ascii="Arial" w:eastAsia="Arial" w:hAnsi="Arial" w:cs="Arial"/>
        </w:rPr>
        <w:t xml:space="preserve">A specific measurement tool </w:t>
      </w:r>
      <w:r w:rsidR="00BF2A68" w:rsidRPr="56AC10F3">
        <w:rPr>
          <w:rFonts w:ascii="Arial" w:eastAsia="Arial" w:hAnsi="Arial" w:cs="Arial"/>
        </w:rPr>
        <w:t>is</w:t>
      </w:r>
      <w:r w:rsidRPr="56AC10F3">
        <w:rPr>
          <w:rFonts w:ascii="Arial" w:eastAsia="Arial" w:hAnsi="Arial" w:cs="Arial"/>
        </w:rPr>
        <w:t xml:space="preserve"> Key Performance Indicators (KPIs); to ensure alignment with organisational goals and </w:t>
      </w:r>
      <w:proofErr w:type="gramStart"/>
      <w:r w:rsidRPr="56AC10F3">
        <w:rPr>
          <w:rFonts w:ascii="Arial" w:eastAsia="Arial" w:hAnsi="Arial" w:cs="Arial"/>
        </w:rPr>
        <w:t>objectives, and</w:t>
      </w:r>
      <w:proofErr w:type="gramEnd"/>
      <w:r w:rsidRPr="56AC10F3">
        <w:rPr>
          <w:rFonts w:ascii="Arial" w:eastAsia="Arial" w:hAnsi="Arial" w:cs="Arial"/>
        </w:rPr>
        <w:t xml:space="preserve"> facilitating focused efforts toward desired outcomes (Mind Tools, </w:t>
      </w:r>
      <w:proofErr w:type="spellStart"/>
      <w:r w:rsidRPr="56AC10F3">
        <w:rPr>
          <w:rFonts w:ascii="Arial" w:eastAsia="Arial" w:hAnsi="Arial" w:cs="Arial"/>
        </w:rPr>
        <w:t>n.d</w:t>
      </w:r>
      <w:proofErr w:type="spellEnd"/>
      <w:r w:rsidRPr="56AC10F3">
        <w:rPr>
          <w:rFonts w:ascii="Arial" w:eastAsia="Arial" w:hAnsi="Arial" w:cs="Arial"/>
        </w:rPr>
        <w:t>). Mind Tools (</w:t>
      </w:r>
      <w:proofErr w:type="spellStart"/>
      <w:r w:rsidRPr="56AC10F3">
        <w:rPr>
          <w:rFonts w:ascii="Arial" w:eastAsia="Arial" w:hAnsi="Arial" w:cs="Arial"/>
        </w:rPr>
        <w:t>n.d</w:t>
      </w:r>
      <w:proofErr w:type="spellEnd"/>
      <w:r w:rsidRPr="56AC10F3">
        <w:rPr>
          <w:rFonts w:ascii="Arial" w:eastAsia="Arial" w:hAnsi="Arial" w:cs="Arial"/>
        </w:rPr>
        <w:t>), continues that by quantifying performance metrics, teams can track progress and identify areas for improvement, ultimately enhancing productivity and efficiency. To maximise effectiveness, it’s crucial for line managers to:</w:t>
      </w:r>
    </w:p>
    <w:p w14:paraId="733A154E" w14:textId="5A4F84FF" w:rsidR="40F68CCC" w:rsidRDefault="417C97F9" w:rsidP="417C97F9">
      <w:pPr>
        <w:pStyle w:val="ListParagraph"/>
        <w:numPr>
          <w:ilvl w:val="0"/>
          <w:numId w:val="8"/>
        </w:numPr>
        <w:spacing w:line="360" w:lineRule="auto"/>
        <w:jc w:val="both"/>
        <w:rPr>
          <w:rFonts w:ascii="Arial" w:eastAsia="Arial" w:hAnsi="Arial" w:cs="Arial"/>
        </w:rPr>
      </w:pPr>
      <w:r w:rsidRPr="417C97F9">
        <w:rPr>
          <w:rFonts w:ascii="Arial" w:eastAsia="Arial" w:hAnsi="Arial" w:cs="Arial"/>
        </w:rPr>
        <w:lastRenderedPageBreak/>
        <w:t>Establish SMART KPI’s</w:t>
      </w:r>
    </w:p>
    <w:p w14:paraId="77239275" w14:textId="275E4712" w:rsidR="40F68CCC" w:rsidRDefault="417C97F9" w:rsidP="417C97F9">
      <w:pPr>
        <w:pStyle w:val="ListParagraph"/>
        <w:numPr>
          <w:ilvl w:val="0"/>
          <w:numId w:val="8"/>
        </w:numPr>
        <w:spacing w:line="360" w:lineRule="auto"/>
        <w:jc w:val="both"/>
        <w:rPr>
          <w:rFonts w:ascii="Arial" w:eastAsia="Arial" w:hAnsi="Arial" w:cs="Arial"/>
        </w:rPr>
      </w:pPr>
      <w:r w:rsidRPr="417C97F9">
        <w:rPr>
          <w:rFonts w:ascii="Arial" w:eastAsia="Arial" w:hAnsi="Arial" w:cs="Arial"/>
        </w:rPr>
        <w:t xml:space="preserve">Communicate KPI’s </w:t>
      </w:r>
      <w:proofErr w:type="gramStart"/>
      <w:r w:rsidRPr="417C97F9">
        <w:rPr>
          <w:rFonts w:ascii="Arial" w:eastAsia="Arial" w:hAnsi="Arial" w:cs="Arial"/>
        </w:rPr>
        <w:t>clearly</w:t>
      </w:r>
      <w:proofErr w:type="gramEnd"/>
    </w:p>
    <w:p w14:paraId="595F21DC" w14:textId="4ACEA457" w:rsidR="40F68CCC" w:rsidRDefault="417C97F9" w:rsidP="417C97F9">
      <w:pPr>
        <w:pStyle w:val="ListParagraph"/>
        <w:numPr>
          <w:ilvl w:val="0"/>
          <w:numId w:val="8"/>
        </w:numPr>
        <w:spacing w:line="360" w:lineRule="auto"/>
        <w:jc w:val="both"/>
        <w:rPr>
          <w:rFonts w:ascii="Arial" w:eastAsia="Arial" w:hAnsi="Arial" w:cs="Arial"/>
        </w:rPr>
      </w:pPr>
      <w:r w:rsidRPr="417C97F9">
        <w:rPr>
          <w:rFonts w:ascii="Arial" w:eastAsia="Arial" w:hAnsi="Arial" w:cs="Arial"/>
        </w:rPr>
        <w:t xml:space="preserve">Provide necessary support and resources for team members to achieve </w:t>
      </w:r>
      <w:proofErr w:type="gramStart"/>
      <w:r w:rsidRPr="417C97F9">
        <w:rPr>
          <w:rFonts w:ascii="Arial" w:eastAsia="Arial" w:hAnsi="Arial" w:cs="Arial"/>
        </w:rPr>
        <w:t>targets</w:t>
      </w:r>
      <w:proofErr w:type="gramEnd"/>
    </w:p>
    <w:p w14:paraId="08EB1F0E" w14:textId="5C01831C" w:rsidR="40F68CCC" w:rsidRDefault="417C97F9" w:rsidP="417C97F9">
      <w:pPr>
        <w:spacing w:line="360" w:lineRule="auto"/>
        <w:jc w:val="both"/>
        <w:rPr>
          <w:rFonts w:ascii="Arial" w:eastAsia="Arial" w:hAnsi="Arial" w:cs="Arial"/>
        </w:rPr>
      </w:pPr>
      <w:r w:rsidRPr="417C97F9">
        <w:rPr>
          <w:rFonts w:ascii="Arial" w:eastAsia="Arial" w:hAnsi="Arial" w:cs="Arial"/>
        </w:rPr>
        <w:t xml:space="preserve">Additionally, rewarding and recognising KPI achievement can further motivate teams to excel and drive organisational success (Mind Tools, </w:t>
      </w:r>
      <w:proofErr w:type="spellStart"/>
      <w:r w:rsidRPr="417C97F9">
        <w:rPr>
          <w:rFonts w:ascii="Arial" w:eastAsia="Arial" w:hAnsi="Arial" w:cs="Arial"/>
        </w:rPr>
        <w:t>n.d</w:t>
      </w:r>
      <w:proofErr w:type="spellEnd"/>
      <w:r w:rsidRPr="417C97F9">
        <w:rPr>
          <w:rFonts w:ascii="Arial" w:eastAsia="Arial" w:hAnsi="Arial" w:cs="Arial"/>
        </w:rPr>
        <w:t xml:space="preserve">). </w:t>
      </w:r>
    </w:p>
    <w:p w14:paraId="02F4EF78" w14:textId="4FACD031" w:rsidR="417C97F9" w:rsidRDefault="417C97F9" w:rsidP="417C97F9">
      <w:pPr>
        <w:spacing w:line="360" w:lineRule="auto"/>
        <w:jc w:val="both"/>
      </w:pPr>
      <w:r>
        <w:rPr>
          <w:noProof/>
          <w:lang w:eastAsia="en-GB"/>
        </w:rPr>
        <w:drawing>
          <wp:inline distT="0" distB="0" distL="0" distR="0" wp14:anchorId="0DB81ED3" wp14:editId="151DFE3B">
            <wp:extent cx="6675746" cy="3809952"/>
            <wp:effectExtent l="0" t="0" r="0" b="0"/>
            <wp:docPr id="1731532439" name="Picture 173153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6675746" cy="3809952"/>
                    </a:xfrm>
                    <a:prstGeom prst="rect">
                      <a:avLst/>
                    </a:prstGeom>
                  </pic:spPr>
                </pic:pic>
              </a:graphicData>
            </a:graphic>
          </wp:inline>
        </w:drawing>
      </w:r>
    </w:p>
    <w:p w14:paraId="248C0165" w14:textId="0DDCD56B" w:rsidR="56AC10F3" w:rsidRDefault="56AC10F3" w:rsidP="56AC10F3">
      <w:pPr>
        <w:spacing w:line="360" w:lineRule="auto"/>
        <w:jc w:val="right"/>
        <w:rPr>
          <w:rFonts w:ascii="Arial" w:eastAsia="Arial" w:hAnsi="Arial" w:cs="Arial"/>
        </w:rPr>
      </w:pPr>
      <w:r w:rsidRPr="56AC10F3">
        <w:rPr>
          <w:rFonts w:ascii="Arial" w:eastAsia="Arial" w:hAnsi="Arial" w:cs="Arial"/>
        </w:rPr>
        <w:t>(5 mins)</w:t>
      </w:r>
    </w:p>
    <w:p w14:paraId="5618DAE4" w14:textId="229BFAA0" w:rsidR="40F68CCC" w:rsidRDefault="417C97F9" w:rsidP="417C97F9">
      <w:pPr>
        <w:spacing w:line="360" w:lineRule="auto"/>
        <w:jc w:val="both"/>
        <w:rPr>
          <w:rFonts w:ascii="Arial" w:eastAsia="Arial" w:hAnsi="Arial" w:cs="Arial"/>
        </w:rPr>
      </w:pPr>
      <w:r w:rsidRPr="417C97F9">
        <w:rPr>
          <w:rFonts w:ascii="Arial" w:eastAsia="Arial" w:hAnsi="Arial" w:cs="Arial"/>
        </w:rPr>
        <w:t>What is mentoring?</w:t>
      </w:r>
    </w:p>
    <w:p w14:paraId="6EB555EE" w14:textId="4507465A" w:rsidR="40F68CCC" w:rsidRDefault="56AC10F3" w:rsidP="417C97F9">
      <w:pPr>
        <w:spacing w:line="360" w:lineRule="auto"/>
        <w:jc w:val="both"/>
        <w:rPr>
          <w:rFonts w:ascii="Arial" w:eastAsia="Arial" w:hAnsi="Arial" w:cs="Arial"/>
        </w:rPr>
      </w:pPr>
      <w:r w:rsidRPr="56AC10F3">
        <w:rPr>
          <w:rFonts w:ascii="Arial" w:eastAsia="Arial" w:hAnsi="Arial" w:cs="Arial"/>
        </w:rPr>
        <w:t xml:space="preserve">Mentoring in the workplace involves an experienced professional sharing their knowledge and expertise with a less experienced individual to support their development (Hayden, 2023). Mentoring utilises specifically chosen and trained individuals to offer guidance, practical advice and ongoing support aimed at facilitating learning and development for the individuals assigned to them (Armstrong, 2012). Unlike coaching, mentoring relationships are typically long-term and involve mutual learning opportunities, moving beyond directive guidance to encourage joint sharing and learning (Hayden, 2023). </w:t>
      </w:r>
    </w:p>
    <w:p w14:paraId="2C5D57BD" w14:textId="318225C9" w:rsidR="40F68CCC" w:rsidRDefault="417C97F9" w:rsidP="417C97F9">
      <w:pPr>
        <w:spacing w:line="360" w:lineRule="auto"/>
        <w:jc w:val="both"/>
        <w:rPr>
          <w:rFonts w:ascii="Arial" w:eastAsia="Arial" w:hAnsi="Arial" w:cs="Arial"/>
        </w:rPr>
      </w:pPr>
      <w:r w:rsidRPr="417C97F9">
        <w:rPr>
          <w:rFonts w:ascii="Arial" w:eastAsia="Arial" w:hAnsi="Arial" w:cs="Arial"/>
        </w:rPr>
        <w:t>What is coaching?</w:t>
      </w:r>
    </w:p>
    <w:p w14:paraId="2DCA75F8" w14:textId="5A4989DB" w:rsidR="40F68CCC" w:rsidRDefault="56AC10F3" w:rsidP="417C97F9">
      <w:pPr>
        <w:spacing w:line="360" w:lineRule="auto"/>
        <w:jc w:val="both"/>
        <w:rPr>
          <w:rFonts w:ascii="Arial" w:eastAsia="Arial" w:hAnsi="Arial" w:cs="Arial"/>
        </w:rPr>
      </w:pPr>
      <w:r w:rsidRPr="56AC10F3">
        <w:rPr>
          <w:rFonts w:ascii="Arial" w:eastAsia="Arial" w:hAnsi="Arial" w:cs="Arial"/>
        </w:rPr>
        <w:t xml:space="preserve">Coaching in organisations is a developmental process aimed at enhancing performance and achieving specific goals, and is typically non-directive, focusing on improving work performance whilst considering personal attributes such as social interaction and confidence (Hayden, 2023). </w:t>
      </w:r>
      <w:r w:rsidRPr="56AC10F3">
        <w:rPr>
          <w:rFonts w:ascii="Arial" w:eastAsia="Arial" w:hAnsi="Arial" w:cs="Arial"/>
        </w:rPr>
        <w:lastRenderedPageBreak/>
        <w:t>Coaching provides a personalised approach to skill and knowledge development, stemming from both formal and informal performance reviews, and daily work interactions (Armstrong, 2012). The practice involves both organisational and individual objectives, emphasising strengths and areas for development (Hayden, 2023).</w:t>
      </w:r>
    </w:p>
    <w:p w14:paraId="395924A9" w14:textId="07B2A36C" w:rsidR="40F68CCC" w:rsidRDefault="40F68CCC" w:rsidP="417C97F9">
      <w:pPr>
        <w:jc w:val="both"/>
        <w:rPr>
          <w:rFonts w:ascii="Arial" w:eastAsia="Arial" w:hAnsi="Arial" w:cs="Arial"/>
        </w:rPr>
      </w:pPr>
    </w:p>
    <w:p w14:paraId="569B33BF" w14:textId="307B6792" w:rsidR="417C97F9" w:rsidRDefault="417C97F9" w:rsidP="417C97F9">
      <w:pPr>
        <w:jc w:val="both"/>
      </w:pPr>
      <w:r>
        <w:rPr>
          <w:noProof/>
          <w:lang w:eastAsia="en-GB"/>
        </w:rPr>
        <w:drawing>
          <wp:inline distT="0" distB="0" distL="0" distR="0" wp14:anchorId="79C02273" wp14:editId="3DA5DF83">
            <wp:extent cx="6562724" cy="3690850"/>
            <wp:effectExtent l="0" t="0" r="0" b="0"/>
            <wp:docPr id="2078781297" name="Picture 207878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6562724" cy="3690850"/>
                    </a:xfrm>
                    <a:prstGeom prst="rect">
                      <a:avLst/>
                    </a:prstGeom>
                  </pic:spPr>
                </pic:pic>
              </a:graphicData>
            </a:graphic>
          </wp:inline>
        </w:drawing>
      </w:r>
    </w:p>
    <w:p w14:paraId="4C710EEC" w14:textId="5272DDD0" w:rsidR="56AC10F3" w:rsidRDefault="56AC10F3" w:rsidP="56AC10F3">
      <w:pPr>
        <w:jc w:val="right"/>
      </w:pPr>
      <w:r>
        <w:t>(10 mins)</w:t>
      </w:r>
    </w:p>
    <w:p w14:paraId="1B56F3C4" w14:textId="77C31A95" w:rsidR="417C97F9" w:rsidRDefault="417C97F9" w:rsidP="417C97F9">
      <w:pPr>
        <w:spacing w:line="360" w:lineRule="auto"/>
        <w:jc w:val="both"/>
        <w:rPr>
          <w:rFonts w:ascii="Arial" w:eastAsia="Arial" w:hAnsi="Arial" w:cs="Arial"/>
        </w:rPr>
      </w:pPr>
      <w:r w:rsidRPr="417C97F9">
        <w:rPr>
          <w:rFonts w:ascii="Arial" w:eastAsia="Arial" w:hAnsi="Arial" w:cs="Arial"/>
        </w:rPr>
        <w:t xml:space="preserve">A mentor shares personal experiences, which the mentee uses for development and learning, whereby coaching provides general advice derived from knowledge and training, focussing on skill </w:t>
      </w:r>
      <w:proofErr w:type="gramStart"/>
      <w:r w:rsidRPr="417C97F9">
        <w:rPr>
          <w:rFonts w:ascii="Arial" w:eastAsia="Arial" w:hAnsi="Arial" w:cs="Arial"/>
        </w:rPr>
        <w:t>development</w:t>
      </w:r>
      <w:proofErr w:type="gramEnd"/>
      <w:r w:rsidRPr="417C97F9">
        <w:rPr>
          <w:rFonts w:ascii="Arial" w:eastAsia="Arial" w:hAnsi="Arial" w:cs="Arial"/>
        </w:rPr>
        <w:t xml:space="preserve"> and identifying areas for improvement (Mundey, 2023).  Due to the service requirements at Dimensions, employees are required to learn “on the job” via shadow shifts and peer learning (Dimensions, 2024). Therefore, at Dimensions, coaching, being more direct and objective-focussed, offers distinct benefits compared to mentoring, including:</w:t>
      </w:r>
    </w:p>
    <w:p w14:paraId="21505A20" w14:textId="4C3FA9F9" w:rsidR="417C97F9" w:rsidRDefault="56AC10F3" w:rsidP="417C97F9">
      <w:pPr>
        <w:pStyle w:val="ListParagraph"/>
        <w:numPr>
          <w:ilvl w:val="0"/>
          <w:numId w:val="16"/>
        </w:numPr>
        <w:spacing w:line="360" w:lineRule="auto"/>
        <w:jc w:val="both"/>
        <w:rPr>
          <w:rFonts w:ascii="Arial" w:eastAsia="Arial" w:hAnsi="Arial" w:cs="Arial"/>
        </w:rPr>
      </w:pPr>
      <w:r w:rsidRPr="56AC10F3">
        <w:rPr>
          <w:rFonts w:ascii="Arial" w:eastAsia="Arial" w:hAnsi="Arial" w:cs="Arial"/>
        </w:rPr>
        <w:t>Offering specialised training and focussed sessions</w:t>
      </w:r>
    </w:p>
    <w:p w14:paraId="78ABB626" w14:textId="5B89D0B4" w:rsidR="417C97F9" w:rsidRDefault="56AC10F3" w:rsidP="417C97F9">
      <w:pPr>
        <w:pStyle w:val="ListParagraph"/>
        <w:numPr>
          <w:ilvl w:val="0"/>
          <w:numId w:val="16"/>
        </w:numPr>
        <w:spacing w:line="360" w:lineRule="auto"/>
        <w:jc w:val="both"/>
        <w:rPr>
          <w:rFonts w:ascii="Arial" w:eastAsia="Arial" w:hAnsi="Arial" w:cs="Arial"/>
        </w:rPr>
      </w:pPr>
      <w:r w:rsidRPr="56AC10F3">
        <w:rPr>
          <w:rFonts w:ascii="Arial" w:eastAsia="Arial" w:hAnsi="Arial" w:cs="Arial"/>
        </w:rPr>
        <w:t>Rapidly improving skills and knowledge</w:t>
      </w:r>
    </w:p>
    <w:p w14:paraId="510A3320" w14:textId="65E57E90" w:rsidR="417C97F9" w:rsidRDefault="56AC10F3" w:rsidP="417C97F9">
      <w:pPr>
        <w:pStyle w:val="ListParagraph"/>
        <w:numPr>
          <w:ilvl w:val="0"/>
          <w:numId w:val="16"/>
        </w:numPr>
        <w:spacing w:line="360" w:lineRule="auto"/>
        <w:jc w:val="both"/>
        <w:rPr>
          <w:rFonts w:ascii="Arial" w:eastAsia="Arial" w:hAnsi="Arial" w:cs="Arial"/>
        </w:rPr>
      </w:pPr>
      <w:r w:rsidRPr="56AC10F3">
        <w:rPr>
          <w:rFonts w:ascii="Arial" w:eastAsia="Arial" w:hAnsi="Arial" w:cs="Arial"/>
        </w:rPr>
        <w:t>Enhancing employee engagement and loyalty</w:t>
      </w:r>
    </w:p>
    <w:p w14:paraId="3796EB52" w14:textId="0B24DE45" w:rsidR="417C97F9" w:rsidRDefault="56AC10F3" w:rsidP="417C97F9">
      <w:pPr>
        <w:pStyle w:val="ListParagraph"/>
        <w:numPr>
          <w:ilvl w:val="0"/>
          <w:numId w:val="16"/>
        </w:numPr>
        <w:spacing w:line="360" w:lineRule="auto"/>
        <w:jc w:val="both"/>
        <w:rPr>
          <w:rFonts w:ascii="Arial" w:eastAsia="Arial" w:hAnsi="Arial" w:cs="Arial"/>
        </w:rPr>
      </w:pPr>
      <w:r w:rsidRPr="56AC10F3">
        <w:rPr>
          <w:rFonts w:ascii="Arial" w:eastAsia="Arial" w:hAnsi="Arial" w:cs="Arial"/>
        </w:rPr>
        <w:t>Increasing employee retention</w:t>
      </w:r>
    </w:p>
    <w:p w14:paraId="534CCA57" w14:textId="42F1C104" w:rsidR="417C97F9" w:rsidRDefault="417C97F9" w:rsidP="417C97F9">
      <w:pPr>
        <w:pStyle w:val="ListParagraph"/>
        <w:numPr>
          <w:ilvl w:val="0"/>
          <w:numId w:val="16"/>
        </w:numPr>
        <w:spacing w:line="360" w:lineRule="auto"/>
        <w:jc w:val="both"/>
        <w:rPr>
          <w:rFonts w:ascii="Arial" w:eastAsia="Arial" w:hAnsi="Arial" w:cs="Arial"/>
        </w:rPr>
      </w:pPr>
      <w:r w:rsidRPr="417C97F9">
        <w:rPr>
          <w:rFonts w:ascii="Arial" w:eastAsia="Arial" w:hAnsi="Arial" w:cs="Arial"/>
        </w:rPr>
        <w:t>Facilitating knowledge sharing</w:t>
      </w:r>
      <w:r>
        <w:tab/>
      </w:r>
      <w:r w:rsidRPr="417C97F9">
        <w:rPr>
          <w:rFonts w:ascii="Arial" w:eastAsia="Arial" w:hAnsi="Arial" w:cs="Arial"/>
        </w:rPr>
        <w:t>(Munday, 2023).</w:t>
      </w:r>
    </w:p>
    <w:p w14:paraId="1D4EABA6" w14:textId="2441ABF3" w:rsidR="417C97F9" w:rsidRDefault="56AC10F3" w:rsidP="417C97F9">
      <w:pPr>
        <w:spacing w:line="360" w:lineRule="auto"/>
        <w:jc w:val="both"/>
        <w:rPr>
          <w:rFonts w:ascii="Arial" w:eastAsia="Arial" w:hAnsi="Arial" w:cs="Arial"/>
        </w:rPr>
      </w:pPr>
      <w:r w:rsidRPr="56AC10F3">
        <w:rPr>
          <w:rFonts w:ascii="Arial" w:eastAsia="Arial" w:hAnsi="Arial" w:cs="Arial"/>
        </w:rPr>
        <w:t xml:space="preserve">Teaching coaching as a leadership and managerial skill can have transformative effects on an organisations and team performance, as coaching has evolved from its early days to become </w:t>
      </w:r>
      <w:r w:rsidRPr="56AC10F3">
        <w:rPr>
          <w:rFonts w:ascii="Arial" w:eastAsia="Arial" w:hAnsi="Arial" w:cs="Arial"/>
        </w:rPr>
        <w:lastRenderedPageBreak/>
        <w:t>increasingly recognised for its value in driving business outcomes (Goldberg, 2023). Rather than solely relying on executive coaches, organisations are now adopting coaching as a leadership competency at all levels, fostering problem-solving, ideation, and initiative among employees, which leads to increased autonomy and contribution (Goldberg, 2023). Implementing a coaching culture can require overcoming challenges such as training time and expense (Goldberg, 2023). Equally, coaching within regular management practices can be easily introduced and involves:</w:t>
      </w:r>
    </w:p>
    <w:p w14:paraId="3B1F9876" w14:textId="1AA9928A" w:rsidR="417C97F9" w:rsidRDefault="417C97F9" w:rsidP="417C97F9">
      <w:pPr>
        <w:pStyle w:val="ListParagraph"/>
        <w:numPr>
          <w:ilvl w:val="0"/>
          <w:numId w:val="5"/>
        </w:numPr>
        <w:spacing w:line="360" w:lineRule="auto"/>
        <w:jc w:val="both"/>
        <w:rPr>
          <w:rFonts w:ascii="Arial" w:eastAsia="Arial" w:hAnsi="Arial" w:cs="Arial"/>
        </w:rPr>
      </w:pPr>
      <w:r w:rsidRPr="417C97F9">
        <w:rPr>
          <w:rFonts w:ascii="Arial" w:eastAsia="Arial" w:hAnsi="Arial" w:cs="Arial"/>
        </w:rPr>
        <w:t xml:space="preserve">Raising awareness of individual performance levels e.g. asking questions to establish </w:t>
      </w:r>
      <w:proofErr w:type="gramStart"/>
      <w:r w:rsidRPr="417C97F9">
        <w:rPr>
          <w:rFonts w:ascii="Arial" w:eastAsia="Arial" w:hAnsi="Arial" w:cs="Arial"/>
        </w:rPr>
        <w:t>understanding</w:t>
      </w:r>
      <w:proofErr w:type="gramEnd"/>
    </w:p>
    <w:p w14:paraId="095578BB" w14:textId="6A6723E6" w:rsidR="417C97F9" w:rsidRDefault="417C97F9" w:rsidP="417C97F9">
      <w:pPr>
        <w:pStyle w:val="ListParagraph"/>
        <w:numPr>
          <w:ilvl w:val="0"/>
          <w:numId w:val="5"/>
        </w:numPr>
        <w:spacing w:line="360" w:lineRule="auto"/>
        <w:jc w:val="both"/>
        <w:rPr>
          <w:rFonts w:ascii="Arial" w:eastAsia="Arial" w:hAnsi="Arial" w:cs="Arial"/>
        </w:rPr>
      </w:pPr>
      <w:r w:rsidRPr="417C97F9">
        <w:rPr>
          <w:rFonts w:ascii="Arial" w:eastAsia="Arial" w:hAnsi="Arial" w:cs="Arial"/>
        </w:rPr>
        <w:t>Delegating responsibilities with oversight</w:t>
      </w:r>
    </w:p>
    <w:p w14:paraId="015F2683" w14:textId="5470594A" w:rsidR="417C97F9" w:rsidRDefault="417C97F9" w:rsidP="417C97F9">
      <w:pPr>
        <w:pStyle w:val="ListParagraph"/>
        <w:numPr>
          <w:ilvl w:val="0"/>
          <w:numId w:val="5"/>
        </w:numPr>
        <w:spacing w:line="360" w:lineRule="auto"/>
        <w:jc w:val="both"/>
        <w:rPr>
          <w:rFonts w:ascii="Arial" w:eastAsia="Arial" w:hAnsi="Arial" w:cs="Arial"/>
        </w:rPr>
      </w:pPr>
      <w:r w:rsidRPr="417C97F9">
        <w:rPr>
          <w:rFonts w:ascii="Arial" w:eastAsia="Arial" w:hAnsi="Arial" w:cs="Arial"/>
        </w:rPr>
        <w:t>Using situational opportunities for learning</w:t>
      </w:r>
    </w:p>
    <w:p w14:paraId="4C0F40D1" w14:textId="052DC429" w:rsidR="417C97F9" w:rsidRDefault="417C97F9" w:rsidP="417C97F9">
      <w:pPr>
        <w:pStyle w:val="ListParagraph"/>
        <w:numPr>
          <w:ilvl w:val="0"/>
          <w:numId w:val="5"/>
        </w:numPr>
        <w:spacing w:line="360" w:lineRule="auto"/>
        <w:jc w:val="both"/>
        <w:rPr>
          <w:rFonts w:ascii="Arial" w:eastAsia="Arial" w:hAnsi="Arial" w:cs="Arial"/>
        </w:rPr>
      </w:pPr>
      <w:r w:rsidRPr="417C97F9">
        <w:rPr>
          <w:rFonts w:ascii="Arial" w:eastAsia="Arial" w:hAnsi="Arial" w:cs="Arial"/>
        </w:rPr>
        <w:t xml:space="preserve">Inspiring individuals to contemplate higher-level challenges and potential solutions </w:t>
      </w:r>
      <w:r>
        <w:tab/>
      </w:r>
      <w:r>
        <w:tab/>
      </w:r>
      <w:r w:rsidRPr="417C97F9">
        <w:rPr>
          <w:rFonts w:ascii="Arial" w:eastAsia="Arial" w:hAnsi="Arial" w:cs="Arial"/>
        </w:rPr>
        <w:t xml:space="preserve">(Armstrong, 2012). </w:t>
      </w:r>
    </w:p>
    <w:p w14:paraId="3970FC69" w14:textId="1448C996" w:rsidR="417C97F9" w:rsidRDefault="417C97F9" w:rsidP="417C97F9">
      <w:pPr>
        <w:spacing w:line="360" w:lineRule="auto"/>
        <w:jc w:val="both"/>
        <w:rPr>
          <w:rFonts w:ascii="Arial" w:eastAsia="Arial" w:hAnsi="Arial" w:cs="Arial"/>
        </w:rPr>
      </w:pPr>
      <w:r w:rsidRPr="417C97F9">
        <w:rPr>
          <w:rFonts w:ascii="Arial" w:eastAsia="Arial" w:hAnsi="Arial" w:cs="Arial"/>
        </w:rPr>
        <w:t>Both cost and time investment</w:t>
      </w:r>
      <w:r w:rsidR="00BA43BB">
        <w:rPr>
          <w:rFonts w:ascii="Arial" w:eastAsia="Arial" w:hAnsi="Arial" w:cs="Arial"/>
        </w:rPr>
        <w:t>s</w:t>
      </w:r>
      <w:r w:rsidRPr="417C97F9">
        <w:rPr>
          <w:rFonts w:ascii="Arial" w:eastAsia="Arial" w:hAnsi="Arial" w:cs="Arial"/>
        </w:rPr>
        <w:t xml:space="preserve"> pay off in enhanced effectiveness and retention throughout the organisation (Goldberg, 2023).</w:t>
      </w:r>
    </w:p>
    <w:p w14:paraId="6B4DB2FD" w14:textId="6D2251D8" w:rsidR="40F68CCC" w:rsidRDefault="56AC10F3" w:rsidP="417C97F9">
      <w:pPr>
        <w:spacing w:line="360" w:lineRule="auto"/>
        <w:jc w:val="both"/>
        <w:rPr>
          <w:rFonts w:ascii="Arial" w:eastAsia="Arial" w:hAnsi="Arial" w:cs="Arial"/>
        </w:rPr>
      </w:pPr>
      <w:r w:rsidRPr="56AC10F3">
        <w:rPr>
          <w:rFonts w:ascii="Arial" w:eastAsia="Arial" w:hAnsi="Arial" w:cs="Arial"/>
        </w:rPr>
        <w:t xml:space="preserve">The GROW model of coaching, standing for Goal, Reality, Options, and Will/Way Forward, is a structured approach that helps individuals raise their awareness and take ownership of their actions and behaviours (Wilson, 2023). </w:t>
      </w:r>
    </w:p>
    <w:p w14:paraId="3DF721D9" w14:textId="0D7D990D" w:rsidR="40F68CCC" w:rsidRDefault="56AC10F3" w:rsidP="417C97F9">
      <w:pPr>
        <w:pStyle w:val="ListParagraph"/>
        <w:numPr>
          <w:ilvl w:val="0"/>
          <w:numId w:val="17"/>
        </w:numPr>
        <w:spacing w:line="360" w:lineRule="auto"/>
        <w:jc w:val="both"/>
        <w:rPr>
          <w:rFonts w:ascii="Arial" w:eastAsia="Arial" w:hAnsi="Arial" w:cs="Arial"/>
        </w:rPr>
      </w:pPr>
      <w:r w:rsidRPr="56AC10F3">
        <w:rPr>
          <w:rFonts w:ascii="Arial" w:eastAsia="Arial" w:hAnsi="Arial" w:cs="Arial"/>
        </w:rPr>
        <w:t xml:space="preserve">In the Goal stage, the </w:t>
      </w:r>
      <w:proofErr w:type="spellStart"/>
      <w:r w:rsidRPr="56AC10F3">
        <w:rPr>
          <w:rFonts w:ascii="Arial" w:eastAsia="Arial" w:hAnsi="Arial" w:cs="Arial"/>
        </w:rPr>
        <w:t>coachee</w:t>
      </w:r>
      <w:proofErr w:type="spellEnd"/>
      <w:r w:rsidRPr="56AC10F3">
        <w:rPr>
          <w:rFonts w:ascii="Arial" w:eastAsia="Arial" w:hAnsi="Arial" w:cs="Arial"/>
        </w:rPr>
        <w:t xml:space="preserve"> defines specific, positive </w:t>
      </w:r>
      <w:proofErr w:type="gramStart"/>
      <w:r w:rsidRPr="56AC10F3">
        <w:rPr>
          <w:rFonts w:ascii="Arial" w:eastAsia="Arial" w:hAnsi="Arial" w:cs="Arial"/>
        </w:rPr>
        <w:t>outcomes</w:t>
      </w:r>
      <w:proofErr w:type="gramEnd"/>
    </w:p>
    <w:p w14:paraId="1E5E6D9D" w14:textId="20F0FE74" w:rsidR="40F68CCC" w:rsidRDefault="56AC10F3" w:rsidP="417C97F9">
      <w:pPr>
        <w:pStyle w:val="ListParagraph"/>
        <w:numPr>
          <w:ilvl w:val="0"/>
          <w:numId w:val="17"/>
        </w:numPr>
        <w:spacing w:line="360" w:lineRule="auto"/>
        <w:jc w:val="both"/>
        <w:rPr>
          <w:rFonts w:ascii="Arial" w:eastAsia="Arial" w:hAnsi="Arial" w:cs="Arial"/>
        </w:rPr>
      </w:pPr>
      <w:r w:rsidRPr="56AC10F3">
        <w:rPr>
          <w:rFonts w:ascii="Arial" w:eastAsia="Arial" w:hAnsi="Arial" w:cs="Arial"/>
        </w:rPr>
        <w:t xml:space="preserve">Reality involves assessing the current </w:t>
      </w:r>
      <w:proofErr w:type="gramStart"/>
      <w:r w:rsidRPr="56AC10F3">
        <w:rPr>
          <w:rFonts w:ascii="Arial" w:eastAsia="Arial" w:hAnsi="Arial" w:cs="Arial"/>
        </w:rPr>
        <w:t>situation</w:t>
      </w:r>
      <w:proofErr w:type="gramEnd"/>
    </w:p>
    <w:p w14:paraId="4C3B4E76" w14:textId="28E209A3" w:rsidR="40F68CCC" w:rsidRDefault="56AC10F3" w:rsidP="417C97F9">
      <w:pPr>
        <w:pStyle w:val="ListParagraph"/>
        <w:numPr>
          <w:ilvl w:val="0"/>
          <w:numId w:val="17"/>
        </w:numPr>
        <w:spacing w:line="360" w:lineRule="auto"/>
        <w:jc w:val="both"/>
        <w:rPr>
          <w:rFonts w:ascii="Arial" w:eastAsia="Arial" w:hAnsi="Arial" w:cs="Arial"/>
        </w:rPr>
      </w:pPr>
      <w:r w:rsidRPr="56AC10F3">
        <w:rPr>
          <w:rFonts w:ascii="Arial" w:eastAsia="Arial" w:hAnsi="Arial" w:cs="Arial"/>
        </w:rPr>
        <w:t xml:space="preserve">Options encourage exploring various </w:t>
      </w:r>
      <w:proofErr w:type="gramStart"/>
      <w:r w:rsidRPr="56AC10F3">
        <w:rPr>
          <w:rFonts w:ascii="Arial" w:eastAsia="Arial" w:hAnsi="Arial" w:cs="Arial"/>
        </w:rPr>
        <w:t>solutions</w:t>
      </w:r>
      <w:proofErr w:type="gramEnd"/>
    </w:p>
    <w:p w14:paraId="009FF0E8" w14:textId="462433F9" w:rsidR="40F68CCC" w:rsidRDefault="56AC10F3" w:rsidP="417C97F9">
      <w:pPr>
        <w:pStyle w:val="ListParagraph"/>
        <w:numPr>
          <w:ilvl w:val="0"/>
          <w:numId w:val="17"/>
        </w:numPr>
        <w:spacing w:line="360" w:lineRule="auto"/>
        <w:jc w:val="both"/>
        <w:rPr>
          <w:rFonts w:ascii="Arial" w:eastAsia="Arial" w:hAnsi="Arial" w:cs="Arial"/>
        </w:rPr>
      </w:pPr>
      <w:r w:rsidRPr="56AC10F3">
        <w:rPr>
          <w:rFonts w:ascii="Arial" w:eastAsia="Arial" w:hAnsi="Arial" w:cs="Arial"/>
        </w:rPr>
        <w:t xml:space="preserve">Will/Way Forward focuses on selecting and implementing </w:t>
      </w:r>
      <w:proofErr w:type="gramStart"/>
      <w:r w:rsidRPr="56AC10F3">
        <w:rPr>
          <w:rFonts w:ascii="Arial" w:eastAsia="Arial" w:hAnsi="Arial" w:cs="Arial"/>
        </w:rPr>
        <w:t>actions</w:t>
      </w:r>
      <w:proofErr w:type="gramEnd"/>
    </w:p>
    <w:p w14:paraId="2A5521D8" w14:textId="62738D58" w:rsidR="417C97F9" w:rsidRDefault="417C97F9" w:rsidP="417C97F9">
      <w:pPr>
        <w:spacing w:line="360" w:lineRule="auto"/>
        <w:jc w:val="both"/>
        <w:rPr>
          <w:rFonts w:ascii="Arial" w:eastAsia="Arial" w:hAnsi="Arial" w:cs="Arial"/>
        </w:rPr>
      </w:pPr>
      <w:r w:rsidRPr="417C97F9">
        <w:rPr>
          <w:rFonts w:ascii="Arial" w:eastAsia="Arial" w:hAnsi="Arial" w:cs="Arial"/>
        </w:rPr>
        <w:t xml:space="preserve">The model emphasises asking open-ended questions tailored to each stage to guide the coaching process effectively (Wilson, 2023). </w:t>
      </w:r>
    </w:p>
    <w:p w14:paraId="5BE45B3A" w14:textId="747ECEF0" w:rsidR="417C97F9" w:rsidRDefault="417C97F9" w:rsidP="417C97F9">
      <w:pPr>
        <w:spacing w:line="360" w:lineRule="auto"/>
        <w:jc w:val="both"/>
      </w:pPr>
      <w:r>
        <w:rPr>
          <w:noProof/>
          <w:lang w:eastAsia="en-GB"/>
        </w:rPr>
        <w:lastRenderedPageBreak/>
        <w:drawing>
          <wp:inline distT="0" distB="0" distL="0" distR="0" wp14:anchorId="5C91379C" wp14:editId="3339CCA9">
            <wp:extent cx="6562724" cy="3669011"/>
            <wp:effectExtent l="0" t="0" r="0" b="0"/>
            <wp:docPr id="456518914" name="Picture 456518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6562724" cy="3669011"/>
                    </a:xfrm>
                    <a:prstGeom prst="rect">
                      <a:avLst/>
                    </a:prstGeom>
                  </pic:spPr>
                </pic:pic>
              </a:graphicData>
            </a:graphic>
          </wp:inline>
        </w:drawing>
      </w:r>
    </w:p>
    <w:p w14:paraId="46CD64AE" w14:textId="363F9E81" w:rsidR="56AC10F3" w:rsidRDefault="56AC10F3" w:rsidP="56AC10F3">
      <w:pPr>
        <w:spacing w:line="360" w:lineRule="auto"/>
        <w:jc w:val="right"/>
      </w:pPr>
      <w:r>
        <w:t>(5 mins)</w:t>
      </w:r>
    </w:p>
    <w:p w14:paraId="338AB20D" w14:textId="476A3ECE" w:rsidR="40F68CCC" w:rsidRDefault="417C97F9" w:rsidP="417C97F9">
      <w:pPr>
        <w:spacing w:line="360" w:lineRule="auto"/>
        <w:jc w:val="both"/>
        <w:rPr>
          <w:rFonts w:ascii="Arial" w:eastAsia="Arial" w:hAnsi="Arial" w:cs="Arial"/>
          <w:b/>
          <w:bCs/>
          <w:sz w:val="32"/>
          <w:szCs w:val="32"/>
        </w:rPr>
      </w:pPr>
      <w:r w:rsidRPr="417C97F9">
        <w:rPr>
          <w:rFonts w:ascii="Arial" w:eastAsia="Arial" w:hAnsi="Arial" w:cs="Arial"/>
        </w:rPr>
        <w:t xml:space="preserve">This session has provided valuable insights into leading effective teams. It has discussed the importance of team composition, interpersonal dynamics, and measuring team effectiveness (Sales et al., 2008; Hackman &amp; Wageman, 2005; Kozlowski &amp; Ilgen, 2006). Additionally, the concepts of coaching and mentoring was explored and the role in driving team performance (Munday 2023; Goldberg, 2023). By leveraging evidence-based practices and practical frameworks like the GROW model (Goldberg, 2023), line managers can empower teams to achieve their full potential. Leaders must apply these principles to cultivate environments of trust, collaboration, and continuous improvement, ultimately driving organisational success. </w:t>
      </w:r>
    </w:p>
    <w:p w14:paraId="35F7A793" w14:textId="4DC2271F" w:rsidR="40F68CCC" w:rsidRDefault="40F68CCC" w:rsidP="417C97F9">
      <w:pPr>
        <w:jc w:val="both"/>
        <w:rPr>
          <w:rFonts w:ascii="Arial" w:eastAsia="Arial" w:hAnsi="Arial" w:cs="Arial"/>
          <w:b/>
          <w:bCs/>
          <w:sz w:val="32"/>
          <w:szCs w:val="32"/>
        </w:rPr>
      </w:pPr>
    </w:p>
    <w:p w14:paraId="17AC3F5B" w14:textId="68DC228A" w:rsidR="40F68CCC" w:rsidRDefault="40F68CCC" w:rsidP="417C97F9">
      <w:pPr>
        <w:jc w:val="both"/>
        <w:rPr>
          <w:rFonts w:ascii="Arial" w:eastAsia="Arial" w:hAnsi="Arial" w:cs="Arial"/>
          <w:b/>
          <w:bCs/>
          <w:sz w:val="32"/>
          <w:szCs w:val="32"/>
        </w:rPr>
      </w:pPr>
    </w:p>
    <w:p w14:paraId="2C1B373C" w14:textId="432D91FC" w:rsidR="40F68CCC" w:rsidRDefault="40F68CCC" w:rsidP="417C97F9">
      <w:pPr>
        <w:jc w:val="both"/>
        <w:rPr>
          <w:rFonts w:ascii="Arial" w:eastAsia="Arial" w:hAnsi="Arial" w:cs="Arial"/>
          <w:b/>
          <w:bCs/>
          <w:sz w:val="32"/>
          <w:szCs w:val="32"/>
        </w:rPr>
      </w:pPr>
    </w:p>
    <w:p w14:paraId="30F6780C" w14:textId="6A095CB8" w:rsidR="40F68CCC" w:rsidRDefault="40F68CCC" w:rsidP="417C97F9">
      <w:pPr>
        <w:jc w:val="both"/>
        <w:rPr>
          <w:rFonts w:ascii="Arial" w:eastAsia="Arial" w:hAnsi="Arial" w:cs="Arial"/>
          <w:b/>
          <w:bCs/>
          <w:sz w:val="32"/>
          <w:szCs w:val="32"/>
        </w:rPr>
      </w:pPr>
    </w:p>
    <w:p w14:paraId="2DAE6E6B" w14:textId="07F86D7C" w:rsidR="40F68CCC" w:rsidRDefault="40F68CCC" w:rsidP="417C97F9">
      <w:pPr>
        <w:jc w:val="both"/>
        <w:rPr>
          <w:rFonts w:ascii="Arial" w:eastAsia="Arial" w:hAnsi="Arial" w:cs="Arial"/>
          <w:b/>
          <w:bCs/>
          <w:sz w:val="32"/>
          <w:szCs w:val="32"/>
        </w:rPr>
      </w:pPr>
    </w:p>
    <w:tbl>
      <w:tblPr>
        <w:tblStyle w:val="TableGrid"/>
        <w:tblW w:w="10455"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5227"/>
        <w:gridCol w:w="5228"/>
      </w:tblGrid>
      <w:tr w:rsidR="56AC10F3" w14:paraId="27AA82F7" w14:textId="77777777" w:rsidTr="00DD61DA">
        <w:trPr>
          <w:trHeight w:val="300"/>
        </w:trPr>
        <w:tc>
          <w:tcPr>
            <w:tcW w:w="10455" w:type="dxa"/>
            <w:gridSpan w:val="2"/>
            <w:tcMar>
              <w:left w:w="105" w:type="dxa"/>
              <w:right w:w="105" w:type="dxa"/>
            </w:tcMar>
          </w:tcPr>
          <w:p w14:paraId="5DE177A6" w14:textId="4F328EBE" w:rsidR="56AC10F3" w:rsidRDefault="56AC10F3" w:rsidP="56AC10F3">
            <w:pPr>
              <w:jc w:val="center"/>
              <w:rPr>
                <w:rFonts w:ascii="Aptos" w:eastAsia="Aptos" w:hAnsi="Aptos" w:cs="Aptos"/>
                <w:color w:val="000000" w:themeColor="text1"/>
                <w:sz w:val="40"/>
                <w:szCs w:val="40"/>
              </w:rPr>
            </w:pPr>
            <w:r>
              <w:rPr>
                <w:noProof/>
                <w:lang w:eastAsia="en-GB"/>
              </w:rPr>
              <w:lastRenderedPageBreak/>
              <w:drawing>
                <wp:inline distT="0" distB="0" distL="0" distR="0" wp14:anchorId="10189EC4" wp14:editId="50D0EB1B">
                  <wp:extent cx="2044735" cy="813858"/>
                  <wp:effectExtent l="0" t="0" r="0" b="0"/>
                  <wp:docPr id="832693543" name="Picture 832693543" descr="Dimensions UK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44735" cy="813858"/>
                          </a:xfrm>
                          <a:prstGeom prst="rect">
                            <a:avLst/>
                          </a:prstGeom>
                        </pic:spPr>
                      </pic:pic>
                    </a:graphicData>
                  </a:graphic>
                </wp:inline>
              </w:drawing>
            </w:r>
            <w:r>
              <w:br/>
            </w:r>
            <w:r w:rsidRPr="56AC10F3">
              <w:rPr>
                <w:rFonts w:ascii="Aptos" w:eastAsia="Aptos" w:hAnsi="Aptos" w:cs="Aptos"/>
                <w:b/>
                <w:bCs/>
                <w:color w:val="000000" w:themeColor="text1"/>
                <w:sz w:val="40"/>
                <w:szCs w:val="40"/>
              </w:rPr>
              <w:t>Session 3: Employee Retention and Managing Capability</w:t>
            </w:r>
          </w:p>
          <w:p w14:paraId="0AE96B47" w14:textId="3D6DB75C" w:rsidR="56AC10F3" w:rsidRDefault="56AC10F3" w:rsidP="56AC10F3">
            <w:pPr>
              <w:jc w:val="center"/>
              <w:rPr>
                <w:rFonts w:ascii="Aptos" w:eastAsia="Aptos" w:hAnsi="Aptos" w:cs="Aptos"/>
                <w:color w:val="000000" w:themeColor="text1"/>
                <w:sz w:val="28"/>
                <w:szCs w:val="28"/>
              </w:rPr>
            </w:pPr>
          </w:p>
        </w:tc>
      </w:tr>
      <w:tr w:rsidR="56AC10F3" w14:paraId="31C7B180" w14:textId="77777777" w:rsidTr="00DD61DA">
        <w:trPr>
          <w:trHeight w:val="300"/>
        </w:trPr>
        <w:tc>
          <w:tcPr>
            <w:tcW w:w="5227" w:type="dxa"/>
            <w:tcMar>
              <w:left w:w="105" w:type="dxa"/>
              <w:right w:w="105" w:type="dxa"/>
            </w:tcMar>
          </w:tcPr>
          <w:p w14:paraId="7C7291D4" w14:textId="3E1F1578" w:rsidR="56AC10F3" w:rsidRDefault="56AC10F3" w:rsidP="56AC10F3">
            <w:pPr>
              <w:rPr>
                <w:rFonts w:ascii="Aptos" w:eastAsia="Aptos" w:hAnsi="Aptos" w:cs="Aptos"/>
                <w:color w:val="000000" w:themeColor="text1"/>
                <w:sz w:val="32"/>
                <w:szCs w:val="32"/>
              </w:rPr>
            </w:pPr>
          </w:p>
          <w:p w14:paraId="3DA69DEC" w14:textId="5A500B39" w:rsidR="56AC10F3" w:rsidRDefault="56AC10F3" w:rsidP="56AC10F3">
            <w:pPr>
              <w:rPr>
                <w:rFonts w:ascii="Aptos" w:eastAsia="Aptos" w:hAnsi="Aptos" w:cs="Aptos"/>
                <w:color w:val="000000" w:themeColor="text1"/>
                <w:sz w:val="32"/>
                <w:szCs w:val="32"/>
              </w:rPr>
            </w:pPr>
            <w:r w:rsidRPr="56AC10F3">
              <w:rPr>
                <w:rFonts w:ascii="Aptos" w:eastAsia="Aptos" w:hAnsi="Aptos" w:cs="Aptos"/>
                <w:b/>
                <w:bCs/>
                <w:color w:val="000000" w:themeColor="text1"/>
                <w:sz w:val="32"/>
                <w:szCs w:val="32"/>
              </w:rPr>
              <w:t>Slide</w:t>
            </w:r>
          </w:p>
          <w:p w14:paraId="6A8180C9" w14:textId="419646D9" w:rsidR="56AC10F3" w:rsidRDefault="56AC10F3" w:rsidP="56AC10F3">
            <w:pPr>
              <w:rPr>
                <w:rFonts w:ascii="Aptos" w:eastAsia="Aptos" w:hAnsi="Aptos" w:cs="Aptos"/>
                <w:color w:val="000000" w:themeColor="text1"/>
                <w:sz w:val="32"/>
                <w:szCs w:val="32"/>
              </w:rPr>
            </w:pPr>
          </w:p>
        </w:tc>
        <w:tc>
          <w:tcPr>
            <w:tcW w:w="5228" w:type="dxa"/>
            <w:tcMar>
              <w:left w:w="105" w:type="dxa"/>
              <w:right w:w="105" w:type="dxa"/>
            </w:tcMar>
          </w:tcPr>
          <w:p w14:paraId="28A8414D" w14:textId="1AE780FF" w:rsidR="56AC10F3" w:rsidRDefault="56AC10F3" w:rsidP="56AC10F3">
            <w:pPr>
              <w:jc w:val="center"/>
              <w:rPr>
                <w:rFonts w:ascii="Aptos" w:eastAsia="Aptos" w:hAnsi="Aptos" w:cs="Aptos"/>
                <w:color w:val="000000" w:themeColor="text1"/>
                <w:sz w:val="32"/>
                <w:szCs w:val="32"/>
              </w:rPr>
            </w:pPr>
          </w:p>
          <w:p w14:paraId="566D7390" w14:textId="0ED6823E" w:rsidR="56AC10F3" w:rsidRDefault="56AC10F3" w:rsidP="56AC10F3">
            <w:pPr>
              <w:jc w:val="center"/>
              <w:rPr>
                <w:rFonts w:ascii="Aptos" w:eastAsia="Aptos" w:hAnsi="Aptos" w:cs="Aptos"/>
                <w:color w:val="000000" w:themeColor="text1"/>
                <w:sz w:val="32"/>
                <w:szCs w:val="32"/>
              </w:rPr>
            </w:pPr>
            <w:r w:rsidRPr="56AC10F3">
              <w:rPr>
                <w:rFonts w:ascii="Aptos" w:eastAsia="Aptos" w:hAnsi="Aptos" w:cs="Aptos"/>
                <w:b/>
                <w:bCs/>
                <w:color w:val="000000" w:themeColor="text1"/>
                <w:sz w:val="32"/>
                <w:szCs w:val="32"/>
              </w:rPr>
              <w:t>Time (Minutes)</w:t>
            </w:r>
          </w:p>
        </w:tc>
      </w:tr>
      <w:tr w:rsidR="56AC10F3" w14:paraId="76C431C1" w14:textId="77777777" w:rsidTr="00DD61DA">
        <w:trPr>
          <w:trHeight w:val="300"/>
        </w:trPr>
        <w:tc>
          <w:tcPr>
            <w:tcW w:w="5227" w:type="dxa"/>
            <w:tcMar>
              <w:left w:w="105" w:type="dxa"/>
              <w:right w:w="105" w:type="dxa"/>
            </w:tcMar>
          </w:tcPr>
          <w:p w14:paraId="2C3BA393" w14:textId="49AAAF47" w:rsidR="56AC10F3" w:rsidRDefault="56AC10F3" w:rsidP="56AC10F3">
            <w:pPr>
              <w:rPr>
                <w:rFonts w:ascii="Aptos" w:eastAsia="Aptos" w:hAnsi="Aptos" w:cs="Aptos"/>
                <w:color w:val="000000" w:themeColor="text1"/>
              </w:rPr>
            </w:pPr>
          </w:p>
          <w:p w14:paraId="618C9288" w14:textId="6D2DDFD8"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Welcome/Introduction/Ice Breaker</w:t>
            </w:r>
          </w:p>
          <w:p w14:paraId="121E30E2" w14:textId="7F21001E" w:rsidR="56AC10F3" w:rsidRDefault="56AC10F3" w:rsidP="56AC10F3">
            <w:pPr>
              <w:rPr>
                <w:rFonts w:ascii="Aptos" w:eastAsia="Aptos" w:hAnsi="Aptos" w:cs="Aptos"/>
                <w:color w:val="000000" w:themeColor="text1"/>
              </w:rPr>
            </w:pPr>
          </w:p>
        </w:tc>
        <w:tc>
          <w:tcPr>
            <w:tcW w:w="5228" w:type="dxa"/>
            <w:tcMar>
              <w:left w:w="105" w:type="dxa"/>
              <w:right w:w="105" w:type="dxa"/>
            </w:tcMar>
          </w:tcPr>
          <w:p w14:paraId="298D082E" w14:textId="6323483C" w:rsidR="56AC10F3" w:rsidRDefault="56AC10F3" w:rsidP="56AC10F3">
            <w:pPr>
              <w:jc w:val="center"/>
              <w:rPr>
                <w:rFonts w:ascii="Aptos" w:eastAsia="Aptos" w:hAnsi="Aptos" w:cs="Aptos"/>
                <w:color w:val="000000" w:themeColor="text1"/>
              </w:rPr>
            </w:pPr>
          </w:p>
          <w:p w14:paraId="18F487FA" w14:textId="3508E633"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20</w:t>
            </w:r>
          </w:p>
        </w:tc>
      </w:tr>
      <w:tr w:rsidR="56AC10F3" w14:paraId="4F2B2E10" w14:textId="77777777" w:rsidTr="00DD61DA">
        <w:trPr>
          <w:trHeight w:val="300"/>
        </w:trPr>
        <w:tc>
          <w:tcPr>
            <w:tcW w:w="5227" w:type="dxa"/>
            <w:tcMar>
              <w:left w:w="105" w:type="dxa"/>
              <w:right w:w="105" w:type="dxa"/>
            </w:tcMar>
          </w:tcPr>
          <w:p w14:paraId="5E7D8BFE" w14:textId="523453E4" w:rsidR="56AC10F3" w:rsidRDefault="56AC10F3" w:rsidP="56AC10F3">
            <w:pPr>
              <w:rPr>
                <w:rFonts w:ascii="Aptos" w:eastAsia="Aptos" w:hAnsi="Aptos" w:cs="Aptos"/>
                <w:color w:val="000000" w:themeColor="text1"/>
              </w:rPr>
            </w:pPr>
          </w:p>
          <w:p w14:paraId="705C8450" w14:textId="3DA366BC"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Strategies for Retaining Employees</w:t>
            </w:r>
          </w:p>
          <w:p w14:paraId="31029BDA" w14:textId="6A2FD050" w:rsidR="56AC10F3" w:rsidRDefault="56AC10F3" w:rsidP="56AC10F3">
            <w:pPr>
              <w:rPr>
                <w:rFonts w:ascii="Aptos" w:eastAsia="Aptos" w:hAnsi="Aptos" w:cs="Aptos"/>
                <w:color w:val="000000" w:themeColor="text1"/>
              </w:rPr>
            </w:pPr>
          </w:p>
        </w:tc>
        <w:tc>
          <w:tcPr>
            <w:tcW w:w="5228" w:type="dxa"/>
            <w:tcMar>
              <w:left w:w="105" w:type="dxa"/>
              <w:right w:w="105" w:type="dxa"/>
            </w:tcMar>
          </w:tcPr>
          <w:p w14:paraId="57582E50" w14:textId="62C75E28" w:rsidR="56AC10F3" w:rsidRDefault="56AC10F3" w:rsidP="56AC10F3">
            <w:pPr>
              <w:jc w:val="center"/>
              <w:rPr>
                <w:rFonts w:ascii="Aptos" w:eastAsia="Aptos" w:hAnsi="Aptos" w:cs="Aptos"/>
                <w:color w:val="000000" w:themeColor="text1"/>
              </w:rPr>
            </w:pPr>
          </w:p>
          <w:p w14:paraId="01DC2C00" w14:textId="7D69629B"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10</w:t>
            </w:r>
          </w:p>
        </w:tc>
      </w:tr>
      <w:tr w:rsidR="56AC10F3" w14:paraId="4B8F2FE5" w14:textId="77777777" w:rsidTr="00DD61DA">
        <w:trPr>
          <w:trHeight w:val="300"/>
        </w:trPr>
        <w:tc>
          <w:tcPr>
            <w:tcW w:w="5227" w:type="dxa"/>
            <w:tcMar>
              <w:left w:w="105" w:type="dxa"/>
              <w:right w:w="105" w:type="dxa"/>
            </w:tcMar>
          </w:tcPr>
          <w:p w14:paraId="5B589F8D" w14:textId="207C8F27" w:rsidR="56AC10F3" w:rsidRDefault="56AC10F3" w:rsidP="56AC10F3">
            <w:pPr>
              <w:rPr>
                <w:rFonts w:ascii="Aptos" w:eastAsia="Aptos" w:hAnsi="Aptos" w:cs="Aptos"/>
                <w:color w:val="000000" w:themeColor="text1"/>
              </w:rPr>
            </w:pPr>
          </w:p>
          <w:p w14:paraId="1A05265B" w14:textId="4674FBAE"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Managing Capability</w:t>
            </w:r>
          </w:p>
          <w:p w14:paraId="45BA2EBF" w14:textId="52C6D93B" w:rsidR="56AC10F3" w:rsidRDefault="56AC10F3" w:rsidP="56AC10F3">
            <w:pPr>
              <w:rPr>
                <w:rFonts w:ascii="Aptos" w:eastAsia="Aptos" w:hAnsi="Aptos" w:cs="Aptos"/>
                <w:color w:val="000000" w:themeColor="text1"/>
              </w:rPr>
            </w:pPr>
          </w:p>
        </w:tc>
        <w:tc>
          <w:tcPr>
            <w:tcW w:w="5228" w:type="dxa"/>
            <w:tcMar>
              <w:left w:w="105" w:type="dxa"/>
              <w:right w:w="105" w:type="dxa"/>
            </w:tcMar>
          </w:tcPr>
          <w:p w14:paraId="16062951" w14:textId="6C2FACA3" w:rsidR="56AC10F3" w:rsidRDefault="56AC10F3" w:rsidP="56AC10F3">
            <w:pPr>
              <w:jc w:val="center"/>
              <w:rPr>
                <w:rFonts w:ascii="Aptos" w:eastAsia="Aptos" w:hAnsi="Aptos" w:cs="Aptos"/>
                <w:color w:val="000000" w:themeColor="text1"/>
              </w:rPr>
            </w:pPr>
          </w:p>
          <w:p w14:paraId="73931BED" w14:textId="228DC238"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15</w:t>
            </w:r>
          </w:p>
        </w:tc>
      </w:tr>
      <w:tr w:rsidR="56AC10F3" w14:paraId="5F2D0AB7" w14:textId="77777777" w:rsidTr="00DD61DA">
        <w:trPr>
          <w:trHeight w:val="300"/>
        </w:trPr>
        <w:tc>
          <w:tcPr>
            <w:tcW w:w="5227" w:type="dxa"/>
            <w:tcMar>
              <w:left w:w="105" w:type="dxa"/>
              <w:right w:w="105" w:type="dxa"/>
            </w:tcMar>
          </w:tcPr>
          <w:p w14:paraId="13AA1AF6" w14:textId="1730B5C2" w:rsidR="56AC10F3" w:rsidRDefault="56AC10F3" w:rsidP="56AC10F3">
            <w:pPr>
              <w:rPr>
                <w:rFonts w:ascii="Aptos" w:eastAsia="Aptos" w:hAnsi="Aptos" w:cs="Aptos"/>
                <w:color w:val="000000" w:themeColor="text1"/>
              </w:rPr>
            </w:pPr>
          </w:p>
          <w:p w14:paraId="16B6084C" w14:textId="6B97F068"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Coaching and Mentoring in Teams</w:t>
            </w:r>
          </w:p>
          <w:p w14:paraId="4BA660EA" w14:textId="35B7F9EC" w:rsidR="56AC10F3" w:rsidRDefault="56AC10F3" w:rsidP="56AC10F3">
            <w:pPr>
              <w:rPr>
                <w:rFonts w:ascii="Aptos" w:eastAsia="Aptos" w:hAnsi="Aptos" w:cs="Aptos"/>
                <w:color w:val="000000" w:themeColor="text1"/>
              </w:rPr>
            </w:pPr>
          </w:p>
        </w:tc>
        <w:tc>
          <w:tcPr>
            <w:tcW w:w="5228" w:type="dxa"/>
            <w:tcMar>
              <w:left w:w="105" w:type="dxa"/>
              <w:right w:w="105" w:type="dxa"/>
            </w:tcMar>
          </w:tcPr>
          <w:p w14:paraId="6CABBF07" w14:textId="6FFB650F" w:rsidR="56AC10F3" w:rsidRDefault="56AC10F3" w:rsidP="56AC10F3">
            <w:pPr>
              <w:jc w:val="center"/>
              <w:rPr>
                <w:rFonts w:ascii="Aptos" w:eastAsia="Aptos" w:hAnsi="Aptos" w:cs="Aptos"/>
                <w:color w:val="000000" w:themeColor="text1"/>
              </w:rPr>
            </w:pPr>
          </w:p>
          <w:p w14:paraId="1391566D" w14:textId="700E9093"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5</w:t>
            </w:r>
          </w:p>
        </w:tc>
      </w:tr>
      <w:tr w:rsidR="56AC10F3" w14:paraId="7DF08ED2" w14:textId="77777777" w:rsidTr="00DD61DA">
        <w:trPr>
          <w:trHeight w:val="300"/>
        </w:trPr>
        <w:tc>
          <w:tcPr>
            <w:tcW w:w="5227" w:type="dxa"/>
            <w:tcMar>
              <w:left w:w="105" w:type="dxa"/>
              <w:right w:w="105" w:type="dxa"/>
            </w:tcMar>
          </w:tcPr>
          <w:p w14:paraId="21E008FD" w14:textId="176D8FBB" w:rsidR="56AC10F3" w:rsidRDefault="56AC10F3" w:rsidP="56AC10F3">
            <w:pPr>
              <w:rPr>
                <w:rFonts w:ascii="Aptos" w:eastAsia="Aptos" w:hAnsi="Aptos" w:cs="Aptos"/>
                <w:color w:val="000000" w:themeColor="text1"/>
              </w:rPr>
            </w:pPr>
          </w:p>
          <w:p w14:paraId="6F89932F" w14:textId="0A4F9B6D" w:rsidR="56AC10F3" w:rsidRDefault="56AC10F3" w:rsidP="56AC10F3">
            <w:pPr>
              <w:rPr>
                <w:rFonts w:ascii="Aptos" w:eastAsia="Aptos" w:hAnsi="Aptos" w:cs="Aptos"/>
                <w:color w:val="000000" w:themeColor="text1"/>
              </w:rPr>
            </w:pPr>
            <w:r w:rsidRPr="56AC10F3">
              <w:rPr>
                <w:rFonts w:ascii="Aptos" w:eastAsia="Aptos" w:hAnsi="Aptos" w:cs="Aptos"/>
                <w:color w:val="000000" w:themeColor="text1"/>
              </w:rPr>
              <w:t>Conclusions and Further Reading</w:t>
            </w:r>
          </w:p>
          <w:p w14:paraId="45E411B5" w14:textId="453136AA" w:rsidR="56AC10F3" w:rsidRDefault="56AC10F3" w:rsidP="56AC10F3">
            <w:pPr>
              <w:rPr>
                <w:rFonts w:ascii="Aptos" w:eastAsia="Aptos" w:hAnsi="Aptos" w:cs="Aptos"/>
                <w:color w:val="000000" w:themeColor="text1"/>
              </w:rPr>
            </w:pPr>
          </w:p>
        </w:tc>
        <w:tc>
          <w:tcPr>
            <w:tcW w:w="5228" w:type="dxa"/>
            <w:tcMar>
              <w:left w:w="105" w:type="dxa"/>
              <w:right w:w="105" w:type="dxa"/>
            </w:tcMar>
          </w:tcPr>
          <w:p w14:paraId="402B8BE1" w14:textId="06073722" w:rsidR="56AC10F3" w:rsidRDefault="56AC10F3" w:rsidP="56AC10F3">
            <w:pPr>
              <w:jc w:val="center"/>
              <w:rPr>
                <w:rFonts w:ascii="Aptos" w:eastAsia="Aptos" w:hAnsi="Aptos" w:cs="Aptos"/>
                <w:color w:val="000000" w:themeColor="text1"/>
              </w:rPr>
            </w:pPr>
          </w:p>
          <w:p w14:paraId="2A3AAAB5" w14:textId="7162BF6C" w:rsidR="56AC10F3" w:rsidRDefault="56AC10F3" w:rsidP="56AC10F3">
            <w:pPr>
              <w:jc w:val="center"/>
              <w:rPr>
                <w:rFonts w:ascii="Aptos" w:eastAsia="Aptos" w:hAnsi="Aptos" w:cs="Aptos"/>
                <w:color w:val="000000" w:themeColor="text1"/>
              </w:rPr>
            </w:pPr>
            <w:r w:rsidRPr="56AC10F3">
              <w:rPr>
                <w:rFonts w:ascii="Aptos" w:eastAsia="Aptos" w:hAnsi="Aptos" w:cs="Aptos"/>
                <w:color w:val="000000" w:themeColor="text1"/>
              </w:rPr>
              <w:t>10</w:t>
            </w:r>
          </w:p>
        </w:tc>
      </w:tr>
    </w:tbl>
    <w:p w14:paraId="5668C3AA" w14:textId="77DE7981" w:rsidR="40F68CCC" w:rsidRDefault="40F68CCC" w:rsidP="56AC10F3">
      <w:pPr>
        <w:jc w:val="both"/>
        <w:rPr>
          <w:rFonts w:ascii="Arial" w:eastAsia="Arial" w:hAnsi="Arial" w:cs="Arial"/>
          <w:b/>
          <w:bCs/>
          <w:sz w:val="32"/>
          <w:szCs w:val="32"/>
        </w:rPr>
      </w:pPr>
    </w:p>
    <w:p w14:paraId="349FFCDA" w14:textId="6A255920" w:rsidR="40F68CCC" w:rsidRDefault="40F68CCC" w:rsidP="56AC10F3">
      <w:pPr>
        <w:jc w:val="both"/>
        <w:rPr>
          <w:rFonts w:ascii="Arial" w:eastAsia="Arial" w:hAnsi="Arial" w:cs="Arial"/>
          <w:b/>
          <w:bCs/>
          <w:sz w:val="32"/>
          <w:szCs w:val="32"/>
        </w:rPr>
      </w:pPr>
    </w:p>
    <w:p w14:paraId="6AB986B0" w14:textId="43EE7FDB" w:rsidR="40F68CCC" w:rsidRDefault="40F68CCC" w:rsidP="417C97F9">
      <w:pPr>
        <w:jc w:val="both"/>
      </w:pPr>
      <w:r>
        <w:rPr>
          <w:noProof/>
          <w:lang w:eastAsia="en-GB"/>
        </w:rPr>
        <w:lastRenderedPageBreak/>
        <w:drawing>
          <wp:inline distT="0" distB="0" distL="0" distR="0" wp14:anchorId="6911FAC7" wp14:editId="1899FBBE">
            <wp:extent cx="6591298" cy="3739823"/>
            <wp:effectExtent l="0" t="0" r="0" b="0"/>
            <wp:docPr id="1863115451" name="Picture 186311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6591298" cy="3739823"/>
                    </a:xfrm>
                    <a:prstGeom prst="rect">
                      <a:avLst/>
                    </a:prstGeom>
                  </pic:spPr>
                </pic:pic>
              </a:graphicData>
            </a:graphic>
          </wp:inline>
        </w:drawing>
      </w:r>
    </w:p>
    <w:p w14:paraId="5C504728" w14:textId="7C569B84" w:rsidR="40F68CCC" w:rsidRDefault="40F68CCC" w:rsidP="417C97F9">
      <w:pPr>
        <w:jc w:val="both"/>
      </w:pPr>
    </w:p>
    <w:p w14:paraId="499456C5" w14:textId="5409D42B" w:rsidR="40F68CCC" w:rsidRDefault="40F68CCC" w:rsidP="417C97F9">
      <w:pPr>
        <w:jc w:val="both"/>
      </w:pPr>
      <w:r>
        <w:rPr>
          <w:noProof/>
          <w:lang w:eastAsia="en-GB"/>
        </w:rPr>
        <w:drawing>
          <wp:inline distT="0" distB="0" distL="0" distR="0" wp14:anchorId="4346A2D9" wp14:editId="7F51E6D5">
            <wp:extent cx="6537566" cy="3686175"/>
            <wp:effectExtent l="0" t="0" r="0" b="0"/>
            <wp:docPr id="1588049169" name="Picture 1588049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6537566" cy="3686175"/>
                    </a:xfrm>
                    <a:prstGeom prst="rect">
                      <a:avLst/>
                    </a:prstGeom>
                  </pic:spPr>
                </pic:pic>
              </a:graphicData>
            </a:graphic>
          </wp:inline>
        </w:drawing>
      </w:r>
    </w:p>
    <w:p w14:paraId="490DC1C6" w14:textId="26874088" w:rsidR="40F68CCC" w:rsidRDefault="56AC10F3" w:rsidP="56AC10F3">
      <w:pPr>
        <w:jc w:val="right"/>
        <w:rPr>
          <w:i/>
          <w:iCs/>
        </w:rPr>
      </w:pPr>
      <w:r w:rsidRPr="56AC10F3">
        <w:rPr>
          <w:i/>
          <w:iCs/>
        </w:rPr>
        <w:t>(20 mins)</w:t>
      </w:r>
    </w:p>
    <w:p w14:paraId="4D297CCC" w14:textId="67AF53F0" w:rsidR="40F68CCC" w:rsidRDefault="56AC10F3" w:rsidP="56AC10F3">
      <w:pPr>
        <w:spacing w:line="360" w:lineRule="auto"/>
        <w:jc w:val="both"/>
        <w:rPr>
          <w:rFonts w:ascii="Arial" w:eastAsia="Arial" w:hAnsi="Arial" w:cs="Arial"/>
          <w:i/>
          <w:iCs/>
        </w:rPr>
      </w:pPr>
      <w:r w:rsidRPr="56AC10F3">
        <w:rPr>
          <w:rFonts w:ascii="Arial" w:eastAsia="Arial" w:hAnsi="Arial" w:cs="Arial"/>
        </w:rPr>
        <w:t xml:space="preserve">In this session, essential strategies for retaining employees and effectively managing capability in teams will be explored. Through interactive discussions and insightful examples, the aim is to equip line managers with practical knowledge and tools to enhance employee retention, address performance issues, and foster a culture of continuous improvement within the organisation (Burkus, </w:t>
      </w:r>
      <w:r w:rsidRPr="56AC10F3">
        <w:rPr>
          <w:rFonts w:ascii="Arial" w:eastAsia="Arial" w:hAnsi="Arial" w:cs="Arial"/>
        </w:rPr>
        <w:lastRenderedPageBreak/>
        <w:t>2023; Plum, 2024; HRM Digest, 2017).</w:t>
      </w:r>
      <w:r w:rsidR="40F68CCC">
        <w:br/>
      </w:r>
      <w:r w:rsidR="40F68CCC">
        <w:br/>
      </w:r>
      <w:r w:rsidRPr="56AC10F3">
        <w:rPr>
          <w:rFonts w:ascii="Arial" w:eastAsia="Arial" w:hAnsi="Arial" w:cs="Arial"/>
          <w:i/>
          <w:iCs/>
        </w:rPr>
        <w:t>NB: Encouraging team members to share a glimpse into their personal lives can result in the discovery of commonalities and connections through shared experiences and interests, enhancing understanding and connection within the team and fostering a more collaborative environment (Burkus, 2023).</w:t>
      </w:r>
    </w:p>
    <w:p w14:paraId="394B6710" w14:textId="66948B70" w:rsidR="40F68CCC" w:rsidRDefault="40F68CCC" w:rsidP="56AC10F3">
      <w:pPr>
        <w:spacing w:line="360" w:lineRule="auto"/>
        <w:jc w:val="both"/>
        <w:rPr>
          <w:rFonts w:ascii="Arial" w:eastAsia="Arial" w:hAnsi="Arial" w:cs="Arial"/>
        </w:rPr>
      </w:pPr>
    </w:p>
    <w:p w14:paraId="19C889DA" w14:textId="3F965A52" w:rsidR="40F68CCC" w:rsidRDefault="40F68CCC" w:rsidP="56AC10F3">
      <w:pPr>
        <w:spacing w:line="360" w:lineRule="auto"/>
        <w:jc w:val="both"/>
      </w:pPr>
      <w:r>
        <w:rPr>
          <w:noProof/>
          <w:lang w:eastAsia="en-GB"/>
        </w:rPr>
        <w:drawing>
          <wp:inline distT="0" distB="0" distL="0" distR="0" wp14:anchorId="60C71B66" wp14:editId="29A3465B">
            <wp:extent cx="6553198" cy="3707301"/>
            <wp:effectExtent l="0" t="0" r="0" b="0"/>
            <wp:docPr id="112447199" name="Picture 112447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6553198" cy="3707301"/>
                    </a:xfrm>
                    <a:prstGeom prst="rect">
                      <a:avLst/>
                    </a:prstGeom>
                  </pic:spPr>
                </pic:pic>
              </a:graphicData>
            </a:graphic>
          </wp:inline>
        </w:drawing>
      </w:r>
    </w:p>
    <w:p w14:paraId="35F98358" w14:textId="075D565E" w:rsidR="40F68CCC" w:rsidRDefault="56AC10F3" w:rsidP="56AC10F3">
      <w:pPr>
        <w:spacing w:line="360" w:lineRule="auto"/>
        <w:jc w:val="right"/>
        <w:rPr>
          <w:rFonts w:ascii="Arial" w:eastAsia="Arial" w:hAnsi="Arial" w:cs="Arial"/>
          <w:i/>
          <w:iCs/>
        </w:rPr>
      </w:pPr>
      <w:r w:rsidRPr="56AC10F3">
        <w:rPr>
          <w:rFonts w:ascii="Arial" w:eastAsia="Arial" w:hAnsi="Arial" w:cs="Arial"/>
          <w:i/>
          <w:iCs/>
        </w:rPr>
        <w:t>(10 mins)</w:t>
      </w:r>
    </w:p>
    <w:p w14:paraId="5E807522" w14:textId="777EE43B" w:rsidR="40F68CCC" w:rsidRDefault="56AC10F3" w:rsidP="56AC10F3">
      <w:pPr>
        <w:spacing w:line="360" w:lineRule="auto"/>
        <w:jc w:val="both"/>
        <w:rPr>
          <w:rFonts w:ascii="Arial" w:eastAsia="Arial" w:hAnsi="Arial" w:cs="Arial"/>
        </w:rPr>
      </w:pPr>
      <w:r w:rsidRPr="56AC10F3">
        <w:rPr>
          <w:rFonts w:ascii="Arial" w:eastAsia="Arial" w:hAnsi="Arial" w:cs="Arial"/>
        </w:rPr>
        <w:t xml:space="preserve">Resignations can be influenced by a myriad of factors, with some individuals drawn to new opportunities or prospects outside their current employment (“pull” factors), while others feel compelled to seek alternatives due to dissatisfaction with their present job (“push” factors) (Peters, 2024). Peters (2024) continues that these “push” factors encompass a spectrum of issues, ranging from a lack of career advancement opportunities within their current organisation to significant changes within the company’s structure or culture. In certain instances, employees may find themselves motivated by a combination of both “pull” and “push” factors, promoting them to explore new avenues for their professional growth and fulfilment (Peters, 2024). </w:t>
      </w:r>
    </w:p>
    <w:p w14:paraId="66DF01D3" w14:textId="5DAAA5D3" w:rsidR="56AC10F3" w:rsidRDefault="56AC10F3" w:rsidP="56AC10F3">
      <w:pPr>
        <w:spacing w:line="360" w:lineRule="auto"/>
        <w:jc w:val="both"/>
        <w:rPr>
          <w:rFonts w:ascii="Arial" w:eastAsia="Arial" w:hAnsi="Arial" w:cs="Arial"/>
        </w:rPr>
      </w:pPr>
      <w:r w:rsidRPr="56AC10F3">
        <w:rPr>
          <w:rFonts w:ascii="Arial" w:eastAsia="Arial" w:hAnsi="Arial" w:cs="Arial"/>
        </w:rPr>
        <w:t xml:space="preserve">A recent review emphasises the significance of exit interviews in understanding turnover and identifying underlying reasons for dissatisfaction, highlighting the benefits of a well-planned exit interview process which involves establishing clear goals aligned with Dimensions objectives (HRM </w:t>
      </w:r>
      <w:r w:rsidRPr="56AC10F3">
        <w:rPr>
          <w:rFonts w:ascii="Arial" w:eastAsia="Arial" w:hAnsi="Arial" w:cs="Arial"/>
        </w:rPr>
        <w:lastRenderedPageBreak/>
        <w:t>Digest, 2017). Additionally, the review presents a case study illustrating the effectiveness of exit interviews as a strategic tool in uncovering key factors influencing employee departures and providing actionable recommendations for improvement (HRM Digest, 2017).</w:t>
      </w:r>
    </w:p>
    <w:p w14:paraId="45F615CA" w14:textId="41E4501C" w:rsidR="56AC10F3" w:rsidRDefault="56AC10F3" w:rsidP="56AC10F3">
      <w:pPr>
        <w:spacing w:line="360" w:lineRule="auto"/>
        <w:jc w:val="both"/>
        <w:rPr>
          <w:rFonts w:ascii="Arial" w:eastAsia="Arial" w:hAnsi="Arial" w:cs="Arial"/>
        </w:rPr>
      </w:pPr>
      <w:r w:rsidRPr="56AC10F3">
        <w:rPr>
          <w:rFonts w:ascii="Arial" w:eastAsia="Arial" w:hAnsi="Arial" w:cs="Arial"/>
        </w:rPr>
        <w:t xml:space="preserve">Performance management serves as a vital mechanism for retaining employees by enabling organisations to monitor employee progress and accomplishments, identify issues promptly, offer feedback, and implement necessary enhancements (Plum, 2024). This process typically encompasses two primary types: </w:t>
      </w:r>
      <w:proofErr w:type="gramStart"/>
      <w:r w:rsidRPr="56AC10F3">
        <w:rPr>
          <w:rFonts w:ascii="Arial" w:eastAsia="Arial" w:hAnsi="Arial" w:cs="Arial"/>
        </w:rPr>
        <w:t>goal-setting</w:t>
      </w:r>
      <w:proofErr w:type="gramEnd"/>
      <w:r w:rsidRPr="56AC10F3">
        <w:rPr>
          <w:rFonts w:ascii="Arial" w:eastAsia="Arial" w:hAnsi="Arial" w:cs="Arial"/>
        </w:rPr>
        <w:t xml:space="preserve"> and rating/appraisal systems (Plum, 2024). Goal-setting systems entail establishing specific objectives for employees and monitoring their advancement, conversely, rating/appraisal systems involve evaluating employees and assigning ratings (Plum, 2024). </w:t>
      </w:r>
    </w:p>
    <w:p w14:paraId="29CB7166" w14:textId="6F81D2E3" w:rsidR="56AC10F3" w:rsidRDefault="56AC10F3" w:rsidP="56AC10F3">
      <w:pPr>
        <w:spacing w:line="360" w:lineRule="auto"/>
        <w:jc w:val="both"/>
        <w:rPr>
          <w:rFonts w:ascii="Arial" w:eastAsia="Arial" w:hAnsi="Arial" w:cs="Arial"/>
        </w:rPr>
      </w:pPr>
      <w:r w:rsidRPr="56AC10F3">
        <w:rPr>
          <w:rFonts w:ascii="Arial" w:eastAsia="Arial" w:hAnsi="Arial" w:cs="Arial"/>
        </w:rPr>
        <w:t xml:space="preserve">However, the traditional approach of annual reviews has faced growing scepticism in recent years, with many advocating for more frequent and ongoing conversations between managers and employees (Gifford, 2024). This shift aims to promote continuous feedback, </w:t>
      </w:r>
      <w:proofErr w:type="gramStart"/>
      <w:r w:rsidRPr="56AC10F3">
        <w:rPr>
          <w:rFonts w:ascii="Arial" w:eastAsia="Arial" w:hAnsi="Arial" w:cs="Arial"/>
        </w:rPr>
        <w:t>agility</w:t>
      </w:r>
      <w:proofErr w:type="gramEnd"/>
      <w:r w:rsidRPr="56AC10F3">
        <w:rPr>
          <w:rFonts w:ascii="Arial" w:eastAsia="Arial" w:hAnsi="Arial" w:cs="Arial"/>
        </w:rPr>
        <w:t xml:space="preserve"> and adaptation in response to evolving work dynamics and individual development needs (Gifford, 2024).</w:t>
      </w:r>
    </w:p>
    <w:p w14:paraId="09B1A6B2" w14:textId="66874A8B" w:rsidR="56AC10F3" w:rsidRDefault="56AC10F3" w:rsidP="56AC10F3">
      <w:pPr>
        <w:spacing w:line="360" w:lineRule="auto"/>
        <w:jc w:val="both"/>
        <w:rPr>
          <w:rFonts w:ascii="Arial" w:eastAsia="Arial" w:hAnsi="Arial" w:cs="Arial"/>
        </w:rPr>
      </w:pPr>
    </w:p>
    <w:p w14:paraId="5BC46EF9" w14:textId="4B025695" w:rsidR="56AC10F3" w:rsidRDefault="56AC10F3" w:rsidP="56AC10F3">
      <w:pPr>
        <w:spacing w:line="360" w:lineRule="auto"/>
        <w:jc w:val="both"/>
        <w:rPr>
          <w:rFonts w:ascii="Arial" w:eastAsia="Arial" w:hAnsi="Arial" w:cs="Arial"/>
        </w:rPr>
      </w:pPr>
    </w:p>
    <w:p w14:paraId="721AF53B" w14:textId="44587D0B" w:rsidR="56AC10F3" w:rsidRDefault="56AC10F3" w:rsidP="56AC10F3">
      <w:pPr>
        <w:jc w:val="both"/>
      </w:pPr>
      <w:r>
        <w:rPr>
          <w:noProof/>
          <w:lang w:eastAsia="en-GB"/>
        </w:rPr>
        <w:drawing>
          <wp:inline distT="0" distB="0" distL="0" distR="0" wp14:anchorId="5E6FFD7E" wp14:editId="60D910A2">
            <wp:extent cx="6600824" cy="3822108"/>
            <wp:effectExtent l="0" t="0" r="0" b="0"/>
            <wp:docPr id="1695987008" name="Picture 169598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6600824" cy="3822108"/>
                    </a:xfrm>
                    <a:prstGeom prst="rect">
                      <a:avLst/>
                    </a:prstGeom>
                  </pic:spPr>
                </pic:pic>
              </a:graphicData>
            </a:graphic>
          </wp:inline>
        </w:drawing>
      </w:r>
    </w:p>
    <w:p w14:paraId="6D5AF955" w14:textId="111865B3" w:rsidR="56AC10F3" w:rsidRDefault="56AC10F3" w:rsidP="56AC10F3">
      <w:pPr>
        <w:jc w:val="right"/>
        <w:rPr>
          <w:i/>
          <w:iCs/>
        </w:rPr>
      </w:pPr>
      <w:r w:rsidRPr="56AC10F3">
        <w:rPr>
          <w:i/>
          <w:iCs/>
        </w:rPr>
        <w:t>(15 mins)</w:t>
      </w:r>
    </w:p>
    <w:p w14:paraId="7AE6200C" w14:textId="4195885D" w:rsidR="417C97F9" w:rsidRDefault="56AC10F3" w:rsidP="56AC10F3">
      <w:pPr>
        <w:spacing w:line="360" w:lineRule="auto"/>
        <w:jc w:val="both"/>
        <w:rPr>
          <w:rFonts w:ascii="Arial" w:eastAsia="Arial" w:hAnsi="Arial" w:cs="Arial"/>
        </w:rPr>
      </w:pPr>
      <w:r w:rsidRPr="56AC10F3">
        <w:rPr>
          <w:rFonts w:ascii="Arial" w:eastAsia="Arial" w:hAnsi="Arial" w:cs="Arial"/>
        </w:rPr>
        <w:lastRenderedPageBreak/>
        <w:t>In addition to supporting retention, performance management plays a pivotal role in fostering a high–performance culture within dimensions, by emphasising the message that achieving excellence is important (Armstrong &amp; Taylor, 2017).</w:t>
      </w:r>
    </w:p>
    <w:p w14:paraId="557439D6" w14:textId="41E71261" w:rsidR="40F68CCC" w:rsidRDefault="56AC10F3" w:rsidP="56AC10F3">
      <w:pPr>
        <w:spacing w:line="360" w:lineRule="auto"/>
        <w:jc w:val="both"/>
        <w:rPr>
          <w:rFonts w:ascii="Arial" w:eastAsia="Arial" w:hAnsi="Arial" w:cs="Arial"/>
        </w:rPr>
      </w:pPr>
      <w:r w:rsidRPr="56AC10F3">
        <w:rPr>
          <w:rFonts w:ascii="Arial" w:eastAsia="Arial" w:hAnsi="Arial" w:cs="Arial"/>
        </w:rPr>
        <w:t xml:space="preserve">The management of underperforming staff i.e. performance capability is crucial for maintaining productivity and morale within a business, involving early identification of issues and proactive intervention in a supportive manner, balancing the need to address performance problems with fairness towards the individual (Horne, 2024). </w:t>
      </w:r>
    </w:p>
    <w:p w14:paraId="56A4A913" w14:textId="63B504B6" w:rsidR="40F68CCC" w:rsidRDefault="56AC10F3" w:rsidP="56AC10F3">
      <w:pPr>
        <w:spacing w:line="360" w:lineRule="auto"/>
        <w:jc w:val="both"/>
        <w:rPr>
          <w:rFonts w:ascii="Arial" w:eastAsia="Arial" w:hAnsi="Arial" w:cs="Arial"/>
        </w:rPr>
      </w:pPr>
      <w:r w:rsidRPr="56AC10F3">
        <w:rPr>
          <w:rFonts w:ascii="Arial" w:eastAsia="Arial" w:hAnsi="Arial" w:cs="Arial"/>
        </w:rPr>
        <w:t>To effectively manage underperformance, managers must:</w:t>
      </w:r>
    </w:p>
    <w:p w14:paraId="40EFCE65" w14:textId="5B3D0712" w:rsidR="40F68CCC" w:rsidRDefault="56AC10F3" w:rsidP="56AC10F3">
      <w:pPr>
        <w:pStyle w:val="ListParagraph"/>
        <w:numPr>
          <w:ilvl w:val="0"/>
          <w:numId w:val="12"/>
        </w:numPr>
        <w:spacing w:line="360" w:lineRule="auto"/>
        <w:jc w:val="both"/>
        <w:rPr>
          <w:rFonts w:ascii="Arial" w:eastAsia="Arial" w:hAnsi="Arial" w:cs="Arial"/>
        </w:rPr>
      </w:pPr>
      <w:r w:rsidRPr="56AC10F3">
        <w:rPr>
          <w:rFonts w:ascii="Arial" w:eastAsia="Arial" w:hAnsi="Arial" w:cs="Arial"/>
        </w:rPr>
        <w:t>Establish clear targets and instructions from the outset to provide a framework for employees.</w:t>
      </w:r>
    </w:p>
    <w:p w14:paraId="0F8C91D3" w14:textId="75EFF5DF" w:rsidR="40F68CCC" w:rsidRDefault="56AC10F3" w:rsidP="56AC10F3">
      <w:pPr>
        <w:pStyle w:val="ListParagraph"/>
        <w:numPr>
          <w:ilvl w:val="0"/>
          <w:numId w:val="12"/>
        </w:numPr>
        <w:spacing w:line="360" w:lineRule="auto"/>
        <w:jc w:val="both"/>
        <w:rPr>
          <w:rFonts w:ascii="Arial" w:eastAsia="Arial" w:hAnsi="Arial" w:cs="Arial"/>
        </w:rPr>
      </w:pPr>
      <w:r w:rsidRPr="56AC10F3">
        <w:rPr>
          <w:rFonts w:ascii="Arial" w:eastAsia="Arial" w:hAnsi="Arial" w:cs="Arial"/>
        </w:rPr>
        <w:t>Offer regular feedback and support to address issues early on and provide training if necessary.</w:t>
      </w:r>
    </w:p>
    <w:p w14:paraId="01C66731" w14:textId="4D571D75" w:rsidR="40F68CCC" w:rsidRDefault="56AC10F3" w:rsidP="56AC10F3">
      <w:pPr>
        <w:pStyle w:val="ListParagraph"/>
        <w:numPr>
          <w:ilvl w:val="0"/>
          <w:numId w:val="12"/>
        </w:numPr>
        <w:spacing w:line="360" w:lineRule="auto"/>
        <w:jc w:val="both"/>
        <w:rPr>
          <w:rFonts w:ascii="Arial" w:eastAsia="Arial" w:hAnsi="Arial" w:cs="Arial"/>
        </w:rPr>
      </w:pPr>
      <w:r w:rsidRPr="56AC10F3">
        <w:rPr>
          <w:rFonts w:ascii="Arial" w:eastAsia="Arial" w:hAnsi="Arial" w:cs="Arial"/>
        </w:rPr>
        <w:t>Keep records of performance indicators and discussions to maintain accountability.</w:t>
      </w:r>
    </w:p>
    <w:p w14:paraId="4EF96426" w14:textId="70076614" w:rsidR="40F68CCC" w:rsidRDefault="56AC10F3" w:rsidP="56AC10F3">
      <w:pPr>
        <w:pStyle w:val="ListParagraph"/>
        <w:numPr>
          <w:ilvl w:val="0"/>
          <w:numId w:val="12"/>
        </w:numPr>
        <w:spacing w:line="360" w:lineRule="auto"/>
        <w:jc w:val="both"/>
        <w:rPr>
          <w:rFonts w:ascii="Arial" w:eastAsia="Arial" w:hAnsi="Arial" w:cs="Arial"/>
        </w:rPr>
      </w:pPr>
      <w:r w:rsidRPr="56AC10F3">
        <w:rPr>
          <w:rFonts w:ascii="Arial" w:eastAsia="Arial" w:hAnsi="Arial" w:cs="Arial"/>
        </w:rPr>
        <w:t>F</w:t>
      </w:r>
      <w:r w:rsidR="00BA43BB">
        <w:rPr>
          <w:rFonts w:ascii="Arial" w:eastAsia="Arial" w:hAnsi="Arial" w:cs="Arial"/>
        </w:rPr>
        <w:t>o</w:t>
      </w:r>
      <w:r w:rsidRPr="56AC10F3">
        <w:rPr>
          <w:rFonts w:ascii="Arial" w:eastAsia="Arial" w:hAnsi="Arial" w:cs="Arial"/>
        </w:rPr>
        <w:t>llow internal policies and procedures consistently to ensure fairness and guard against claims of unfair treatment</w:t>
      </w:r>
      <w:r w:rsidR="40F68CCC">
        <w:tab/>
      </w:r>
      <w:r w:rsidRPr="56AC10F3">
        <w:rPr>
          <w:rFonts w:ascii="Arial" w:eastAsia="Arial" w:hAnsi="Arial" w:cs="Arial"/>
        </w:rPr>
        <w:t>(Horne, 2024).</w:t>
      </w:r>
    </w:p>
    <w:p w14:paraId="28E7B6B6" w14:textId="03DB469C" w:rsidR="56AC10F3" w:rsidRDefault="56AC10F3" w:rsidP="56AC10F3">
      <w:pPr>
        <w:spacing w:line="360" w:lineRule="auto"/>
        <w:jc w:val="both"/>
        <w:rPr>
          <w:rFonts w:ascii="Arial" w:eastAsia="Arial" w:hAnsi="Arial" w:cs="Arial"/>
        </w:rPr>
      </w:pPr>
      <w:r w:rsidRPr="56AC10F3">
        <w:rPr>
          <w:rFonts w:ascii="Arial" w:eastAsia="Arial" w:hAnsi="Arial" w:cs="Arial"/>
        </w:rPr>
        <w:t>In essence, high-performance working resolves around enhancing performance through people, where high performance becomes ingrained as a fundamental aspect of organisational culture (Armstrong &amp; Taylor, 2017).</w:t>
      </w:r>
    </w:p>
    <w:p w14:paraId="4370A544" w14:textId="336F3921" w:rsidR="40F68CCC" w:rsidRDefault="56AC10F3" w:rsidP="56AC10F3">
      <w:pPr>
        <w:spacing w:line="360" w:lineRule="auto"/>
        <w:jc w:val="both"/>
        <w:rPr>
          <w:rFonts w:ascii="Arial" w:eastAsia="Arial" w:hAnsi="Arial" w:cs="Arial"/>
        </w:rPr>
      </w:pPr>
      <w:r w:rsidRPr="56AC10F3">
        <w:rPr>
          <w:rFonts w:ascii="Arial" w:eastAsia="Arial" w:hAnsi="Arial" w:cs="Arial"/>
        </w:rPr>
        <w:t xml:space="preserve">The need to manage capability performance may also arise from ill-health or incapacity (Morris, 2021). Despite the surge in remote working brought about by the COVID-19 pandemic, a notable percentage of employers have reported instances of presenteeism and </w:t>
      </w:r>
      <w:proofErr w:type="spellStart"/>
      <w:r w:rsidRPr="56AC10F3">
        <w:rPr>
          <w:rFonts w:ascii="Arial" w:eastAsia="Arial" w:hAnsi="Arial" w:cs="Arial"/>
        </w:rPr>
        <w:t>leaveism</w:t>
      </w:r>
      <w:proofErr w:type="spellEnd"/>
      <w:r w:rsidRPr="56AC10F3">
        <w:rPr>
          <w:rFonts w:ascii="Arial" w:eastAsia="Arial" w:hAnsi="Arial" w:cs="Arial"/>
        </w:rPr>
        <w:t xml:space="preserve"> among their employees, both in remote and in-person work settings, with 77% observing presenteeism and 70% noting </w:t>
      </w:r>
      <w:proofErr w:type="spellStart"/>
      <w:r w:rsidRPr="56AC10F3">
        <w:rPr>
          <w:rFonts w:ascii="Arial" w:eastAsia="Arial" w:hAnsi="Arial" w:cs="Arial"/>
        </w:rPr>
        <w:t>leaveism</w:t>
      </w:r>
      <w:proofErr w:type="spellEnd"/>
      <w:r w:rsidRPr="56AC10F3">
        <w:rPr>
          <w:rFonts w:ascii="Arial" w:eastAsia="Arial" w:hAnsi="Arial" w:cs="Arial"/>
        </w:rPr>
        <w:t xml:space="preserve"> (</w:t>
      </w:r>
      <w:proofErr w:type="spellStart"/>
      <w:r w:rsidRPr="56AC10F3">
        <w:rPr>
          <w:rFonts w:ascii="Arial" w:eastAsia="Arial" w:hAnsi="Arial" w:cs="Arial"/>
        </w:rPr>
        <w:t>Suff</w:t>
      </w:r>
      <w:proofErr w:type="spellEnd"/>
      <w:r w:rsidRPr="56AC10F3">
        <w:rPr>
          <w:rFonts w:ascii="Arial" w:eastAsia="Arial" w:hAnsi="Arial" w:cs="Arial"/>
        </w:rPr>
        <w:t>, 2021).</w:t>
      </w:r>
    </w:p>
    <w:p w14:paraId="0D5ED833" w14:textId="3FCEF930" w:rsidR="40F68CCC" w:rsidRDefault="56AC10F3" w:rsidP="56AC10F3">
      <w:pPr>
        <w:spacing w:line="360" w:lineRule="auto"/>
        <w:jc w:val="both"/>
        <w:rPr>
          <w:rFonts w:ascii="Arial" w:eastAsia="Arial" w:hAnsi="Arial" w:cs="Arial"/>
        </w:rPr>
      </w:pPr>
      <w:r w:rsidRPr="56AC10F3">
        <w:rPr>
          <w:rFonts w:ascii="Arial" w:eastAsia="Arial" w:hAnsi="Arial" w:cs="Arial"/>
        </w:rPr>
        <w:t>Whilst some organisations have taken steps to address these issues, a significant number have not, indicating the persistence of an ‘always on’ culture and blurred boundaries between work and personal life, underscoring the pivotal role of managers is supporting employee health and wellbeing by effectively managing workloads, setting clear expectations, and promoting healthy working practices (</w:t>
      </w:r>
      <w:proofErr w:type="spellStart"/>
      <w:r w:rsidRPr="56AC10F3">
        <w:rPr>
          <w:rFonts w:ascii="Arial" w:eastAsia="Arial" w:hAnsi="Arial" w:cs="Arial"/>
        </w:rPr>
        <w:t>Suff</w:t>
      </w:r>
      <w:proofErr w:type="spellEnd"/>
      <w:r w:rsidRPr="56AC10F3">
        <w:rPr>
          <w:rFonts w:ascii="Arial" w:eastAsia="Arial" w:hAnsi="Arial" w:cs="Arial"/>
        </w:rPr>
        <w:t>, 2021).</w:t>
      </w:r>
    </w:p>
    <w:p w14:paraId="66EEB07A" w14:textId="485E8278" w:rsidR="417C97F9" w:rsidRDefault="56AC10F3" w:rsidP="56AC10F3">
      <w:pPr>
        <w:spacing w:line="360" w:lineRule="auto"/>
        <w:jc w:val="both"/>
        <w:rPr>
          <w:rFonts w:ascii="Arial" w:eastAsia="Arial" w:hAnsi="Arial" w:cs="Arial"/>
        </w:rPr>
      </w:pPr>
      <w:r w:rsidRPr="56AC10F3">
        <w:rPr>
          <w:rFonts w:ascii="Arial" w:eastAsia="Arial" w:hAnsi="Arial" w:cs="Arial"/>
        </w:rPr>
        <w:t xml:space="preserve">Encouraging a supportive attendance culture, where genuine illness is accommodated while addressing non-genuine absences, is essential to maintaining accountability (Ayling and </w:t>
      </w:r>
      <w:proofErr w:type="spellStart"/>
      <w:r w:rsidRPr="56AC10F3">
        <w:rPr>
          <w:rFonts w:ascii="Arial" w:eastAsia="Arial" w:hAnsi="Arial" w:cs="Arial"/>
        </w:rPr>
        <w:t>Suff</w:t>
      </w:r>
      <w:proofErr w:type="spellEnd"/>
      <w:r w:rsidRPr="56AC10F3">
        <w:rPr>
          <w:rFonts w:ascii="Arial" w:eastAsia="Arial" w:hAnsi="Arial" w:cs="Arial"/>
        </w:rPr>
        <w:t xml:space="preserve">, 2024). Line managers hold a crucial responsibility in overseeing absences, fostering an environment where employees feel comfortable addressing concerns early on, allowing for timely support interventions before situations worsen (Ayling and </w:t>
      </w:r>
      <w:proofErr w:type="spellStart"/>
      <w:r w:rsidRPr="56AC10F3">
        <w:rPr>
          <w:rFonts w:ascii="Arial" w:eastAsia="Arial" w:hAnsi="Arial" w:cs="Arial"/>
        </w:rPr>
        <w:t>Suff</w:t>
      </w:r>
      <w:proofErr w:type="spellEnd"/>
      <w:r w:rsidRPr="56AC10F3">
        <w:rPr>
          <w:rFonts w:ascii="Arial" w:eastAsia="Arial" w:hAnsi="Arial" w:cs="Arial"/>
        </w:rPr>
        <w:t>, 2024).</w:t>
      </w:r>
    </w:p>
    <w:p w14:paraId="69532BFB" w14:textId="358A8D0C" w:rsidR="40F68CCC" w:rsidRDefault="56AC10F3" w:rsidP="56AC10F3">
      <w:pPr>
        <w:spacing w:line="360" w:lineRule="auto"/>
        <w:jc w:val="both"/>
        <w:rPr>
          <w:rFonts w:ascii="Arial" w:eastAsia="Arial" w:hAnsi="Arial" w:cs="Arial"/>
        </w:rPr>
      </w:pPr>
      <w:r w:rsidRPr="56AC10F3">
        <w:rPr>
          <w:rFonts w:ascii="Arial" w:eastAsia="Arial" w:hAnsi="Arial" w:cs="Arial"/>
        </w:rPr>
        <w:lastRenderedPageBreak/>
        <w:t>A CIPD survey findings reveal widespread concern about the impact since COVID-19 of ongoing mental health issues, prompting line managers to implement measures such as increased focus on mental health and flexible working to support their employees (</w:t>
      </w:r>
      <w:proofErr w:type="spellStart"/>
      <w:r w:rsidRPr="56AC10F3">
        <w:rPr>
          <w:rFonts w:ascii="Arial" w:eastAsia="Arial" w:hAnsi="Arial" w:cs="Arial"/>
        </w:rPr>
        <w:t>Suff</w:t>
      </w:r>
      <w:proofErr w:type="spellEnd"/>
      <w:r w:rsidRPr="56AC10F3">
        <w:rPr>
          <w:rFonts w:ascii="Arial" w:eastAsia="Arial" w:hAnsi="Arial" w:cs="Arial"/>
        </w:rPr>
        <w:t xml:space="preserve">, 2021). </w:t>
      </w:r>
    </w:p>
    <w:p w14:paraId="6F17A4AE" w14:textId="2D11A1C3" w:rsidR="56AC10F3" w:rsidRDefault="56AC10F3" w:rsidP="56AC10F3">
      <w:pPr>
        <w:spacing w:line="360" w:lineRule="auto"/>
        <w:jc w:val="both"/>
        <w:rPr>
          <w:rFonts w:ascii="Arial" w:eastAsia="Arial" w:hAnsi="Arial" w:cs="Arial"/>
        </w:rPr>
      </w:pPr>
    </w:p>
    <w:p w14:paraId="0DDD5668" w14:textId="52CCB614" w:rsidR="56AC10F3" w:rsidRDefault="56AC10F3" w:rsidP="56AC10F3">
      <w:pPr>
        <w:jc w:val="both"/>
      </w:pPr>
      <w:r>
        <w:rPr>
          <w:noProof/>
          <w:lang w:eastAsia="en-GB"/>
        </w:rPr>
        <w:drawing>
          <wp:inline distT="0" distB="0" distL="0" distR="0" wp14:anchorId="0B5E274D" wp14:editId="7E3B5C5B">
            <wp:extent cx="6638924" cy="3755798"/>
            <wp:effectExtent l="0" t="0" r="0" b="0"/>
            <wp:docPr id="1762540030" name="Picture 1762540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6638924" cy="3755798"/>
                    </a:xfrm>
                    <a:prstGeom prst="rect">
                      <a:avLst/>
                    </a:prstGeom>
                  </pic:spPr>
                </pic:pic>
              </a:graphicData>
            </a:graphic>
          </wp:inline>
        </w:drawing>
      </w:r>
    </w:p>
    <w:p w14:paraId="1FB1E953" w14:textId="3119D116" w:rsidR="56AC10F3" w:rsidRDefault="56AC10F3" w:rsidP="56AC10F3">
      <w:pPr>
        <w:jc w:val="right"/>
        <w:rPr>
          <w:i/>
          <w:iCs/>
        </w:rPr>
      </w:pPr>
      <w:r w:rsidRPr="56AC10F3">
        <w:rPr>
          <w:i/>
          <w:iCs/>
        </w:rPr>
        <w:t>(5 mins)</w:t>
      </w:r>
    </w:p>
    <w:p w14:paraId="473CE664" w14:textId="09448CE8" w:rsidR="40F68CCC" w:rsidRDefault="56AC10F3" w:rsidP="56AC10F3">
      <w:pPr>
        <w:spacing w:line="360" w:lineRule="auto"/>
        <w:jc w:val="both"/>
        <w:rPr>
          <w:rFonts w:ascii="Arial" w:eastAsia="Arial" w:hAnsi="Arial" w:cs="Arial"/>
        </w:rPr>
      </w:pPr>
      <w:r w:rsidRPr="56AC10F3">
        <w:rPr>
          <w:rFonts w:ascii="Arial" w:eastAsia="Arial" w:hAnsi="Arial" w:cs="Arial"/>
        </w:rPr>
        <w:t>Coaching and mentoring should not only focus on individual development but also aim to enhance team performance, ultimately contributing to the organisations strategic objectives and long-term success, however, unfortunately these practices are often viewed as quick fixes for individual problems rather than holistic approaches to improving overall performance management (</w:t>
      </w:r>
      <w:proofErr w:type="spellStart"/>
      <w:r w:rsidRPr="56AC10F3">
        <w:rPr>
          <w:rFonts w:ascii="Arial" w:eastAsia="Arial" w:hAnsi="Arial" w:cs="Arial"/>
        </w:rPr>
        <w:t>Parsloe</w:t>
      </w:r>
      <w:proofErr w:type="spellEnd"/>
      <w:r w:rsidRPr="56AC10F3">
        <w:rPr>
          <w:rFonts w:ascii="Arial" w:eastAsia="Arial" w:hAnsi="Arial" w:cs="Arial"/>
        </w:rPr>
        <w:t xml:space="preserve"> &amp; Leedham, 2017).</w:t>
      </w:r>
    </w:p>
    <w:p w14:paraId="3CC08A75" w14:textId="60FD1A36" w:rsidR="40F68CCC" w:rsidRDefault="56AC10F3" w:rsidP="56AC10F3">
      <w:pPr>
        <w:spacing w:line="360" w:lineRule="auto"/>
        <w:jc w:val="both"/>
        <w:rPr>
          <w:rFonts w:ascii="Arial" w:eastAsia="Arial" w:hAnsi="Arial" w:cs="Arial"/>
        </w:rPr>
      </w:pPr>
      <w:r w:rsidRPr="56AC10F3">
        <w:rPr>
          <w:rFonts w:ascii="Arial" w:eastAsia="Arial" w:hAnsi="Arial" w:cs="Arial"/>
        </w:rPr>
        <w:t xml:space="preserve">Effective coaching and mentoring should be aligned with organisational strategy and designed to develop skills, behaviours, and </w:t>
      </w:r>
      <w:r w:rsidR="00DD61DA" w:rsidRPr="56AC10F3">
        <w:rPr>
          <w:rFonts w:ascii="Arial" w:eastAsia="Arial" w:hAnsi="Arial" w:cs="Arial"/>
        </w:rPr>
        <w:t>mind-sets</w:t>
      </w:r>
      <w:r w:rsidRPr="56AC10F3">
        <w:rPr>
          <w:rFonts w:ascii="Arial" w:eastAsia="Arial" w:hAnsi="Arial" w:cs="Arial"/>
        </w:rPr>
        <w:t xml:space="preserve"> that support the organisations future resilience and growth (</w:t>
      </w:r>
      <w:proofErr w:type="spellStart"/>
      <w:r w:rsidRPr="56AC10F3">
        <w:rPr>
          <w:rFonts w:ascii="Arial" w:eastAsia="Arial" w:hAnsi="Arial" w:cs="Arial"/>
        </w:rPr>
        <w:t>Parsloe</w:t>
      </w:r>
      <w:proofErr w:type="spellEnd"/>
      <w:r w:rsidRPr="56AC10F3">
        <w:rPr>
          <w:rFonts w:ascii="Arial" w:eastAsia="Arial" w:hAnsi="Arial" w:cs="Arial"/>
        </w:rPr>
        <w:t xml:space="preserve"> &amp; Leedham, 2017).</w:t>
      </w:r>
    </w:p>
    <w:p w14:paraId="226CF719" w14:textId="77DE9B41" w:rsidR="40F68CCC" w:rsidRDefault="56AC10F3" w:rsidP="56AC10F3">
      <w:pPr>
        <w:spacing w:line="360" w:lineRule="auto"/>
        <w:jc w:val="both"/>
        <w:rPr>
          <w:rFonts w:ascii="Arial" w:eastAsia="Arial" w:hAnsi="Arial" w:cs="Arial"/>
        </w:rPr>
      </w:pPr>
      <w:r w:rsidRPr="56AC10F3">
        <w:rPr>
          <w:rFonts w:ascii="Arial" w:eastAsia="Arial" w:hAnsi="Arial" w:cs="Arial"/>
        </w:rPr>
        <w:t>Ultimately, the goal is to build team capabilities and foster a culture of continuous learning and adaptation, ensuring the organisation remains agile and responsive in an ever-changing business landscape (</w:t>
      </w:r>
      <w:proofErr w:type="spellStart"/>
      <w:r w:rsidRPr="56AC10F3">
        <w:rPr>
          <w:rFonts w:ascii="Arial" w:eastAsia="Arial" w:hAnsi="Arial" w:cs="Arial"/>
        </w:rPr>
        <w:t>Parsloe</w:t>
      </w:r>
      <w:proofErr w:type="spellEnd"/>
      <w:r w:rsidRPr="56AC10F3">
        <w:rPr>
          <w:rFonts w:ascii="Arial" w:eastAsia="Arial" w:hAnsi="Arial" w:cs="Arial"/>
        </w:rPr>
        <w:t xml:space="preserve"> &amp; Leedham, 2017).</w:t>
      </w:r>
    </w:p>
    <w:p w14:paraId="51D330B8" w14:textId="53288A5B" w:rsidR="56AC10F3" w:rsidRDefault="56AC10F3" w:rsidP="56AC10F3">
      <w:pPr>
        <w:jc w:val="both"/>
      </w:pPr>
      <w:r>
        <w:rPr>
          <w:noProof/>
          <w:lang w:eastAsia="en-GB"/>
        </w:rPr>
        <w:lastRenderedPageBreak/>
        <w:drawing>
          <wp:inline distT="0" distB="0" distL="0" distR="0" wp14:anchorId="5C97165A" wp14:editId="47411CFA">
            <wp:extent cx="6629398" cy="3739379"/>
            <wp:effectExtent l="0" t="0" r="0" b="0"/>
            <wp:docPr id="1913716395" name="Picture 1913716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6629398" cy="3739379"/>
                    </a:xfrm>
                    <a:prstGeom prst="rect">
                      <a:avLst/>
                    </a:prstGeom>
                  </pic:spPr>
                </pic:pic>
              </a:graphicData>
            </a:graphic>
          </wp:inline>
        </w:drawing>
      </w:r>
    </w:p>
    <w:p w14:paraId="1F07D479" w14:textId="0C5E5CFC" w:rsidR="56AC10F3" w:rsidRDefault="56AC10F3" w:rsidP="56AC10F3">
      <w:pPr>
        <w:spacing w:line="360" w:lineRule="auto"/>
        <w:jc w:val="right"/>
        <w:rPr>
          <w:rFonts w:ascii="Arial" w:eastAsia="Arial" w:hAnsi="Arial" w:cs="Arial"/>
          <w:i/>
          <w:iCs/>
        </w:rPr>
      </w:pPr>
      <w:r w:rsidRPr="56AC10F3">
        <w:rPr>
          <w:rFonts w:ascii="Arial" w:eastAsia="Arial" w:hAnsi="Arial" w:cs="Arial"/>
          <w:i/>
          <w:iCs/>
        </w:rPr>
        <w:t>(10 mins)</w:t>
      </w:r>
    </w:p>
    <w:p w14:paraId="146046AB" w14:textId="024AFA83" w:rsidR="40F68CCC" w:rsidRDefault="56AC10F3" w:rsidP="56AC10F3">
      <w:pPr>
        <w:spacing w:line="360" w:lineRule="auto"/>
        <w:jc w:val="both"/>
        <w:rPr>
          <w:rFonts w:ascii="Arial" w:eastAsia="Arial" w:hAnsi="Arial" w:cs="Arial"/>
        </w:rPr>
      </w:pPr>
      <w:r w:rsidRPr="56AC10F3">
        <w:rPr>
          <w:rFonts w:ascii="Arial" w:eastAsia="Arial" w:hAnsi="Arial" w:cs="Arial"/>
        </w:rPr>
        <w:t xml:space="preserve">This session has underscored the importance of proactive strategies for retaining employees and managing capability effectively. By implementing performance management practices, conducting meaningful exit interviews, and addressing presenteeism and </w:t>
      </w:r>
      <w:proofErr w:type="spellStart"/>
      <w:r w:rsidRPr="56AC10F3">
        <w:rPr>
          <w:rFonts w:ascii="Arial" w:eastAsia="Arial" w:hAnsi="Arial" w:cs="Arial"/>
        </w:rPr>
        <w:t>leaveism</w:t>
      </w:r>
      <w:proofErr w:type="spellEnd"/>
      <w:r w:rsidRPr="56AC10F3">
        <w:rPr>
          <w:rFonts w:ascii="Arial" w:eastAsia="Arial" w:hAnsi="Arial" w:cs="Arial"/>
        </w:rPr>
        <w:t xml:space="preserve">, </w:t>
      </w:r>
      <w:r w:rsidR="00910D4B">
        <w:rPr>
          <w:rFonts w:ascii="Arial" w:eastAsia="Arial" w:hAnsi="Arial" w:cs="Arial"/>
        </w:rPr>
        <w:t>Dimensions</w:t>
      </w:r>
      <w:r w:rsidRPr="56AC10F3">
        <w:rPr>
          <w:rFonts w:ascii="Arial" w:eastAsia="Arial" w:hAnsi="Arial" w:cs="Arial"/>
        </w:rPr>
        <w:t xml:space="preserve"> can mitigate turnover and promote employee wellbeing (Snuff, 2021; Horne, 2024). Furthermore, embracing coaching and mentoring as holistic approaches to team development can foster resilience and drive organisational success (</w:t>
      </w:r>
      <w:proofErr w:type="spellStart"/>
      <w:r w:rsidRPr="56AC10F3">
        <w:rPr>
          <w:rFonts w:ascii="Arial" w:eastAsia="Arial" w:hAnsi="Arial" w:cs="Arial"/>
        </w:rPr>
        <w:t>Parsloe</w:t>
      </w:r>
      <w:proofErr w:type="spellEnd"/>
      <w:r w:rsidRPr="56AC10F3">
        <w:rPr>
          <w:rFonts w:ascii="Arial" w:eastAsia="Arial" w:hAnsi="Arial" w:cs="Arial"/>
        </w:rPr>
        <w:t xml:space="preserve"> &amp; Leedham, 2017). By prioritising these strategies, </w:t>
      </w:r>
      <w:r w:rsidR="00910D4B">
        <w:rPr>
          <w:rFonts w:ascii="Arial" w:eastAsia="Arial" w:hAnsi="Arial" w:cs="Arial"/>
        </w:rPr>
        <w:t>Dimensions</w:t>
      </w:r>
      <w:r w:rsidRPr="56AC10F3">
        <w:rPr>
          <w:rFonts w:ascii="Arial" w:eastAsia="Arial" w:hAnsi="Arial" w:cs="Arial"/>
        </w:rPr>
        <w:t xml:space="preserve"> can cultivate a supportive and high-performing workplace culture conducive to long-term growth and success.</w:t>
      </w:r>
    </w:p>
    <w:p w14:paraId="214C6C29" w14:textId="0605CFC4" w:rsidR="56AC10F3" w:rsidRDefault="56AC10F3" w:rsidP="56AC10F3">
      <w:pPr>
        <w:spacing w:line="360" w:lineRule="auto"/>
        <w:jc w:val="both"/>
        <w:rPr>
          <w:rFonts w:ascii="Arial" w:eastAsia="Arial" w:hAnsi="Arial" w:cs="Arial"/>
        </w:rPr>
      </w:pPr>
    </w:p>
    <w:p w14:paraId="28C95EAA" w14:textId="7B8AE65F" w:rsidR="56AC10F3" w:rsidRDefault="56AC10F3" w:rsidP="56AC10F3">
      <w:pPr>
        <w:spacing w:line="360" w:lineRule="auto"/>
        <w:jc w:val="both"/>
        <w:rPr>
          <w:rFonts w:ascii="Arial" w:eastAsia="Arial" w:hAnsi="Arial" w:cs="Arial"/>
        </w:rPr>
      </w:pPr>
    </w:p>
    <w:p w14:paraId="11762A54" w14:textId="4CC6F970" w:rsidR="56AC10F3" w:rsidRDefault="56AC10F3" w:rsidP="56AC10F3">
      <w:pPr>
        <w:spacing w:line="360" w:lineRule="auto"/>
        <w:jc w:val="both"/>
        <w:rPr>
          <w:rFonts w:ascii="Arial" w:eastAsia="Arial" w:hAnsi="Arial" w:cs="Arial"/>
        </w:rPr>
      </w:pPr>
    </w:p>
    <w:p w14:paraId="1BD81FFB" w14:textId="304A82DC" w:rsidR="56AC10F3" w:rsidRDefault="56AC10F3" w:rsidP="56AC10F3">
      <w:pPr>
        <w:spacing w:line="360" w:lineRule="auto"/>
        <w:jc w:val="both"/>
        <w:rPr>
          <w:rFonts w:ascii="Arial" w:eastAsia="Arial" w:hAnsi="Arial" w:cs="Arial"/>
        </w:rPr>
      </w:pPr>
    </w:p>
    <w:p w14:paraId="408FF4A7" w14:textId="56A0BBE3" w:rsidR="56AC10F3" w:rsidRDefault="56AC10F3" w:rsidP="56AC10F3">
      <w:pPr>
        <w:spacing w:line="360" w:lineRule="auto"/>
        <w:jc w:val="both"/>
        <w:rPr>
          <w:rFonts w:ascii="Arial" w:eastAsia="Arial" w:hAnsi="Arial" w:cs="Arial"/>
        </w:rPr>
      </w:pPr>
    </w:p>
    <w:p w14:paraId="3331DACF" w14:textId="77777777" w:rsidR="00DD61DA" w:rsidRDefault="00DD61DA" w:rsidP="56AC10F3">
      <w:pPr>
        <w:spacing w:line="360" w:lineRule="auto"/>
        <w:jc w:val="both"/>
        <w:rPr>
          <w:rFonts w:ascii="Arial" w:eastAsia="Arial" w:hAnsi="Arial" w:cs="Arial"/>
        </w:rPr>
      </w:pPr>
    </w:p>
    <w:p w14:paraId="43774EAB" w14:textId="102C0395" w:rsidR="56AC10F3" w:rsidRDefault="56AC10F3" w:rsidP="56AC10F3">
      <w:pPr>
        <w:spacing w:line="360" w:lineRule="auto"/>
        <w:jc w:val="both"/>
        <w:rPr>
          <w:rFonts w:ascii="Arial" w:eastAsia="Arial" w:hAnsi="Arial" w:cs="Arial"/>
        </w:rPr>
      </w:pPr>
    </w:p>
    <w:p w14:paraId="744A63DC" w14:textId="77777777" w:rsidR="00DB6C5B" w:rsidRDefault="00DB6C5B" w:rsidP="56AC10F3">
      <w:pPr>
        <w:spacing w:line="360" w:lineRule="auto"/>
        <w:jc w:val="both"/>
        <w:rPr>
          <w:rFonts w:ascii="Arial" w:eastAsia="Arial" w:hAnsi="Arial" w:cs="Arial"/>
        </w:rPr>
      </w:pPr>
    </w:p>
    <w:p w14:paraId="3F9D66EB" w14:textId="26987973" w:rsidR="56AC10F3" w:rsidRDefault="56AC10F3" w:rsidP="56AC10F3">
      <w:pPr>
        <w:spacing w:line="360" w:lineRule="auto"/>
        <w:jc w:val="both"/>
        <w:rPr>
          <w:rFonts w:ascii="Arial" w:eastAsia="Arial" w:hAnsi="Arial" w:cs="Arial"/>
          <w:b/>
          <w:bCs/>
          <w:u w:val="single"/>
        </w:rPr>
      </w:pPr>
      <w:r w:rsidRPr="56AC10F3">
        <w:rPr>
          <w:rFonts w:ascii="Arial" w:eastAsia="Arial" w:hAnsi="Arial" w:cs="Arial"/>
          <w:b/>
          <w:bCs/>
          <w:u w:val="single"/>
        </w:rPr>
        <w:lastRenderedPageBreak/>
        <w:t>References</w:t>
      </w:r>
    </w:p>
    <w:p w14:paraId="0EAA1763" w14:textId="65DBC08B"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Andreatta, B. (2022) </w:t>
      </w:r>
      <w:r w:rsidRPr="56AC10F3">
        <w:rPr>
          <w:rFonts w:ascii="Arial" w:eastAsia="Arial" w:hAnsi="Arial" w:cs="Arial"/>
          <w:i/>
          <w:iCs/>
          <w:color w:val="000000" w:themeColor="text1"/>
        </w:rPr>
        <w:t>How to Use Coaching and Mentoring to Upskill Your Employees</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Training</w:t>
      </w:r>
      <w:r w:rsidRPr="56AC10F3">
        <w:rPr>
          <w:rFonts w:ascii="Arial" w:eastAsia="Arial" w:hAnsi="Arial" w:cs="Arial"/>
          <w:color w:val="000000" w:themeColor="text1"/>
        </w:rPr>
        <w:t xml:space="preserve">. Available at: </w:t>
      </w:r>
      <w:hyperlink r:id="rId33">
        <w:r w:rsidRPr="56AC10F3">
          <w:rPr>
            <w:rStyle w:val="Hyperlink"/>
            <w:rFonts w:ascii="Arial" w:eastAsia="Arial" w:hAnsi="Arial" w:cs="Arial"/>
          </w:rPr>
          <w:t>https://trainingmag.com/how-to-use-coaching-and-mentoring-to-upskill-your-employees/</w:t>
        </w:r>
      </w:hyperlink>
      <w:r w:rsidRPr="56AC10F3">
        <w:rPr>
          <w:rFonts w:ascii="Arial" w:eastAsia="Arial" w:hAnsi="Arial" w:cs="Arial"/>
          <w:color w:val="000000" w:themeColor="text1"/>
        </w:rPr>
        <w:t xml:space="preserve"> (Accessed: 02 May 2024).</w:t>
      </w:r>
    </w:p>
    <w:p w14:paraId="4EE979B4" w14:textId="23D56E20"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Morris, A. (2021) </w:t>
      </w:r>
      <w:r w:rsidRPr="56AC10F3">
        <w:rPr>
          <w:rFonts w:ascii="Arial" w:eastAsia="Arial" w:hAnsi="Arial" w:cs="Arial"/>
          <w:i/>
          <w:iCs/>
          <w:color w:val="000000" w:themeColor="text1"/>
        </w:rPr>
        <w:t>Capability Procedure for HR &amp; Managers</w:t>
      </w:r>
      <w:r w:rsidRPr="56AC10F3">
        <w:rPr>
          <w:rFonts w:ascii="Arial" w:eastAsia="Arial" w:hAnsi="Arial" w:cs="Arial"/>
          <w:color w:val="000000" w:themeColor="text1"/>
        </w:rPr>
        <w:t xml:space="preserve">, </w:t>
      </w:r>
      <w:proofErr w:type="spellStart"/>
      <w:r w:rsidRPr="56AC10F3">
        <w:rPr>
          <w:rFonts w:ascii="Arial" w:eastAsia="Arial" w:hAnsi="Arial" w:cs="Arial"/>
          <w:i/>
          <w:iCs/>
          <w:color w:val="000000" w:themeColor="text1"/>
        </w:rPr>
        <w:t>DavidsonMorris</w:t>
      </w:r>
      <w:proofErr w:type="spellEnd"/>
      <w:r w:rsidRPr="56AC10F3">
        <w:rPr>
          <w:rFonts w:ascii="Arial" w:eastAsia="Arial" w:hAnsi="Arial" w:cs="Arial"/>
          <w:color w:val="000000" w:themeColor="text1"/>
        </w:rPr>
        <w:t xml:space="preserve">. Available at: </w:t>
      </w:r>
      <w:hyperlink r:id="rId34">
        <w:r w:rsidRPr="56AC10F3">
          <w:rPr>
            <w:rStyle w:val="Hyperlink"/>
            <w:rFonts w:ascii="Arial" w:eastAsia="Arial" w:hAnsi="Arial" w:cs="Arial"/>
          </w:rPr>
          <w:t>https://www.davidsonmorris.com/capability-procedure/</w:t>
        </w:r>
      </w:hyperlink>
      <w:r w:rsidRPr="56AC10F3">
        <w:rPr>
          <w:rFonts w:ascii="Arial" w:eastAsia="Arial" w:hAnsi="Arial" w:cs="Arial"/>
          <w:color w:val="000000" w:themeColor="text1"/>
        </w:rPr>
        <w:t xml:space="preserve"> (Accessed: 03 May 2024).</w:t>
      </w:r>
    </w:p>
    <w:p w14:paraId="3C8FD861" w14:textId="3FD6824A"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Armstrong, M. (2012) </w:t>
      </w:r>
      <w:r w:rsidRPr="56AC10F3">
        <w:rPr>
          <w:rFonts w:ascii="Arial" w:eastAsia="Arial" w:hAnsi="Arial" w:cs="Arial"/>
          <w:i/>
          <w:iCs/>
          <w:color w:val="000000" w:themeColor="text1"/>
        </w:rPr>
        <w:t>Armstrong’s Handbook of Management and Leadership</w:t>
      </w:r>
      <w:r w:rsidRPr="56AC10F3">
        <w:rPr>
          <w:rFonts w:ascii="Arial" w:eastAsia="Arial" w:hAnsi="Arial" w:cs="Arial"/>
          <w:color w:val="000000" w:themeColor="text1"/>
        </w:rPr>
        <w:t xml:space="preserve">. 3rd </w:t>
      </w:r>
      <w:proofErr w:type="spellStart"/>
      <w:r w:rsidRPr="56AC10F3">
        <w:rPr>
          <w:rFonts w:ascii="Arial" w:eastAsia="Arial" w:hAnsi="Arial" w:cs="Arial"/>
          <w:color w:val="000000" w:themeColor="text1"/>
        </w:rPr>
        <w:t>edn</w:t>
      </w:r>
      <w:proofErr w:type="spellEnd"/>
      <w:r w:rsidRPr="56AC10F3">
        <w:rPr>
          <w:rFonts w:ascii="Arial" w:eastAsia="Arial" w:hAnsi="Arial" w:cs="Arial"/>
          <w:color w:val="000000" w:themeColor="text1"/>
        </w:rPr>
        <w:t xml:space="preserve">. London: Kogan Page. </w:t>
      </w:r>
    </w:p>
    <w:p w14:paraId="627D22B9" w14:textId="78FA97F6"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Ayling, L. and </w:t>
      </w:r>
      <w:proofErr w:type="spellStart"/>
      <w:r w:rsidRPr="56AC10F3">
        <w:rPr>
          <w:rFonts w:ascii="Arial" w:eastAsia="Arial" w:hAnsi="Arial" w:cs="Arial"/>
          <w:color w:val="000000" w:themeColor="text1"/>
        </w:rPr>
        <w:t>Suff</w:t>
      </w:r>
      <w:proofErr w:type="spellEnd"/>
      <w:r w:rsidRPr="56AC10F3">
        <w:rPr>
          <w:rFonts w:ascii="Arial" w:eastAsia="Arial" w:hAnsi="Arial" w:cs="Arial"/>
          <w:color w:val="000000" w:themeColor="text1"/>
        </w:rPr>
        <w:t xml:space="preserve">, R. (2024) </w:t>
      </w:r>
      <w:r w:rsidRPr="56AC10F3">
        <w:rPr>
          <w:rFonts w:ascii="Arial" w:eastAsia="Arial" w:hAnsi="Arial" w:cs="Arial"/>
          <w:i/>
          <w:iCs/>
          <w:color w:val="000000" w:themeColor="text1"/>
        </w:rPr>
        <w:t>Absence Measurement and Management: Factsheets</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CIPD</w:t>
      </w:r>
      <w:r w:rsidRPr="56AC10F3">
        <w:rPr>
          <w:rFonts w:ascii="Arial" w:eastAsia="Arial" w:hAnsi="Arial" w:cs="Arial"/>
          <w:color w:val="000000" w:themeColor="text1"/>
        </w:rPr>
        <w:t xml:space="preserve">. Available at: </w:t>
      </w:r>
      <w:hyperlink r:id="rId35">
        <w:r w:rsidRPr="56AC10F3">
          <w:rPr>
            <w:rStyle w:val="Hyperlink"/>
            <w:rFonts w:ascii="Arial" w:eastAsia="Arial" w:hAnsi="Arial" w:cs="Arial"/>
          </w:rPr>
          <w:t>https://www.cipd.org/en/knowledge/factsheets/absence-factsheet/</w:t>
        </w:r>
      </w:hyperlink>
      <w:r w:rsidRPr="56AC10F3">
        <w:rPr>
          <w:rFonts w:ascii="Arial" w:eastAsia="Arial" w:hAnsi="Arial" w:cs="Arial"/>
          <w:color w:val="000000" w:themeColor="text1"/>
        </w:rPr>
        <w:t xml:space="preserve"> (Accessed: 30 April 2024).</w:t>
      </w:r>
    </w:p>
    <w:p w14:paraId="2AA2D3CD" w14:textId="612E7C42"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Boatman, A. (2023) </w:t>
      </w:r>
      <w:r w:rsidRPr="56AC10F3">
        <w:rPr>
          <w:rFonts w:ascii="Arial" w:eastAsia="Arial" w:hAnsi="Arial" w:cs="Arial"/>
          <w:i/>
          <w:iCs/>
          <w:color w:val="000000" w:themeColor="text1"/>
        </w:rPr>
        <w:t>12 Actionable Tips for Managing Underperforming Employees</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AIHR</w:t>
      </w:r>
      <w:r w:rsidRPr="56AC10F3">
        <w:rPr>
          <w:rFonts w:ascii="Arial" w:eastAsia="Arial" w:hAnsi="Arial" w:cs="Arial"/>
          <w:color w:val="000000" w:themeColor="text1"/>
        </w:rPr>
        <w:t xml:space="preserve">. Available at: </w:t>
      </w:r>
      <w:hyperlink r:id="rId36">
        <w:r w:rsidRPr="56AC10F3">
          <w:rPr>
            <w:rStyle w:val="Hyperlink"/>
            <w:rFonts w:ascii="Arial" w:eastAsia="Arial" w:hAnsi="Arial" w:cs="Arial"/>
          </w:rPr>
          <w:t>https://www.aihr.com/blog/managing-underperforming-employees/</w:t>
        </w:r>
      </w:hyperlink>
      <w:r w:rsidRPr="56AC10F3">
        <w:rPr>
          <w:rFonts w:ascii="Arial" w:eastAsia="Arial" w:hAnsi="Arial" w:cs="Arial"/>
          <w:color w:val="000000" w:themeColor="text1"/>
        </w:rPr>
        <w:t xml:space="preserve"> (Accessed: 03 May 2024).</w:t>
      </w:r>
    </w:p>
    <w:p w14:paraId="5BAEB39E" w14:textId="3CB87ABA"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Brownlee, D. (2019) </w:t>
      </w:r>
      <w:r w:rsidRPr="56AC10F3">
        <w:rPr>
          <w:rFonts w:ascii="Arial" w:eastAsia="Arial" w:hAnsi="Arial" w:cs="Arial"/>
          <w:i/>
          <w:iCs/>
          <w:color w:val="000000" w:themeColor="text1"/>
        </w:rPr>
        <w:t>5 Reasons Why Trust Matters on Teams</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Forbes</w:t>
      </w:r>
      <w:r w:rsidRPr="56AC10F3">
        <w:rPr>
          <w:rFonts w:ascii="Arial" w:eastAsia="Arial" w:hAnsi="Arial" w:cs="Arial"/>
          <w:color w:val="000000" w:themeColor="text1"/>
        </w:rPr>
        <w:t xml:space="preserve">. Available at: </w:t>
      </w:r>
      <w:hyperlink r:id="rId37">
        <w:r w:rsidRPr="56AC10F3">
          <w:rPr>
            <w:rStyle w:val="Hyperlink"/>
            <w:rFonts w:ascii="Arial" w:eastAsia="Arial" w:hAnsi="Arial" w:cs="Arial"/>
          </w:rPr>
          <w:t>https://www.forbes.com/sites/danabrownlee/2019/10/20/5-reasons-why-trust-matters-on-teams/</w:t>
        </w:r>
      </w:hyperlink>
      <w:r w:rsidRPr="56AC10F3">
        <w:rPr>
          <w:rFonts w:ascii="Arial" w:eastAsia="Arial" w:hAnsi="Arial" w:cs="Arial"/>
          <w:color w:val="000000" w:themeColor="text1"/>
        </w:rPr>
        <w:t xml:space="preserve"> (Accessed: 27 April 2024).</w:t>
      </w:r>
    </w:p>
    <w:p w14:paraId="3FCDA2BB" w14:textId="4FFA8ADF"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Burkus, D. (2023) </w:t>
      </w:r>
      <w:r w:rsidRPr="56AC10F3">
        <w:rPr>
          <w:rFonts w:ascii="Arial" w:eastAsia="Arial" w:hAnsi="Arial" w:cs="Arial"/>
          <w:i/>
          <w:iCs/>
          <w:color w:val="000000" w:themeColor="text1"/>
        </w:rPr>
        <w:t>Best Icebreakers for Team Meetings</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LinkedIn</w:t>
      </w:r>
      <w:r w:rsidRPr="56AC10F3">
        <w:rPr>
          <w:rFonts w:ascii="Arial" w:eastAsia="Arial" w:hAnsi="Arial" w:cs="Arial"/>
          <w:color w:val="000000" w:themeColor="text1"/>
        </w:rPr>
        <w:t xml:space="preserve">. Available at: </w:t>
      </w:r>
      <w:hyperlink r:id="rId38">
        <w:r w:rsidRPr="56AC10F3">
          <w:rPr>
            <w:rStyle w:val="Hyperlink"/>
            <w:rFonts w:ascii="Arial" w:eastAsia="Arial" w:hAnsi="Arial" w:cs="Arial"/>
          </w:rPr>
          <w:t>https://www.linkedin.com/pulse/best-icebreakers-team-meetings-dr-david-burkus-uci1e/</w:t>
        </w:r>
      </w:hyperlink>
      <w:r w:rsidRPr="56AC10F3">
        <w:rPr>
          <w:rFonts w:ascii="Arial" w:eastAsia="Arial" w:hAnsi="Arial" w:cs="Arial"/>
          <w:color w:val="000000" w:themeColor="text1"/>
        </w:rPr>
        <w:t xml:space="preserve"> (Accessed: 25 April 2024).</w:t>
      </w:r>
    </w:p>
    <w:p w14:paraId="37625FA7" w14:textId="198582C0"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Burkus, D. (2024) </w:t>
      </w:r>
      <w:r w:rsidRPr="56AC10F3">
        <w:rPr>
          <w:rFonts w:ascii="Arial" w:eastAsia="Arial" w:hAnsi="Arial" w:cs="Arial"/>
          <w:i/>
          <w:iCs/>
          <w:color w:val="000000" w:themeColor="text1"/>
        </w:rPr>
        <w:t>Why The ‘Manual of me’ is the Single Best Team Building Activity</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David Burkus</w:t>
      </w:r>
      <w:r w:rsidRPr="56AC10F3">
        <w:rPr>
          <w:rFonts w:ascii="Arial" w:eastAsia="Arial" w:hAnsi="Arial" w:cs="Arial"/>
          <w:color w:val="000000" w:themeColor="text1"/>
        </w:rPr>
        <w:t xml:space="preserve">. Available at: </w:t>
      </w:r>
      <w:hyperlink r:id="rId39" w:anchor=":~:text=They%20need%20to%20understand%20each,share%20their%20different%20work%20preferences">
        <w:r w:rsidRPr="56AC10F3">
          <w:rPr>
            <w:rStyle w:val="Hyperlink"/>
            <w:rFonts w:ascii="Arial" w:eastAsia="Arial" w:hAnsi="Arial" w:cs="Arial"/>
          </w:rPr>
          <w:t>https://davidburkus.com/2023/10/manual-of-me/#:~:text=They%20need%20to%20understand%20each,share%20their%20different%20work%20preferences</w:t>
        </w:r>
      </w:hyperlink>
      <w:r w:rsidRPr="56AC10F3">
        <w:rPr>
          <w:rFonts w:ascii="Arial" w:eastAsia="Arial" w:hAnsi="Arial" w:cs="Arial"/>
          <w:color w:val="000000" w:themeColor="text1"/>
        </w:rPr>
        <w:t>. (Accessed: 27 April 2024).</w:t>
      </w:r>
    </w:p>
    <w:p w14:paraId="0EF07FC5" w14:textId="6D244BB5"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Carucci, R. (2024) </w:t>
      </w:r>
      <w:r w:rsidRPr="56AC10F3">
        <w:rPr>
          <w:rFonts w:ascii="Arial" w:eastAsia="Arial" w:hAnsi="Arial" w:cs="Arial"/>
          <w:i/>
          <w:iCs/>
          <w:color w:val="000000" w:themeColor="text1"/>
        </w:rPr>
        <w:t>One more time: Why diversity leads to better team performance</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Forbes</w:t>
      </w:r>
      <w:r w:rsidRPr="56AC10F3">
        <w:rPr>
          <w:rFonts w:ascii="Arial" w:eastAsia="Arial" w:hAnsi="Arial" w:cs="Arial"/>
          <w:color w:val="000000" w:themeColor="text1"/>
        </w:rPr>
        <w:t xml:space="preserve">. Available at: </w:t>
      </w:r>
      <w:hyperlink r:id="rId40">
        <w:r w:rsidRPr="56AC10F3">
          <w:rPr>
            <w:rStyle w:val="Hyperlink"/>
            <w:rFonts w:ascii="Arial" w:eastAsia="Arial" w:hAnsi="Arial" w:cs="Arial"/>
          </w:rPr>
          <w:t>https://www.forbes.com/sites/roncarucci/2024/01/24/one-more-time-why-diversity-leads-to-better-team-performance/</w:t>
        </w:r>
      </w:hyperlink>
      <w:r w:rsidRPr="56AC10F3">
        <w:rPr>
          <w:rFonts w:ascii="Arial" w:eastAsia="Arial" w:hAnsi="Arial" w:cs="Arial"/>
          <w:color w:val="000000" w:themeColor="text1"/>
        </w:rPr>
        <w:t xml:space="preserve"> (Accessed: 27 April 2024).</w:t>
      </w:r>
      <w:r>
        <w:br/>
      </w:r>
    </w:p>
    <w:p w14:paraId="5498A6B7" w14:textId="155D9C1B"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Chown, K. (2024) </w:t>
      </w:r>
      <w:r w:rsidRPr="56AC10F3">
        <w:rPr>
          <w:rFonts w:ascii="Arial" w:eastAsia="Arial" w:hAnsi="Arial" w:cs="Arial"/>
          <w:i/>
          <w:iCs/>
          <w:color w:val="000000" w:themeColor="text1"/>
        </w:rPr>
        <w:t>How to build a high-performing team</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Institute of Directors</w:t>
      </w:r>
      <w:r w:rsidRPr="56AC10F3">
        <w:rPr>
          <w:rFonts w:ascii="Arial" w:eastAsia="Arial" w:hAnsi="Arial" w:cs="Arial"/>
          <w:color w:val="000000" w:themeColor="text1"/>
        </w:rPr>
        <w:t xml:space="preserve">. Available at: </w:t>
      </w:r>
      <w:hyperlink r:id="rId41">
        <w:r w:rsidRPr="56AC10F3">
          <w:rPr>
            <w:rStyle w:val="Hyperlink"/>
            <w:rFonts w:ascii="Arial" w:eastAsia="Arial" w:hAnsi="Arial" w:cs="Arial"/>
          </w:rPr>
          <w:t>https://www.iod.com/resources/employment-and-skills/how-to-build-a-high-performing-team/</w:t>
        </w:r>
      </w:hyperlink>
      <w:r w:rsidRPr="56AC10F3">
        <w:rPr>
          <w:rFonts w:ascii="Arial" w:eastAsia="Arial" w:hAnsi="Arial" w:cs="Arial"/>
          <w:color w:val="000000" w:themeColor="text1"/>
        </w:rPr>
        <w:t xml:space="preserve"> (Accessed: 25 April 2024).</w:t>
      </w:r>
    </w:p>
    <w:p w14:paraId="6232C240" w14:textId="5E4CB19D"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CIPD (2023) </w:t>
      </w:r>
      <w:r w:rsidRPr="56AC10F3">
        <w:rPr>
          <w:rFonts w:ascii="Arial" w:eastAsia="Arial" w:hAnsi="Arial" w:cs="Arial"/>
          <w:i/>
          <w:iCs/>
          <w:color w:val="000000" w:themeColor="text1"/>
        </w:rPr>
        <w:t>High-Performing Teams: An Evidence Review</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CIPD</w:t>
      </w:r>
      <w:r w:rsidRPr="56AC10F3">
        <w:rPr>
          <w:rFonts w:ascii="Arial" w:eastAsia="Arial" w:hAnsi="Arial" w:cs="Arial"/>
          <w:color w:val="000000" w:themeColor="text1"/>
        </w:rPr>
        <w:t xml:space="preserve">. Available at: </w:t>
      </w:r>
      <w:hyperlink r:id="rId42">
        <w:r w:rsidRPr="56AC10F3">
          <w:rPr>
            <w:rStyle w:val="Hyperlink"/>
            <w:rFonts w:ascii="Arial" w:eastAsia="Arial" w:hAnsi="Arial" w:cs="Arial"/>
          </w:rPr>
          <w:t>https://www.cipd.org/uk/knowledge/evidence-reviews/high-performing-teams/</w:t>
        </w:r>
      </w:hyperlink>
      <w:r w:rsidRPr="56AC10F3">
        <w:rPr>
          <w:rFonts w:ascii="Arial" w:eastAsia="Arial" w:hAnsi="Arial" w:cs="Arial"/>
          <w:color w:val="000000" w:themeColor="text1"/>
        </w:rPr>
        <w:t xml:space="preserve"> (Accessed: 25 April 2024).</w:t>
      </w:r>
    </w:p>
    <w:p w14:paraId="2CB4B161" w14:textId="66F454DD" w:rsidR="56AC10F3" w:rsidRDefault="56AC10F3" w:rsidP="56AC10F3">
      <w:pPr>
        <w:spacing w:before="240" w:after="240"/>
        <w:ind w:left="567" w:hanging="567"/>
        <w:rPr>
          <w:rFonts w:ascii="Arial" w:eastAsia="Arial" w:hAnsi="Arial" w:cs="Arial"/>
          <w:color w:val="000000" w:themeColor="text1"/>
        </w:rPr>
      </w:pPr>
      <w:proofErr w:type="spellStart"/>
      <w:r w:rsidRPr="56AC10F3">
        <w:rPr>
          <w:rFonts w:ascii="Arial" w:eastAsia="Arial" w:hAnsi="Arial" w:cs="Arial"/>
          <w:color w:val="000000" w:themeColor="text1"/>
        </w:rPr>
        <w:t>Collidu</w:t>
      </w:r>
      <w:proofErr w:type="spellEnd"/>
      <w:r w:rsidRPr="56AC10F3">
        <w:rPr>
          <w:rFonts w:ascii="Arial" w:eastAsia="Arial" w:hAnsi="Arial" w:cs="Arial"/>
          <w:color w:val="000000" w:themeColor="text1"/>
        </w:rPr>
        <w:t xml:space="preserve"> (2023) </w:t>
      </w:r>
      <w:r w:rsidRPr="56AC10F3">
        <w:rPr>
          <w:rFonts w:ascii="Arial" w:eastAsia="Arial" w:hAnsi="Arial" w:cs="Arial"/>
          <w:i/>
          <w:iCs/>
          <w:color w:val="000000" w:themeColor="text1"/>
        </w:rPr>
        <w:t>Team composition</w:t>
      </w:r>
      <w:r w:rsidRPr="56AC10F3">
        <w:rPr>
          <w:rFonts w:ascii="Arial" w:eastAsia="Arial" w:hAnsi="Arial" w:cs="Arial"/>
          <w:color w:val="000000" w:themeColor="text1"/>
        </w:rPr>
        <w:t xml:space="preserve">, </w:t>
      </w:r>
      <w:proofErr w:type="spellStart"/>
      <w:r w:rsidRPr="56AC10F3">
        <w:rPr>
          <w:rFonts w:ascii="Arial" w:eastAsia="Arial" w:hAnsi="Arial" w:cs="Arial"/>
          <w:i/>
          <w:iCs/>
          <w:color w:val="000000" w:themeColor="text1"/>
        </w:rPr>
        <w:t>Collidu</w:t>
      </w:r>
      <w:proofErr w:type="spellEnd"/>
      <w:r w:rsidRPr="56AC10F3">
        <w:rPr>
          <w:rFonts w:ascii="Arial" w:eastAsia="Arial" w:hAnsi="Arial" w:cs="Arial"/>
          <w:color w:val="000000" w:themeColor="text1"/>
        </w:rPr>
        <w:t xml:space="preserve">. Available at: </w:t>
      </w:r>
      <w:hyperlink r:id="rId43">
        <w:r w:rsidRPr="56AC10F3">
          <w:rPr>
            <w:rStyle w:val="Hyperlink"/>
            <w:rFonts w:ascii="Arial" w:eastAsia="Arial" w:hAnsi="Arial" w:cs="Arial"/>
          </w:rPr>
          <w:t>https://www.collidu.com/presentation-team-composition</w:t>
        </w:r>
      </w:hyperlink>
      <w:r w:rsidRPr="56AC10F3">
        <w:rPr>
          <w:rFonts w:ascii="Arial" w:eastAsia="Arial" w:hAnsi="Arial" w:cs="Arial"/>
          <w:color w:val="000000" w:themeColor="text1"/>
        </w:rPr>
        <w:t xml:space="preserve"> (Accessed: 02 May 2024).</w:t>
      </w:r>
    </w:p>
    <w:p w14:paraId="596307BF" w14:textId="1DD6C443"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lastRenderedPageBreak/>
        <w:t xml:space="preserve">Cook, S. (2009) </w:t>
      </w:r>
      <w:r w:rsidRPr="56AC10F3">
        <w:rPr>
          <w:rFonts w:ascii="Arial" w:eastAsia="Arial" w:hAnsi="Arial" w:cs="Arial"/>
          <w:i/>
          <w:iCs/>
          <w:color w:val="000000" w:themeColor="text1"/>
        </w:rPr>
        <w:t>Coaching for High Performance How to Develop Exceptional Results Through Coaching</w:t>
      </w:r>
      <w:r w:rsidRPr="56AC10F3">
        <w:rPr>
          <w:rFonts w:ascii="Arial" w:eastAsia="Arial" w:hAnsi="Arial" w:cs="Arial"/>
          <w:color w:val="000000" w:themeColor="text1"/>
        </w:rPr>
        <w:t>. Cambridgeshire: IT Governance Publishing.</w:t>
      </w:r>
    </w:p>
    <w:p w14:paraId="4B892D4F" w14:textId="1FD164D5"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Cooke, </w:t>
      </w:r>
      <w:proofErr w:type="gramStart"/>
      <w:r w:rsidRPr="56AC10F3">
        <w:rPr>
          <w:rFonts w:ascii="Arial" w:eastAsia="Arial" w:hAnsi="Arial" w:cs="Arial"/>
          <w:color w:val="000000" w:themeColor="text1"/>
        </w:rPr>
        <w:t>N.J.</w:t>
      </w:r>
      <w:proofErr w:type="gramEnd"/>
      <w:r w:rsidRPr="56AC10F3">
        <w:rPr>
          <w:rFonts w:ascii="Arial" w:eastAsia="Arial" w:hAnsi="Arial" w:cs="Arial"/>
          <w:color w:val="000000" w:themeColor="text1"/>
        </w:rPr>
        <w:t xml:space="preserve"> and Hilton, M.L. (eds.) (2015) ‘Enhancing the Effectiveness of Team Science’, </w:t>
      </w:r>
      <w:r w:rsidRPr="56AC10F3">
        <w:rPr>
          <w:rFonts w:ascii="Arial" w:eastAsia="Arial" w:hAnsi="Arial" w:cs="Arial"/>
          <w:i/>
          <w:iCs/>
          <w:color w:val="000000" w:themeColor="text1"/>
        </w:rPr>
        <w:t>National Research Council</w:t>
      </w:r>
      <w:r w:rsidRPr="56AC10F3">
        <w:rPr>
          <w:rFonts w:ascii="Arial" w:eastAsia="Arial" w:hAnsi="Arial" w:cs="Arial"/>
          <w:color w:val="000000" w:themeColor="text1"/>
        </w:rPr>
        <w:t xml:space="preserve"> [Preprint]. doi:10.17226/19007.</w:t>
      </w:r>
    </w:p>
    <w:p w14:paraId="6D5FE092" w14:textId="576274D6" w:rsidR="56AC10F3" w:rsidRDefault="56AC10F3" w:rsidP="56AC10F3">
      <w:pPr>
        <w:spacing w:after="0" w:line="240" w:lineRule="auto"/>
        <w:ind w:left="-30" w:right="-30" w:hanging="555"/>
        <w:rPr>
          <w:rFonts w:ascii="Arial" w:eastAsia="Arial" w:hAnsi="Arial" w:cs="Arial"/>
          <w:color w:val="000000" w:themeColor="text1"/>
          <w:sz w:val="22"/>
          <w:szCs w:val="22"/>
        </w:rPr>
      </w:pPr>
    </w:p>
    <w:p w14:paraId="2A67F774" w14:textId="59EA1A46" w:rsidR="56AC10F3" w:rsidRDefault="56AC10F3" w:rsidP="56AC10F3">
      <w:pPr>
        <w:spacing w:after="0" w:line="240" w:lineRule="auto"/>
        <w:ind w:left="-30" w:right="-30"/>
        <w:rPr>
          <w:rFonts w:ascii="Arial" w:eastAsia="Arial" w:hAnsi="Arial" w:cs="Arial"/>
          <w:color w:val="000000" w:themeColor="text1"/>
        </w:rPr>
      </w:pPr>
      <w:r w:rsidRPr="56AC10F3">
        <w:rPr>
          <w:rStyle w:val="normaltextrun"/>
          <w:rFonts w:ascii="Arial" w:eastAsia="Arial" w:hAnsi="Arial" w:cs="Arial"/>
          <w:color w:val="000000" w:themeColor="text1"/>
        </w:rPr>
        <w:t xml:space="preserve">Dimensions (2024) </w:t>
      </w:r>
      <w:r w:rsidRPr="56AC10F3">
        <w:rPr>
          <w:rStyle w:val="normaltextrun"/>
          <w:rFonts w:ascii="Arial" w:eastAsia="Arial" w:hAnsi="Arial" w:cs="Arial"/>
          <w:i/>
          <w:iCs/>
          <w:color w:val="000000" w:themeColor="text1"/>
        </w:rPr>
        <w:t>Training for Social Care Careers</w:t>
      </w:r>
      <w:r w:rsidRPr="56AC10F3">
        <w:rPr>
          <w:rStyle w:val="normaltextrun"/>
          <w:rFonts w:ascii="Arial" w:eastAsia="Arial" w:hAnsi="Arial" w:cs="Arial"/>
          <w:color w:val="000000" w:themeColor="text1"/>
        </w:rPr>
        <w:t xml:space="preserve">, </w:t>
      </w:r>
      <w:r w:rsidRPr="56AC10F3">
        <w:rPr>
          <w:rStyle w:val="normaltextrun"/>
          <w:rFonts w:ascii="Arial" w:eastAsia="Arial" w:hAnsi="Arial" w:cs="Arial"/>
          <w:i/>
          <w:iCs/>
          <w:color w:val="000000" w:themeColor="text1"/>
        </w:rPr>
        <w:t>Dimensions</w:t>
      </w:r>
      <w:r w:rsidRPr="56AC10F3">
        <w:rPr>
          <w:rStyle w:val="normaltextrun"/>
          <w:rFonts w:ascii="Arial" w:eastAsia="Arial" w:hAnsi="Arial" w:cs="Arial"/>
          <w:color w:val="000000" w:themeColor="text1"/>
        </w:rPr>
        <w:t xml:space="preserve">. Available at: </w:t>
      </w:r>
      <w:r>
        <w:tab/>
      </w:r>
      <w:r>
        <w:tab/>
      </w:r>
      <w:hyperlink r:id="rId44">
        <w:r w:rsidRPr="56AC10F3">
          <w:rPr>
            <w:rStyle w:val="Hyperlink"/>
            <w:rFonts w:ascii="Arial" w:eastAsia="Arial" w:hAnsi="Arial" w:cs="Arial"/>
          </w:rPr>
          <w:t>https://www.dimensionscareers.co.uk/basic-training</w:t>
        </w:r>
      </w:hyperlink>
      <w:r w:rsidRPr="56AC10F3">
        <w:rPr>
          <w:rStyle w:val="normaltextrun"/>
          <w:rFonts w:ascii="Arial" w:eastAsia="Arial" w:hAnsi="Arial" w:cs="Arial"/>
          <w:color w:val="000000" w:themeColor="text1"/>
        </w:rPr>
        <w:t xml:space="preserve"> (Accessed: 10 March 2024). </w:t>
      </w:r>
    </w:p>
    <w:p w14:paraId="43335E56" w14:textId="79FDF309" w:rsidR="56AC10F3" w:rsidRDefault="56AC10F3" w:rsidP="56AC10F3">
      <w:pPr>
        <w:spacing w:after="0" w:line="240" w:lineRule="auto"/>
        <w:ind w:left="-30" w:right="-30" w:hanging="555"/>
        <w:rPr>
          <w:rFonts w:ascii="Arial" w:eastAsia="Arial" w:hAnsi="Arial" w:cs="Arial"/>
          <w:color w:val="000000" w:themeColor="text1"/>
        </w:rPr>
      </w:pPr>
      <w:r w:rsidRPr="56AC10F3">
        <w:rPr>
          <w:rFonts w:ascii="Arial" w:eastAsia="Arial" w:hAnsi="Arial" w:cs="Arial"/>
          <w:color w:val="000000" w:themeColor="text1"/>
        </w:rPr>
        <w:t> </w:t>
      </w:r>
    </w:p>
    <w:p w14:paraId="4D9A52F5" w14:textId="16A81FE6"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Goldberg, B. (2023) ‘Creating a Coaching Culture’, </w:t>
      </w:r>
      <w:r w:rsidRPr="56AC10F3">
        <w:rPr>
          <w:rFonts w:ascii="Arial" w:eastAsia="Arial" w:hAnsi="Arial" w:cs="Arial"/>
          <w:i/>
          <w:iCs/>
          <w:color w:val="000000" w:themeColor="text1"/>
        </w:rPr>
        <w:t>Arkansas Business</w:t>
      </w:r>
      <w:r w:rsidRPr="56AC10F3">
        <w:rPr>
          <w:rFonts w:ascii="Arial" w:eastAsia="Arial" w:hAnsi="Arial" w:cs="Arial"/>
          <w:color w:val="000000" w:themeColor="text1"/>
        </w:rPr>
        <w:t xml:space="preserve">, 40(36). Available at: </w:t>
      </w:r>
      <w:hyperlink r:id="rId45">
        <w:r w:rsidRPr="56AC10F3">
          <w:rPr>
            <w:rStyle w:val="Hyperlink"/>
            <w:rFonts w:ascii="Arial" w:eastAsia="Arial" w:hAnsi="Arial" w:cs="Arial"/>
          </w:rPr>
          <w:t>https://www.proquest.com/docview/2862814956?accountid=130472&amp;parentSessionId=ZxHickeSvayc1w6RcI%2BV3jh6AFJEoPvBNjvAnYeqmpI%3D&amp;pq-origsite=primo&amp;sourcetype=Trade%20Journals</w:t>
        </w:r>
      </w:hyperlink>
      <w:r w:rsidRPr="56AC10F3">
        <w:rPr>
          <w:rFonts w:ascii="Arial" w:eastAsia="Arial" w:hAnsi="Arial" w:cs="Arial"/>
          <w:color w:val="000000" w:themeColor="text1"/>
        </w:rPr>
        <w:t xml:space="preserve"> (Accessed: 27 April 2024).</w:t>
      </w:r>
    </w:p>
    <w:p w14:paraId="4D300FFE" w14:textId="004D03EE"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Hackman, J.R. and Wageman, R. (2005) ‘A Theory of Team Coaching’, </w:t>
      </w:r>
      <w:r w:rsidRPr="56AC10F3">
        <w:rPr>
          <w:rFonts w:ascii="Arial" w:eastAsia="Arial" w:hAnsi="Arial" w:cs="Arial"/>
          <w:i/>
          <w:iCs/>
          <w:color w:val="000000" w:themeColor="text1"/>
        </w:rPr>
        <w:t>Academy of Management Review</w:t>
      </w:r>
      <w:r w:rsidRPr="56AC10F3">
        <w:rPr>
          <w:rFonts w:ascii="Arial" w:eastAsia="Arial" w:hAnsi="Arial" w:cs="Arial"/>
          <w:color w:val="000000" w:themeColor="text1"/>
        </w:rPr>
        <w:t>, 30(2), pp. 269–287. doi:10.5465/amr.2005.16387885.</w:t>
      </w:r>
    </w:p>
    <w:p w14:paraId="41A8AFB5" w14:textId="304BE878"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Hayden, D. (2023) </w:t>
      </w:r>
      <w:r w:rsidRPr="56AC10F3">
        <w:rPr>
          <w:rFonts w:ascii="Arial" w:eastAsia="Arial" w:hAnsi="Arial" w:cs="Arial"/>
          <w:i/>
          <w:iCs/>
          <w:color w:val="000000" w:themeColor="text1"/>
        </w:rPr>
        <w:t>Coaching and Mentoring: Factsheets</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CIPD</w:t>
      </w:r>
      <w:r w:rsidRPr="56AC10F3">
        <w:rPr>
          <w:rFonts w:ascii="Arial" w:eastAsia="Arial" w:hAnsi="Arial" w:cs="Arial"/>
          <w:color w:val="000000" w:themeColor="text1"/>
        </w:rPr>
        <w:t xml:space="preserve">. Available at: </w:t>
      </w:r>
      <w:hyperlink r:id="rId46" w:anchor="creating-a-coaching-culture">
        <w:r w:rsidRPr="56AC10F3">
          <w:rPr>
            <w:rStyle w:val="Hyperlink"/>
            <w:rFonts w:ascii="Arial" w:eastAsia="Arial" w:hAnsi="Arial" w:cs="Arial"/>
          </w:rPr>
          <w:t>https://www.cipd.org/uk/knowledge/factsheets/coaching-mentoring-factsheet/#creating-a-coaching-culture</w:t>
        </w:r>
      </w:hyperlink>
      <w:r w:rsidRPr="56AC10F3">
        <w:rPr>
          <w:rFonts w:ascii="Arial" w:eastAsia="Arial" w:hAnsi="Arial" w:cs="Arial"/>
          <w:color w:val="000000" w:themeColor="text1"/>
        </w:rPr>
        <w:t xml:space="preserve"> (Accessed: 27 April 2024).</w:t>
      </w:r>
    </w:p>
    <w:p w14:paraId="1848B7A5" w14:textId="6546B07F"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HRM Digest (2017) ‘Why Did They Leave?’, </w:t>
      </w:r>
      <w:r w:rsidRPr="56AC10F3">
        <w:rPr>
          <w:rFonts w:ascii="Arial" w:eastAsia="Arial" w:hAnsi="Arial" w:cs="Arial"/>
          <w:i/>
          <w:iCs/>
          <w:color w:val="000000" w:themeColor="text1"/>
        </w:rPr>
        <w:t>Human Resource Management International Digest</w:t>
      </w:r>
      <w:r w:rsidRPr="56AC10F3">
        <w:rPr>
          <w:rFonts w:ascii="Arial" w:eastAsia="Arial" w:hAnsi="Arial" w:cs="Arial"/>
          <w:color w:val="000000" w:themeColor="text1"/>
        </w:rPr>
        <w:t>, 25(5), pp. 21–24. doi:10.1108/hrmid-05-2017-0085.</w:t>
      </w:r>
    </w:p>
    <w:p w14:paraId="386B58D4" w14:textId="12EEADE4"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Horne, A. (2024) </w:t>
      </w:r>
      <w:r w:rsidRPr="56AC10F3">
        <w:rPr>
          <w:rFonts w:ascii="Arial" w:eastAsia="Arial" w:hAnsi="Arial" w:cs="Arial"/>
          <w:i/>
          <w:iCs/>
          <w:color w:val="000000" w:themeColor="text1"/>
        </w:rPr>
        <w:t>The DOS and Don’ts of Managing Underperforming Staff</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Home</w:t>
      </w:r>
      <w:r w:rsidRPr="56AC10F3">
        <w:rPr>
          <w:rFonts w:ascii="Arial" w:eastAsia="Arial" w:hAnsi="Arial" w:cs="Arial"/>
          <w:color w:val="000000" w:themeColor="text1"/>
        </w:rPr>
        <w:t xml:space="preserve">. Available at: </w:t>
      </w:r>
      <w:hyperlink r:id="rId47">
        <w:r w:rsidRPr="56AC10F3">
          <w:rPr>
            <w:rStyle w:val="Hyperlink"/>
            <w:rFonts w:ascii="Arial" w:eastAsia="Arial" w:hAnsi="Arial" w:cs="Arial"/>
          </w:rPr>
          <w:t>https://www.peoplemanagement.co.uk/article/1864223/dos-donts-managing-underperforming-staff</w:t>
        </w:r>
      </w:hyperlink>
      <w:r w:rsidRPr="56AC10F3">
        <w:rPr>
          <w:rFonts w:ascii="Arial" w:eastAsia="Arial" w:hAnsi="Arial" w:cs="Arial"/>
          <w:color w:val="000000" w:themeColor="text1"/>
        </w:rPr>
        <w:t xml:space="preserve"> (Accessed: 28 April 2024).</w:t>
      </w:r>
    </w:p>
    <w:p w14:paraId="31DFFE96" w14:textId="2D603498" w:rsidR="56AC10F3" w:rsidRDefault="56AC10F3" w:rsidP="56AC10F3">
      <w:pPr>
        <w:spacing w:before="240" w:after="240"/>
        <w:ind w:left="567" w:hanging="567"/>
        <w:rPr>
          <w:rFonts w:ascii="Arial" w:eastAsia="Arial" w:hAnsi="Arial" w:cs="Arial"/>
          <w:color w:val="000000" w:themeColor="text1"/>
        </w:rPr>
      </w:pPr>
      <w:proofErr w:type="spellStart"/>
      <w:r w:rsidRPr="56AC10F3">
        <w:rPr>
          <w:rFonts w:ascii="Arial" w:eastAsia="Arial" w:hAnsi="Arial" w:cs="Arial"/>
          <w:color w:val="000000" w:themeColor="text1"/>
        </w:rPr>
        <w:t>Hugander</w:t>
      </w:r>
      <w:proofErr w:type="spellEnd"/>
      <w:r w:rsidRPr="56AC10F3">
        <w:rPr>
          <w:rFonts w:ascii="Arial" w:eastAsia="Arial" w:hAnsi="Arial" w:cs="Arial"/>
          <w:color w:val="000000" w:themeColor="text1"/>
        </w:rPr>
        <w:t xml:space="preserve">, P. (2022) </w:t>
      </w:r>
      <w:r w:rsidRPr="56AC10F3">
        <w:rPr>
          <w:rFonts w:ascii="Arial" w:eastAsia="Arial" w:hAnsi="Arial" w:cs="Arial"/>
          <w:i/>
          <w:iCs/>
          <w:color w:val="000000" w:themeColor="text1"/>
        </w:rPr>
        <w:t>When trust takes away from effective collaboration</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Harvard Business Review</w:t>
      </w:r>
      <w:r w:rsidRPr="56AC10F3">
        <w:rPr>
          <w:rFonts w:ascii="Arial" w:eastAsia="Arial" w:hAnsi="Arial" w:cs="Arial"/>
          <w:color w:val="000000" w:themeColor="text1"/>
        </w:rPr>
        <w:t xml:space="preserve">. Available at: </w:t>
      </w:r>
      <w:hyperlink r:id="rId48">
        <w:r w:rsidRPr="56AC10F3">
          <w:rPr>
            <w:rStyle w:val="Hyperlink"/>
            <w:rFonts w:ascii="Arial" w:eastAsia="Arial" w:hAnsi="Arial" w:cs="Arial"/>
          </w:rPr>
          <w:t>https://hbr.org/2022/05/when-trust-takes-away-from-effective-collaboration</w:t>
        </w:r>
      </w:hyperlink>
      <w:r w:rsidRPr="56AC10F3">
        <w:rPr>
          <w:rFonts w:ascii="Arial" w:eastAsia="Arial" w:hAnsi="Arial" w:cs="Arial"/>
          <w:color w:val="000000" w:themeColor="text1"/>
        </w:rPr>
        <w:t xml:space="preserve"> (Accessed: 27 April 2024).</w:t>
      </w:r>
    </w:p>
    <w:p w14:paraId="6DD9BF30" w14:textId="4C6DE362" w:rsidR="56AC10F3" w:rsidRDefault="56AC10F3" w:rsidP="56AC10F3">
      <w:pPr>
        <w:spacing w:before="240" w:after="240"/>
        <w:ind w:left="567" w:hanging="567"/>
        <w:rPr>
          <w:rFonts w:ascii="Arial" w:eastAsia="Arial" w:hAnsi="Arial" w:cs="Arial"/>
          <w:color w:val="000000" w:themeColor="text1"/>
        </w:rPr>
      </w:pPr>
      <w:proofErr w:type="spellStart"/>
      <w:r w:rsidRPr="56AC10F3">
        <w:rPr>
          <w:rFonts w:ascii="Arial" w:eastAsia="Arial" w:hAnsi="Arial" w:cs="Arial"/>
          <w:color w:val="000000" w:themeColor="text1"/>
        </w:rPr>
        <w:t>Jingfang</w:t>
      </w:r>
      <w:proofErr w:type="spellEnd"/>
      <w:r w:rsidRPr="56AC10F3">
        <w:rPr>
          <w:rFonts w:ascii="Arial" w:eastAsia="Arial" w:hAnsi="Arial" w:cs="Arial"/>
          <w:color w:val="000000" w:themeColor="text1"/>
        </w:rPr>
        <w:t xml:space="preserve">, L. (2023) </w:t>
      </w:r>
      <w:r w:rsidRPr="56AC10F3">
        <w:rPr>
          <w:rFonts w:ascii="Arial" w:eastAsia="Arial" w:hAnsi="Arial" w:cs="Arial"/>
          <w:i/>
          <w:iCs/>
          <w:color w:val="000000" w:themeColor="text1"/>
        </w:rPr>
        <w:t>7 Workplace Personality Tests That Can Help Improve Your Team</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LinkedIn</w:t>
      </w:r>
      <w:r w:rsidRPr="56AC10F3">
        <w:rPr>
          <w:rFonts w:ascii="Arial" w:eastAsia="Arial" w:hAnsi="Arial" w:cs="Arial"/>
          <w:color w:val="000000" w:themeColor="text1"/>
        </w:rPr>
        <w:t xml:space="preserve">. Available at: </w:t>
      </w:r>
      <w:hyperlink r:id="rId49">
        <w:r w:rsidRPr="56AC10F3">
          <w:rPr>
            <w:rStyle w:val="Hyperlink"/>
            <w:rFonts w:ascii="Arial" w:eastAsia="Arial" w:hAnsi="Arial" w:cs="Arial"/>
          </w:rPr>
          <w:t>https://www.linkedin.com/business/talent/blog/learning-and-development/workplace-personality-tests-that-can-improve-your-team</w:t>
        </w:r>
      </w:hyperlink>
      <w:r w:rsidRPr="56AC10F3">
        <w:rPr>
          <w:rFonts w:ascii="Arial" w:eastAsia="Arial" w:hAnsi="Arial" w:cs="Arial"/>
          <w:color w:val="000000" w:themeColor="text1"/>
        </w:rPr>
        <w:t xml:space="preserve"> (Accessed: 27 April 2024).</w:t>
      </w:r>
    </w:p>
    <w:p w14:paraId="26F4993B" w14:textId="517853FB"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Kirkpatrick, D.L. and Kirkpatrick, J.D. (2016) </w:t>
      </w:r>
      <w:r w:rsidRPr="56AC10F3">
        <w:rPr>
          <w:rFonts w:ascii="Arial" w:eastAsia="Arial" w:hAnsi="Arial" w:cs="Arial"/>
          <w:i/>
          <w:iCs/>
          <w:color w:val="000000" w:themeColor="text1"/>
        </w:rPr>
        <w:t>Evaluating Training Programs</w:t>
      </w:r>
      <w:r w:rsidRPr="56AC10F3">
        <w:rPr>
          <w:rFonts w:ascii="Arial" w:eastAsia="Arial" w:hAnsi="Arial" w:cs="Arial"/>
          <w:color w:val="000000" w:themeColor="text1"/>
        </w:rPr>
        <w:t>. Oakland, CA: Berrett-Koehler.</w:t>
      </w:r>
    </w:p>
    <w:p w14:paraId="302AB3A3" w14:textId="04C515C7"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Kozlowski, S.W.J. and Ilgen, D.R. (2006) ‘Enhancing the Effectiveness of Work Groups and Teams’, </w:t>
      </w:r>
      <w:r w:rsidRPr="56AC10F3">
        <w:rPr>
          <w:rFonts w:ascii="Arial" w:eastAsia="Arial" w:hAnsi="Arial" w:cs="Arial"/>
          <w:i/>
          <w:iCs/>
          <w:color w:val="000000" w:themeColor="text1"/>
        </w:rPr>
        <w:t>Psychological Science in the Public Interest</w:t>
      </w:r>
      <w:r w:rsidRPr="56AC10F3">
        <w:rPr>
          <w:rFonts w:ascii="Arial" w:eastAsia="Arial" w:hAnsi="Arial" w:cs="Arial"/>
          <w:color w:val="000000" w:themeColor="text1"/>
        </w:rPr>
        <w:t>, 7(3), pp. 77–124. doi:10.1111/j.1529-1006.2006.</w:t>
      </w:r>
      <w:proofErr w:type="gramStart"/>
      <w:r w:rsidRPr="56AC10F3">
        <w:rPr>
          <w:rFonts w:ascii="Arial" w:eastAsia="Arial" w:hAnsi="Arial" w:cs="Arial"/>
          <w:color w:val="000000" w:themeColor="text1"/>
        </w:rPr>
        <w:t>00030.x.</w:t>
      </w:r>
      <w:proofErr w:type="gramEnd"/>
    </w:p>
    <w:p w14:paraId="11CC5DE7" w14:textId="05857858"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Lindberg, C. (2023) </w:t>
      </w:r>
      <w:r w:rsidRPr="56AC10F3">
        <w:rPr>
          <w:rFonts w:ascii="Arial" w:eastAsia="Arial" w:hAnsi="Arial" w:cs="Arial"/>
          <w:i/>
          <w:iCs/>
          <w:color w:val="000000" w:themeColor="text1"/>
        </w:rPr>
        <w:t>The Six Leadership Styles by Daniel Goleman</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Leadership Ahoy!</w:t>
      </w:r>
      <w:r w:rsidRPr="56AC10F3">
        <w:rPr>
          <w:rFonts w:ascii="Arial" w:eastAsia="Arial" w:hAnsi="Arial" w:cs="Arial"/>
          <w:color w:val="000000" w:themeColor="text1"/>
        </w:rPr>
        <w:t xml:space="preserve"> Available at: </w:t>
      </w:r>
      <w:hyperlink r:id="rId50">
        <w:r w:rsidRPr="56AC10F3">
          <w:rPr>
            <w:rStyle w:val="Hyperlink"/>
            <w:rFonts w:ascii="Arial" w:eastAsia="Arial" w:hAnsi="Arial" w:cs="Arial"/>
          </w:rPr>
          <w:t>https://www.leadershipahoy.com/the-six-leadership-styles-by-daniel-goleman/</w:t>
        </w:r>
      </w:hyperlink>
      <w:r w:rsidRPr="56AC10F3">
        <w:rPr>
          <w:rFonts w:ascii="Arial" w:eastAsia="Arial" w:hAnsi="Arial" w:cs="Arial"/>
          <w:color w:val="000000" w:themeColor="text1"/>
        </w:rPr>
        <w:t xml:space="preserve"> (Accessed: 01 May 2024).</w:t>
      </w:r>
    </w:p>
    <w:p w14:paraId="1D67EB95" w14:textId="5C9F603A"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lastRenderedPageBreak/>
        <w:t xml:space="preserve">Meade, J. (2021) </w:t>
      </w:r>
      <w:r w:rsidRPr="56AC10F3">
        <w:rPr>
          <w:rFonts w:ascii="Arial" w:eastAsia="Arial" w:hAnsi="Arial" w:cs="Arial"/>
          <w:i/>
          <w:iCs/>
          <w:color w:val="000000" w:themeColor="text1"/>
        </w:rPr>
        <w:t xml:space="preserve">Are You Prepared to Lead a Diverse </w:t>
      </w:r>
      <w:proofErr w:type="gramStart"/>
      <w:r w:rsidRPr="56AC10F3">
        <w:rPr>
          <w:rFonts w:ascii="Arial" w:eastAsia="Arial" w:hAnsi="Arial" w:cs="Arial"/>
          <w:i/>
          <w:iCs/>
          <w:color w:val="000000" w:themeColor="text1"/>
        </w:rPr>
        <w:t>Team?</w:t>
      </w:r>
      <w:r w:rsidRPr="56AC10F3">
        <w:rPr>
          <w:rFonts w:ascii="Arial" w:eastAsia="Arial" w:hAnsi="Arial" w:cs="Arial"/>
          <w:color w:val="000000" w:themeColor="text1"/>
        </w:rPr>
        <w:t>,</w:t>
      </w:r>
      <w:proofErr w:type="gramEnd"/>
      <w:r w:rsidRPr="56AC10F3">
        <w:rPr>
          <w:rFonts w:ascii="Arial" w:eastAsia="Arial" w:hAnsi="Arial" w:cs="Arial"/>
          <w:color w:val="000000" w:themeColor="text1"/>
        </w:rPr>
        <w:t xml:space="preserve"> </w:t>
      </w:r>
      <w:r w:rsidRPr="56AC10F3">
        <w:rPr>
          <w:rFonts w:ascii="Arial" w:eastAsia="Arial" w:hAnsi="Arial" w:cs="Arial"/>
          <w:i/>
          <w:iCs/>
          <w:color w:val="000000" w:themeColor="text1"/>
        </w:rPr>
        <w:t>Harvard Business Review</w:t>
      </w:r>
      <w:r w:rsidRPr="56AC10F3">
        <w:rPr>
          <w:rFonts w:ascii="Arial" w:eastAsia="Arial" w:hAnsi="Arial" w:cs="Arial"/>
          <w:color w:val="000000" w:themeColor="text1"/>
        </w:rPr>
        <w:t xml:space="preserve">. Available at: </w:t>
      </w:r>
      <w:hyperlink r:id="rId51">
        <w:r w:rsidRPr="56AC10F3">
          <w:rPr>
            <w:rStyle w:val="Hyperlink"/>
            <w:rFonts w:ascii="Arial" w:eastAsia="Arial" w:hAnsi="Arial" w:cs="Arial"/>
          </w:rPr>
          <w:t>https://hbr.org/2021/12/are-you-prepared-to-lead-a-diverse-team</w:t>
        </w:r>
      </w:hyperlink>
      <w:r w:rsidRPr="56AC10F3">
        <w:rPr>
          <w:rFonts w:ascii="Arial" w:eastAsia="Arial" w:hAnsi="Arial" w:cs="Arial"/>
          <w:color w:val="000000" w:themeColor="text1"/>
        </w:rPr>
        <w:t xml:space="preserve"> (Accessed: 27 April 2024).</w:t>
      </w:r>
    </w:p>
    <w:p w14:paraId="6F7A4613" w14:textId="60D52C01"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McKinsey &amp; Company (2023) </w:t>
      </w:r>
      <w:r w:rsidRPr="56AC10F3">
        <w:rPr>
          <w:rFonts w:ascii="Arial" w:eastAsia="Arial" w:hAnsi="Arial" w:cs="Arial"/>
          <w:i/>
          <w:iCs/>
          <w:color w:val="000000" w:themeColor="text1"/>
        </w:rPr>
        <w:t xml:space="preserve">What is Psychological </w:t>
      </w:r>
      <w:proofErr w:type="gramStart"/>
      <w:r w:rsidRPr="56AC10F3">
        <w:rPr>
          <w:rFonts w:ascii="Arial" w:eastAsia="Arial" w:hAnsi="Arial" w:cs="Arial"/>
          <w:i/>
          <w:iCs/>
          <w:color w:val="000000" w:themeColor="text1"/>
        </w:rPr>
        <w:t>Safety?</w:t>
      </w:r>
      <w:r w:rsidRPr="56AC10F3">
        <w:rPr>
          <w:rFonts w:ascii="Arial" w:eastAsia="Arial" w:hAnsi="Arial" w:cs="Arial"/>
          <w:color w:val="000000" w:themeColor="text1"/>
        </w:rPr>
        <w:t>,</w:t>
      </w:r>
      <w:proofErr w:type="gramEnd"/>
      <w:r w:rsidRPr="56AC10F3">
        <w:rPr>
          <w:rFonts w:ascii="Arial" w:eastAsia="Arial" w:hAnsi="Arial" w:cs="Arial"/>
          <w:color w:val="000000" w:themeColor="text1"/>
        </w:rPr>
        <w:t xml:space="preserve"> </w:t>
      </w:r>
      <w:r w:rsidRPr="56AC10F3">
        <w:rPr>
          <w:rFonts w:ascii="Arial" w:eastAsia="Arial" w:hAnsi="Arial" w:cs="Arial"/>
          <w:i/>
          <w:iCs/>
          <w:color w:val="000000" w:themeColor="text1"/>
        </w:rPr>
        <w:t>McKinsey &amp; Company</w:t>
      </w:r>
      <w:r w:rsidRPr="56AC10F3">
        <w:rPr>
          <w:rFonts w:ascii="Arial" w:eastAsia="Arial" w:hAnsi="Arial" w:cs="Arial"/>
          <w:color w:val="000000" w:themeColor="text1"/>
        </w:rPr>
        <w:t xml:space="preserve">. Available at: </w:t>
      </w:r>
      <w:hyperlink r:id="rId52">
        <w:r w:rsidRPr="56AC10F3">
          <w:rPr>
            <w:rStyle w:val="Hyperlink"/>
            <w:rFonts w:ascii="Arial" w:eastAsia="Arial" w:hAnsi="Arial" w:cs="Arial"/>
          </w:rPr>
          <w:t>https://www.mckinsey.com/featured-insights/mckinsey-explainers/what-is-psychological-safety</w:t>
        </w:r>
      </w:hyperlink>
      <w:r w:rsidRPr="56AC10F3">
        <w:rPr>
          <w:rFonts w:ascii="Arial" w:eastAsia="Arial" w:hAnsi="Arial" w:cs="Arial"/>
          <w:color w:val="000000" w:themeColor="text1"/>
        </w:rPr>
        <w:t xml:space="preserve"> (Accessed: 27 April 2024).</w:t>
      </w:r>
    </w:p>
    <w:p w14:paraId="00F89850" w14:textId="6D254191"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Mind Tools (no date) </w:t>
      </w:r>
      <w:r w:rsidRPr="56AC10F3">
        <w:rPr>
          <w:rFonts w:ascii="Arial" w:eastAsia="Arial" w:hAnsi="Arial" w:cs="Arial"/>
          <w:i/>
          <w:iCs/>
          <w:color w:val="000000" w:themeColor="text1"/>
        </w:rPr>
        <w:t>Kirkpatrick’s Model</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MindTools</w:t>
      </w:r>
      <w:r w:rsidRPr="56AC10F3">
        <w:rPr>
          <w:rFonts w:ascii="Arial" w:eastAsia="Arial" w:hAnsi="Arial" w:cs="Arial"/>
          <w:color w:val="000000" w:themeColor="text1"/>
        </w:rPr>
        <w:t xml:space="preserve">. Available at: </w:t>
      </w:r>
      <w:hyperlink r:id="rId53">
        <w:r w:rsidRPr="56AC10F3">
          <w:rPr>
            <w:rStyle w:val="Hyperlink"/>
            <w:rFonts w:ascii="Arial" w:eastAsia="Arial" w:hAnsi="Arial" w:cs="Arial"/>
          </w:rPr>
          <w:t>https://www.mindtools.com/ak1yhhs/kirkpatricks-four-level-training-evaluation-model</w:t>
        </w:r>
      </w:hyperlink>
      <w:r w:rsidRPr="56AC10F3">
        <w:rPr>
          <w:rFonts w:ascii="Arial" w:eastAsia="Arial" w:hAnsi="Arial" w:cs="Arial"/>
          <w:color w:val="000000" w:themeColor="text1"/>
        </w:rPr>
        <w:t xml:space="preserve"> (Accessed: 03 May 2024).</w:t>
      </w:r>
    </w:p>
    <w:p w14:paraId="5674B054" w14:textId="59F42A49"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Mind Tools (no date) </w:t>
      </w:r>
      <w:r w:rsidRPr="56AC10F3">
        <w:rPr>
          <w:rFonts w:ascii="Arial" w:eastAsia="Arial" w:hAnsi="Arial" w:cs="Arial"/>
          <w:i/>
          <w:iCs/>
          <w:color w:val="000000" w:themeColor="text1"/>
        </w:rPr>
        <w:t>Performance Management and KPIs</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MindTools</w:t>
      </w:r>
      <w:r w:rsidRPr="56AC10F3">
        <w:rPr>
          <w:rFonts w:ascii="Arial" w:eastAsia="Arial" w:hAnsi="Arial" w:cs="Arial"/>
          <w:color w:val="000000" w:themeColor="text1"/>
        </w:rPr>
        <w:t xml:space="preserve">. Available at: </w:t>
      </w:r>
      <w:hyperlink r:id="rId54">
        <w:r w:rsidRPr="56AC10F3">
          <w:rPr>
            <w:rStyle w:val="Hyperlink"/>
            <w:rFonts w:ascii="Arial" w:eastAsia="Arial" w:hAnsi="Arial" w:cs="Arial"/>
          </w:rPr>
          <w:t>https://www.mindtools.com/aia3zkb/performance-management-and-kpis</w:t>
        </w:r>
      </w:hyperlink>
      <w:r w:rsidRPr="56AC10F3">
        <w:rPr>
          <w:rFonts w:ascii="Arial" w:eastAsia="Arial" w:hAnsi="Arial" w:cs="Arial"/>
          <w:color w:val="000000" w:themeColor="text1"/>
        </w:rPr>
        <w:t xml:space="preserve"> (Accessed: 29 April 2024).</w:t>
      </w:r>
    </w:p>
    <w:p w14:paraId="71C1FE3A" w14:textId="6F909CFD"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Mundey, M. (2023) </w:t>
      </w:r>
      <w:r w:rsidRPr="56AC10F3">
        <w:rPr>
          <w:rFonts w:ascii="Arial" w:eastAsia="Arial" w:hAnsi="Arial" w:cs="Arial"/>
          <w:i/>
          <w:iCs/>
          <w:color w:val="000000" w:themeColor="text1"/>
        </w:rPr>
        <w:t>Mentoring vs Coaching: The Key Differences and Benefits</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Think Learning</w:t>
      </w:r>
      <w:r w:rsidRPr="56AC10F3">
        <w:rPr>
          <w:rFonts w:ascii="Arial" w:eastAsia="Arial" w:hAnsi="Arial" w:cs="Arial"/>
          <w:color w:val="000000" w:themeColor="text1"/>
        </w:rPr>
        <w:t xml:space="preserve">. Available at: </w:t>
      </w:r>
      <w:hyperlink r:id="rId55" w:anchor=":~:text=A%20coach%20shares%20much%20more,to%20develop%20and%20learn%20from">
        <w:r w:rsidRPr="56AC10F3">
          <w:rPr>
            <w:rStyle w:val="Hyperlink"/>
            <w:rFonts w:ascii="Arial" w:eastAsia="Arial" w:hAnsi="Arial" w:cs="Arial"/>
          </w:rPr>
          <w:t>https://www.think-learning.com/employee-engagement/mentoring-vs-coaching/#:~:text=A%20coach%20shares%20much%20more,to%20develop%20and%20learn%20from</w:t>
        </w:r>
      </w:hyperlink>
      <w:r w:rsidRPr="56AC10F3">
        <w:rPr>
          <w:rFonts w:ascii="Arial" w:eastAsia="Arial" w:hAnsi="Arial" w:cs="Arial"/>
          <w:color w:val="000000" w:themeColor="text1"/>
        </w:rPr>
        <w:t>. (Accessed: 27 April 2024).</w:t>
      </w:r>
    </w:p>
    <w:p w14:paraId="0FD40149" w14:textId="24CB7FCF" w:rsidR="56AC10F3" w:rsidRDefault="56AC10F3" w:rsidP="56AC10F3">
      <w:pPr>
        <w:spacing w:before="240" w:after="240"/>
        <w:ind w:left="567" w:hanging="567"/>
        <w:rPr>
          <w:rFonts w:ascii="Arial" w:eastAsia="Arial" w:hAnsi="Arial" w:cs="Arial"/>
          <w:color w:val="000000" w:themeColor="text1"/>
        </w:rPr>
      </w:pPr>
      <w:proofErr w:type="spellStart"/>
      <w:r w:rsidRPr="56AC10F3">
        <w:rPr>
          <w:rFonts w:ascii="Arial" w:eastAsia="Arial" w:hAnsi="Arial" w:cs="Arial"/>
          <w:color w:val="000000" w:themeColor="text1"/>
        </w:rPr>
        <w:t>Parsloe</w:t>
      </w:r>
      <w:proofErr w:type="spellEnd"/>
      <w:r w:rsidRPr="56AC10F3">
        <w:rPr>
          <w:rFonts w:ascii="Arial" w:eastAsia="Arial" w:hAnsi="Arial" w:cs="Arial"/>
          <w:color w:val="000000" w:themeColor="text1"/>
        </w:rPr>
        <w:t xml:space="preserve">, E. and Leedham, M. (2017) </w:t>
      </w:r>
      <w:r w:rsidRPr="56AC10F3">
        <w:rPr>
          <w:rFonts w:ascii="Arial" w:eastAsia="Arial" w:hAnsi="Arial" w:cs="Arial"/>
          <w:i/>
          <w:iCs/>
          <w:color w:val="000000" w:themeColor="text1"/>
        </w:rPr>
        <w:t>Coaching and Mentoring: Practical Techniques for Developing Learning and Performance</w:t>
      </w:r>
      <w:r w:rsidRPr="56AC10F3">
        <w:rPr>
          <w:rFonts w:ascii="Arial" w:eastAsia="Arial" w:hAnsi="Arial" w:cs="Arial"/>
          <w:color w:val="000000" w:themeColor="text1"/>
        </w:rPr>
        <w:t xml:space="preserve">. 3rd </w:t>
      </w:r>
      <w:proofErr w:type="spellStart"/>
      <w:r w:rsidRPr="56AC10F3">
        <w:rPr>
          <w:rFonts w:ascii="Arial" w:eastAsia="Arial" w:hAnsi="Arial" w:cs="Arial"/>
          <w:color w:val="000000" w:themeColor="text1"/>
        </w:rPr>
        <w:t>edn</w:t>
      </w:r>
      <w:proofErr w:type="spellEnd"/>
      <w:r w:rsidRPr="56AC10F3">
        <w:rPr>
          <w:rFonts w:ascii="Arial" w:eastAsia="Arial" w:hAnsi="Arial" w:cs="Arial"/>
          <w:color w:val="000000" w:themeColor="text1"/>
        </w:rPr>
        <w:t xml:space="preserve">. Edited by D. Newell. London: </w:t>
      </w:r>
      <w:proofErr w:type="spellStart"/>
      <w:r w:rsidRPr="56AC10F3">
        <w:rPr>
          <w:rFonts w:ascii="Arial" w:eastAsia="Arial" w:hAnsi="Arial" w:cs="Arial"/>
          <w:color w:val="000000" w:themeColor="text1"/>
        </w:rPr>
        <w:t>KoganPage</w:t>
      </w:r>
      <w:proofErr w:type="spellEnd"/>
      <w:r w:rsidRPr="56AC10F3">
        <w:rPr>
          <w:rFonts w:ascii="Arial" w:eastAsia="Arial" w:hAnsi="Arial" w:cs="Arial"/>
          <w:color w:val="000000" w:themeColor="text1"/>
        </w:rPr>
        <w:t>.</w:t>
      </w:r>
    </w:p>
    <w:p w14:paraId="08906F9D" w14:textId="21B0C111"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Peters, R. (2024) </w:t>
      </w:r>
      <w:r w:rsidRPr="56AC10F3">
        <w:rPr>
          <w:rFonts w:ascii="Arial" w:eastAsia="Arial" w:hAnsi="Arial" w:cs="Arial"/>
          <w:i/>
          <w:iCs/>
          <w:color w:val="000000" w:themeColor="text1"/>
        </w:rPr>
        <w:t>Employee Turnover and Retention: Factsheets</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CIPD</w:t>
      </w:r>
      <w:r w:rsidRPr="56AC10F3">
        <w:rPr>
          <w:rFonts w:ascii="Arial" w:eastAsia="Arial" w:hAnsi="Arial" w:cs="Arial"/>
          <w:color w:val="000000" w:themeColor="text1"/>
        </w:rPr>
        <w:t xml:space="preserve">. Available at: </w:t>
      </w:r>
      <w:hyperlink r:id="rId56" w:anchor=":~:text=Sometimes%20it%E2%80%99s%20the%20attraction%20of,dissatisfied%20in%20their%20present%20job">
        <w:r w:rsidRPr="56AC10F3">
          <w:rPr>
            <w:rStyle w:val="Hyperlink"/>
            <w:rFonts w:ascii="Arial" w:eastAsia="Arial" w:hAnsi="Arial" w:cs="Arial"/>
          </w:rPr>
          <w:t>https://www.cipd.org/uk/knowledge/factsheets/turnover-retention-factsheet/#:~:text=Sometimes%20it’s%20the%20attraction%20of,dissatisfied%20in%20their%20present%20job</w:t>
        </w:r>
      </w:hyperlink>
      <w:r w:rsidRPr="56AC10F3">
        <w:rPr>
          <w:rFonts w:ascii="Arial" w:eastAsia="Arial" w:hAnsi="Arial" w:cs="Arial"/>
          <w:color w:val="000000" w:themeColor="text1"/>
        </w:rPr>
        <w:t>. (Accessed: 28 April 2024).</w:t>
      </w:r>
    </w:p>
    <w:p w14:paraId="421411BF" w14:textId="65386409"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Plum (2024) </w:t>
      </w:r>
      <w:r w:rsidRPr="56AC10F3">
        <w:rPr>
          <w:rFonts w:ascii="Arial" w:eastAsia="Arial" w:hAnsi="Arial" w:cs="Arial"/>
          <w:i/>
          <w:iCs/>
          <w:color w:val="000000" w:themeColor="text1"/>
        </w:rPr>
        <w:t xml:space="preserve">How effective is performance management in retaining </w:t>
      </w:r>
      <w:proofErr w:type="gramStart"/>
      <w:r w:rsidRPr="56AC10F3">
        <w:rPr>
          <w:rFonts w:ascii="Arial" w:eastAsia="Arial" w:hAnsi="Arial" w:cs="Arial"/>
          <w:i/>
          <w:iCs/>
          <w:color w:val="000000" w:themeColor="text1"/>
        </w:rPr>
        <w:t>employees?</w:t>
      </w:r>
      <w:r w:rsidRPr="56AC10F3">
        <w:rPr>
          <w:rFonts w:ascii="Arial" w:eastAsia="Arial" w:hAnsi="Arial" w:cs="Arial"/>
          <w:color w:val="000000" w:themeColor="text1"/>
        </w:rPr>
        <w:t>,</w:t>
      </w:r>
      <w:proofErr w:type="gramEnd"/>
      <w:r w:rsidRPr="56AC10F3">
        <w:rPr>
          <w:rFonts w:ascii="Arial" w:eastAsia="Arial" w:hAnsi="Arial" w:cs="Arial"/>
          <w:color w:val="000000" w:themeColor="text1"/>
        </w:rPr>
        <w:t xml:space="preserve"> </w:t>
      </w:r>
      <w:r w:rsidRPr="56AC10F3">
        <w:rPr>
          <w:rFonts w:ascii="Arial" w:eastAsia="Arial" w:hAnsi="Arial" w:cs="Arial"/>
          <w:i/>
          <w:iCs/>
          <w:color w:val="000000" w:themeColor="text1"/>
        </w:rPr>
        <w:t>Plum</w:t>
      </w:r>
      <w:r w:rsidRPr="56AC10F3">
        <w:rPr>
          <w:rFonts w:ascii="Arial" w:eastAsia="Arial" w:hAnsi="Arial" w:cs="Arial"/>
          <w:color w:val="000000" w:themeColor="text1"/>
        </w:rPr>
        <w:t xml:space="preserve">. Available at: </w:t>
      </w:r>
      <w:hyperlink r:id="rId57" w:anchor=":~:text=Performance%20management%20is%20an%20essential,setting%20and%20rating%2Fappraisal%20systems">
        <w:r w:rsidRPr="56AC10F3">
          <w:rPr>
            <w:rStyle w:val="Hyperlink"/>
            <w:rFonts w:ascii="Arial" w:eastAsia="Arial" w:hAnsi="Arial" w:cs="Arial"/>
          </w:rPr>
          <w:t>https://www.plumhq.com/blog/how-effective-is-performance-management-in-retaining-employees#:~:text=Performance%20management%20is%20an%20essential,setting%20and%20rating%2Fappraisal%20systems</w:t>
        </w:r>
      </w:hyperlink>
      <w:r w:rsidRPr="56AC10F3">
        <w:rPr>
          <w:rFonts w:ascii="Arial" w:eastAsia="Arial" w:hAnsi="Arial" w:cs="Arial"/>
          <w:color w:val="000000" w:themeColor="text1"/>
        </w:rPr>
        <w:t>. (Accessed: 28 April 2024).</w:t>
      </w:r>
    </w:p>
    <w:p w14:paraId="19FA988B" w14:textId="7D2D7606"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Salas, E. </w:t>
      </w:r>
      <w:r w:rsidRPr="56AC10F3">
        <w:rPr>
          <w:rFonts w:ascii="Arial" w:eastAsia="Arial" w:hAnsi="Arial" w:cs="Arial"/>
          <w:i/>
          <w:iCs/>
          <w:color w:val="000000" w:themeColor="text1"/>
        </w:rPr>
        <w:t>et al.</w:t>
      </w:r>
      <w:r w:rsidRPr="56AC10F3">
        <w:rPr>
          <w:rFonts w:ascii="Arial" w:eastAsia="Arial" w:hAnsi="Arial" w:cs="Arial"/>
          <w:color w:val="000000" w:themeColor="text1"/>
        </w:rPr>
        <w:t xml:space="preserve"> (2008) ‘Does Team Training Improve Team Performance? A meta-analysis’, </w:t>
      </w:r>
      <w:r w:rsidRPr="56AC10F3">
        <w:rPr>
          <w:rFonts w:ascii="Arial" w:eastAsia="Arial" w:hAnsi="Arial" w:cs="Arial"/>
          <w:i/>
          <w:iCs/>
          <w:color w:val="000000" w:themeColor="text1"/>
        </w:rPr>
        <w:t>Human Factors: The Journal of the Human Factors and Ergonomics Society</w:t>
      </w:r>
      <w:r w:rsidRPr="56AC10F3">
        <w:rPr>
          <w:rFonts w:ascii="Arial" w:eastAsia="Arial" w:hAnsi="Arial" w:cs="Arial"/>
          <w:color w:val="000000" w:themeColor="text1"/>
        </w:rPr>
        <w:t>, 50(6), pp. 903–933. doi:10.1518/001872008x375009.</w:t>
      </w:r>
    </w:p>
    <w:p w14:paraId="63AE2283" w14:textId="2D04B41B"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Sapp, J.E. </w:t>
      </w:r>
      <w:r w:rsidRPr="56AC10F3">
        <w:rPr>
          <w:rFonts w:ascii="Arial" w:eastAsia="Arial" w:hAnsi="Arial" w:cs="Arial"/>
          <w:i/>
          <w:iCs/>
          <w:color w:val="000000" w:themeColor="text1"/>
        </w:rPr>
        <w:t>et al.</w:t>
      </w:r>
      <w:r w:rsidRPr="56AC10F3">
        <w:rPr>
          <w:rFonts w:ascii="Arial" w:eastAsia="Arial" w:hAnsi="Arial" w:cs="Arial"/>
          <w:color w:val="000000" w:themeColor="text1"/>
        </w:rPr>
        <w:t xml:space="preserve"> (2019) </w:t>
      </w:r>
      <w:r w:rsidRPr="56AC10F3">
        <w:rPr>
          <w:rFonts w:ascii="Arial" w:eastAsia="Arial" w:hAnsi="Arial" w:cs="Arial"/>
          <w:i/>
          <w:iCs/>
          <w:color w:val="000000" w:themeColor="text1"/>
        </w:rPr>
        <w:t>Trust in Group Decisions: A Scoping Review</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National Library of Medicine</w:t>
      </w:r>
      <w:r w:rsidRPr="56AC10F3">
        <w:rPr>
          <w:rFonts w:ascii="Arial" w:eastAsia="Arial" w:hAnsi="Arial" w:cs="Arial"/>
          <w:color w:val="000000" w:themeColor="text1"/>
        </w:rPr>
        <w:t xml:space="preserve">. Available at: </w:t>
      </w:r>
      <w:hyperlink r:id="rId58">
        <w:r w:rsidRPr="56AC10F3">
          <w:rPr>
            <w:rStyle w:val="Hyperlink"/>
            <w:rFonts w:ascii="Arial" w:eastAsia="Arial" w:hAnsi="Arial" w:cs="Arial"/>
          </w:rPr>
          <w:t>https://www.ncbi.nlm.nih.gov/pmc/articles/PMC6693175/</w:t>
        </w:r>
      </w:hyperlink>
      <w:r w:rsidRPr="56AC10F3">
        <w:rPr>
          <w:rFonts w:ascii="Arial" w:eastAsia="Arial" w:hAnsi="Arial" w:cs="Arial"/>
          <w:color w:val="000000" w:themeColor="text1"/>
        </w:rPr>
        <w:t xml:space="preserve"> (Accessed: 27 April 2024).</w:t>
      </w:r>
    </w:p>
    <w:p w14:paraId="3FB30179" w14:textId="6C6B369C" w:rsidR="56AC10F3" w:rsidRDefault="56AC10F3" w:rsidP="56AC10F3">
      <w:pPr>
        <w:spacing w:before="240" w:after="240"/>
        <w:ind w:left="567" w:hanging="567"/>
        <w:rPr>
          <w:rFonts w:ascii="Arial" w:eastAsia="Arial" w:hAnsi="Arial" w:cs="Arial"/>
          <w:color w:val="000000" w:themeColor="text1"/>
        </w:rPr>
      </w:pPr>
      <w:proofErr w:type="spellStart"/>
      <w:r w:rsidRPr="56AC10F3">
        <w:rPr>
          <w:rFonts w:ascii="Arial" w:eastAsia="Arial" w:hAnsi="Arial" w:cs="Arial"/>
          <w:color w:val="000000" w:themeColor="text1"/>
        </w:rPr>
        <w:t>Suff</w:t>
      </w:r>
      <w:proofErr w:type="spellEnd"/>
      <w:r w:rsidRPr="56AC10F3">
        <w:rPr>
          <w:rFonts w:ascii="Arial" w:eastAsia="Arial" w:hAnsi="Arial" w:cs="Arial"/>
          <w:color w:val="000000" w:themeColor="text1"/>
        </w:rPr>
        <w:t xml:space="preserve">, R. (2021) </w:t>
      </w:r>
      <w:r w:rsidRPr="56AC10F3">
        <w:rPr>
          <w:rFonts w:ascii="Arial" w:eastAsia="Arial" w:hAnsi="Arial" w:cs="Arial"/>
          <w:i/>
          <w:iCs/>
          <w:color w:val="000000" w:themeColor="text1"/>
        </w:rPr>
        <w:t>Employers Urged to Address High Levels of People Working When Unwell</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CIPD</w:t>
      </w:r>
      <w:r w:rsidRPr="56AC10F3">
        <w:rPr>
          <w:rFonts w:ascii="Arial" w:eastAsia="Arial" w:hAnsi="Arial" w:cs="Arial"/>
          <w:color w:val="000000" w:themeColor="text1"/>
        </w:rPr>
        <w:t xml:space="preserve">. Available at: </w:t>
      </w:r>
      <w:hyperlink r:id="rId59">
        <w:r w:rsidRPr="56AC10F3">
          <w:rPr>
            <w:rStyle w:val="Hyperlink"/>
            <w:rFonts w:ascii="Arial" w:eastAsia="Arial" w:hAnsi="Arial" w:cs="Arial"/>
          </w:rPr>
          <w:t>https://www.cipd.org/uk/about/news/employers-urged-address-high-levels-presenteeism/</w:t>
        </w:r>
      </w:hyperlink>
      <w:r w:rsidRPr="56AC10F3">
        <w:rPr>
          <w:rFonts w:ascii="Arial" w:eastAsia="Arial" w:hAnsi="Arial" w:cs="Arial"/>
          <w:color w:val="000000" w:themeColor="text1"/>
        </w:rPr>
        <w:t xml:space="preserve"> (Accessed: 28 April 2024).</w:t>
      </w:r>
    </w:p>
    <w:p w14:paraId="4D4AE461" w14:textId="01FA119B"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lastRenderedPageBreak/>
        <w:t xml:space="preserve">Thinking Focus (2020) </w:t>
      </w:r>
      <w:r w:rsidRPr="56AC10F3">
        <w:rPr>
          <w:rFonts w:ascii="Arial" w:eastAsia="Arial" w:hAnsi="Arial" w:cs="Arial"/>
          <w:i/>
          <w:iCs/>
          <w:color w:val="000000" w:themeColor="text1"/>
        </w:rPr>
        <w:t xml:space="preserve">Is coaching all </w:t>
      </w:r>
      <w:proofErr w:type="gramStart"/>
      <w:r w:rsidRPr="56AC10F3">
        <w:rPr>
          <w:rFonts w:ascii="Arial" w:eastAsia="Arial" w:hAnsi="Arial" w:cs="Arial"/>
          <w:i/>
          <w:iCs/>
          <w:color w:val="000000" w:themeColor="text1"/>
        </w:rPr>
        <w:t>that?</w:t>
      </w:r>
      <w:r w:rsidRPr="56AC10F3">
        <w:rPr>
          <w:rFonts w:ascii="Arial" w:eastAsia="Arial" w:hAnsi="Arial" w:cs="Arial"/>
          <w:color w:val="000000" w:themeColor="text1"/>
        </w:rPr>
        <w:t>,</w:t>
      </w:r>
      <w:proofErr w:type="gramEnd"/>
      <w:r w:rsidRPr="56AC10F3">
        <w:rPr>
          <w:rFonts w:ascii="Arial" w:eastAsia="Arial" w:hAnsi="Arial" w:cs="Arial"/>
          <w:color w:val="000000" w:themeColor="text1"/>
        </w:rPr>
        <w:t xml:space="preserve"> </w:t>
      </w:r>
      <w:r w:rsidRPr="56AC10F3">
        <w:rPr>
          <w:rFonts w:ascii="Arial" w:eastAsia="Arial" w:hAnsi="Arial" w:cs="Arial"/>
          <w:i/>
          <w:iCs/>
          <w:color w:val="000000" w:themeColor="text1"/>
        </w:rPr>
        <w:t>Medium</w:t>
      </w:r>
      <w:r w:rsidRPr="56AC10F3">
        <w:rPr>
          <w:rFonts w:ascii="Arial" w:eastAsia="Arial" w:hAnsi="Arial" w:cs="Arial"/>
          <w:color w:val="000000" w:themeColor="text1"/>
        </w:rPr>
        <w:t xml:space="preserve">. Available at: </w:t>
      </w:r>
      <w:hyperlink r:id="rId60">
        <w:r w:rsidRPr="56AC10F3">
          <w:rPr>
            <w:rStyle w:val="Hyperlink"/>
            <w:rFonts w:ascii="Arial" w:eastAsia="Arial" w:hAnsi="Arial" w:cs="Arial"/>
          </w:rPr>
          <w:t>https://thinkingfocus.medium.com/is-coaching-all-that-df37301db8aa</w:t>
        </w:r>
      </w:hyperlink>
      <w:r w:rsidRPr="56AC10F3">
        <w:rPr>
          <w:rFonts w:ascii="Arial" w:eastAsia="Arial" w:hAnsi="Arial" w:cs="Arial"/>
          <w:color w:val="000000" w:themeColor="text1"/>
        </w:rPr>
        <w:t xml:space="preserve"> (Accessed: 02 May 2024).</w:t>
      </w:r>
    </w:p>
    <w:p w14:paraId="790ADE17" w14:textId="53182CAB" w:rsidR="56AC10F3" w:rsidRDefault="56AC10F3" w:rsidP="56AC10F3">
      <w:pPr>
        <w:spacing w:before="240" w:after="240"/>
        <w:ind w:left="567" w:hanging="567"/>
        <w:rPr>
          <w:rFonts w:ascii="Arial" w:eastAsia="Arial" w:hAnsi="Arial" w:cs="Arial"/>
          <w:color w:val="000000" w:themeColor="text1"/>
        </w:rPr>
      </w:pPr>
      <w:r w:rsidRPr="56AC10F3">
        <w:rPr>
          <w:rFonts w:ascii="Arial" w:eastAsia="Arial" w:hAnsi="Arial" w:cs="Arial"/>
          <w:color w:val="000000" w:themeColor="text1"/>
        </w:rPr>
        <w:t xml:space="preserve">Wilson, C. (2023) </w:t>
      </w:r>
      <w:r w:rsidRPr="56AC10F3">
        <w:rPr>
          <w:rFonts w:ascii="Arial" w:eastAsia="Arial" w:hAnsi="Arial" w:cs="Arial"/>
          <w:i/>
          <w:iCs/>
          <w:color w:val="000000" w:themeColor="text1"/>
        </w:rPr>
        <w:t>The Grow Model</w:t>
      </w:r>
      <w:r w:rsidRPr="56AC10F3">
        <w:rPr>
          <w:rFonts w:ascii="Arial" w:eastAsia="Arial" w:hAnsi="Arial" w:cs="Arial"/>
          <w:color w:val="000000" w:themeColor="text1"/>
        </w:rPr>
        <w:t xml:space="preserve">, </w:t>
      </w:r>
      <w:r w:rsidRPr="56AC10F3">
        <w:rPr>
          <w:rFonts w:ascii="Arial" w:eastAsia="Arial" w:hAnsi="Arial" w:cs="Arial"/>
          <w:i/>
          <w:iCs/>
          <w:color w:val="000000" w:themeColor="text1"/>
        </w:rPr>
        <w:t>Culture at Work</w:t>
      </w:r>
      <w:r w:rsidRPr="56AC10F3">
        <w:rPr>
          <w:rFonts w:ascii="Arial" w:eastAsia="Arial" w:hAnsi="Arial" w:cs="Arial"/>
          <w:color w:val="000000" w:themeColor="text1"/>
        </w:rPr>
        <w:t xml:space="preserve">. Available at: </w:t>
      </w:r>
      <w:hyperlink r:id="rId61">
        <w:r w:rsidRPr="56AC10F3">
          <w:rPr>
            <w:rStyle w:val="Hyperlink"/>
            <w:rFonts w:ascii="Arial" w:eastAsia="Arial" w:hAnsi="Arial" w:cs="Arial"/>
          </w:rPr>
          <w:t>https://www.coachingcultureatwork.com/the-grow-model/</w:t>
        </w:r>
      </w:hyperlink>
      <w:r w:rsidRPr="56AC10F3">
        <w:rPr>
          <w:rFonts w:ascii="Arial" w:eastAsia="Arial" w:hAnsi="Arial" w:cs="Arial"/>
          <w:color w:val="000000" w:themeColor="text1"/>
        </w:rPr>
        <w:t xml:space="preserve"> (Accessed: 01 May 2024).</w:t>
      </w:r>
    </w:p>
    <w:p w14:paraId="4555FB28" w14:textId="0DE58E45" w:rsidR="56AC10F3" w:rsidRDefault="56AC10F3" w:rsidP="56AC10F3">
      <w:pPr>
        <w:rPr>
          <w:rFonts w:ascii="Aptos" w:eastAsia="Aptos" w:hAnsi="Aptos" w:cs="Aptos"/>
          <w:color w:val="000000" w:themeColor="text1"/>
        </w:rPr>
      </w:pPr>
    </w:p>
    <w:p w14:paraId="5122489B" w14:textId="136D550B" w:rsidR="56AC10F3" w:rsidRDefault="56AC10F3" w:rsidP="56AC10F3">
      <w:pPr>
        <w:spacing w:line="360" w:lineRule="auto"/>
        <w:jc w:val="both"/>
        <w:rPr>
          <w:rFonts w:ascii="Arial" w:eastAsia="Arial" w:hAnsi="Arial" w:cs="Arial"/>
        </w:rPr>
      </w:pPr>
    </w:p>
    <w:p w14:paraId="3F570063" w14:textId="6FA51252" w:rsidR="56AC10F3" w:rsidRDefault="56AC10F3" w:rsidP="56AC10F3">
      <w:pPr>
        <w:spacing w:line="360" w:lineRule="auto"/>
        <w:jc w:val="both"/>
      </w:pPr>
    </w:p>
    <w:p w14:paraId="61CCCEDD" w14:textId="12679324" w:rsidR="56AC10F3" w:rsidRDefault="56AC10F3" w:rsidP="56AC10F3">
      <w:pPr>
        <w:spacing w:line="360" w:lineRule="auto"/>
        <w:jc w:val="both"/>
      </w:pPr>
    </w:p>
    <w:p w14:paraId="0F36F157" w14:textId="085449B9" w:rsidR="56AC10F3" w:rsidRDefault="56AC10F3" w:rsidP="56AC10F3">
      <w:pPr>
        <w:spacing w:line="360" w:lineRule="auto"/>
        <w:jc w:val="both"/>
      </w:pPr>
    </w:p>
    <w:p w14:paraId="38079C88" w14:textId="7A22A7D6" w:rsidR="56AC10F3" w:rsidRDefault="56AC10F3" w:rsidP="56AC10F3">
      <w:pPr>
        <w:spacing w:line="360" w:lineRule="auto"/>
        <w:jc w:val="both"/>
      </w:pPr>
    </w:p>
    <w:p w14:paraId="6106557E" w14:textId="2B16CF3B" w:rsidR="56AC10F3" w:rsidRDefault="56AC10F3" w:rsidP="56AC10F3">
      <w:pPr>
        <w:spacing w:line="360" w:lineRule="auto"/>
        <w:jc w:val="both"/>
      </w:pPr>
    </w:p>
    <w:p w14:paraId="4B487C96" w14:textId="0A86C2FC" w:rsidR="56AC10F3" w:rsidRDefault="56AC10F3" w:rsidP="56AC10F3">
      <w:pPr>
        <w:spacing w:line="360" w:lineRule="auto"/>
        <w:jc w:val="both"/>
      </w:pPr>
    </w:p>
    <w:p w14:paraId="745D2C65" w14:textId="431B9191" w:rsidR="56AC10F3" w:rsidRDefault="56AC10F3" w:rsidP="56AC10F3">
      <w:pPr>
        <w:spacing w:line="360" w:lineRule="auto"/>
        <w:jc w:val="both"/>
      </w:pPr>
    </w:p>
    <w:p w14:paraId="779E22C3" w14:textId="0FBA757D" w:rsidR="56AC10F3" w:rsidRDefault="56AC10F3" w:rsidP="56AC10F3">
      <w:pPr>
        <w:spacing w:line="360" w:lineRule="auto"/>
        <w:jc w:val="both"/>
      </w:pPr>
    </w:p>
    <w:p w14:paraId="57E44B51" w14:textId="33FD1E5D" w:rsidR="56AC10F3" w:rsidRDefault="56AC10F3" w:rsidP="56AC10F3">
      <w:pPr>
        <w:spacing w:line="360" w:lineRule="auto"/>
        <w:jc w:val="both"/>
      </w:pPr>
    </w:p>
    <w:p w14:paraId="0F3F86EF" w14:textId="7366526C" w:rsidR="56AC10F3" w:rsidRDefault="56AC10F3" w:rsidP="56AC10F3">
      <w:pPr>
        <w:spacing w:line="360" w:lineRule="auto"/>
        <w:jc w:val="both"/>
      </w:pPr>
    </w:p>
    <w:p w14:paraId="419CC44E" w14:textId="5286BCF5" w:rsidR="56AC10F3" w:rsidRDefault="56AC10F3" w:rsidP="56AC10F3">
      <w:pPr>
        <w:spacing w:line="360" w:lineRule="auto"/>
        <w:jc w:val="both"/>
      </w:pPr>
    </w:p>
    <w:p w14:paraId="1BEB3DCB" w14:textId="71283F99" w:rsidR="56AC10F3" w:rsidRDefault="56AC10F3" w:rsidP="56AC10F3">
      <w:pPr>
        <w:spacing w:line="360" w:lineRule="auto"/>
        <w:jc w:val="both"/>
      </w:pPr>
    </w:p>
    <w:p w14:paraId="2954F16C" w14:textId="1C0A26E9" w:rsidR="56AC10F3" w:rsidRDefault="56AC10F3" w:rsidP="56AC10F3">
      <w:pPr>
        <w:spacing w:line="360" w:lineRule="auto"/>
        <w:jc w:val="both"/>
      </w:pPr>
    </w:p>
    <w:p w14:paraId="62B1E034" w14:textId="77777777" w:rsidR="00DB6C5B" w:rsidRDefault="00DB6C5B" w:rsidP="56AC10F3">
      <w:pPr>
        <w:spacing w:line="360" w:lineRule="auto"/>
        <w:jc w:val="both"/>
      </w:pPr>
    </w:p>
    <w:p w14:paraId="73315E48" w14:textId="77777777" w:rsidR="00DB6C5B" w:rsidRDefault="00DB6C5B" w:rsidP="56AC10F3">
      <w:pPr>
        <w:spacing w:line="360" w:lineRule="auto"/>
        <w:jc w:val="both"/>
      </w:pPr>
    </w:p>
    <w:p w14:paraId="1A1872F2" w14:textId="0FB62F6E" w:rsidR="56AC10F3" w:rsidRDefault="56AC10F3" w:rsidP="56AC10F3">
      <w:pPr>
        <w:spacing w:line="360" w:lineRule="auto"/>
        <w:jc w:val="both"/>
      </w:pPr>
    </w:p>
    <w:p w14:paraId="64B5F07F" w14:textId="6D92EC6F" w:rsidR="56AC10F3" w:rsidRDefault="56AC10F3" w:rsidP="56AC10F3">
      <w:pPr>
        <w:spacing w:line="360" w:lineRule="auto"/>
        <w:jc w:val="both"/>
      </w:pPr>
    </w:p>
    <w:p w14:paraId="20C27733" w14:textId="32514641" w:rsidR="56AC10F3" w:rsidRDefault="56AC10F3" w:rsidP="56AC10F3">
      <w:pPr>
        <w:spacing w:line="360" w:lineRule="auto"/>
        <w:jc w:val="both"/>
      </w:pPr>
    </w:p>
    <w:p w14:paraId="5F2ED9FB" w14:textId="1DFFA2AA" w:rsidR="56AC10F3" w:rsidRDefault="56AC10F3" w:rsidP="56AC10F3">
      <w:pPr>
        <w:spacing w:line="360" w:lineRule="auto"/>
        <w:jc w:val="both"/>
      </w:pPr>
    </w:p>
    <w:p w14:paraId="4344D5F0" w14:textId="7385BB18" w:rsidR="56AC10F3" w:rsidRPr="00DD61DA" w:rsidRDefault="56AC10F3" w:rsidP="56AC10F3">
      <w:pPr>
        <w:spacing w:line="360" w:lineRule="auto"/>
        <w:jc w:val="both"/>
        <w:rPr>
          <w:rFonts w:ascii="Arial" w:eastAsia="Arial" w:hAnsi="Arial" w:cs="Arial"/>
          <w:b/>
          <w:u w:val="single"/>
        </w:rPr>
      </w:pPr>
      <w:r w:rsidRPr="00DD61DA">
        <w:rPr>
          <w:rFonts w:ascii="Arial" w:eastAsia="Arial" w:hAnsi="Arial" w:cs="Arial"/>
          <w:b/>
          <w:u w:val="single"/>
        </w:rPr>
        <w:lastRenderedPageBreak/>
        <w:t>Appendix (</w:t>
      </w:r>
      <w:proofErr w:type="spellStart"/>
      <w:r w:rsidRPr="00DD61DA">
        <w:rPr>
          <w:rFonts w:ascii="Arial" w:eastAsia="Arial" w:hAnsi="Arial" w:cs="Arial"/>
          <w:b/>
          <w:u w:val="single"/>
        </w:rPr>
        <w:t>i</w:t>
      </w:r>
      <w:proofErr w:type="spellEnd"/>
      <w:r w:rsidRPr="00DD61DA">
        <w:rPr>
          <w:rFonts w:ascii="Arial" w:eastAsia="Arial" w:hAnsi="Arial" w:cs="Arial"/>
          <w:b/>
          <w:u w:val="single"/>
        </w:rPr>
        <w:t>)</w:t>
      </w:r>
    </w:p>
    <w:tbl>
      <w:tblPr>
        <w:tblStyle w:val="TableGrid"/>
        <w:tblW w:w="10482"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820"/>
        <w:gridCol w:w="1275"/>
        <w:gridCol w:w="1418"/>
        <w:gridCol w:w="1276"/>
        <w:gridCol w:w="1417"/>
        <w:gridCol w:w="1249"/>
        <w:gridCol w:w="27"/>
      </w:tblGrid>
      <w:tr w:rsidR="56AC10F3" w14:paraId="28B4CC3F" w14:textId="77777777" w:rsidTr="00DD61DA">
        <w:trPr>
          <w:gridAfter w:val="1"/>
          <w:wAfter w:w="27" w:type="dxa"/>
          <w:trHeight w:val="300"/>
        </w:trPr>
        <w:tc>
          <w:tcPr>
            <w:tcW w:w="10455" w:type="dxa"/>
            <w:gridSpan w:val="6"/>
            <w:tcMar>
              <w:left w:w="105" w:type="dxa"/>
              <w:right w:w="105" w:type="dxa"/>
            </w:tcMar>
          </w:tcPr>
          <w:p w14:paraId="5683A1C6" w14:textId="682B9644" w:rsidR="56AC10F3" w:rsidRDefault="56AC10F3" w:rsidP="56AC10F3">
            <w:pPr>
              <w:jc w:val="center"/>
              <w:rPr>
                <w:rFonts w:ascii="Aptos" w:eastAsia="Aptos" w:hAnsi="Aptos" w:cs="Aptos"/>
                <w:sz w:val="28"/>
                <w:szCs w:val="28"/>
              </w:rPr>
            </w:pPr>
            <w:r>
              <w:rPr>
                <w:noProof/>
                <w:lang w:eastAsia="en-GB"/>
              </w:rPr>
              <w:drawing>
                <wp:inline distT="0" distB="0" distL="0" distR="0" wp14:anchorId="5BF9E180" wp14:editId="2BA0C528">
                  <wp:extent cx="2895600" cy="1152525"/>
                  <wp:effectExtent l="0" t="0" r="0" b="0"/>
                  <wp:docPr id="363937224" name="Picture 363937224" descr="Dimensions UK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895600" cy="1152525"/>
                          </a:xfrm>
                          <a:prstGeom prst="rect">
                            <a:avLst/>
                          </a:prstGeom>
                        </pic:spPr>
                      </pic:pic>
                    </a:graphicData>
                  </a:graphic>
                </wp:inline>
              </w:drawing>
            </w:r>
          </w:p>
        </w:tc>
      </w:tr>
      <w:tr w:rsidR="56AC10F3" w14:paraId="01E8ADD1" w14:textId="77777777" w:rsidTr="00DD61DA">
        <w:trPr>
          <w:gridAfter w:val="1"/>
          <w:wAfter w:w="27" w:type="dxa"/>
          <w:trHeight w:val="300"/>
        </w:trPr>
        <w:tc>
          <w:tcPr>
            <w:tcW w:w="10455" w:type="dxa"/>
            <w:gridSpan w:val="6"/>
            <w:tcMar>
              <w:left w:w="105" w:type="dxa"/>
              <w:right w:w="105" w:type="dxa"/>
            </w:tcMar>
          </w:tcPr>
          <w:p w14:paraId="107229D4" w14:textId="24C41600" w:rsidR="56AC10F3" w:rsidRDefault="56AC10F3" w:rsidP="56AC10F3">
            <w:pPr>
              <w:rPr>
                <w:rFonts w:ascii="Arial" w:eastAsia="Arial" w:hAnsi="Arial" w:cs="Arial"/>
                <w:sz w:val="32"/>
                <w:szCs w:val="32"/>
              </w:rPr>
            </w:pPr>
          </w:p>
          <w:p w14:paraId="357D58B6" w14:textId="60CCE253" w:rsidR="56AC10F3" w:rsidRDefault="56AC10F3" w:rsidP="56AC10F3">
            <w:pPr>
              <w:jc w:val="center"/>
              <w:rPr>
                <w:rFonts w:ascii="Arial" w:eastAsia="Arial" w:hAnsi="Arial" w:cs="Arial"/>
                <w:sz w:val="32"/>
                <w:szCs w:val="32"/>
              </w:rPr>
            </w:pPr>
            <w:r w:rsidRPr="56AC10F3">
              <w:rPr>
                <w:rFonts w:ascii="Arial" w:eastAsia="Arial" w:hAnsi="Arial" w:cs="Arial"/>
                <w:b/>
                <w:bCs/>
                <w:sz w:val="32"/>
                <w:szCs w:val="32"/>
              </w:rPr>
              <w:t>Training Evaluation Form</w:t>
            </w:r>
          </w:p>
          <w:p w14:paraId="1C004511" w14:textId="1AEACADB" w:rsidR="56AC10F3" w:rsidRDefault="56AC10F3" w:rsidP="56AC10F3">
            <w:pPr>
              <w:rPr>
                <w:rFonts w:ascii="Arial" w:eastAsia="Arial" w:hAnsi="Arial" w:cs="Arial"/>
                <w:sz w:val="32"/>
                <w:szCs w:val="32"/>
              </w:rPr>
            </w:pPr>
          </w:p>
        </w:tc>
      </w:tr>
      <w:tr w:rsidR="00DD61DA" w14:paraId="0D21FE49" w14:textId="77777777" w:rsidTr="00242DFA">
        <w:trPr>
          <w:gridAfter w:val="1"/>
          <w:wAfter w:w="27" w:type="dxa"/>
          <w:trHeight w:val="300"/>
        </w:trPr>
        <w:tc>
          <w:tcPr>
            <w:tcW w:w="10455" w:type="dxa"/>
            <w:gridSpan w:val="6"/>
            <w:tcMar>
              <w:left w:w="105" w:type="dxa"/>
              <w:right w:w="105" w:type="dxa"/>
            </w:tcMar>
          </w:tcPr>
          <w:p w14:paraId="492AA900" w14:textId="77777777" w:rsidR="00DD61DA" w:rsidRDefault="00DD61DA" w:rsidP="00DD61DA">
            <w:pPr>
              <w:rPr>
                <w:rFonts w:ascii="Arial" w:eastAsia="Arial" w:hAnsi="Arial" w:cs="Arial"/>
                <w:b/>
                <w:bCs/>
              </w:rPr>
            </w:pPr>
          </w:p>
          <w:p w14:paraId="5ED31577" w14:textId="77777777" w:rsidR="00DD61DA" w:rsidRDefault="00DD61DA" w:rsidP="00DD61DA">
            <w:pPr>
              <w:rPr>
                <w:rFonts w:ascii="Arial" w:eastAsia="Arial" w:hAnsi="Arial" w:cs="Arial"/>
                <w:b/>
                <w:bCs/>
              </w:rPr>
            </w:pPr>
            <w:r w:rsidRPr="56AC10F3">
              <w:rPr>
                <w:rFonts w:ascii="Arial" w:eastAsia="Arial" w:hAnsi="Arial" w:cs="Arial"/>
                <w:b/>
                <w:bCs/>
              </w:rPr>
              <w:t>Date:</w:t>
            </w:r>
          </w:p>
          <w:p w14:paraId="7D1BDEEB" w14:textId="62EB6B7E" w:rsidR="00DD61DA" w:rsidRDefault="00DD61DA" w:rsidP="00DD61DA">
            <w:pPr>
              <w:rPr>
                <w:rFonts w:ascii="Arial" w:eastAsia="Arial" w:hAnsi="Arial" w:cs="Arial"/>
              </w:rPr>
            </w:pPr>
          </w:p>
        </w:tc>
      </w:tr>
      <w:tr w:rsidR="00DD61DA" w14:paraId="40E2B498" w14:textId="77777777" w:rsidTr="008C3248">
        <w:trPr>
          <w:gridAfter w:val="1"/>
          <w:wAfter w:w="27" w:type="dxa"/>
          <w:trHeight w:val="258"/>
        </w:trPr>
        <w:tc>
          <w:tcPr>
            <w:tcW w:w="10455" w:type="dxa"/>
            <w:gridSpan w:val="6"/>
            <w:tcMar>
              <w:left w:w="105" w:type="dxa"/>
              <w:right w:w="105" w:type="dxa"/>
            </w:tcMar>
          </w:tcPr>
          <w:p w14:paraId="0E23F0CC" w14:textId="77777777" w:rsidR="00DD61DA" w:rsidRDefault="00DD61DA" w:rsidP="56AC10F3">
            <w:pPr>
              <w:rPr>
                <w:rFonts w:ascii="Arial" w:eastAsia="Arial" w:hAnsi="Arial" w:cs="Arial"/>
                <w:b/>
                <w:bCs/>
              </w:rPr>
            </w:pPr>
          </w:p>
          <w:p w14:paraId="1921C5ED" w14:textId="77777777" w:rsidR="00DD61DA" w:rsidRDefault="00DD61DA" w:rsidP="56AC10F3">
            <w:pPr>
              <w:rPr>
                <w:rFonts w:ascii="Arial" w:eastAsia="Arial" w:hAnsi="Arial" w:cs="Arial"/>
                <w:b/>
                <w:bCs/>
              </w:rPr>
            </w:pPr>
            <w:r>
              <w:rPr>
                <w:rFonts w:ascii="Arial" w:eastAsia="Arial" w:hAnsi="Arial" w:cs="Arial"/>
                <w:b/>
                <w:bCs/>
              </w:rPr>
              <w:t>Trainer:</w:t>
            </w:r>
          </w:p>
          <w:p w14:paraId="7531BC45" w14:textId="3FB2C786" w:rsidR="00DD61DA" w:rsidRDefault="00DD61DA" w:rsidP="56AC10F3">
            <w:pPr>
              <w:rPr>
                <w:rFonts w:ascii="Arial" w:eastAsia="Arial" w:hAnsi="Arial" w:cs="Arial"/>
              </w:rPr>
            </w:pPr>
          </w:p>
        </w:tc>
      </w:tr>
      <w:tr w:rsidR="56AC10F3" w14:paraId="2CEA4DC5" w14:textId="77777777" w:rsidTr="00DD61DA">
        <w:trPr>
          <w:trHeight w:val="300"/>
        </w:trPr>
        <w:tc>
          <w:tcPr>
            <w:tcW w:w="10482" w:type="dxa"/>
            <w:gridSpan w:val="7"/>
            <w:tcMar>
              <w:left w:w="105" w:type="dxa"/>
              <w:right w:w="105" w:type="dxa"/>
            </w:tcMar>
          </w:tcPr>
          <w:p w14:paraId="7489707D" w14:textId="6C8D12C1" w:rsidR="56AC10F3" w:rsidRDefault="56AC10F3" w:rsidP="56AC10F3">
            <w:pPr>
              <w:rPr>
                <w:rFonts w:ascii="Arial" w:eastAsia="Arial" w:hAnsi="Arial" w:cs="Arial"/>
                <w:color w:val="000000" w:themeColor="text1"/>
              </w:rPr>
            </w:pPr>
            <w:r>
              <w:br/>
            </w:r>
            <w:r w:rsidRPr="56AC10F3">
              <w:rPr>
                <w:rFonts w:ascii="Arial" w:eastAsia="Arial" w:hAnsi="Arial" w:cs="Arial"/>
                <w:color w:val="000000" w:themeColor="text1"/>
              </w:rPr>
              <w:t>Please indicate your level of agreement or disagreement with the following statements</w:t>
            </w:r>
            <w:r w:rsidR="00DD61DA">
              <w:rPr>
                <w:rFonts w:ascii="Arial" w:eastAsia="Arial" w:hAnsi="Arial" w:cs="Arial"/>
                <w:color w:val="000000" w:themeColor="text1"/>
              </w:rPr>
              <w:t>:</w:t>
            </w:r>
          </w:p>
          <w:p w14:paraId="7C375536" w14:textId="2F78B7A7" w:rsidR="56AC10F3" w:rsidRDefault="56AC10F3" w:rsidP="56AC10F3">
            <w:pPr>
              <w:rPr>
                <w:rFonts w:ascii="Arial" w:eastAsia="Arial" w:hAnsi="Arial" w:cs="Arial"/>
                <w:color w:val="000000" w:themeColor="text1"/>
              </w:rPr>
            </w:pPr>
          </w:p>
        </w:tc>
      </w:tr>
      <w:tr w:rsidR="56AC10F3" w14:paraId="2EB0DA29" w14:textId="77777777" w:rsidTr="00DD61DA">
        <w:trPr>
          <w:trHeight w:val="300"/>
        </w:trPr>
        <w:tc>
          <w:tcPr>
            <w:tcW w:w="3820" w:type="dxa"/>
            <w:tcMar>
              <w:left w:w="105" w:type="dxa"/>
              <w:right w:w="105" w:type="dxa"/>
            </w:tcMar>
          </w:tcPr>
          <w:p w14:paraId="73BE82AE" w14:textId="69849B60" w:rsidR="56AC10F3" w:rsidRDefault="56AC10F3" w:rsidP="56AC10F3">
            <w:pPr>
              <w:rPr>
                <w:rFonts w:ascii="Arial" w:eastAsia="Arial" w:hAnsi="Arial" w:cs="Arial"/>
                <w:color w:val="000000" w:themeColor="text1"/>
              </w:rPr>
            </w:pPr>
          </w:p>
        </w:tc>
        <w:tc>
          <w:tcPr>
            <w:tcW w:w="1275" w:type="dxa"/>
            <w:tcMar>
              <w:left w:w="105" w:type="dxa"/>
              <w:right w:w="105" w:type="dxa"/>
            </w:tcMar>
          </w:tcPr>
          <w:p w14:paraId="2284929A" w14:textId="2C69FA8A" w:rsidR="56AC10F3" w:rsidRDefault="56AC10F3" w:rsidP="56AC10F3">
            <w:pPr>
              <w:jc w:val="center"/>
              <w:rPr>
                <w:rFonts w:ascii="Arial" w:eastAsia="Arial" w:hAnsi="Arial" w:cs="Arial"/>
              </w:rPr>
            </w:pPr>
            <w:r w:rsidRPr="56AC10F3">
              <w:rPr>
                <w:rFonts w:ascii="Arial" w:eastAsia="Arial" w:hAnsi="Arial" w:cs="Arial"/>
                <w:b/>
                <w:bCs/>
              </w:rPr>
              <w:t>Strongly Disagree</w:t>
            </w:r>
          </w:p>
        </w:tc>
        <w:tc>
          <w:tcPr>
            <w:tcW w:w="1418" w:type="dxa"/>
            <w:tcMar>
              <w:left w:w="105" w:type="dxa"/>
              <w:right w:w="105" w:type="dxa"/>
            </w:tcMar>
          </w:tcPr>
          <w:p w14:paraId="64223514" w14:textId="5195F07C" w:rsidR="56AC10F3" w:rsidRDefault="56AC10F3" w:rsidP="56AC10F3">
            <w:pPr>
              <w:jc w:val="center"/>
              <w:rPr>
                <w:rFonts w:ascii="Arial" w:eastAsia="Arial" w:hAnsi="Arial" w:cs="Arial"/>
              </w:rPr>
            </w:pPr>
            <w:r w:rsidRPr="56AC10F3">
              <w:rPr>
                <w:rFonts w:ascii="Arial" w:eastAsia="Arial" w:hAnsi="Arial" w:cs="Arial"/>
                <w:b/>
                <w:bCs/>
              </w:rPr>
              <w:t>Somewhat Disagree</w:t>
            </w:r>
          </w:p>
        </w:tc>
        <w:tc>
          <w:tcPr>
            <w:tcW w:w="1276" w:type="dxa"/>
            <w:tcMar>
              <w:left w:w="105" w:type="dxa"/>
              <w:right w:w="105" w:type="dxa"/>
            </w:tcMar>
          </w:tcPr>
          <w:p w14:paraId="48AB17EE" w14:textId="34FB8683" w:rsidR="56AC10F3" w:rsidRDefault="56AC10F3" w:rsidP="00DD61DA">
            <w:pPr>
              <w:jc w:val="center"/>
              <w:rPr>
                <w:rFonts w:ascii="Arial" w:eastAsia="Arial" w:hAnsi="Arial" w:cs="Arial"/>
              </w:rPr>
            </w:pPr>
            <w:r w:rsidRPr="56AC10F3">
              <w:rPr>
                <w:rFonts w:ascii="Arial" w:eastAsia="Arial" w:hAnsi="Arial" w:cs="Arial"/>
                <w:b/>
                <w:bCs/>
              </w:rPr>
              <w:t>Neither Agree nor Disagree</w:t>
            </w:r>
          </w:p>
        </w:tc>
        <w:tc>
          <w:tcPr>
            <w:tcW w:w="1417" w:type="dxa"/>
            <w:tcMar>
              <w:left w:w="105" w:type="dxa"/>
              <w:right w:w="105" w:type="dxa"/>
            </w:tcMar>
          </w:tcPr>
          <w:p w14:paraId="07BBEC58" w14:textId="3984B93E" w:rsidR="56AC10F3" w:rsidRDefault="56AC10F3" w:rsidP="56AC10F3">
            <w:pPr>
              <w:jc w:val="center"/>
              <w:rPr>
                <w:rFonts w:ascii="Arial" w:eastAsia="Arial" w:hAnsi="Arial" w:cs="Arial"/>
              </w:rPr>
            </w:pPr>
            <w:r w:rsidRPr="56AC10F3">
              <w:rPr>
                <w:rFonts w:ascii="Arial" w:eastAsia="Arial" w:hAnsi="Arial" w:cs="Arial"/>
                <w:b/>
                <w:bCs/>
              </w:rPr>
              <w:t xml:space="preserve">Somewhat Agree </w:t>
            </w:r>
          </w:p>
        </w:tc>
        <w:tc>
          <w:tcPr>
            <w:tcW w:w="1276" w:type="dxa"/>
            <w:gridSpan w:val="2"/>
            <w:tcMar>
              <w:left w:w="105" w:type="dxa"/>
              <w:right w:w="105" w:type="dxa"/>
            </w:tcMar>
          </w:tcPr>
          <w:p w14:paraId="0A212874" w14:textId="21E415BF" w:rsidR="56AC10F3" w:rsidRDefault="56AC10F3" w:rsidP="56AC10F3">
            <w:pPr>
              <w:jc w:val="center"/>
              <w:rPr>
                <w:rFonts w:ascii="Arial" w:eastAsia="Arial" w:hAnsi="Arial" w:cs="Arial"/>
              </w:rPr>
            </w:pPr>
            <w:r w:rsidRPr="56AC10F3">
              <w:rPr>
                <w:rFonts w:ascii="Arial" w:eastAsia="Arial" w:hAnsi="Arial" w:cs="Arial"/>
                <w:b/>
                <w:bCs/>
              </w:rPr>
              <w:t>Strongly Agree</w:t>
            </w:r>
          </w:p>
        </w:tc>
      </w:tr>
      <w:tr w:rsidR="56AC10F3" w14:paraId="4589A790" w14:textId="77777777" w:rsidTr="00DD61DA">
        <w:trPr>
          <w:trHeight w:val="300"/>
        </w:trPr>
        <w:tc>
          <w:tcPr>
            <w:tcW w:w="3820" w:type="dxa"/>
            <w:tcMar>
              <w:left w:w="105" w:type="dxa"/>
              <w:right w:w="105" w:type="dxa"/>
            </w:tcMar>
          </w:tcPr>
          <w:p w14:paraId="527DF067" w14:textId="77777777" w:rsidR="00DD61DA" w:rsidRDefault="00DD61DA" w:rsidP="00DD61DA">
            <w:pPr>
              <w:jc w:val="center"/>
              <w:rPr>
                <w:rFonts w:ascii="Arial" w:eastAsia="Arial" w:hAnsi="Arial" w:cs="Arial"/>
              </w:rPr>
            </w:pPr>
            <w:r>
              <w:rPr>
                <w:rFonts w:ascii="Arial" w:eastAsia="Arial" w:hAnsi="Arial" w:cs="Arial"/>
              </w:rPr>
              <w:br/>
            </w:r>
            <w:r w:rsidR="56AC10F3" w:rsidRPr="56AC10F3">
              <w:rPr>
                <w:rFonts w:ascii="Arial" w:eastAsia="Arial" w:hAnsi="Arial" w:cs="Arial"/>
              </w:rPr>
              <w:t>I was satisfied with the course overall.</w:t>
            </w:r>
          </w:p>
          <w:p w14:paraId="469E1A4E" w14:textId="447C8C70" w:rsidR="56AC10F3" w:rsidRDefault="56AC10F3" w:rsidP="00DD61DA">
            <w:pPr>
              <w:jc w:val="center"/>
              <w:rPr>
                <w:rFonts w:ascii="Arial" w:eastAsia="Arial" w:hAnsi="Arial" w:cs="Arial"/>
              </w:rPr>
            </w:pPr>
          </w:p>
        </w:tc>
        <w:tc>
          <w:tcPr>
            <w:tcW w:w="1275" w:type="dxa"/>
            <w:tcMar>
              <w:left w:w="105" w:type="dxa"/>
              <w:right w:w="105" w:type="dxa"/>
            </w:tcMar>
          </w:tcPr>
          <w:p w14:paraId="6B740FD0" w14:textId="661FFD3C" w:rsidR="56AC10F3" w:rsidRDefault="56AC10F3" w:rsidP="56AC10F3">
            <w:pPr>
              <w:jc w:val="center"/>
              <w:rPr>
                <w:rFonts w:ascii="Arial" w:eastAsia="Arial" w:hAnsi="Arial" w:cs="Arial"/>
              </w:rPr>
            </w:pPr>
          </w:p>
          <w:p w14:paraId="71BBC82B" w14:textId="6B241A18" w:rsidR="56AC10F3" w:rsidRDefault="56AC10F3" w:rsidP="56AC10F3">
            <w:pPr>
              <w:jc w:val="center"/>
              <w:rPr>
                <w:rFonts w:ascii="Arial" w:eastAsia="Arial" w:hAnsi="Arial" w:cs="Arial"/>
              </w:rPr>
            </w:pPr>
            <w:r w:rsidRPr="56AC10F3">
              <w:rPr>
                <w:rFonts w:ascii="Arial" w:eastAsia="Arial" w:hAnsi="Arial" w:cs="Arial"/>
              </w:rPr>
              <w:t>1</w:t>
            </w:r>
          </w:p>
          <w:p w14:paraId="4AA25532" w14:textId="5B79D83C" w:rsidR="56AC10F3" w:rsidRDefault="56AC10F3" w:rsidP="56AC10F3">
            <w:pPr>
              <w:jc w:val="center"/>
              <w:rPr>
                <w:rFonts w:ascii="Arial" w:eastAsia="Arial" w:hAnsi="Arial" w:cs="Arial"/>
              </w:rPr>
            </w:pPr>
          </w:p>
        </w:tc>
        <w:tc>
          <w:tcPr>
            <w:tcW w:w="1418" w:type="dxa"/>
            <w:tcMar>
              <w:left w:w="105" w:type="dxa"/>
              <w:right w:w="105" w:type="dxa"/>
            </w:tcMar>
          </w:tcPr>
          <w:p w14:paraId="710F81C6" w14:textId="6120211A" w:rsidR="56AC10F3" w:rsidRDefault="56AC10F3" w:rsidP="56AC10F3">
            <w:pPr>
              <w:jc w:val="center"/>
              <w:rPr>
                <w:rFonts w:ascii="Arial" w:eastAsia="Arial" w:hAnsi="Arial" w:cs="Arial"/>
              </w:rPr>
            </w:pPr>
          </w:p>
          <w:p w14:paraId="1859CFE0" w14:textId="1D1A62C4" w:rsidR="56AC10F3" w:rsidRDefault="56AC10F3" w:rsidP="56AC10F3">
            <w:pPr>
              <w:jc w:val="center"/>
              <w:rPr>
                <w:rFonts w:ascii="Arial" w:eastAsia="Arial" w:hAnsi="Arial" w:cs="Arial"/>
              </w:rPr>
            </w:pPr>
            <w:r w:rsidRPr="56AC10F3">
              <w:rPr>
                <w:rFonts w:ascii="Arial" w:eastAsia="Arial" w:hAnsi="Arial" w:cs="Arial"/>
              </w:rPr>
              <w:t>2</w:t>
            </w:r>
          </w:p>
        </w:tc>
        <w:tc>
          <w:tcPr>
            <w:tcW w:w="1276" w:type="dxa"/>
            <w:tcMar>
              <w:left w:w="105" w:type="dxa"/>
              <w:right w:w="105" w:type="dxa"/>
            </w:tcMar>
          </w:tcPr>
          <w:p w14:paraId="438DEFC2" w14:textId="110AB09E" w:rsidR="56AC10F3" w:rsidRDefault="56AC10F3" w:rsidP="56AC10F3">
            <w:pPr>
              <w:jc w:val="center"/>
              <w:rPr>
                <w:rFonts w:ascii="Arial" w:eastAsia="Arial" w:hAnsi="Arial" w:cs="Arial"/>
              </w:rPr>
            </w:pPr>
          </w:p>
          <w:p w14:paraId="36D9F33F" w14:textId="66B5978F" w:rsidR="56AC10F3" w:rsidRDefault="56AC10F3" w:rsidP="56AC10F3">
            <w:pPr>
              <w:jc w:val="center"/>
              <w:rPr>
                <w:rFonts w:ascii="Arial" w:eastAsia="Arial" w:hAnsi="Arial" w:cs="Arial"/>
              </w:rPr>
            </w:pPr>
            <w:r w:rsidRPr="56AC10F3">
              <w:rPr>
                <w:rFonts w:ascii="Arial" w:eastAsia="Arial" w:hAnsi="Arial" w:cs="Arial"/>
              </w:rPr>
              <w:t>3</w:t>
            </w:r>
          </w:p>
        </w:tc>
        <w:tc>
          <w:tcPr>
            <w:tcW w:w="1417" w:type="dxa"/>
            <w:tcMar>
              <w:left w:w="105" w:type="dxa"/>
              <w:right w:w="105" w:type="dxa"/>
            </w:tcMar>
          </w:tcPr>
          <w:p w14:paraId="0615B749" w14:textId="1F8C11A7" w:rsidR="56AC10F3" w:rsidRDefault="56AC10F3" w:rsidP="56AC10F3">
            <w:pPr>
              <w:jc w:val="center"/>
              <w:rPr>
                <w:rFonts w:ascii="Arial" w:eastAsia="Arial" w:hAnsi="Arial" w:cs="Arial"/>
              </w:rPr>
            </w:pPr>
          </w:p>
          <w:p w14:paraId="231AE04C" w14:textId="59123421" w:rsidR="56AC10F3" w:rsidRDefault="56AC10F3" w:rsidP="56AC10F3">
            <w:pPr>
              <w:jc w:val="center"/>
              <w:rPr>
                <w:rFonts w:ascii="Arial" w:eastAsia="Arial" w:hAnsi="Arial" w:cs="Arial"/>
              </w:rPr>
            </w:pPr>
            <w:r w:rsidRPr="56AC10F3">
              <w:rPr>
                <w:rFonts w:ascii="Arial" w:eastAsia="Arial" w:hAnsi="Arial" w:cs="Arial"/>
              </w:rPr>
              <w:t>4</w:t>
            </w:r>
          </w:p>
        </w:tc>
        <w:tc>
          <w:tcPr>
            <w:tcW w:w="1276" w:type="dxa"/>
            <w:gridSpan w:val="2"/>
            <w:tcMar>
              <w:left w:w="105" w:type="dxa"/>
              <w:right w:w="105" w:type="dxa"/>
            </w:tcMar>
          </w:tcPr>
          <w:p w14:paraId="16F7F6D1" w14:textId="6EDB5872" w:rsidR="56AC10F3" w:rsidRDefault="56AC10F3" w:rsidP="56AC10F3">
            <w:pPr>
              <w:jc w:val="center"/>
              <w:rPr>
                <w:rFonts w:ascii="Arial" w:eastAsia="Arial" w:hAnsi="Arial" w:cs="Arial"/>
              </w:rPr>
            </w:pPr>
          </w:p>
          <w:p w14:paraId="45248C48" w14:textId="13220797" w:rsidR="56AC10F3" w:rsidRDefault="56AC10F3" w:rsidP="56AC10F3">
            <w:pPr>
              <w:jc w:val="center"/>
              <w:rPr>
                <w:rFonts w:ascii="Arial" w:eastAsia="Arial" w:hAnsi="Arial" w:cs="Arial"/>
              </w:rPr>
            </w:pPr>
            <w:r w:rsidRPr="56AC10F3">
              <w:rPr>
                <w:rFonts w:ascii="Arial" w:eastAsia="Arial" w:hAnsi="Arial" w:cs="Arial"/>
              </w:rPr>
              <w:t>5</w:t>
            </w:r>
          </w:p>
        </w:tc>
      </w:tr>
      <w:tr w:rsidR="56AC10F3" w14:paraId="2CFD1C90" w14:textId="77777777" w:rsidTr="00DD61DA">
        <w:trPr>
          <w:trHeight w:val="300"/>
        </w:trPr>
        <w:tc>
          <w:tcPr>
            <w:tcW w:w="3820" w:type="dxa"/>
            <w:tcMar>
              <w:left w:w="105" w:type="dxa"/>
              <w:right w:w="105" w:type="dxa"/>
            </w:tcMar>
          </w:tcPr>
          <w:p w14:paraId="6956F821" w14:textId="7924898A" w:rsidR="56AC10F3" w:rsidRDefault="00DD61DA" w:rsidP="00DD61DA">
            <w:pPr>
              <w:jc w:val="center"/>
              <w:rPr>
                <w:rFonts w:ascii="Arial" w:eastAsia="Arial" w:hAnsi="Arial" w:cs="Arial"/>
              </w:rPr>
            </w:pPr>
            <w:r>
              <w:rPr>
                <w:rFonts w:ascii="Arial" w:eastAsia="Arial" w:hAnsi="Arial" w:cs="Arial"/>
              </w:rPr>
              <w:br/>
            </w:r>
            <w:r w:rsidR="56AC10F3" w:rsidRPr="56AC10F3">
              <w:rPr>
                <w:rFonts w:ascii="Arial" w:eastAsia="Arial" w:hAnsi="Arial" w:cs="Arial"/>
              </w:rPr>
              <w:t>This course enhanced my knowledge of the subject matter.</w:t>
            </w:r>
            <w:r>
              <w:rPr>
                <w:rFonts w:ascii="Arial" w:eastAsia="Arial" w:hAnsi="Arial" w:cs="Arial"/>
              </w:rPr>
              <w:br/>
            </w:r>
          </w:p>
        </w:tc>
        <w:tc>
          <w:tcPr>
            <w:tcW w:w="1275" w:type="dxa"/>
            <w:tcMar>
              <w:left w:w="105" w:type="dxa"/>
              <w:right w:w="105" w:type="dxa"/>
            </w:tcMar>
          </w:tcPr>
          <w:p w14:paraId="39334B3D" w14:textId="77271D64" w:rsidR="56AC10F3" w:rsidRDefault="56AC10F3" w:rsidP="56AC10F3">
            <w:pPr>
              <w:jc w:val="center"/>
              <w:rPr>
                <w:rFonts w:ascii="Arial" w:eastAsia="Arial" w:hAnsi="Arial" w:cs="Arial"/>
                <w:color w:val="000000" w:themeColor="text1"/>
              </w:rPr>
            </w:pPr>
          </w:p>
          <w:p w14:paraId="240B1143" w14:textId="728C9876"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1</w:t>
            </w:r>
          </w:p>
        </w:tc>
        <w:tc>
          <w:tcPr>
            <w:tcW w:w="1418" w:type="dxa"/>
            <w:tcMar>
              <w:left w:w="105" w:type="dxa"/>
              <w:right w:w="105" w:type="dxa"/>
            </w:tcMar>
          </w:tcPr>
          <w:p w14:paraId="79E36FB7" w14:textId="2841433A" w:rsidR="56AC10F3" w:rsidRDefault="56AC10F3" w:rsidP="56AC10F3">
            <w:pPr>
              <w:jc w:val="center"/>
              <w:rPr>
                <w:rFonts w:ascii="Arial" w:eastAsia="Arial" w:hAnsi="Arial" w:cs="Arial"/>
                <w:color w:val="000000" w:themeColor="text1"/>
              </w:rPr>
            </w:pPr>
          </w:p>
          <w:p w14:paraId="79CCA49F" w14:textId="1CEB0F04"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2</w:t>
            </w:r>
          </w:p>
        </w:tc>
        <w:tc>
          <w:tcPr>
            <w:tcW w:w="1276" w:type="dxa"/>
            <w:tcMar>
              <w:left w:w="105" w:type="dxa"/>
              <w:right w:w="105" w:type="dxa"/>
            </w:tcMar>
          </w:tcPr>
          <w:p w14:paraId="5F28C04B" w14:textId="43D286A0" w:rsidR="56AC10F3" w:rsidRDefault="56AC10F3" w:rsidP="56AC10F3">
            <w:pPr>
              <w:jc w:val="center"/>
              <w:rPr>
                <w:rFonts w:ascii="Arial" w:eastAsia="Arial" w:hAnsi="Arial" w:cs="Arial"/>
                <w:color w:val="000000" w:themeColor="text1"/>
              </w:rPr>
            </w:pPr>
          </w:p>
          <w:p w14:paraId="6BF15F3B" w14:textId="2F76E714"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3</w:t>
            </w:r>
          </w:p>
        </w:tc>
        <w:tc>
          <w:tcPr>
            <w:tcW w:w="1417" w:type="dxa"/>
            <w:tcMar>
              <w:left w:w="105" w:type="dxa"/>
              <w:right w:w="105" w:type="dxa"/>
            </w:tcMar>
          </w:tcPr>
          <w:p w14:paraId="73DD3E8C" w14:textId="6EB60583" w:rsidR="56AC10F3" w:rsidRDefault="56AC10F3" w:rsidP="56AC10F3">
            <w:pPr>
              <w:jc w:val="center"/>
              <w:rPr>
                <w:rFonts w:ascii="Arial" w:eastAsia="Arial" w:hAnsi="Arial" w:cs="Arial"/>
                <w:color w:val="000000" w:themeColor="text1"/>
              </w:rPr>
            </w:pPr>
          </w:p>
          <w:p w14:paraId="03A73920" w14:textId="6640465C"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4</w:t>
            </w:r>
          </w:p>
        </w:tc>
        <w:tc>
          <w:tcPr>
            <w:tcW w:w="1276" w:type="dxa"/>
            <w:gridSpan w:val="2"/>
            <w:tcMar>
              <w:left w:w="105" w:type="dxa"/>
              <w:right w:w="105" w:type="dxa"/>
            </w:tcMar>
          </w:tcPr>
          <w:p w14:paraId="35195A0F" w14:textId="35340AEA" w:rsidR="56AC10F3" w:rsidRDefault="56AC10F3" w:rsidP="56AC10F3">
            <w:pPr>
              <w:jc w:val="center"/>
              <w:rPr>
                <w:rFonts w:ascii="Arial" w:eastAsia="Arial" w:hAnsi="Arial" w:cs="Arial"/>
                <w:color w:val="000000" w:themeColor="text1"/>
              </w:rPr>
            </w:pPr>
          </w:p>
          <w:p w14:paraId="580790E9" w14:textId="0BB884C0"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5</w:t>
            </w:r>
          </w:p>
        </w:tc>
      </w:tr>
      <w:tr w:rsidR="56AC10F3" w14:paraId="23F20595" w14:textId="77777777" w:rsidTr="00DD61DA">
        <w:trPr>
          <w:trHeight w:val="300"/>
        </w:trPr>
        <w:tc>
          <w:tcPr>
            <w:tcW w:w="3820" w:type="dxa"/>
            <w:tcMar>
              <w:left w:w="105" w:type="dxa"/>
              <w:right w:w="105" w:type="dxa"/>
            </w:tcMar>
          </w:tcPr>
          <w:p w14:paraId="2534EFAC" w14:textId="09BD5FB5" w:rsidR="56AC10F3" w:rsidRDefault="00DD61DA" w:rsidP="00DD61DA">
            <w:pPr>
              <w:jc w:val="center"/>
              <w:rPr>
                <w:rFonts w:ascii="Arial" w:eastAsia="Arial" w:hAnsi="Arial" w:cs="Arial"/>
              </w:rPr>
            </w:pPr>
            <w:r>
              <w:rPr>
                <w:rFonts w:ascii="Arial" w:eastAsia="Arial" w:hAnsi="Arial" w:cs="Arial"/>
              </w:rPr>
              <w:br/>
            </w:r>
            <w:r w:rsidR="56AC10F3" w:rsidRPr="56AC10F3">
              <w:rPr>
                <w:rFonts w:ascii="Arial" w:eastAsia="Arial" w:hAnsi="Arial" w:cs="Arial"/>
              </w:rPr>
              <w:t>The course was relevant to what I might be expected to do to (prevent, prepare for, or respond to) an emergency.</w:t>
            </w:r>
            <w:r>
              <w:rPr>
                <w:rFonts w:ascii="Arial" w:eastAsia="Arial" w:hAnsi="Arial" w:cs="Arial"/>
              </w:rPr>
              <w:br/>
            </w:r>
          </w:p>
        </w:tc>
        <w:tc>
          <w:tcPr>
            <w:tcW w:w="1275" w:type="dxa"/>
            <w:tcMar>
              <w:left w:w="105" w:type="dxa"/>
              <w:right w:w="105" w:type="dxa"/>
            </w:tcMar>
          </w:tcPr>
          <w:p w14:paraId="343B5D23" w14:textId="061703BD" w:rsidR="56AC10F3" w:rsidRDefault="56AC10F3" w:rsidP="56AC10F3">
            <w:pPr>
              <w:jc w:val="center"/>
              <w:rPr>
                <w:rFonts w:ascii="Arial" w:eastAsia="Arial" w:hAnsi="Arial" w:cs="Arial"/>
                <w:color w:val="000000" w:themeColor="text1"/>
              </w:rPr>
            </w:pPr>
          </w:p>
          <w:p w14:paraId="6225C498" w14:textId="77777777" w:rsidR="00DD61DA" w:rsidRDefault="00DD61DA" w:rsidP="56AC10F3">
            <w:pPr>
              <w:jc w:val="center"/>
              <w:rPr>
                <w:rFonts w:ascii="Arial" w:eastAsia="Arial" w:hAnsi="Arial" w:cs="Arial"/>
                <w:color w:val="000000" w:themeColor="text1"/>
              </w:rPr>
            </w:pPr>
          </w:p>
          <w:p w14:paraId="764CC79E" w14:textId="64EF183E"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1</w:t>
            </w:r>
          </w:p>
        </w:tc>
        <w:tc>
          <w:tcPr>
            <w:tcW w:w="1418" w:type="dxa"/>
            <w:tcMar>
              <w:left w:w="105" w:type="dxa"/>
              <w:right w:w="105" w:type="dxa"/>
            </w:tcMar>
          </w:tcPr>
          <w:p w14:paraId="6313790F" w14:textId="200791C1" w:rsidR="56AC10F3" w:rsidRDefault="56AC10F3" w:rsidP="56AC10F3">
            <w:pPr>
              <w:jc w:val="center"/>
              <w:rPr>
                <w:rFonts w:ascii="Arial" w:eastAsia="Arial" w:hAnsi="Arial" w:cs="Arial"/>
                <w:color w:val="000000" w:themeColor="text1"/>
              </w:rPr>
            </w:pPr>
          </w:p>
          <w:p w14:paraId="1E8AE195" w14:textId="77777777" w:rsidR="00DD61DA" w:rsidRDefault="00DD61DA" w:rsidP="56AC10F3">
            <w:pPr>
              <w:jc w:val="center"/>
              <w:rPr>
                <w:rFonts w:ascii="Arial" w:eastAsia="Arial" w:hAnsi="Arial" w:cs="Arial"/>
                <w:color w:val="000000" w:themeColor="text1"/>
              </w:rPr>
            </w:pPr>
          </w:p>
          <w:p w14:paraId="5B23F3EA" w14:textId="41498CC0"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2</w:t>
            </w:r>
          </w:p>
        </w:tc>
        <w:tc>
          <w:tcPr>
            <w:tcW w:w="1276" w:type="dxa"/>
            <w:tcMar>
              <w:left w:w="105" w:type="dxa"/>
              <w:right w:w="105" w:type="dxa"/>
            </w:tcMar>
          </w:tcPr>
          <w:p w14:paraId="76ACA7C8" w14:textId="4AFBABE0" w:rsidR="56AC10F3" w:rsidRDefault="56AC10F3" w:rsidP="56AC10F3">
            <w:pPr>
              <w:jc w:val="center"/>
              <w:rPr>
                <w:rFonts w:ascii="Arial" w:eastAsia="Arial" w:hAnsi="Arial" w:cs="Arial"/>
                <w:color w:val="000000" w:themeColor="text1"/>
              </w:rPr>
            </w:pPr>
          </w:p>
          <w:p w14:paraId="6145629F" w14:textId="77777777" w:rsidR="00DD61DA" w:rsidRDefault="00DD61DA" w:rsidP="56AC10F3">
            <w:pPr>
              <w:jc w:val="center"/>
              <w:rPr>
                <w:rFonts w:ascii="Arial" w:eastAsia="Arial" w:hAnsi="Arial" w:cs="Arial"/>
                <w:color w:val="000000" w:themeColor="text1"/>
              </w:rPr>
            </w:pPr>
          </w:p>
          <w:p w14:paraId="5864F97C" w14:textId="1CB8E407"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3</w:t>
            </w:r>
          </w:p>
        </w:tc>
        <w:tc>
          <w:tcPr>
            <w:tcW w:w="1417" w:type="dxa"/>
            <w:tcMar>
              <w:left w:w="105" w:type="dxa"/>
              <w:right w:w="105" w:type="dxa"/>
            </w:tcMar>
          </w:tcPr>
          <w:p w14:paraId="2F2BC472" w14:textId="158CA736" w:rsidR="56AC10F3" w:rsidRDefault="56AC10F3" w:rsidP="56AC10F3">
            <w:pPr>
              <w:jc w:val="center"/>
              <w:rPr>
                <w:rFonts w:ascii="Arial" w:eastAsia="Arial" w:hAnsi="Arial" w:cs="Arial"/>
                <w:color w:val="000000" w:themeColor="text1"/>
              </w:rPr>
            </w:pPr>
          </w:p>
          <w:p w14:paraId="3F7AA82E" w14:textId="77777777" w:rsidR="00DD61DA" w:rsidRDefault="00DD61DA" w:rsidP="56AC10F3">
            <w:pPr>
              <w:jc w:val="center"/>
              <w:rPr>
                <w:rFonts w:ascii="Arial" w:eastAsia="Arial" w:hAnsi="Arial" w:cs="Arial"/>
                <w:color w:val="000000" w:themeColor="text1"/>
              </w:rPr>
            </w:pPr>
          </w:p>
          <w:p w14:paraId="09998401" w14:textId="5D53293C"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4</w:t>
            </w:r>
          </w:p>
        </w:tc>
        <w:tc>
          <w:tcPr>
            <w:tcW w:w="1276" w:type="dxa"/>
            <w:gridSpan w:val="2"/>
            <w:tcMar>
              <w:left w:w="105" w:type="dxa"/>
              <w:right w:w="105" w:type="dxa"/>
            </w:tcMar>
          </w:tcPr>
          <w:p w14:paraId="4A9A237E" w14:textId="4E8256B9" w:rsidR="56AC10F3" w:rsidRDefault="56AC10F3" w:rsidP="56AC10F3">
            <w:pPr>
              <w:jc w:val="center"/>
              <w:rPr>
                <w:rFonts w:ascii="Arial" w:eastAsia="Arial" w:hAnsi="Arial" w:cs="Arial"/>
                <w:color w:val="000000" w:themeColor="text1"/>
              </w:rPr>
            </w:pPr>
          </w:p>
          <w:p w14:paraId="241B5EA6" w14:textId="77777777" w:rsidR="00DD61DA" w:rsidRDefault="00DD61DA" w:rsidP="56AC10F3">
            <w:pPr>
              <w:jc w:val="center"/>
              <w:rPr>
                <w:rFonts w:ascii="Arial" w:eastAsia="Arial" w:hAnsi="Arial" w:cs="Arial"/>
                <w:color w:val="000000" w:themeColor="text1"/>
              </w:rPr>
            </w:pPr>
          </w:p>
          <w:p w14:paraId="01E87C78" w14:textId="076426E7"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5</w:t>
            </w:r>
          </w:p>
        </w:tc>
      </w:tr>
      <w:tr w:rsidR="56AC10F3" w14:paraId="621E05DA" w14:textId="77777777" w:rsidTr="00DD61DA">
        <w:trPr>
          <w:trHeight w:val="300"/>
        </w:trPr>
        <w:tc>
          <w:tcPr>
            <w:tcW w:w="3820" w:type="dxa"/>
            <w:tcMar>
              <w:left w:w="105" w:type="dxa"/>
              <w:right w:w="105" w:type="dxa"/>
            </w:tcMar>
          </w:tcPr>
          <w:p w14:paraId="0C5FB675" w14:textId="410D5DDF" w:rsidR="56AC10F3" w:rsidRDefault="00DD61DA" w:rsidP="00DD61DA">
            <w:pPr>
              <w:jc w:val="center"/>
              <w:rPr>
                <w:rFonts w:ascii="Arial" w:eastAsia="Arial" w:hAnsi="Arial" w:cs="Arial"/>
              </w:rPr>
            </w:pPr>
            <w:r>
              <w:rPr>
                <w:rFonts w:ascii="Arial" w:eastAsia="Arial" w:hAnsi="Arial" w:cs="Arial"/>
              </w:rPr>
              <w:br/>
            </w:r>
            <w:r w:rsidR="56AC10F3" w:rsidRPr="56AC10F3">
              <w:rPr>
                <w:rFonts w:ascii="Arial" w:eastAsia="Arial" w:hAnsi="Arial" w:cs="Arial"/>
              </w:rPr>
              <w:t>This course provided content that is relevant to my daily job.</w:t>
            </w:r>
            <w:r>
              <w:rPr>
                <w:rFonts w:ascii="Arial" w:eastAsia="Arial" w:hAnsi="Arial" w:cs="Arial"/>
              </w:rPr>
              <w:br/>
            </w:r>
          </w:p>
        </w:tc>
        <w:tc>
          <w:tcPr>
            <w:tcW w:w="1275" w:type="dxa"/>
            <w:tcMar>
              <w:left w:w="105" w:type="dxa"/>
              <w:right w:w="105" w:type="dxa"/>
            </w:tcMar>
          </w:tcPr>
          <w:p w14:paraId="4A704678" w14:textId="5DB14215" w:rsidR="56AC10F3" w:rsidRDefault="56AC10F3" w:rsidP="56AC10F3">
            <w:pPr>
              <w:jc w:val="center"/>
              <w:rPr>
                <w:rFonts w:ascii="Arial" w:eastAsia="Arial" w:hAnsi="Arial" w:cs="Arial"/>
                <w:color w:val="000000" w:themeColor="text1"/>
              </w:rPr>
            </w:pPr>
          </w:p>
          <w:p w14:paraId="13831F5A" w14:textId="4045A912"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1</w:t>
            </w:r>
          </w:p>
        </w:tc>
        <w:tc>
          <w:tcPr>
            <w:tcW w:w="1418" w:type="dxa"/>
            <w:tcMar>
              <w:left w:w="105" w:type="dxa"/>
              <w:right w:w="105" w:type="dxa"/>
            </w:tcMar>
          </w:tcPr>
          <w:p w14:paraId="0D605CB9" w14:textId="4315FE04" w:rsidR="56AC10F3" w:rsidRDefault="56AC10F3" w:rsidP="56AC10F3">
            <w:pPr>
              <w:jc w:val="center"/>
              <w:rPr>
                <w:rFonts w:ascii="Arial" w:eastAsia="Arial" w:hAnsi="Arial" w:cs="Arial"/>
                <w:color w:val="000000" w:themeColor="text1"/>
              </w:rPr>
            </w:pPr>
          </w:p>
          <w:p w14:paraId="4D1C35A6" w14:textId="4082AEBA"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2</w:t>
            </w:r>
          </w:p>
        </w:tc>
        <w:tc>
          <w:tcPr>
            <w:tcW w:w="1276" w:type="dxa"/>
            <w:tcMar>
              <w:left w:w="105" w:type="dxa"/>
              <w:right w:w="105" w:type="dxa"/>
            </w:tcMar>
          </w:tcPr>
          <w:p w14:paraId="49EAB32B" w14:textId="717AEB28" w:rsidR="56AC10F3" w:rsidRDefault="56AC10F3" w:rsidP="56AC10F3">
            <w:pPr>
              <w:jc w:val="center"/>
              <w:rPr>
                <w:rFonts w:ascii="Arial" w:eastAsia="Arial" w:hAnsi="Arial" w:cs="Arial"/>
                <w:color w:val="000000" w:themeColor="text1"/>
              </w:rPr>
            </w:pPr>
          </w:p>
          <w:p w14:paraId="35BA4C7F" w14:textId="2B251F2E"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3</w:t>
            </w:r>
          </w:p>
        </w:tc>
        <w:tc>
          <w:tcPr>
            <w:tcW w:w="1417" w:type="dxa"/>
            <w:tcMar>
              <w:left w:w="105" w:type="dxa"/>
              <w:right w:w="105" w:type="dxa"/>
            </w:tcMar>
          </w:tcPr>
          <w:p w14:paraId="39FF8875" w14:textId="74157A14" w:rsidR="56AC10F3" w:rsidRDefault="56AC10F3" w:rsidP="56AC10F3">
            <w:pPr>
              <w:jc w:val="center"/>
              <w:rPr>
                <w:rFonts w:ascii="Arial" w:eastAsia="Arial" w:hAnsi="Arial" w:cs="Arial"/>
                <w:color w:val="000000" w:themeColor="text1"/>
              </w:rPr>
            </w:pPr>
          </w:p>
          <w:p w14:paraId="77CBFF3A" w14:textId="21A58C1A"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4</w:t>
            </w:r>
          </w:p>
        </w:tc>
        <w:tc>
          <w:tcPr>
            <w:tcW w:w="1276" w:type="dxa"/>
            <w:gridSpan w:val="2"/>
            <w:tcMar>
              <w:left w:w="105" w:type="dxa"/>
              <w:right w:w="105" w:type="dxa"/>
            </w:tcMar>
          </w:tcPr>
          <w:p w14:paraId="248B2039" w14:textId="01CC431D" w:rsidR="56AC10F3" w:rsidRDefault="56AC10F3" w:rsidP="56AC10F3">
            <w:pPr>
              <w:jc w:val="center"/>
              <w:rPr>
                <w:rFonts w:ascii="Arial" w:eastAsia="Arial" w:hAnsi="Arial" w:cs="Arial"/>
                <w:color w:val="000000" w:themeColor="text1"/>
              </w:rPr>
            </w:pPr>
          </w:p>
          <w:p w14:paraId="2FDBEFF1" w14:textId="16F38B2B"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5</w:t>
            </w:r>
          </w:p>
        </w:tc>
      </w:tr>
      <w:tr w:rsidR="56AC10F3" w14:paraId="4E4B991F" w14:textId="77777777" w:rsidTr="00DD61DA">
        <w:trPr>
          <w:trHeight w:val="300"/>
        </w:trPr>
        <w:tc>
          <w:tcPr>
            <w:tcW w:w="3820" w:type="dxa"/>
            <w:tcMar>
              <w:left w:w="105" w:type="dxa"/>
              <w:right w:w="105" w:type="dxa"/>
            </w:tcMar>
          </w:tcPr>
          <w:p w14:paraId="2F0A010C" w14:textId="77777777" w:rsidR="00DD61DA" w:rsidRDefault="00DD61DA" w:rsidP="00DD61DA">
            <w:pPr>
              <w:jc w:val="center"/>
              <w:rPr>
                <w:rFonts w:ascii="Arial" w:eastAsia="Arial" w:hAnsi="Arial" w:cs="Arial"/>
              </w:rPr>
            </w:pPr>
            <w:r>
              <w:rPr>
                <w:rFonts w:ascii="Arial" w:eastAsia="Arial" w:hAnsi="Arial" w:cs="Arial"/>
              </w:rPr>
              <w:br/>
            </w:r>
            <w:r w:rsidR="56AC10F3" w:rsidRPr="56AC10F3">
              <w:rPr>
                <w:rFonts w:ascii="Arial" w:eastAsia="Arial" w:hAnsi="Arial" w:cs="Arial"/>
              </w:rPr>
              <w:t>I would recommend this course to others.</w:t>
            </w:r>
          </w:p>
          <w:p w14:paraId="2EC2F68A" w14:textId="2DD6F770" w:rsidR="56AC10F3" w:rsidRDefault="56AC10F3" w:rsidP="00DD61DA">
            <w:pPr>
              <w:jc w:val="center"/>
              <w:rPr>
                <w:rFonts w:ascii="Arial" w:eastAsia="Arial" w:hAnsi="Arial" w:cs="Arial"/>
              </w:rPr>
            </w:pPr>
          </w:p>
        </w:tc>
        <w:tc>
          <w:tcPr>
            <w:tcW w:w="1275" w:type="dxa"/>
            <w:tcMar>
              <w:left w:w="105" w:type="dxa"/>
              <w:right w:w="105" w:type="dxa"/>
            </w:tcMar>
          </w:tcPr>
          <w:p w14:paraId="4CEE45AF" w14:textId="197D790F" w:rsidR="56AC10F3" w:rsidRDefault="56AC10F3" w:rsidP="56AC10F3">
            <w:pPr>
              <w:jc w:val="center"/>
              <w:rPr>
                <w:rFonts w:ascii="Arial" w:eastAsia="Arial" w:hAnsi="Arial" w:cs="Arial"/>
                <w:color w:val="000000" w:themeColor="text1"/>
              </w:rPr>
            </w:pPr>
          </w:p>
          <w:p w14:paraId="12543E05" w14:textId="61E0AFF9"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1</w:t>
            </w:r>
          </w:p>
          <w:p w14:paraId="27189BA9" w14:textId="5F7FBBB9" w:rsidR="56AC10F3" w:rsidRDefault="56AC10F3" w:rsidP="56AC10F3">
            <w:pPr>
              <w:jc w:val="center"/>
              <w:rPr>
                <w:rFonts w:ascii="Arial" w:eastAsia="Arial" w:hAnsi="Arial" w:cs="Arial"/>
                <w:color w:val="000000" w:themeColor="text1"/>
              </w:rPr>
            </w:pPr>
          </w:p>
        </w:tc>
        <w:tc>
          <w:tcPr>
            <w:tcW w:w="1418" w:type="dxa"/>
            <w:tcMar>
              <w:left w:w="105" w:type="dxa"/>
              <w:right w:w="105" w:type="dxa"/>
            </w:tcMar>
          </w:tcPr>
          <w:p w14:paraId="47488362" w14:textId="5F3A18A6" w:rsidR="56AC10F3" w:rsidRDefault="56AC10F3" w:rsidP="56AC10F3">
            <w:pPr>
              <w:jc w:val="center"/>
              <w:rPr>
                <w:rFonts w:ascii="Arial" w:eastAsia="Arial" w:hAnsi="Arial" w:cs="Arial"/>
                <w:color w:val="000000" w:themeColor="text1"/>
              </w:rPr>
            </w:pPr>
          </w:p>
          <w:p w14:paraId="4E27279B" w14:textId="62E819BB"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2</w:t>
            </w:r>
          </w:p>
        </w:tc>
        <w:tc>
          <w:tcPr>
            <w:tcW w:w="1276" w:type="dxa"/>
            <w:tcMar>
              <w:left w:w="105" w:type="dxa"/>
              <w:right w:w="105" w:type="dxa"/>
            </w:tcMar>
          </w:tcPr>
          <w:p w14:paraId="58F5DDD4" w14:textId="4164B6E2" w:rsidR="56AC10F3" w:rsidRDefault="56AC10F3" w:rsidP="56AC10F3">
            <w:pPr>
              <w:jc w:val="center"/>
              <w:rPr>
                <w:rFonts w:ascii="Arial" w:eastAsia="Arial" w:hAnsi="Arial" w:cs="Arial"/>
                <w:color w:val="000000" w:themeColor="text1"/>
              </w:rPr>
            </w:pPr>
          </w:p>
          <w:p w14:paraId="01A7F84C" w14:textId="4BD9D101"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3</w:t>
            </w:r>
          </w:p>
        </w:tc>
        <w:tc>
          <w:tcPr>
            <w:tcW w:w="1417" w:type="dxa"/>
            <w:tcMar>
              <w:left w:w="105" w:type="dxa"/>
              <w:right w:w="105" w:type="dxa"/>
            </w:tcMar>
          </w:tcPr>
          <w:p w14:paraId="688B51EE" w14:textId="384400E4" w:rsidR="56AC10F3" w:rsidRDefault="56AC10F3" w:rsidP="56AC10F3">
            <w:pPr>
              <w:jc w:val="center"/>
              <w:rPr>
                <w:rFonts w:ascii="Arial" w:eastAsia="Arial" w:hAnsi="Arial" w:cs="Arial"/>
                <w:color w:val="000000" w:themeColor="text1"/>
              </w:rPr>
            </w:pPr>
          </w:p>
          <w:p w14:paraId="2BF0E2F9" w14:textId="4A647E2B"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4</w:t>
            </w:r>
          </w:p>
        </w:tc>
        <w:tc>
          <w:tcPr>
            <w:tcW w:w="1276" w:type="dxa"/>
            <w:gridSpan w:val="2"/>
            <w:tcMar>
              <w:left w:w="105" w:type="dxa"/>
              <w:right w:w="105" w:type="dxa"/>
            </w:tcMar>
          </w:tcPr>
          <w:p w14:paraId="3FEDE710" w14:textId="70AEA6BD" w:rsidR="56AC10F3" w:rsidRDefault="56AC10F3" w:rsidP="56AC10F3">
            <w:pPr>
              <w:jc w:val="center"/>
              <w:rPr>
                <w:rFonts w:ascii="Arial" w:eastAsia="Arial" w:hAnsi="Arial" w:cs="Arial"/>
                <w:color w:val="000000" w:themeColor="text1"/>
              </w:rPr>
            </w:pPr>
          </w:p>
          <w:p w14:paraId="4A0B8A62" w14:textId="18661EAB" w:rsidR="56AC10F3" w:rsidRDefault="56AC10F3" w:rsidP="56AC10F3">
            <w:pPr>
              <w:jc w:val="center"/>
              <w:rPr>
                <w:rFonts w:ascii="Arial" w:eastAsia="Arial" w:hAnsi="Arial" w:cs="Arial"/>
                <w:color w:val="000000" w:themeColor="text1"/>
              </w:rPr>
            </w:pPr>
            <w:r w:rsidRPr="56AC10F3">
              <w:rPr>
                <w:rFonts w:ascii="Arial" w:eastAsia="Arial" w:hAnsi="Arial" w:cs="Arial"/>
                <w:color w:val="000000" w:themeColor="text1"/>
              </w:rPr>
              <w:t>5</w:t>
            </w:r>
          </w:p>
        </w:tc>
      </w:tr>
    </w:tbl>
    <w:p w14:paraId="03D4710F" w14:textId="393FD402" w:rsidR="56AC10F3" w:rsidRDefault="56AC10F3" w:rsidP="00DD61DA">
      <w:pPr>
        <w:jc w:val="right"/>
        <w:rPr>
          <w:rFonts w:ascii="Arial" w:eastAsia="Arial" w:hAnsi="Arial" w:cs="Arial"/>
        </w:rPr>
      </w:pPr>
      <w:r w:rsidRPr="56AC10F3">
        <w:rPr>
          <w:rFonts w:ascii="Arial" w:eastAsia="Arial" w:hAnsi="Arial" w:cs="Arial"/>
          <w:color w:val="000000" w:themeColor="text1"/>
        </w:rPr>
        <w:t xml:space="preserve">(Mind Tools, </w:t>
      </w:r>
      <w:proofErr w:type="spellStart"/>
      <w:r w:rsidRPr="56AC10F3">
        <w:rPr>
          <w:rFonts w:ascii="Arial" w:eastAsia="Arial" w:hAnsi="Arial" w:cs="Arial"/>
          <w:color w:val="000000" w:themeColor="text1"/>
        </w:rPr>
        <w:t>n.d</w:t>
      </w:r>
      <w:proofErr w:type="spellEnd"/>
      <w:r w:rsidRPr="56AC10F3">
        <w:rPr>
          <w:rFonts w:ascii="Arial" w:eastAsia="Arial" w:hAnsi="Arial" w:cs="Arial"/>
          <w:color w:val="000000" w:themeColor="text1"/>
        </w:rPr>
        <w:t>).</w:t>
      </w:r>
    </w:p>
    <w:sectPr w:rsidR="56AC10F3">
      <w:footerReference w:type="default" r:id="rId62"/>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BD5C0F" w14:textId="77777777" w:rsidR="00E907B5" w:rsidRDefault="00DD61DA">
      <w:pPr>
        <w:spacing w:after="0" w:line="240" w:lineRule="auto"/>
      </w:pPr>
      <w:r>
        <w:separator/>
      </w:r>
    </w:p>
  </w:endnote>
  <w:endnote w:type="continuationSeparator" w:id="0">
    <w:p w14:paraId="41113228" w14:textId="77777777" w:rsidR="00E907B5" w:rsidRDefault="00DD61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8305570"/>
      <w:docPartObj>
        <w:docPartGallery w:val="Page Numbers (Bottom of Page)"/>
        <w:docPartUnique/>
      </w:docPartObj>
    </w:sdtPr>
    <w:sdtEndPr>
      <w:rPr>
        <w:color w:val="7F7F7F" w:themeColor="background1" w:themeShade="7F"/>
        <w:spacing w:val="60"/>
      </w:rPr>
    </w:sdtEndPr>
    <w:sdtContent>
      <w:p w14:paraId="4B417F9A" w14:textId="3DFE84B3" w:rsidR="00DB6C5B" w:rsidRDefault="00DB6C5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DB17533" w14:textId="505935B9" w:rsidR="417C97F9" w:rsidRDefault="417C97F9" w:rsidP="417C9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92341F" w14:textId="77777777" w:rsidR="00E907B5" w:rsidRDefault="00DD61DA">
      <w:pPr>
        <w:spacing w:after="0" w:line="240" w:lineRule="auto"/>
      </w:pPr>
      <w:r>
        <w:separator/>
      </w:r>
    </w:p>
  </w:footnote>
  <w:footnote w:type="continuationSeparator" w:id="0">
    <w:p w14:paraId="3E6DB7E1" w14:textId="77777777" w:rsidR="00E907B5" w:rsidRDefault="00DD61D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JCk9JOQHpMagbj" int2:id="Kry9qqYW">
      <int2:state int2:value="Rejected" int2:type="AugLoop_Text_Critique"/>
    </int2:textHash>
    <int2:textHash int2:hashCode="NPLGhltr/a+iWH" int2:id="enprBcO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81159"/>
    <w:multiLevelType w:val="hybridMultilevel"/>
    <w:tmpl w:val="83943A6C"/>
    <w:lvl w:ilvl="0" w:tplc="CA7A6840">
      <w:start w:val="1"/>
      <w:numFmt w:val="decimal"/>
      <w:lvlText w:val="%1."/>
      <w:lvlJc w:val="left"/>
      <w:pPr>
        <w:ind w:left="1440" w:hanging="360"/>
      </w:pPr>
    </w:lvl>
    <w:lvl w:ilvl="1" w:tplc="ECD07CD8">
      <w:start w:val="1"/>
      <w:numFmt w:val="lowerLetter"/>
      <w:lvlText w:val="%2."/>
      <w:lvlJc w:val="left"/>
      <w:pPr>
        <w:ind w:left="2160" w:hanging="360"/>
      </w:pPr>
    </w:lvl>
    <w:lvl w:ilvl="2" w:tplc="068813A4">
      <w:start w:val="1"/>
      <w:numFmt w:val="lowerRoman"/>
      <w:lvlText w:val="%3."/>
      <w:lvlJc w:val="right"/>
      <w:pPr>
        <w:ind w:left="2880" w:hanging="180"/>
      </w:pPr>
    </w:lvl>
    <w:lvl w:ilvl="3" w:tplc="F4FA9F58">
      <w:start w:val="1"/>
      <w:numFmt w:val="decimal"/>
      <w:lvlText w:val="%4."/>
      <w:lvlJc w:val="left"/>
      <w:pPr>
        <w:ind w:left="3600" w:hanging="360"/>
      </w:pPr>
    </w:lvl>
    <w:lvl w:ilvl="4" w:tplc="78A841E4">
      <w:start w:val="1"/>
      <w:numFmt w:val="lowerLetter"/>
      <w:lvlText w:val="%5."/>
      <w:lvlJc w:val="left"/>
      <w:pPr>
        <w:ind w:left="4320" w:hanging="360"/>
      </w:pPr>
    </w:lvl>
    <w:lvl w:ilvl="5" w:tplc="1578EEFA">
      <w:start w:val="1"/>
      <w:numFmt w:val="lowerRoman"/>
      <w:lvlText w:val="%6."/>
      <w:lvlJc w:val="right"/>
      <w:pPr>
        <w:ind w:left="5040" w:hanging="180"/>
      </w:pPr>
    </w:lvl>
    <w:lvl w:ilvl="6" w:tplc="86DC0CDE">
      <w:start w:val="1"/>
      <w:numFmt w:val="decimal"/>
      <w:lvlText w:val="%7."/>
      <w:lvlJc w:val="left"/>
      <w:pPr>
        <w:ind w:left="5760" w:hanging="360"/>
      </w:pPr>
    </w:lvl>
    <w:lvl w:ilvl="7" w:tplc="DD0E0EF6">
      <w:start w:val="1"/>
      <w:numFmt w:val="lowerLetter"/>
      <w:lvlText w:val="%8."/>
      <w:lvlJc w:val="left"/>
      <w:pPr>
        <w:ind w:left="6480" w:hanging="360"/>
      </w:pPr>
    </w:lvl>
    <w:lvl w:ilvl="8" w:tplc="5E3A4FE0">
      <w:start w:val="1"/>
      <w:numFmt w:val="lowerRoman"/>
      <w:lvlText w:val="%9."/>
      <w:lvlJc w:val="right"/>
      <w:pPr>
        <w:ind w:left="7200" w:hanging="180"/>
      </w:pPr>
    </w:lvl>
  </w:abstractNum>
  <w:abstractNum w:abstractNumId="1" w15:restartNumberingAfterBreak="0">
    <w:nsid w:val="0620F156"/>
    <w:multiLevelType w:val="hybridMultilevel"/>
    <w:tmpl w:val="736C5BB4"/>
    <w:lvl w:ilvl="0" w:tplc="5BA68518">
      <w:start w:val="1"/>
      <w:numFmt w:val="bullet"/>
      <w:lvlText w:val=""/>
      <w:lvlJc w:val="left"/>
      <w:pPr>
        <w:ind w:left="720" w:hanging="360"/>
      </w:pPr>
      <w:rPr>
        <w:rFonts w:ascii="Symbol" w:hAnsi="Symbol" w:hint="default"/>
      </w:rPr>
    </w:lvl>
    <w:lvl w:ilvl="1" w:tplc="534637B8">
      <w:start w:val="1"/>
      <w:numFmt w:val="bullet"/>
      <w:lvlText w:val="o"/>
      <w:lvlJc w:val="left"/>
      <w:pPr>
        <w:ind w:left="1440" w:hanging="360"/>
      </w:pPr>
      <w:rPr>
        <w:rFonts w:ascii="Courier New" w:hAnsi="Courier New" w:hint="default"/>
      </w:rPr>
    </w:lvl>
    <w:lvl w:ilvl="2" w:tplc="E940ED34">
      <w:start w:val="1"/>
      <w:numFmt w:val="bullet"/>
      <w:lvlText w:val=""/>
      <w:lvlJc w:val="left"/>
      <w:pPr>
        <w:ind w:left="2160" w:hanging="360"/>
      </w:pPr>
      <w:rPr>
        <w:rFonts w:ascii="Wingdings" w:hAnsi="Wingdings" w:hint="default"/>
      </w:rPr>
    </w:lvl>
    <w:lvl w:ilvl="3" w:tplc="814A8AE0">
      <w:start w:val="1"/>
      <w:numFmt w:val="bullet"/>
      <w:lvlText w:val=""/>
      <w:lvlJc w:val="left"/>
      <w:pPr>
        <w:ind w:left="2880" w:hanging="360"/>
      </w:pPr>
      <w:rPr>
        <w:rFonts w:ascii="Symbol" w:hAnsi="Symbol" w:hint="default"/>
      </w:rPr>
    </w:lvl>
    <w:lvl w:ilvl="4" w:tplc="3BD27AB6">
      <w:start w:val="1"/>
      <w:numFmt w:val="bullet"/>
      <w:lvlText w:val="o"/>
      <w:lvlJc w:val="left"/>
      <w:pPr>
        <w:ind w:left="3600" w:hanging="360"/>
      </w:pPr>
      <w:rPr>
        <w:rFonts w:ascii="Courier New" w:hAnsi="Courier New" w:hint="default"/>
      </w:rPr>
    </w:lvl>
    <w:lvl w:ilvl="5" w:tplc="3974A842">
      <w:start w:val="1"/>
      <w:numFmt w:val="bullet"/>
      <w:lvlText w:val=""/>
      <w:lvlJc w:val="left"/>
      <w:pPr>
        <w:ind w:left="4320" w:hanging="360"/>
      </w:pPr>
      <w:rPr>
        <w:rFonts w:ascii="Wingdings" w:hAnsi="Wingdings" w:hint="default"/>
      </w:rPr>
    </w:lvl>
    <w:lvl w:ilvl="6" w:tplc="7C7E95AC">
      <w:start w:val="1"/>
      <w:numFmt w:val="bullet"/>
      <w:lvlText w:val=""/>
      <w:lvlJc w:val="left"/>
      <w:pPr>
        <w:ind w:left="5040" w:hanging="360"/>
      </w:pPr>
      <w:rPr>
        <w:rFonts w:ascii="Symbol" w:hAnsi="Symbol" w:hint="default"/>
      </w:rPr>
    </w:lvl>
    <w:lvl w:ilvl="7" w:tplc="8F7027CA">
      <w:start w:val="1"/>
      <w:numFmt w:val="bullet"/>
      <w:lvlText w:val="o"/>
      <w:lvlJc w:val="left"/>
      <w:pPr>
        <w:ind w:left="5760" w:hanging="360"/>
      </w:pPr>
      <w:rPr>
        <w:rFonts w:ascii="Courier New" w:hAnsi="Courier New" w:hint="default"/>
      </w:rPr>
    </w:lvl>
    <w:lvl w:ilvl="8" w:tplc="D3FE745A">
      <w:start w:val="1"/>
      <w:numFmt w:val="bullet"/>
      <w:lvlText w:val=""/>
      <w:lvlJc w:val="left"/>
      <w:pPr>
        <w:ind w:left="6480" w:hanging="360"/>
      </w:pPr>
      <w:rPr>
        <w:rFonts w:ascii="Wingdings" w:hAnsi="Wingdings" w:hint="default"/>
      </w:rPr>
    </w:lvl>
  </w:abstractNum>
  <w:abstractNum w:abstractNumId="2" w15:restartNumberingAfterBreak="0">
    <w:nsid w:val="07100ADF"/>
    <w:multiLevelType w:val="hybridMultilevel"/>
    <w:tmpl w:val="E0E2D0CA"/>
    <w:lvl w:ilvl="0" w:tplc="616CCB5A">
      <w:start w:val="1"/>
      <w:numFmt w:val="bullet"/>
      <w:lvlText w:val=""/>
      <w:lvlJc w:val="left"/>
      <w:pPr>
        <w:ind w:left="720" w:hanging="360"/>
      </w:pPr>
      <w:rPr>
        <w:rFonts w:ascii="Symbol" w:hAnsi="Symbol" w:hint="default"/>
      </w:rPr>
    </w:lvl>
    <w:lvl w:ilvl="1" w:tplc="D10C455C">
      <w:start w:val="1"/>
      <w:numFmt w:val="bullet"/>
      <w:lvlText w:val="o"/>
      <w:lvlJc w:val="left"/>
      <w:pPr>
        <w:ind w:left="1440" w:hanging="360"/>
      </w:pPr>
      <w:rPr>
        <w:rFonts w:ascii="Courier New" w:hAnsi="Courier New" w:hint="default"/>
      </w:rPr>
    </w:lvl>
    <w:lvl w:ilvl="2" w:tplc="3E362B4A">
      <w:start w:val="1"/>
      <w:numFmt w:val="bullet"/>
      <w:lvlText w:val=""/>
      <w:lvlJc w:val="left"/>
      <w:pPr>
        <w:ind w:left="2160" w:hanging="360"/>
      </w:pPr>
      <w:rPr>
        <w:rFonts w:ascii="Wingdings" w:hAnsi="Wingdings" w:hint="default"/>
      </w:rPr>
    </w:lvl>
    <w:lvl w:ilvl="3" w:tplc="3A681AA8">
      <w:start w:val="1"/>
      <w:numFmt w:val="bullet"/>
      <w:lvlText w:val=""/>
      <w:lvlJc w:val="left"/>
      <w:pPr>
        <w:ind w:left="2880" w:hanging="360"/>
      </w:pPr>
      <w:rPr>
        <w:rFonts w:ascii="Symbol" w:hAnsi="Symbol" w:hint="default"/>
      </w:rPr>
    </w:lvl>
    <w:lvl w:ilvl="4" w:tplc="F8021C26">
      <w:start w:val="1"/>
      <w:numFmt w:val="bullet"/>
      <w:lvlText w:val="o"/>
      <w:lvlJc w:val="left"/>
      <w:pPr>
        <w:ind w:left="3600" w:hanging="360"/>
      </w:pPr>
      <w:rPr>
        <w:rFonts w:ascii="Courier New" w:hAnsi="Courier New" w:hint="default"/>
      </w:rPr>
    </w:lvl>
    <w:lvl w:ilvl="5" w:tplc="2F92610A">
      <w:start w:val="1"/>
      <w:numFmt w:val="bullet"/>
      <w:lvlText w:val=""/>
      <w:lvlJc w:val="left"/>
      <w:pPr>
        <w:ind w:left="4320" w:hanging="360"/>
      </w:pPr>
      <w:rPr>
        <w:rFonts w:ascii="Wingdings" w:hAnsi="Wingdings" w:hint="default"/>
      </w:rPr>
    </w:lvl>
    <w:lvl w:ilvl="6" w:tplc="22F200D6">
      <w:start w:val="1"/>
      <w:numFmt w:val="bullet"/>
      <w:lvlText w:val=""/>
      <w:lvlJc w:val="left"/>
      <w:pPr>
        <w:ind w:left="5040" w:hanging="360"/>
      </w:pPr>
      <w:rPr>
        <w:rFonts w:ascii="Symbol" w:hAnsi="Symbol" w:hint="default"/>
      </w:rPr>
    </w:lvl>
    <w:lvl w:ilvl="7" w:tplc="5A10778E">
      <w:start w:val="1"/>
      <w:numFmt w:val="bullet"/>
      <w:lvlText w:val="o"/>
      <w:lvlJc w:val="left"/>
      <w:pPr>
        <w:ind w:left="5760" w:hanging="360"/>
      </w:pPr>
      <w:rPr>
        <w:rFonts w:ascii="Courier New" w:hAnsi="Courier New" w:hint="default"/>
      </w:rPr>
    </w:lvl>
    <w:lvl w:ilvl="8" w:tplc="114CD8B0">
      <w:start w:val="1"/>
      <w:numFmt w:val="bullet"/>
      <w:lvlText w:val=""/>
      <w:lvlJc w:val="left"/>
      <w:pPr>
        <w:ind w:left="6480" w:hanging="360"/>
      </w:pPr>
      <w:rPr>
        <w:rFonts w:ascii="Wingdings" w:hAnsi="Wingdings" w:hint="default"/>
      </w:rPr>
    </w:lvl>
  </w:abstractNum>
  <w:abstractNum w:abstractNumId="3" w15:restartNumberingAfterBreak="0">
    <w:nsid w:val="07A1F0CE"/>
    <w:multiLevelType w:val="hybridMultilevel"/>
    <w:tmpl w:val="DC9C0340"/>
    <w:lvl w:ilvl="0" w:tplc="16ECA3AC">
      <w:start w:val="1"/>
      <w:numFmt w:val="decimal"/>
      <w:lvlText w:val="%1."/>
      <w:lvlJc w:val="left"/>
      <w:pPr>
        <w:ind w:left="720" w:hanging="360"/>
      </w:pPr>
    </w:lvl>
    <w:lvl w:ilvl="1" w:tplc="8780CB7C">
      <w:start w:val="1"/>
      <w:numFmt w:val="lowerLetter"/>
      <w:lvlText w:val="%2."/>
      <w:lvlJc w:val="left"/>
      <w:pPr>
        <w:ind w:left="1440" w:hanging="360"/>
      </w:pPr>
    </w:lvl>
    <w:lvl w:ilvl="2" w:tplc="D278FC92">
      <w:start w:val="1"/>
      <w:numFmt w:val="lowerRoman"/>
      <w:lvlText w:val="%3."/>
      <w:lvlJc w:val="right"/>
      <w:pPr>
        <w:ind w:left="2160" w:hanging="180"/>
      </w:pPr>
    </w:lvl>
    <w:lvl w:ilvl="3" w:tplc="10760272">
      <w:start w:val="1"/>
      <w:numFmt w:val="decimal"/>
      <w:lvlText w:val="%4."/>
      <w:lvlJc w:val="left"/>
      <w:pPr>
        <w:ind w:left="2880" w:hanging="360"/>
      </w:pPr>
    </w:lvl>
    <w:lvl w:ilvl="4" w:tplc="06E25FDA">
      <w:start w:val="1"/>
      <w:numFmt w:val="lowerLetter"/>
      <w:lvlText w:val="%5."/>
      <w:lvlJc w:val="left"/>
      <w:pPr>
        <w:ind w:left="3600" w:hanging="360"/>
      </w:pPr>
    </w:lvl>
    <w:lvl w:ilvl="5" w:tplc="B2ACF2B6">
      <w:start w:val="1"/>
      <w:numFmt w:val="lowerRoman"/>
      <w:lvlText w:val="%6."/>
      <w:lvlJc w:val="right"/>
      <w:pPr>
        <w:ind w:left="4320" w:hanging="180"/>
      </w:pPr>
    </w:lvl>
    <w:lvl w:ilvl="6" w:tplc="EA66E8FE">
      <w:start w:val="1"/>
      <w:numFmt w:val="decimal"/>
      <w:lvlText w:val="%7."/>
      <w:lvlJc w:val="left"/>
      <w:pPr>
        <w:ind w:left="5040" w:hanging="360"/>
      </w:pPr>
    </w:lvl>
    <w:lvl w:ilvl="7" w:tplc="1786E500">
      <w:start w:val="1"/>
      <w:numFmt w:val="lowerLetter"/>
      <w:lvlText w:val="%8."/>
      <w:lvlJc w:val="left"/>
      <w:pPr>
        <w:ind w:left="5760" w:hanging="360"/>
      </w:pPr>
    </w:lvl>
    <w:lvl w:ilvl="8" w:tplc="CE24C106">
      <w:start w:val="1"/>
      <w:numFmt w:val="lowerRoman"/>
      <w:lvlText w:val="%9."/>
      <w:lvlJc w:val="right"/>
      <w:pPr>
        <w:ind w:left="6480" w:hanging="180"/>
      </w:pPr>
    </w:lvl>
  </w:abstractNum>
  <w:abstractNum w:abstractNumId="4" w15:restartNumberingAfterBreak="0">
    <w:nsid w:val="0D127974"/>
    <w:multiLevelType w:val="hybridMultilevel"/>
    <w:tmpl w:val="CD1C2CF2"/>
    <w:lvl w:ilvl="0" w:tplc="BFA83690">
      <w:start w:val="1"/>
      <w:numFmt w:val="decimal"/>
      <w:lvlText w:val="%1."/>
      <w:lvlJc w:val="left"/>
      <w:pPr>
        <w:ind w:left="720" w:hanging="360"/>
      </w:pPr>
    </w:lvl>
    <w:lvl w:ilvl="1" w:tplc="B358D6D4">
      <w:start w:val="1"/>
      <w:numFmt w:val="lowerLetter"/>
      <w:lvlText w:val="%2."/>
      <w:lvlJc w:val="left"/>
      <w:pPr>
        <w:ind w:left="1440" w:hanging="360"/>
      </w:pPr>
    </w:lvl>
    <w:lvl w:ilvl="2" w:tplc="0C8E2196">
      <w:start w:val="1"/>
      <w:numFmt w:val="lowerRoman"/>
      <w:lvlText w:val="%3."/>
      <w:lvlJc w:val="right"/>
      <w:pPr>
        <w:ind w:left="2160" w:hanging="180"/>
      </w:pPr>
    </w:lvl>
    <w:lvl w:ilvl="3" w:tplc="F99EAA68">
      <w:start w:val="1"/>
      <w:numFmt w:val="decimal"/>
      <w:lvlText w:val="%4."/>
      <w:lvlJc w:val="left"/>
      <w:pPr>
        <w:ind w:left="2880" w:hanging="360"/>
      </w:pPr>
    </w:lvl>
    <w:lvl w:ilvl="4" w:tplc="EC9CBDF6">
      <w:start w:val="1"/>
      <w:numFmt w:val="lowerLetter"/>
      <w:lvlText w:val="%5."/>
      <w:lvlJc w:val="left"/>
      <w:pPr>
        <w:ind w:left="3600" w:hanging="360"/>
      </w:pPr>
    </w:lvl>
    <w:lvl w:ilvl="5" w:tplc="1D021822">
      <w:start w:val="1"/>
      <w:numFmt w:val="lowerRoman"/>
      <w:lvlText w:val="%6."/>
      <w:lvlJc w:val="right"/>
      <w:pPr>
        <w:ind w:left="4320" w:hanging="180"/>
      </w:pPr>
    </w:lvl>
    <w:lvl w:ilvl="6" w:tplc="3D1016C0">
      <w:start w:val="1"/>
      <w:numFmt w:val="decimal"/>
      <w:lvlText w:val="%7."/>
      <w:lvlJc w:val="left"/>
      <w:pPr>
        <w:ind w:left="5040" w:hanging="360"/>
      </w:pPr>
    </w:lvl>
    <w:lvl w:ilvl="7" w:tplc="11FE7E68">
      <w:start w:val="1"/>
      <w:numFmt w:val="lowerLetter"/>
      <w:lvlText w:val="%8."/>
      <w:lvlJc w:val="left"/>
      <w:pPr>
        <w:ind w:left="5760" w:hanging="360"/>
      </w:pPr>
    </w:lvl>
    <w:lvl w:ilvl="8" w:tplc="E1982110">
      <w:start w:val="1"/>
      <w:numFmt w:val="lowerRoman"/>
      <w:lvlText w:val="%9."/>
      <w:lvlJc w:val="right"/>
      <w:pPr>
        <w:ind w:left="6480" w:hanging="180"/>
      </w:pPr>
    </w:lvl>
  </w:abstractNum>
  <w:abstractNum w:abstractNumId="5" w15:restartNumberingAfterBreak="0">
    <w:nsid w:val="118A14FF"/>
    <w:multiLevelType w:val="hybridMultilevel"/>
    <w:tmpl w:val="23F27324"/>
    <w:lvl w:ilvl="0" w:tplc="99667798">
      <w:start w:val="1"/>
      <w:numFmt w:val="decimal"/>
      <w:lvlText w:val="%1."/>
      <w:lvlJc w:val="left"/>
      <w:pPr>
        <w:ind w:left="720" w:hanging="360"/>
      </w:pPr>
    </w:lvl>
    <w:lvl w:ilvl="1" w:tplc="A4F26A24">
      <w:start w:val="1"/>
      <w:numFmt w:val="lowerLetter"/>
      <w:lvlText w:val="%2."/>
      <w:lvlJc w:val="left"/>
      <w:pPr>
        <w:ind w:left="1440" w:hanging="360"/>
      </w:pPr>
    </w:lvl>
    <w:lvl w:ilvl="2" w:tplc="3DE631F2">
      <w:start w:val="1"/>
      <w:numFmt w:val="lowerRoman"/>
      <w:lvlText w:val="%3."/>
      <w:lvlJc w:val="right"/>
      <w:pPr>
        <w:ind w:left="2160" w:hanging="180"/>
      </w:pPr>
    </w:lvl>
    <w:lvl w:ilvl="3" w:tplc="911C4A44">
      <w:start w:val="1"/>
      <w:numFmt w:val="decimal"/>
      <w:lvlText w:val="%4."/>
      <w:lvlJc w:val="left"/>
      <w:pPr>
        <w:ind w:left="2880" w:hanging="360"/>
      </w:pPr>
    </w:lvl>
    <w:lvl w:ilvl="4" w:tplc="7EFAAA00">
      <w:start w:val="1"/>
      <w:numFmt w:val="lowerLetter"/>
      <w:lvlText w:val="%5."/>
      <w:lvlJc w:val="left"/>
      <w:pPr>
        <w:ind w:left="3600" w:hanging="360"/>
      </w:pPr>
    </w:lvl>
    <w:lvl w:ilvl="5" w:tplc="2D98879C">
      <w:start w:val="1"/>
      <w:numFmt w:val="lowerRoman"/>
      <w:lvlText w:val="%6."/>
      <w:lvlJc w:val="right"/>
      <w:pPr>
        <w:ind w:left="4320" w:hanging="180"/>
      </w:pPr>
    </w:lvl>
    <w:lvl w:ilvl="6" w:tplc="DA78C61C">
      <w:start w:val="1"/>
      <w:numFmt w:val="decimal"/>
      <w:lvlText w:val="%7."/>
      <w:lvlJc w:val="left"/>
      <w:pPr>
        <w:ind w:left="5040" w:hanging="360"/>
      </w:pPr>
    </w:lvl>
    <w:lvl w:ilvl="7" w:tplc="DAAC9024">
      <w:start w:val="1"/>
      <w:numFmt w:val="lowerLetter"/>
      <w:lvlText w:val="%8."/>
      <w:lvlJc w:val="left"/>
      <w:pPr>
        <w:ind w:left="5760" w:hanging="360"/>
      </w:pPr>
    </w:lvl>
    <w:lvl w:ilvl="8" w:tplc="5C628682">
      <w:start w:val="1"/>
      <w:numFmt w:val="lowerRoman"/>
      <w:lvlText w:val="%9."/>
      <w:lvlJc w:val="right"/>
      <w:pPr>
        <w:ind w:left="6480" w:hanging="180"/>
      </w:pPr>
    </w:lvl>
  </w:abstractNum>
  <w:abstractNum w:abstractNumId="6" w15:restartNumberingAfterBreak="0">
    <w:nsid w:val="11E0FCAF"/>
    <w:multiLevelType w:val="hybridMultilevel"/>
    <w:tmpl w:val="C8FE6FAC"/>
    <w:lvl w:ilvl="0" w:tplc="7B920B40">
      <w:start w:val="1"/>
      <w:numFmt w:val="bullet"/>
      <w:lvlText w:val=""/>
      <w:lvlJc w:val="left"/>
      <w:pPr>
        <w:ind w:left="720" w:hanging="360"/>
      </w:pPr>
      <w:rPr>
        <w:rFonts w:ascii="Symbol" w:hAnsi="Symbol" w:hint="default"/>
      </w:rPr>
    </w:lvl>
    <w:lvl w:ilvl="1" w:tplc="0BFE5A98">
      <w:start w:val="1"/>
      <w:numFmt w:val="bullet"/>
      <w:lvlText w:val="o"/>
      <w:lvlJc w:val="left"/>
      <w:pPr>
        <w:ind w:left="1440" w:hanging="360"/>
      </w:pPr>
      <w:rPr>
        <w:rFonts w:ascii="Courier New" w:hAnsi="Courier New" w:hint="default"/>
      </w:rPr>
    </w:lvl>
    <w:lvl w:ilvl="2" w:tplc="001234D2">
      <w:start w:val="1"/>
      <w:numFmt w:val="bullet"/>
      <w:lvlText w:val=""/>
      <w:lvlJc w:val="left"/>
      <w:pPr>
        <w:ind w:left="2160" w:hanging="360"/>
      </w:pPr>
      <w:rPr>
        <w:rFonts w:ascii="Wingdings" w:hAnsi="Wingdings" w:hint="default"/>
      </w:rPr>
    </w:lvl>
    <w:lvl w:ilvl="3" w:tplc="C338C49A">
      <w:start w:val="1"/>
      <w:numFmt w:val="bullet"/>
      <w:lvlText w:val=""/>
      <w:lvlJc w:val="left"/>
      <w:pPr>
        <w:ind w:left="2880" w:hanging="360"/>
      </w:pPr>
      <w:rPr>
        <w:rFonts w:ascii="Symbol" w:hAnsi="Symbol" w:hint="default"/>
      </w:rPr>
    </w:lvl>
    <w:lvl w:ilvl="4" w:tplc="00727DAE">
      <w:start w:val="1"/>
      <w:numFmt w:val="bullet"/>
      <w:lvlText w:val="o"/>
      <w:lvlJc w:val="left"/>
      <w:pPr>
        <w:ind w:left="3600" w:hanging="360"/>
      </w:pPr>
      <w:rPr>
        <w:rFonts w:ascii="Courier New" w:hAnsi="Courier New" w:hint="default"/>
      </w:rPr>
    </w:lvl>
    <w:lvl w:ilvl="5" w:tplc="1D720B22">
      <w:start w:val="1"/>
      <w:numFmt w:val="bullet"/>
      <w:lvlText w:val=""/>
      <w:lvlJc w:val="left"/>
      <w:pPr>
        <w:ind w:left="4320" w:hanging="360"/>
      </w:pPr>
      <w:rPr>
        <w:rFonts w:ascii="Wingdings" w:hAnsi="Wingdings" w:hint="default"/>
      </w:rPr>
    </w:lvl>
    <w:lvl w:ilvl="6" w:tplc="5666FE9C">
      <w:start w:val="1"/>
      <w:numFmt w:val="bullet"/>
      <w:lvlText w:val=""/>
      <w:lvlJc w:val="left"/>
      <w:pPr>
        <w:ind w:left="5040" w:hanging="360"/>
      </w:pPr>
      <w:rPr>
        <w:rFonts w:ascii="Symbol" w:hAnsi="Symbol" w:hint="default"/>
      </w:rPr>
    </w:lvl>
    <w:lvl w:ilvl="7" w:tplc="6CAC6788">
      <w:start w:val="1"/>
      <w:numFmt w:val="bullet"/>
      <w:lvlText w:val="o"/>
      <w:lvlJc w:val="left"/>
      <w:pPr>
        <w:ind w:left="5760" w:hanging="360"/>
      </w:pPr>
      <w:rPr>
        <w:rFonts w:ascii="Courier New" w:hAnsi="Courier New" w:hint="default"/>
      </w:rPr>
    </w:lvl>
    <w:lvl w:ilvl="8" w:tplc="5E823A16">
      <w:start w:val="1"/>
      <w:numFmt w:val="bullet"/>
      <w:lvlText w:val=""/>
      <w:lvlJc w:val="left"/>
      <w:pPr>
        <w:ind w:left="6480" w:hanging="360"/>
      </w:pPr>
      <w:rPr>
        <w:rFonts w:ascii="Wingdings" w:hAnsi="Wingdings" w:hint="default"/>
      </w:rPr>
    </w:lvl>
  </w:abstractNum>
  <w:abstractNum w:abstractNumId="7" w15:restartNumberingAfterBreak="0">
    <w:nsid w:val="1B87DA72"/>
    <w:multiLevelType w:val="hybridMultilevel"/>
    <w:tmpl w:val="48C8B80C"/>
    <w:lvl w:ilvl="0" w:tplc="40DA3D48">
      <w:start w:val="1"/>
      <w:numFmt w:val="bullet"/>
      <w:lvlText w:val=""/>
      <w:lvlJc w:val="left"/>
      <w:pPr>
        <w:ind w:left="720" w:hanging="360"/>
      </w:pPr>
      <w:rPr>
        <w:rFonts w:ascii="Symbol" w:hAnsi="Symbol" w:hint="default"/>
      </w:rPr>
    </w:lvl>
    <w:lvl w:ilvl="1" w:tplc="7CC62EC4">
      <w:start w:val="1"/>
      <w:numFmt w:val="bullet"/>
      <w:lvlText w:val="o"/>
      <w:lvlJc w:val="left"/>
      <w:pPr>
        <w:ind w:left="1440" w:hanging="360"/>
      </w:pPr>
      <w:rPr>
        <w:rFonts w:ascii="Courier New" w:hAnsi="Courier New" w:hint="default"/>
      </w:rPr>
    </w:lvl>
    <w:lvl w:ilvl="2" w:tplc="994C5F84">
      <w:start w:val="1"/>
      <w:numFmt w:val="bullet"/>
      <w:lvlText w:val=""/>
      <w:lvlJc w:val="left"/>
      <w:pPr>
        <w:ind w:left="2160" w:hanging="360"/>
      </w:pPr>
      <w:rPr>
        <w:rFonts w:ascii="Wingdings" w:hAnsi="Wingdings" w:hint="default"/>
      </w:rPr>
    </w:lvl>
    <w:lvl w:ilvl="3" w:tplc="A00675B2">
      <w:start w:val="1"/>
      <w:numFmt w:val="bullet"/>
      <w:lvlText w:val=""/>
      <w:lvlJc w:val="left"/>
      <w:pPr>
        <w:ind w:left="2880" w:hanging="360"/>
      </w:pPr>
      <w:rPr>
        <w:rFonts w:ascii="Symbol" w:hAnsi="Symbol" w:hint="default"/>
      </w:rPr>
    </w:lvl>
    <w:lvl w:ilvl="4" w:tplc="9B72DF3A">
      <w:start w:val="1"/>
      <w:numFmt w:val="bullet"/>
      <w:lvlText w:val="o"/>
      <w:lvlJc w:val="left"/>
      <w:pPr>
        <w:ind w:left="3600" w:hanging="360"/>
      </w:pPr>
      <w:rPr>
        <w:rFonts w:ascii="Courier New" w:hAnsi="Courier New" w:hint="default"/>
      </w:rPr>
    </w:lvl>
    <w:lvl w:ilvl="5" w:tplc="2F1A5962">
      <w:start w:val="1"/>
      <w:numFmt w:val="bullet"/>
      <w:lvlText w:val=""/>
      <w:lvlJc w:val="left"/>
      <w:pPr>
        <w:ind w:left="4320" w:hanging="360"/>
      </w:pPr>
      <w:rPr>
        <w:rFonts w:ascii="Wingdings" w:hAnsi="Wingdings" w:hint="default"/>
      </w:rPr>
    </w:lvl>
    <w:lvl w:ilvl="6" w:tplc="83082E4E">
      <w:start w:val="1"/>
      <w:numFmt w:val="bullet"/>
      <w:lvlText w:val=""/>
      <w:lvlJc w:val="left"/>
      <w:pPr>
        <w:ind w:left="5040" w:hanging="360"/>
      </w:pPr>
      <w:rPr>
        <w:rFonts w:ascii="Symbol" w:hAnsi="Symbol" w:hint="default"/>
      </w:rPr>
    </w:lvl>
    <w:lvl w:ilvl="7" w:tplc="AA60AB9A">
      <w:start w:val="1"/>
      <w:numFmt w:val="bullet"/>
      <w:lvlText w:val="o"/>
      <w:lvlJc w:val="left"/>
      <w:pPr>
        <w:ind w:left="5760" w:hanging="360"/>
      </w:pPr>
      <w:rPr>
        <w:rFonts w:ascii="Courier New" w:hAnsi="Courier New" w:hint="default"/>
      </w:rPr>
    </w:lvl>
    <w:lvl w:ilvl="8" w:tplc="C8D29E3E">
      <w:start w:val="1"/>
      <w:numFmt w:val="bullet"/>
      <w:lvlText w:val=""/>
      <w:lvlJc w:val="left"/>
      <w:pPr>
        <w:ind w:left="6480" w:hanging="360"/>
      </w:pPr>
      <w:rPr>
        <w:rFonts w:ascii="Wingdings" w:hAnsi="Wingdings" w:hint="default"/>
      </w:rPr>
    </w:lvl>
  </w:abstractNum>
  <w:abstractNum w:abstractNumId="8" w15:restartNumberingAfterBreak="0">
    <w:nsid w:val="242FB53D"/>
    <w:multiLevelType w:val="hybridMultilevel"/>
    <w:tmpl w:val="41860AB2"/>
    <w:lvl w:ilvl="0" w:tplc="D3700EE4">
      <w:start w:val="1"/>
      <w:numFmt w:val="bullet"/>
      <w:lvlText w:val=""/>
      <w:lvlJc w:val="left"/>
      <w:pPr>
        <w:ind w:left="720" w:hanging="360"/>
      </w:pPr>
      <w:rPr>
        <w:rFonts w:ascii="Symbol" w:hAnsi="Symbol" w:hint="default"/>
      </w:rPr>
    </w:lvl>
    <w:lvl w:ilvl="1" w:tplc="7EA645D4">
      <w:start w:val="1"/>
      <w:numFmt w:val="bullet"/>
      <w:lvlText w:val="o"/>
      <w:lvlJc w:val="left"/>
      <w:pPr>
        <w:ind w:left="1440" w:hanging="360"/>
      </w:pPr>
      <w:rPr>
        <w:rFonts w:ascii="Courier New" w:hAnsi="Courier New" w:hint="default"/>
      </w:rPr>
    </w:lvl>
    <w:lvl w:ilvl="2" w:tplc="25A81D96">
      <w:start w:val="1"/>
      <w:numFmt w:val="bullet"/>
      <w:lvlText w:val=""/>
      <w:lvlJc w:val="left"/>
      <w:pPr>
        <w:ind w:left="2160" w:hanging="360"/>
      </w:pPr>
      <w:rPr>
        <w:rFonts w:ascii="Wingdings" w:hAnsi="Wingdings" w:hint="default"/>
      </w:rPr>
    </w:lvl>
    <w:lvl w:ilvl="3" w:tplc="777C38FA">
      <w:start w:val="1"/>
      <w:numFmt w:val="bullet"/>
      <w:lvlText w:val=""/>
      <w:lvlJc w:val="left"/>
      <w:pPr>
        <w:ind w:left="2880" w:hanging="360"/>
      </w:pPr>
      <w:rPr>
        <w:rFonts w:ascii="Symbol" w:hAnsi="Symbol" w:hint="default"/>
      </w:rPr>
    </w:lvl>
    <w:lvl w:ilvl="4" w:tplc="525E4012">
      <w:start w:val="1"/>
      <w:numFmt w:val="bullet"/>
      <w:lvlText w:val="o"/>
      <w:lvlJc w:val="left"/>
      <w:pPr>
        <w:ind w:left="3600" w:hanging="360"/>
      </w:pPr>
      <w:rPr>
        <w:rFonts w:ascii="Courier New" w:hAnsi="Courier New" w:hint="default"/>
      </w:rPr>
    </w:lvl>
    <w:lvl w:ilvl="5" w:tplc="4F6A2A8E">
      <w:start w:val="1"/>
      <w:numFmt w:val="bullet"/>
      <w:lvlText w:val=""/>
      <w:lvlJc w:val="left"/>
      <w:pPr>
        <w:ind w:left="4320" w:hanging="360"/>
      </w:pPr>
      <w:rPr>
        <w:rFonts w:ascii="Wingdings" w:hAnsi="Wingdings" w:hint="default"/>
      </w:rPr>
    </w:lvl>
    <w:lvl w:ilvl="6" w:tplc="F83CD77E">
      <w:start w:val="1"/>
      <w:numFmt w:val="bullet"/>
      <w:lvlText w:val=""/>
      <w:lvlJc w:val="left"/>
      <w:pPr>
        <w:ind w:left="5040" w:hanging="360"/>
      </w:pPr>
      <w:rPr>
        <w:rFonts w:ascii="Symbol" w:hAnsi="Symbol" w:hint="default"/>
      </w:rPr>
    </w:lvl>
    <w:lvl w:ilvl="7" w:tplc="73949060">
      <w:start w:val="1"/>
      <w:numFmt w:val="bullet"/>
      <w:lvlText w:val="o"/>
      <w:lvlJc w:val="left"/>
      <w:pPr>
        <w:ind w:left="5760" w:hanging="360"/>
      </w:pPr>
      <w:rPr>
        <w:rFonts w:ascii="Courier New" w:hAnsi="Courier New" w:hint="default"/>
      </w:rPr>
    </w:lvl>
    <w:lvl w:ilvl="8" w:tplc="53566F60">
      <w:start w:val="1"/>
      <w:numFmt w:val="bullet"/>
      <w:lvlText w:val=""/>
      <w:lvlJc w:val="left"/>
      <w:pPr>
        <w:ind w:left="6480" w:hanging="360"/>
      </w:pPr>
      <w:rPr>
        <w:rFonts w:ascii="Wingdings" w:hAnsi="Wingdings" w:hint="default"/>
      </w:rPr>
    </w:lvl>
  </w:abstractNum>
  <w:abstractNum w:abstractNumId="9" w15:restartNumberingAfterBreak="0">
    <w:nsid w:val="292449EB"/>
    <w:multiLevelType w:val="hybridMultilevel"/>
    <w:tmpl w:val="AFAE55C2"/>
    <w:lvl w:ilvl="0" w:tplc="89EA738E">
      <w:start w:val="1"/>
      <w:numFmt w:val="bullet"/>
      <w:lvlText w:val=""/>
      <w:lvlJc w:val="left"/>
      <w:pPr>
        <w:ind w:left="720" w:hanging="360"/>
      </w:pPr>
      <w:rPr>
        <w:rFonts w:ascii="Symbol" w:hAnsi="Symbol" w:hint="default"/>
      </w:rPr>
    </w:lvl>
    <w:lvl w:ilvl="1" w:tplc="9DDECCD4">
      <w:start w:val="1"/>
      <w:numFmt w:val="bullet"/>
      <w:lvlText w:val="o"/>
      <w:lvlJc w:val="left"/>
      <w:pPr>
        <w:ind w:left="1440" w:hanging="360"/>
      </w:pPr>
      <w:rPr>
        <w:rFonts w:ascii="Courier New" w:hAnsi="Courier New" w:hint="default"/>
      </w:rPr>
    </w:lvl>
    <w:lvl w:ilvl="2" w:tplc="926CB2C0">
      <w:start w:val="1"/>
      <w:numFmt w:val="bullet"/>
      <w:lvlText w:val=""/>
      <w:lvlJc w:val="left"/>
      <w:pPr>
        <w:ind w:left="2160" w:hanging="360"/>
      </w:pPr>
      <w:rPr>
        <w:rFonts w:ascii="Wingdings" w:hAnsi="Wingdings" w:hint="default"/>
      </w:rPr>
    </w:lvl>
    <w:lvl w:ilvl="3" w:tplc="0C707CA8">
      <w:start w:val="1"/>
      <w:numFmt w:val="bullet"/>
      <w:lvlText w:val=""/>
      <w:lvlJc w:val="left"/>
      <w:pPr>
        <w:ind w:left="2880" w:hanging="360"/>
      </w:pPr>
      <w:rPr>
        <w:rFonts w:ascii="Symbol" w:hAnsi="Symbol" w:hint="default"/>
      </w:rPr>
    </w:lvl>
    <w:lvl w:ilvl="4" w:tplc="C9C4DE24">
      <w:start w:val="1"/>
      <w:numFmt w:val="bullet"/>
      <w:lvlText w:val="o"/>
      <w:lvlJc w:val="left"/>
      <w:pPr>
        <w:ind w:left="3600" w:hanging="360"/>
      </w:pPr>
      <w:rPr>
        <w:rFonts w:ascii="Courier New" w:hAnsi="Courier New" w:hint="default"/>
      </w:rPr>
    </w:lvl>
    <w:lvl w:ilvl="5" w:tplc="894CCBE2">
      <w:start w:val="1"/>
      <w:numFmt w:val="bullet"/>
      <w:lvlText w:val=""/>
      <w:lvlJc w:val="left"/>
      <w:pPr>
        <w:ind w:left="4320" w:hanging="360"/>
      </w:pPr>
      <w:rPr>
        <w:rFonts w:ascii="Wingdings" w:hAnsi="Wingdings" w:hint="default"/>
      </w:rPr>
    </w:lvl>
    <w:lvl w:ilvl="6" w:tplc="3C3C5B4E">
      <w:start w:val="1"/>
      <w:numFmt w:val="bullet"/>
      <w:lvlText w:val=""/>
      <w:lvlJc w:val="left"/>
      <w:pPr>
        <w:ind w:left="5040" w:hanging="360"/>
      </w:pPr>
      <w:rPr>
        <w:rFonts w:ascii="Symbol" w:hAnsi="Symbol" w:hint="default"/>
      </w:rPr>
    </w:lvl>
    <w:lvl w:ilvl="7" w:tplc="3A868FAE">
      <w:start w:val="1"/>
      <w:numFmt w:val="bullet"/>
      <w:lvlText w:val="o"/>
      <w:lvlJc w:val="left"/>
      <w:pPr>
        <w:ind w:left="5760" w:hanging="360"/>
      </w:pPr>
      <w:rPr>
        <w:rFonts w:ascii="Courier New" w:hAnsi="Courier New" w:hint="default"/>
      </w:rPr>
    </w:lvl>
    <w:lvl w:ilvl="8" w:tplc="7EC4957C">
      <w:start w:val="1"/>
      <w:numFmt w:val="bullet"/>
      <w:lvlText w:val=""/>
      <w:lvlJc w:val="left"/>
      <w:pPr>
        <w:ind w:left="6480" w:hanging="360"/>
      </w:pPr>
      <w:rPr>
        <w:rFonts w:ascii="Wingdings" w:hAnsi="Wingdings" w:hint="default"/>
      </w:rPr>
    </w:lvl>
  </w:abstractNum>
  <w:abstractNum w:abstractNumId="10" w15:restartNumberingAfterBreak="0">
    <w:nsid w:val="2C2BFEF5"/>
    <w:multiLevelType w:val="hybridMultilevel"/>
    <w:tmpl w:val="6E343570"/>
    <w:lvl w:ilvl="0" w:tplc="7DBE620C">
      <w:start w:val="1"/>
      <w:numFmt w:val="decimal"/>
      <w:lvlText w:val="%1."/>
      <w:lvlJc w:val="left"/>
      <w:pPr>
        <w:ind w:left="720" w:hanging="360"/>
      </w:pPr>
    </w:lvl>
    <w:lvl w:ilvl="1" w:tplc="C73031CE">
      <w:start w:val="1"/>
      <w:numFmt w:val="lowerLetter"/>
      <w:lvlText w:val="%2."/>
      <w:lvlJc w:val="left"/>
      <w:pPr>
        <w:ind w:left="1440" w:hanging="360"/>
      </w:pPr>
    </w:lvl>
    <w:lvl w:ilvl="2" w:tplc="1DE430EC">
      <w:start w:val="1"/>
      <w:numFmt w:val="lowerRoman"/>
      <w:lvlText w:val="%3."/>
      <w:lvlJc w:val="right"/>
      <w:pPr>
        <w:ind w:left="2160" w:hanging="180"/>
      </w:pPr>
    </w:lvl>
    <w:lvl w:ilvl="3" w:tplc="4ED81ED2">
      <w:start w:val="1"/>
      <w:numFmt w:val="decimal"/>
      <w:lvlText w:val="%4."/>
      <w:lvlJc w:val="left"/>
      <w:pPr>
        <w:ind w:left="2880" w:hanging="360"/>
      </w:pPr>
    </w:lvl>
    <w:lvl w:ilvl="4" w:tplc="A06279A4">
      <w:start w:val="1"/>
      <w:numFmt w:val="lowerLetter"/>
      <w:lvlText w:val="%5."/>
      <w:lvlJc w:val="left"/>
      <w:pPr>
        <w:ind w:left="3600" w:hanging="360"/>
      </w:pPr>
    </w:lvl>
    <w:lvl w:ilvl="5" w:tplc="26644444">
      <w:start w:val="1"/>
      <w:numFmt w:val="lowerRoman"/>
      <w:lvlText w:val="%6."/>
      <w:lvlJc w:val="right"/>
      <w:pPr>
        <w:ind w:left="4320" w:hanging="180"/>
      </w:pPr>
    </w:lvl>
    <w:lvl w:ilvl="6" w:tplc="6770C594">
      <w:start w:val="1"/>
      <w:numFmt w:val="decimal"/>
      <w:lvlText w:val="%7."/>
      <w:lvlJc w:val="left"/>
      <w:pPr>
        <w:ind w:left="5040" w:hanging="360"/>
      </w:pPr>
    </w:lvl>
    <w:lvl w:ilvl="7" w:tplc="68B20400">
      <w:start w:val="1"/>
      <w:numFmt w:val="lowerLetter"/>
      <w:lvlText w:val="%8."/>
      <w:lvlJc w:val="left"/>
      <w:pPr>
        <w:ind w:left="5760" w:hanging="360"/>
      </w:pPr>
    </w:lvl>
    <w:lvl w:ilvl="8" w:tplc="F6BACF62">
      <w:start w:val="1"/>
      <w:numFmt w:val="lowerRoman"/>
      <w:lvlText w:val="%9."/>
      <w:lvlJc w:val="right"/>
      <w:pPr>
        <w:ind w:left="6480" w:hanging="180"/>
      </w:pPr>
    </w:lvl>
  </w:abstractNum>
  <w:abstractNum w:abstractNumId="11" w15:restartNumberingAfterBreak="0">
    <w:nsid w:val="2E40D841"/>
    <w:multiLevelType w:val="hybridMultilevel"/>
    <w:tmpl w:val="75E40E36"/>
    <w:lvl w:ilvl="0" w:tplc="AE22BDC8">
      <w:start w:val="1"/>
      <w:numFmt w:val="bullet"/>
      <w:lvlText w:val=""/>
      <w:lvlJc w:val="left"/>
      <w:pPr>
        <w:ind w:left="720" w:hanging="360"/>
      </w:pPr>
      <w:rPr>
        <w:rFonts w:ascii="Symbol" w:hAnsi="Symbol" w:hint="default"/>
      </w:rPr>
    </w:lvl>
    <w:lvl w:ilvl="1" w:tplc="51F2348A">
      <w:start w:val="1"/>
      <w:numFmt w:val="bullet"/>
      <w:lvlText w:val="o"/>
      <w:lvlJc w:val="left"/>
      <w:pPr>
        <w:ind w:left="1440" w:hanging="360"/>
      </w:pPr>
      <w:rPr>
        <w:rFonts w:ascii="Courier New" w:hAnsi="Courier New" w:hint="default"/>
      </w:rPr>
    </w:lvl>
    <w:lvl w:ilvl="2" w:tplc="E9002D82">
      <w:start w:val="1"/>
      <w:numFmt w:val="bullet"/>
      <w:lvlText w:val=""/>
      <w:lvlJc w:val="left"/>
      <w:pPr>
        <w:ind w:left="2160" w:hanging="360"/>
      </w:pPr>
      <w:rPr>
        <w:rFonts w:ascii="Wingdings" w:hAnsi="Wingdings" w:hint="default"/>
      </w:rPr>
    </w:lvl>
    <w:lvl w:ilvl="3" w:tplc="48729384">
      <w:start w:val="1"/>
      <w:numFmt w:val="bullet"/>
      <w:lvlText w:val=""/>
      <w:lvlJc w:val="left"/>
      <w:pPr>
        <w:ind w:left="2880" w:hanging="360"/>
      </w:pPr>
      <w:rPr>
        <w:rFonts w:ascii="Symbol" w:hAnsi="Symbol" w:hint="default"/>
      </w:rPr>
    </w:lvl>
    <w:lvl w:ilvl="4" w:tplc="B21691FA">
      <w:start w:val="1"/>
      <w:numFmt w:val="bullet"/>
      <w:lvlText w:val="o"/>
      <w:lvlJc w:val="left"/>
      <w:pPr>
        <w:ind w:left="3600" w:hanging="360"/>
      </w:pPr>
      <w:rPr>
        <w:rFonts w:ascii="Courier New" w:hAnsi="Courier New" w:hint="default"/>
      </w:rPr>
    </w:lvl>
    <w:lvl w:ilvl="5" w:tplc="BA5AC096">
      <w:start w:val="1"/>
      <w:numFmt w:val="bullet"/>
      <w:lvlText w:val=""/>
      <w:lvlJc w:val="left"/>
      <w:pPr>
        <w:ind w:left="4320" w:hanging="360"/>
      </w:pPr>
      <w:rPr>
        <w:rFonts w:ascii="Wingdings" w:hAnsi="Wingdings" w:hint="default"/>
      </w:rPr>
    </w:lvl>
    <w:lvl w:ilvl="6" w:tplc="B32C3C36">
      <w:start w:val="1"/>
      <w:numFmt w:val="bullet"/>
      <w:lvlText w:val=""/>
      <w:lvlJc w:val="left"/>
      <w:pPr>
        <w:ind w:left="5040" w:hanging="360"/>
      </w:pPr>
      <w:rPr>
        <w:rFonts w:ascii="Symbol" w:hAnsi="Symbol" w:hint="default"/>
      </w:rPr>
    </w:lvl>
    <w:lvl w:ilvl="7" w:tplc="6EF06AD4">
      <w:start w:val="1"/>
      <w:numFmt w:val="bullet"/>
      <w:lvlText w:val="o"/>
      <w:lvlJc w:val="left"/>
      <w:pPr>
        <w:ind w:left="5760" w:hanging="360"/>
      </w:pPr>
      <w:rPr>
        <w:rFonts w:ascii="Courier New" w:hAnsi="Courier New" w:hint="default"/>
      </w:rPr>
    </w:lvl>
    <w:lvl w:ilvl="8" w:tplc="E46A5DC2">
      <w:start w:val="1"/>
      <w:numFmt w:val="bullet"/>
      <w:lvlText w:val=""/>
      <w:lvlJc w:val="left"/>
      <w:pPr>
        <w:ind w:left="6480" w:hanging="360"/>
      </w:pPr>
      <w:rPr>
        <w:rFonts w:ascii="Wingdings" w:hAnsi="Wingdings" w:hint="default"/>
      </w:rPr>
    </w:lvl>
  </w:abstractNum>
  <w:abstractNum w:abstractNumId="12" w15:restartNumberingAfterBreak="0">
    <w:nsid w:val="3037401E"/>
    <w:multiLevelType w:val="hybridMultilevel"/>
    <w:tmpl w:val="9E246C52"/>
    <w:lvl w:ilvl="0" w:tplc="22E2B108">
      <w:start w:val="1"/>
      <w:numFmt w:val="bullet"/>
      <w:lvlText w:val=""/>
      <w:lvlJc w:val="left"/>
      <w:pPr>
        <w:ind w:left="720" w:hanging="360"/>
      </w:pPr>
      <w:rPr>
        <w:rFonts w:ascii="Symbol" w:hAnsi="Symbol" w:hint="default"/>
      </w:rPr>
    </w:lvl>
    <w:lvl w:ilvl="1" w:tplc="1AC0ABCE">
      <w:start w:val="1"/>
      <w:numFmt w:val="bullet"/>
      <w:lvlText w:val="o"/>
      <w:lvlJc w:val="left"/>
      <w:pPr>
        <w:ind w:left="1440" w:hanging="360"/>
      </w:pPr>
      <w:rPr>
        <w:rFonts w:ascii="Courier New" w:hAnsi="Courier New" w:hint="default"/>
      </w:rPr>
    </w:lvl>
    <w:lvl w:ilvl="2" w:tplc="9490C1EA">
      <w:start w:val="1"/>
      <w:numFmt w:val="bullet"/>
      <w:lvlText w:val=""/>
      <w:lvlJc w:val="left"/>
      <w:pPr>
        <w:ind w:left="2160" w:hanging="360"/>
      </w:pPr>
      <w:rPr>
        <w:rFonts w:ascii="Wingdings" w:hAnsi="Wingdings" w:hint="default"/>
      </w:rPr>
    </w:lvl>
    <w:lvl w:ilvl="3" w:tplc="A4DE8358">
      <w:start w:val="1"/>
      <w:numFmt w:val="bullet"/>
      <w:lvlText w:val=""/>
      <w:lvlJc w:val="left"/>
      <w:pPr>
        <w:ind w:left="2880" w:hanging="360"/>
      </w:pPr>
      <w:rPr>
        <w:rFonts w:ascii="Symbol" w:hAnsi="Symbol" w:hint="default"/>
      </w:rPr>
    </w:lvl>
    <w:lvl w:ilvl="4" w:tplc="6D70F44C">
      <w:start w:val="1"/>
      <w:numFmt w:val="bullet"/>
      <w:lvlText w:val="o"/>
      <w:lvlJc w:val="left"/>
      <w:pPr>
        <w:ind w:left="3600" w:hanging="360"/>
      </w:pPr>
      <w:rPr>
        <w:rFonts w:ascii="Courier New" w:hAnsi="Courier New" w:hint="default"/>
      </w:rPr>
    </w:lvl>
    <w:lvl w:ilvl="5" w:tplc="B3F08632">
      <w:start w:val="1"/>
      <w:numFmt w:val="bullet"/>
      <w:lvlText w:val=""/>
      <w:lvlJc w:val="left"/>
      <w:pPr>
        <w:ind w:left="4320" w:hanging="360"/>
      </w:pPr>
      <w:rPr>
        <w:rFonts w:ascii="Wingdings" w:hAnsi="Wingdings" w:hint="default"/>
      </w:rPr>
    </w:lvl>
    <w:lvl w:ilvl="6" w:tplc="B18CB712">
      <w:start w:val="1"/>
      <w:numFmt w:val="bullet"/>
      <w:lvlText w:val=""/>
      <w:lvlJc w:val="left"/>
      <w:pPr>
        <w:ind w:left="5040" w:hanging="360"/>
      </w:pPr>
      <w:rPr>
        <w:rFonts w:ascii="Symbol" w:hAnsi="Symbol" w:hint="default"/>
      </w:rPr>
    </w:lvl>
    <w:lvl w:ilvl="7" w:tplc="A13626EE">
      <w:start w:val="1"/>
      <w:numFmt w:val="bullet"/>
      <w:lvlText w:val="o"/>
      <w:lvlJc w:val="left"/>
      <w:pPr>
        <w:ind w:left="5760" w:hanging="360"/>
      </w:pPr>
      <w:rPr>
        <w:rFonts w:ascii="Courier New" w:hAnsi="Courier New" w:hint="default"/>
      </w:rPr>
    </w:lvl>
    <w:lvl w:ilvl="8" w:tplc="DC288D24">
      <w:start w:val="1"/>
      <w:numFmt w:val="bullet"/>
      <w:lvlText w:val=""/>
      <w:lvlJc w:val="left"/>
      <w:pPr>
        <w:ind w:left="6480" w:hanging="360"/>
      </w:pPr>
      <w:rPr>
        <w:rFonts w:ascii="Wingdings" w:hAnsi="Wingdings" w:hint="default"/>
      </w:rPr>
    </w:lvl>
  </w:abstractNum>
  <w:abstractNum w:abstractNumId="13" w15:restartNumberingAfterBreak="0">
    <w:nsid w:val="30D50069"/>
    <w:multiLevelType w:val="hybridMultilevel"/>
    <w:tmpl w:val="9426F238"/>
    <w:lvl w:ilvl="0" w:tplc="F4CCE910">
      <w:start w:val="1"/>
      <w:numFmt w:val="decimal"/>
      <w:lvlText w:val="%1."/>
      <w:lvlJc w:val="left"/>
      <w:pPr>
        <w:ind w:left="720" w:hanging="360"/>
      </w:pPr>
    </w:lvl>
    <w:lvl w:ilvl="1" w:tplc="ABA2EEE6">
      <w:start w:val="1"/>
      <w:numFmt w:val="lowerLetter"/>
      <w:lvlText w:val="%2."/>
      <w:lvlJc w:val="left"/>
      <w:pPr>
        <w:ind w:left="1440" w:hanging="360"/>
      </w:pPr>
    </w:lvl>
    <w:lvl w:ilvl="2" w:tplc="7BF84780">
      <w:start w:val="1"/>
      <w:numFmt w:val="lowerRoman"/>
      <w:lvlText w:val="%3."/>
      <w:lvlJc w:val="right"/>
      <w:pPr>
        <w:ind w:left="2160" w:hanging="180"/>
      </w:pPr>
    </w:lvl>
    <w:lvl w:ilvl="3" w:tplc="48368D92">
      <w:start w:val="1"/>
      <w:numFmt w:val="decimal"/>
      <w:lvlText w:val="%4."/>
      <w:lvlJc w:val="left"/>
      <w:pPr>
        <w:ind w:left="2880" w:hanging="360"/>
      </w:pPr>
    </w:lvl>
    <w:lvl w:ilvl="4" w:tplc="B518E65C">
      <w:start w:val="1"/>
      <w:numFmt w:val="lowerLetter"/>
      <w:lvlText w:val="%5."/>
      <w:lvlJc w:val="left"/>
      <w:pPr>
        <w:ind w:left="3600" w:hanging="360"/>
      </w:pPr>
    </w:lvl>
    <w:lvl w:ilvl="5" w:tplc="EBD87174">
      <w:start w:val="1"/>
      <w:numFmt w:val="lowerRoman"/>
      <w:lvlText w:val="%6."/>
      <w:lvlJc w:val="right"/>
      <w:pPr>
        <w:ind w:left="4320" w:hanging="180"/>
      </w:pPr>
    </w:lvl>
    <w:lvl w:ilvl="6" w:tplc="C8ECA33E">
      <w:start w:val="1"/>
      <w:numFmt w:val="decimal"/>
      <w:lvlText w:val="%7."/>
      <w:lvlJc w:val="left"/>
      <w:pPr>
        <w:ind w:left="5040" w:hanging="360"/>
      </w:pPr>
    </w:lvl>
    <w:lvl w:ilvl="7" w:tplc="EAB6096C">
      <w:start w:val="1"/>
      <w:numFmt w:val="lowerLetter"/>
      <w:lvlText w:val="%8."/>
      <w:lvlJc w:val="left"/>
      <w:pPr>
        <w:ind w:left="5760" w:hanging="360"/>
      </w:pPr>
    </w:lvl>
    <w:lvl w:ilvl="8" w:tplc="F30E0E6E">
      <w:start w:val="1"/>
      <w:numFmt w:val="lowerRoman"/>
      <w:lvlText w:val="%9."/>
      <w:lvlJc w:val="right"/>
      <w:pPr>
        <w:ind w:left="6480" w:hanging="180"/>
      </w:pPr>
    </w:lvl>
  </w:abstractNum>
  <w:abstractNum w:abstractNumId="14" w15:restartNumberingAfterBreak="0">
    <w:nsid w:val="36C8DCE0"/>
    <w:multiLevelType w:val="hybridMultilevel"/>
    <w:tmpl w:val="0818F1EA"/>
    <w:lvl w:ilvl="0" w:tplc="629C557E">
      <w:start w:val="1"/>
      <w:numFmt w:val="bullet"/>
      <w:lvlText w:val=""/>
      <w:lvlJc w:val="left"/>
      <w:pPr>
        <w:ind w:left="720" w:hanging="360"/>
      </w:pPr>
      <w:rPr>
        <w:rFonts w:ascii="Symbol" w:hAnsi="Symbol" w:hint="default"/>
      </w:rPr>
    </w:lvl>
    <w:lvl w:ilvl="1" w:tplc="3302604A">
      <w:start w:val="1"/>
      <w:numFmt w:val="bullet"/>
      <w:lvlText w:val="o"/>
      <w:lvlJc w:val="left"/>
      <w:pPr>
        <w:ind w:left="1440" w:hanging="360"/>
      </w:pPr>
      <w:rPr>
        <w:rFonts w:ascii="Courier New" w:hAnsi="Courier New" w:hint="default"/>
      </w:rPr>
    </w:lvl>
    <w:lvl w:ilvl="2" w:tplc="861A0476">
      <w:start w:val="1"/>
      <w:numFmt w:val="bullet"/>
      <w:lvlText w:val=""/>
      <w:lvlJc w:val="left"/>
      <w:pPr>
        <w:ind w:left="2160" w:hanging="360"/>
      </w:pPr>
      <w:rPr>
        <w:rFonts w:ascii="Wingdings" w:hAnsi="Wingdings" w:hint="default"/>
      </w:rPr>
    </w:lvl>
    <w:lvl w:ilvl="3" w:tplc="6AEA142C">
      <w:start w:val="1"/>
      <w:numFmt w:val="bullet"/>
      <w:lvlText w:val=""/>
      <w:lvlJc w:val="left"/>
      <w:pPr>
        <w:ind w:left="2880" w:hanging="360"/>
      </w:pPr>
      <w:rPr>
        <w:rFonts w:ascii="Symbol" w:hAnsi="Symbol" w:hint="default"/>
      </w:rPr>
    </w:lvl>
    <w:lvl w:ilvl="4" w:tplc="33B05D00">
      <w:start w:val="1"/>
      <w:numFmt w:val="bullet"/>
      <w:lvlText w:val="o"/>
      <w:lvlJc w:val="left"/>
      <w:pPr>
        <w:ind w:left="3600" w:hanging="360"/>
      </w:pPr>
      <w:rPr>
        <w:rFonts w:ascii="Courier New" w:hAnsi="Courier New" w:hint="default"/>
      </w:rPr>
    </w:lvl>
    <w:lvl w:ilvl="5" w:tplc="58B6C0CE">
      <w:start w:val="1"/>
      <w:numFmt w:val="bullet"/>
      <w:lvlText w:val=""/>
      <w:lvlJc w:val="left"/>
      <w:pPr>
        <w:ind w:left="4320" w:hanging="360"/>
      </w:pPr>
      <w:rPr>
        <w:rFonts w:ascii="Wingdings" w:hAnsi="Wingdings" w:hint="default"/>
      </w:rPr>
    </w:lvl>
    <w:lvl w:ilvl="6" w:tplc="1FA2031C">
      <w:start w:val="1"/>
      <w:numFmt w:val="bullet"/>
      <w:lvlText w:val=""/>
      <w:lvlJc w:val="left"/>
      <w:pPr>
        <w:ind w:left="5040" w:hanging="360"/>
      </w:pPr>
      <w:rPr>
        <w:rFonts w:ascii="Symbol" w:hAnsi="Symbol" w:hint="default"/>
      </w:rPr>
    </w:lvl>
    <w:lvl w:ilvl="7" w:tplc="C150A446">
      <w:start w:val="1"/>
      <w:numFmt w:val="bullet"/>
      <w:lvlText w:val="o"/>
      <w:lvlJc w:val="left"/>
      <w:pPr>
        <w:ind w:left="5760" w:hanging="360"/>
      </w:pPr>
      <w:rPr>
        <w:rFonts w:ascii="Courier New" w:hAnsi="Courier New" w:hint="default"/>
      </w:rPr>
    </w:lvl>
    <w:lvl w:ilvl="8" w:tplc="C4C08816">
      <w:start w:val="1"/>
      <w:numFmt w:val="bullet"/>
      <w:lvlText w:val=""/>
      <w:lvlJc w:val="left"/>
      <w:pPr>
        <w:ind w:left="6480" w:hanging="360"/>
      </w:pPr>
      <w:rPr>
        <w:rFonts w:ascii="Wingdings" w:hAnsi="Wingdings" w:hint="default"/>
      </w:rPr>
    </w:lvl>
  </w:abstractNum>
  <w:abstractNum w:abstractNumId="15" w15:restartNumberingAfterBreak="0">
    <w:nsid w:val="3ED496D9"/>
    <w:multiLevelType w:val="hybridMultilevel"/>
    <w:tmpl w:val="23A254BC"/>
    <w:lvl w:ilvl="0" w:tplc="368E57C8">
      <w:start w:val="1"/>
      <w:numFmt w:val="bullet"/>
      <w:lvlText w:val=""/>
      <w:lvlJc w:val="left"/>
      <w:pPr>
        <w:ind w:left="720" w:hanging="360"/>
      </w:pPr>
      <w:rPr>
        <w:rFonts w:ascii="Symbol" w:hAnsi="Symbol" w:hint="default"/>
      </w:rPr>
    </w:lvl>
    <w:lvl w:ilvl="1" w:tplc="EA487742">
      <w:start w:val="1"/>
      <w:numFmt w:val="bullet"/>
      <w:lvlText w:val="o"/>
      <w:lvlJc w:val="left"/>
      <w:pPr>
        <w:ind w:left="1440" w:hanging="360"/>
      </w:pPr>
      <w:rPr>
        <w:rFonts w:ascii="Courier New" w:hAnsi="Courier New" w:hint="default"/>
      </w:rPr>
    </w:lvl>
    <w:lvl w:ilvl="2" w:tplc="B7D4F39A">
      <w:start w:val="1"/>
      <w:numFmt w:val="bullet"/>
      <w:lvlText w:val=""/>
      <w:lvlJc w:val="left"/>
      <w:pPr>
        <w:ind w:left="2160" w:hanging="360"/>
      </w:pPr>
      <w:rPr>
        <w:rFonts w:ascii="Wingdings" w:hAnsi="Wingdings" w:hint="default"/>
      </w:rPr>
    </w:lvl>
    <w:lvl w:ilvl="3" w:tplc="00FE48E4">
      <w:start w:val="1"/>
      <w:numFmt w:val="bullet"/>
      <w:lvlText w:val=""/>
      <w:lvlJc w:val="left"/>
      <w:pPr>
        <w:ind w:left="2880" w:hanging="360"/>
      </w:pPr>
      <w:rPr>
        <w:rFonts w:ascii="Symbol" w:hAnsi="Symbol" w:hint="default"/>
      </w:rPr>
    </w:lvl>
    <w:lvl w:ilvl="4" w:tplc="C3F88500">
      <w:start w:val="1"/>
      <w:numFmt w:val="bullet"/>
      <w:lvlText w:val="o"/>
      <w:lvlJc w:val="left"/>
      <w:pPr>
        <w:ind w:left="3600" w:hanging="360"/>
      </w:pPr>
      <w:rPr>
        <w:rFonts w:ascii="Courier New" w:hAnsi="Courier New" w:hint="default"/>
      </w:rPr>
    </w:lvl>
    <w:lvl w:ilvl="5" w:tplc="BBB8F5A8">
      <w:start w:val="1"/>
      <w:numFmt w:val="bullet"/>
      <w:lvlText w:val=""/>
      <w:lvlJc w:val="left"/>
      <w:pPr>
        <w:ind w:left="4320" w:hanging="360"/>
      </w:pPr>
      <w:rPr>
        <w:rFonts w:ascii="Wingdings" w:hAnsi="Wingdings" w:hint="default"/>
      </w:rPr>
    </w:lvl>
    <w:lvl w:ilvl="6" w:tplc="B2781270">
      <w:start w:val="1"/>
      <w:numFmt w:val="bullet"/>
      <w:lvlText w:val=""/>
      <w:lvlJc w:val="left"/>
      <w:pPr>
        <w:ind w:left="5040" w:hanging="360"/>
      </w:pPr>
      <w:rPr>
        <w:rFonts w:ascii="Symbol" w:hAnsi="Symbol" w:hint="default"/>
      </w:rPr>
    </w:lvl>
    <w:lvl w:ilvl="7" w:tplc="D1D09550">
      <w:start w:val="1"/>
      <w:numFmt w:val="bullet"/>
      <w:lvlText w:val="o"/>
      <w:lvlJc w:val="left"/>
      <w:pPr>
        <w:ind w:left="5760" w:hanging="360"/>
      </w:pPr>
      <w:rPr>
        <w:rFonts w:ascii="Courier New" w:hAnsi="Courier New" w:hint="default"/>
      </w:rPr>
    </w:lvl>
    <w:lvl w:ilvl="8" w:tplc="8F424EE2">
      <w:start w:val="1"/>
      <w:numFmt w:val="bullet"/>
      <w:lvlText w:val=""/>
      <w:lvlJc w:val="left"/>
      <w:pPr>
        <w:ind w:left="6480" w:hanging="360"/>
      </w:pPr>
      <w:rPr>
        <w:rFonts w:ascii="Wingdings" w:hAnsi="Wingdings" w:hint="default"/>
      </w:rPr>
    </w:lvl>
  </w:abstractNum>
  <w:abstractNum w:abstractNumId="16" w15:restartNumberingAfterBreak="0">
    <w:nsid w:val="3FBE857E"/>
    <w:multiLevelType w:val="hybridMultilevel"/>
    <w:tmpl w:val="8D6E61C0"/>
    <w:lvl w:ilvl="0" w:tplc="74D48434">
      <w:start w:val="1"/>
      <w:numFmt w:val="bullet"/>
      <w:lvlText w:val=""/>
      <w:lvlJc w:val="left"/>
      <w:pPr>
        <w:ind w:left="720" w:hanging="360"/>
      </w:pPr>
      <w:rPr>
        <w:rFonts w:ascii="Symbol" w:hAnsi="Symbol" w:hint="default"/>
      </w:rPr>
    </w:lvl>
    <w:lvl w:ilvl="1" w:tplc="5E4E4350">
      <w:start w:val="1"/>
      <w:numFmt w:val="bullet"/>
      <w:lvlText w:val="o"/>
      <w:lvlJc w:val="left"/>
      <w:pPr>
        <w:ind w:left="1440" w:hanging="360"/>
      </w:pPr>
      <w:rPr>
        <w:rFonts w:ascii="Courier New" w:hAnsi="Courier New" w:hint="default"/>
      </w:rPr>
    </w:lvl>
    <w:lvl w:ilvl="2" w:tplc="E71A53BA">
      <w:start w:val="1"/>
      <w:numFmt w:val="bullet"/>
      <w:lvlText w:val=""/>
      <w:lvlJc w:val="left"/>
      <w:pPr>
        <w:ind w:left="2160" w:hanging="360"/>
      </w:pPr>
      <w:rPr>
        <w:rFonts w:ascii="Wingdings" w:hAnsi="Wingdings" w:hint="default"/>
      </w:rPr>
    </w:lvl>
    <w:lvl w:ilvl="3" w:tplc="5E262AE0">
      <w:start w:val="1"/>
      <w:numFmt w:val="bullet"/>
      <w:lvlText w:val=""/>
      <w:lvlJc w:val="left"/>
      <w:pPr>
        <w:ind w:left="2880" w:hanging="360"/>
      </w:pPr>
      <w:rPr>
        <w:rFonts w:ascii="Symbol" w:hAnsi="Symbol" w:hint="default"/>
      </w:rPr>
    </w:lvl>
    <w:lvl w:ilvl="4" w:tplc="354C1520">
      <w:start w:val="1"/>
      <w:numFmt w:val="bullet"/>
      <w:lvlText w:val="o"/>
      <w:lvlJc w:val="left"/>
      <w:pPr>
        <w:ind w:left="3600" w:hanging="360"/>
      </w:pPr>
      <w:rPr>
        <w:rFonts w:ascii="Courier New" w:hAnsi="Courier New" w:hint="default"/>
      </w:rPr>
    </w:lvl>
    <w:lvl w:ilvl="5" w:tplc="C48E21AE">
      <w:start w:val="1"/>
      <w:numFmt w:val="bullet"/>
      <w:lvlText w:val=""/>
      <w:lvlJc w:val="left"/>
      <w:pPr>
        <w:ind w:left="4320" w:hanging="360"/>
      </w:pPr>
      <w:rPr>
        <w:rFonts w:ascii="Wingdings" w:hAnsi="Wingdings" w:hint="default"/>
      </w:rPr>
    </w:lvl>
    <w:lvl w:ilvl="6" w:tplc="6F42C720">
      <w:start w:val="1"/>
      <w:numFmt w:val="bullet"/>
      <w:lvlText w:val=""/>
      <w:lvlJc w:val="left"/>
      <w:pPr>
        <w:ind w:left="5040" w:hanging="360"/>
      </w:pPr>
      <w:rPr>
        <w:rFonts w:ascii="Symbol" w:hAnsi="Symbol" w:hint="default"/>
      </w:rPr>
    </w:lvl>
    <w:lvl w:ilvl="7" w:tplc="B7CC7D4C">
      <w:start w:val="1"/>
      <w:numFmt w:val="bullet"/>
      <w:lvlText w:val="o"/>
      <w:lvlJc w:val="left"/>
      <w:pPr>
        <w:ind w:left="5760" w:hanging="360"/>
      </w:pPr>
      <w:rPr>
        <w:rFonts w:ascii="Courier New" w:hAnsi="Courier New" w:hint="default"/>
      </w:rPr>
    </w:lvl>
    <w:lvl w:ilvl="8" w:tplc="5284219C">
      <w:start w:val="1"/>
      <w:numFmt w:val="bullet"/>
      <w:lvlText w:val=""/>
      <w:lvlJc w:val="left"/>
      <w:pPr>
        <w:ind w:left="6480" w:hanging="360"/>
      </w:pPr>
      <w:rPr>
        <w:rFonts w:ascii="Wingdings" w:hAnsi="Wingdings" w:hint="default"/>
      </w:rPr>
    </w:lvl>
  </w:abstractNum>
  <w:abstractNum w:abstractNumId="17" w15:restartNumberingAfterBreak="0">
    <w:nsid w:val="3FD512DF"/>
    <w:multiLevelType w:val="hybridMultilevel"/>
    <w:tmpl w:val="37BC9B1E"/>
    <w:lvl w:ilvl="0" w:tplc="5366F014">
      <w:start w:val="1"/>
      <w:numFmt w:val="decimal"/>
      <w:lvlText w:val="%1."/>
      <w:lvlJc w:val="left"/>
      <w:pPr>
        <w:ind w:left="720" w:hanging="360"/>
      </w:pPr>
    </w:lvl>
    <w:lvl w:ilvl="1" w:tplc="EE42FCAE">
      <w:start w:val="1"/>
      <w:numFmt w:val="lowerLetter"/>
      <w:lvlText w:val="%2."/>
      <w:lvlJc w:val="left"/>
      <w:pPr>
        <w:ind w:left="1440" w:hanging="360"/>
      </w:pPr>
    </w:lvl>
    <w:lvl w:ilvl="2" w:tplc="2DE87E48">
      <w:start w:val="1"/>
      <w:numFmt w:val="lowerRoman"/>
      <w:lvlText w:val="%3."/>
      <w:lvlJc w:val="right"/>
      <w:pPr>
        <w:ind w:left="2160" w:hanging="180"/>
      </w:pPr>
    </w:lvl>
    <w:lvl w:ilvl="3" w:tplc="2EAE3E7C">
      <w:start w:val="1"/>
      <w:numFmt w:val="decimal"/>
      <w:lvlText w:val="%4."/>
      <w:lvlJc w:val="left"/>
      <w:pPr>
        <w:ind w:left="2880" w:hanging="360"/>
      </w:pPr>
    </w:lvl>
    <w:lvl w:ilvl="4" w:tplc="AA643DDC">
      <w:start w:val="1"/>
      <w:numFmt w:val="lowerLetter"/>
      <w:lvlText w:val="%5."/>
      <w:lvlJc w:val="left"/>
      <w:pPr>
        <w:ind w:left="3600" w:hanging="360"/>
      </w:pPr>
    </w:lvl>
    <w:lvl w:ilvl="5" w:tplc="6D62C9DE">
      <w:start w:val="1"/>
      <w:numFmt w:val="lowerRoman"/>
      <w:lvlText w:val="%6."/>
      <w:lvlJc w:val="right"/>
      <w:pPr>
        <w:ind w:left="4320" w:hanging="180"/>
      </w:pPr>
    </w:lvl>
    <w:lvl w:ilvl="6" w:tplc="DF8446AE">
      <w:start w:val="1"/>
      <w:numFmt w:val="decimal"/>
      <w:lvlText w:val="%7."/>
      <w:lvlJc w:val="left"/>
      <w:pPr>
        <w:ind w:left="5040" w:hanging="360"/>
      </w:pPr>
    </w:lvl>
    <w:lvl w:ilvl="7" w:tplc="EAC89B02">
      <w:start w:val="1"/>
      <w:numFmt w:val="lowerLetter"/>
      <w:lvlText w:val="%8."/>
      <w:lvlJc w:val="left"/>
      <w:pPr>
        <w:ind w:left="5760" w:hanging="360"/>
      </w:pPr>
    </w:lvl>
    <w:lvl w:ilvl="8" w:tplc="143A6184">
      <w:start w:val="1"/>
      <w:numFmt w:val="lowerRoman"/>
      <w:lvlText w:val="%9."/>
      <w:lvlJc w:val="right"/>
      <w:pPr>
        <w:ind w:left="6480" w:hanging="180"/>
      </w:pPr>
    </w:lvl>
  </w:abstractNum>
  <w:abstractNum w:abstractNumId="18" w15:restartNumberingAfterBreak="0">
    <w:nsid w:val="421B0178"/>
    <w:multiLevelType w:val="hybridMultilevel"/>
    <w:tmpl w:val="FF76DEC6"/>
    <w:lvl w:ilvl="0" w:tplc="0E86A800">
      <w:start w:val="1"/>
      <w:numFmt w:val="bullet"/>
      <w:lvlText w:val=""/>
      <w:lvlJc w:val="left"/>
      <w:pPr>
        <w:ind w:left="720" w:hanging="360"/>
      </w:pPr>
      <w:rPr>
        <w:rFonts w:ascii="Symbol" w:hAnsi="Symbol" w:hint="default"/>
      </w:rPr>
    </w:lvl>
    <w:lvl w:ilvl="1" w:tplc="8AF0AC30">
      <w:start w:val="1"/>
      <w:numFmt w:val="bullet"/>
      <w:lvlText w:val="o"/>
      <w:lvlJc w:val="left"/>
      <w:pPr>
        <w:ind w:left="1440" w:hanging="360"/>
      </w:pPr>
      <w:rPr>
        <w:rFonts w:ascii="Courier New" w:hAnsi="Courier New" w:hint="default"/>
      </w:rPr>
    </w:lvl>
    <w:lvl w:ilvl="2" w:tplc="55643920">
      <w:start w:val="1"/>
      <w:numFmt w:val="bullet"/>
      <w:lvlText w:val=""/>
      <w:lvlJc w:val="left"/>
      <w:pPr>
        <w:ind w:left="2160" w:hanging="360"/>
      </w:pPr>
      <w:rPr>
        <w:rFonts w:ascii="Wingdings" w:hAnsi="Wingdings" w:hint="default"/>
      </w:rPr>
    </w:lvl>
    <w:lvl w:ilvl="3" w:tplc="ED323D46">
      <w:start w:val="1"/>
      <w:numFmt w:val="bullet"/>
      <w:lvlText w:val=""/>
      <w:lvlJc w:val="left"/>
      <w:pPr>
        <w:ind w:left="2880" w:hanging="360"/>
      </w:pPr>
      <w:rPr>
        <w:rFonts w:ascii="Symbol" w:hAnsi="Symbol" w:hint="default"/>
      </w:rPr>
    </w:lvl>
    <w:lvl w:ilvl="4" w:tplc="2F4AA588">
      <w:start w:val="1"/>
      <w:numFmt w:val="bullet"/>
      <w:lvlText w:val="o"/>
      <w:lvlJc w:val="left"/>
      <w:pPr>
        <w:ind w:left="3600" w:hanging="360"/>
      </w:pPr>
      <w:rPr>
        <w:rFonts w:ascii="Courier New" w:hAnsi="Courier New" w:hint="default"/>
      </w:rPr>
    </w:lvl>
    <w:lvl w:ilvl="5" w:tplc="C82CD59E">
      <w:start w:val="1"/>
      <w:numFmt w:val="bullet"/>
      <w:lvlText w:val=""/>
      <w:lvlJc w:val="left"/>
      <w:pPr>
        <w:ind w:left="4320" w:hanging="360"/>
      </w:pPr>
      <w:rPr>
        <w:rFonts w:ascii="Wingdings" w:hAnsi="Wingdings" w:hint="default"/>
      </w:rPr>
    </w:lvl>
    <w:lvl w:ilvl="6" w:tplc="AA5E7F72">
      <w:start w:val="1"/>
      <w:numFmt w:val="bullet"/>
      <w:lvlText w:val=""/>
      <w:lvlJc w:val="left"/>
      <w:pPr>
        <w:ind w:left="5040" w:hanging="360"/>
      </w:pPr>
      <w:rPr>
        <w:rFonts w:ascii="Symbol" w:hAnsi="Symbol" w:hint="default"/>
      </w:rPr>
    </w:lvl>
    <w:lvl w:ilvl="7" w:tplc="99C472B4">
      <w:start w:val="1"/>
      <w:numFmt w:val="bullet"/>
      <w:lvlText w:val="o"/>
      <w:lvlJc w:val="left"/>
      <w:pPr>
        <w:ind w:left="5760" w:hanging="360"/>
      </w:pPr>
      <w:rPr>
        <w:rFonts w:ascii="Courier New" w:hAnsi="Courier New" w:hint="default"/>
      </w:rPr>
    </w:lvl>
    <w:lvl w:ilvl="8" w:tplc="D2F48578">
      <w:start w:val="1"/>
      <w:numFmt w:val="bullet"/>
      <w:lvlText w:val=""/>
      <w:lvlJc w:val="left"/>
      <w:pPr>
        <w:ind w:left="6480" w:hanging="360"/>
      </w:pPr>
      <w:rPr>
        <w:rFonts w:ascii="Wingdings" w:hAnsi="Wingdings" w:hint="default"/>
      </w:rPr>
    </w:lvl>
  </w:abstractNum>
  <w:abstractNum w:abstractNumId="19" w15:restartNumberingAfterBreak="0">
    <w:nsid w:val="44364DB9"/>
    <w:multiLevelType w:val="hybridMultilevel"/>
    <w:tmpl w:val="926A6DE0"/>
    <w:lvl w:ilvl="0" w:tplc="C7FEEB26">
      <w:start w:val="1"/>
      <w:numFmt w:val="bullet"/>
      <w:lvlText w:val=""/>
      <w:lvlJc w:val="left"/>
      <w:pPr>
        <w:ind w:left="720" w:hanging="360"/>
      </w:pPr>
      <w:rPr>
        <w:rFonts w:ascii="Symbol" w:hAnsi="Symbol" w:hint="default"/>
      </w:rPr>
    </w:lvl>
    <w:lvl w:ilvl="1" w:tplc="B2B6A4D6">
      <w:start w:val="1"/>
      <w:numFmt w:val="bullet"/>
      <w:lvlText w:val="o"/>
      <w:lvlJc w:val="left"/>
      <w:pPr>
        <w:ind w:left="1440" w:hanging="360"/>
      </w:pPr>
      <w:rPr>
        <w:rFonts w:ascii="Courier New" w:hAnsi="Courier New" w:hint="default"/>
      </w:rPr>
    </w:lvl>
    <w:lvl w:ilvl="2" w:tplc="15CC9778">
      <w:start w:val="1"/>
      <w:numFmt w:val="bullet"/>
      <w:lvlText w:val=""/>
      <w:lvlJc w:val="left"/>
      <w:pPr>
        <w:ind w:left="2160" w:hanging="360"/>
      </w:pPr>
      <w:rPr>
        <w:rFonts w:ascii="Wingdings" w:hAnsi="Wingdings" w:hint="default"/>
      </w:rPr>
    </w:lvl>
    <w:lvl w:ilvl="3" w:tplc="6DA84DB6">
      <w:start w:val="1"/>
      <w:numFmt w:val="bullet"/>
      <w:lvlText w:val=""/>
      <w:lvlJc w:val="left"/>
      <w:pPr>
        <w:ind w:left="2880" w:hanging="360"/>
      </w:pPr>
      <w:rPr>
        <w:rFonts w:ascii="Symbol" w:hAnsi="Symbol" w:hint="default"/>
      </w:rPr>
    </w:lvl>
    <w:lvl w:ilvl="4" w:tplc="8E224138">
      <w:start w:val="1"/>
      <w:numFmt w:val="bullet"/>
      <w:lvlText w:val="o"/>
      <w:lvlJc w:val="left"/>
      <w:pPr>
        <w:ind w:left="3600" w:hanging="360"/>
      </w:pPr>
      <w:rPr>
        <w:rFonts w:ascii="Courier New" w:hAnsi="Courier New" w:hint="default"/>
      </w:rPr>
    </w:lvl>
    <w:lvl w:ilvl="5" w:tplc="807811B8">
      <w:start w:val="1"/>
      <w:numFmt w:val="bullet"/>
      <w:lvlText w:val=""/>
      <w:lvlJc w:val="left"/>
      <w:pPr>
        <w:ind w:left="4320" w:hanging="360"/>
      </w:pPr>
      <w:rPr>
        <w:rFonts w:ascii="Wingdings" w:hAnsi="Wingdings" w:hint="default"/>
      </w:rPr>
    </w:lvl>
    <w:lvl w:ilvl="6" w:tplc="3ECA15E0">
      <w:start w:val="1"/>
      <w:numFmt w:val="bullet"/>
      <w:lvlText w:val=""/>
      <w:lvlJc w:val="left"/>
      <w:pPr>
        <w:ind w:left="5040" w:hanging="360"/>
      </w:pPr>
      <w:rPr>
        <w:rFonts w:ascii="Symbol" w:hAnsi="Symbol" w:hint="default"/>
      </w:rPr>
    </w:lvl>
    <w:lvl w:ilvl="7" w:tplc="700E3FFA">
      <w:start w:val="1"/>
      <w:numFmt w:val="bullet"/>
      <w:lvlText w:val="o"/>
      <w:lvlJc w:val="left"/>
      <w:pPr>
        <w:ind w:left="5760" w:hanging="360"/>
      </w:pPr>
      <w:rPr>
        <w:rFonts w:ascii="Courier New" w:hAnsi="Courier New" w:hint="default"/>
      </w:rPr>
    </w:lvl>
    <w:lvl w:ilvl="8" w:tplc="CE6EFD3C">
      <w:start w:val="1"/>
      <w:numFmt w:val="bullet"/>
      <w:lvlText w:val=""/>
      <w:lvlJc w:val="left"/>
      <w:pPr>
        <w:ind w:left="6480" w:hanging="360"/>
      </w:pPr>
      <w:rPr>
        <w:rFonts w:ascii="Wingdings" w:hAnsi="Wingdings" w:hint="default"/>
      </w:rPr>
    </w:lvl>
  </w:abstractNum>
  <w:abstractNum w:abstractNumId="20" w15:restartNumberingAfterBreak="0">
    <w:nsid w:val="48C3B07F"/>
    <w:multiLevelType w:val="hybridMultilevel"/>
    <w:tmpl w:val="9AF88D6C"/>
    <w:lvl w:ilvl="0" w:tplc="CEBA7234">
      <w:start w:val="1"/>
      <w:numFmt w:val="decimal"/>
      <w:lvlText w:val="%1."/>
      <w:lvlJc w:val="left"/>
      <w:pPr>
        <w:ind w:left="720" w:hanging="360"/>
      </w:pPr>
    </w:lvl>
    <w:lvl w:ilvl="1" w:tplc="D61ED7C6">
      <w:start w:val="1"/>
      <w:numFmt w:val="lowerLetter"/>
      <w:lvlText w:val="%2."/>
      <w:lvlJc w:val="left"/>
      <w:pPr>
        <w:ind w:left="1440" w:hanging="360"/>
      </w:pPr>
    </w:lvl>
    <w:lvl w:ilvl="2" w:tplc="40020EFE">
      <w:start w:val="1"/>
      <w:numFmt w:val="lowerRoman"/>
      <w:lvlText w:val="%3."/>
      <w:lvlJc w:val="right"/>
      <w:pPr>
        <w:ind w:left="2160" w:hanging="180"/>
      </w:pPr>
    </w:lvl>
    <w:lvl w:ilvl="3" w:tplc="A4A24B2E">
      <w:start w:val="1"/>
      <w:numFmt w:val="decimal"/>
      <w:lvlText w:val="%4."/>
      <w:lvlJc w:val="left"/>
      <w:pPr>
        <w:ind w:left="2880" w:hanging="360"/>
      </w:pPr>
    </w:lvl>
    <w:lvl w:ilvl="4" w:tplc="8F4E1812">
      <w:start w:val="1"/>
      <w:numFmt w:val="lowerLetter"/>
      <w:lvlText w:val="%5."/>
      <w:lvlJc w:val="left"/>
      <w:pPr>
        <w:ind w:left="3600" w:hanging="360"/>
      </w:pPr>
    </w:lvl>
    <w:lvl w:ilvl="5" w:tplc="AF222CD0">
      <w:start w:val="1"/>
      <w:numFmt w:val="lowerRoman"/>
      <w:lvlText w:val="%6."/>
      <w:lvlJc w:val="right"/>
      <w:pPr>
        <w:ind w:left="4320" w:hanging="180"/>
      </w:pPr>
    </w:lvl>
    <w:lvl w:ilvl="6" w:tplc="9CAAA82C">
      <w:start w:val="1"/>
      <w:numFmt w:val="decimal"/>
      <w:lvlText w:val="%7."/>
      <w:lvlJc w:val="left"/>
      <w:pPr>
        <w:ind w:left="5040" w:hanging="360"/>
      </w:pPr>
    </w:lvl>
    <w:lvl w:ilvl="7" w:tplc="16E8028A">
      <w:start w:val="1"/>
      <w:numFmt w:val="lowerLetter"/>
      <w:lvlText w:val="%8."/>
      <w:lvlJc w:val="left"/>
      <w:pPr>
        <w:ind w:left="5760" w:hanging="360"/>
      </w:pPr>
    </w:lvl>
    <w:lvl w:ilvl="8" w:tplc="E548A214">
      <w:start w:val="1"/>
      <w:numFmt w:val="lowerRoman"/>
      <w:lvlText w:val="%9."/>
      <w:lvlJc w:val="right"/>
      <w:pPr>
        <w:ind w:left="6480" w:hanging="180"/>
      </w:pPr>
    </w:lvl>
  </w:abstractNum>
  <w:abstractNum w:abstractNumId="21" w15:restartNumberingAfterBreak="0">
    <w:nsid w:val="4A20A3F9"/>
    <w:multiLevelType w:val="hybridMultilevel"/>
    <w:tmpl w:val="FF5AD6A0"/>
    <w:lvl w:ilvl="0" w:tplc="707E02F2">
      <w:start w:val="1"/>
      <w:numFmt w:val="bullet"/>
      <w:lvlText w:val=""/>
      <w:lvlJc w:val="left"/>
      <w:pPr>
        <w:ind w:left="720" w:hanging="360"/>
      </w:pPr>
      <w:rPr>
        <w:rFonts w:ascii="Symbol" w:hAnsi="Symbol" w:hint="default"/>
      </w:rPr>
    </w:lvl>
    <w:lvl w:ilvl="1" w:tplc="4A24AC52">
      <w:start w:val="1"/>
      <w:numFmt w:val="bullet"/>
      <w:lvlText w:val="o"/>
      <w:lvlJc w:val="left"/>
      <w:pPr>
        <w:ind w:left="1440" w:hanging="360"/>
      </w:pPr>
      <w:rPr>
        <w:rFonts w:ascii="Courier New" w:hAnsi="Courier New" w:hint="default"/>
      </w:rPr>
    </w:lvl>
    <w:lvl w:ilvl="2" w:tplc="4198E1F8">
      <w:start w:val="1"/>
      <w:numFmt w:val="bullet"/>
      <w:lvlText w:val=""/>
      <w:lvlJc w:val="left"/>
      <w:pPr>
        <w:ind w:left="2160" w:hanging="360"/>
      </w:pPr>
      <w:rPr>
        <w:rFonts w:ascii="Wingdings" w:hAnsi="Wingdings" w:hint="default"/>
      </w:rPr>
    </w:lvl>
    <w:lvl w:ilvl="3" w:tplc="7236DBF2">
      <w:start w:val="1"/>
      <w:numFmt w:val="bullet"/>
      <w:lvlText w:val=""/>
      <w:lvlJc w:val="left"/>
      <w:pPr>
        <w:ind w:left="2880" w:hanging="360"/>
      </w:pPr>
      <w:rPr>
        <w:rFonts w:ascii="Symbol" w:hAnsi="Symbol" w:hint="default"/>
      </w:rPr>
    </w:lvl>
    <w:lvl w:ilvl="4" w:tplc="7D66390C">
      <w:start w:val="1"/>
      <w:numFmt w:val="bullet"/>
      <w:lvlText w:val="o"/>
      <w:lvlJc w:val="left"/>
      <w:pPr>
        <w:ind w:left="3600" w:hanging="360"/>
      </w:pPr>
      <w:rPr>
        <w:rFonts w:ascii="Courier New" w:hAnsi="Courier New" w:hint="default"/>
      </w:rPr>
    </w:lvl>
    <w:lvl w:ilvl="5" w:tplc="F2426A76">
      <w:start w:val="1"/>
      <w:numFmt w:val="bullet"/>
      <w:lvlText w:val=""/>
      <w:lvlJc w:val="left"/>
      <w:pPr>
        <w:ind w:left="4320" w:hanging="360"/>
      </w:pPr>
      <w:rPr>
        <w:rFonts w:ascii="Wingdings" w:hAnsi="Wingdings" w:hint="default"/>
      </w:rPr>
    </w:lvl>
    <w:lvl w:ilvl="6" w:tplc="BAE20A74">
      <w:start w:val="1"/>
      <w:numFmt w:val="bullet"/>
      <w:lvlText w:val=""/>
      <w:lvlJc w:val="left"/>
      <w:pPr>
        <w:ind w:left="5040" w:hanging="360"/>
      </w:pPr>
      <w:rPr>
        <w:rFonts w:ascii="Symbol" w:hAnsi="Symbol" w:hint="default"/>
      </w:rPr>
    </w:lvl>
    <w:lvl w:ilvl="7" w:tplc="6F52384C">
      <w:start w:val="1"/>
      <w:numFmt w:val="bullet"/>
      <w:lvlText w:val="o"/>
      <w:lvlJc w:val="left"/>
      <w:pPr>
        <w:ind w:left="5760" w:hanging="360"/>
      </w:pPr>
      <w:rPr>
        <w:rFonts w:ascii="Courier New" w:hAnsi="Courier New" w:hint="default"/>
      </w:rPr>
    </w:lvl>
    <w:lvl w:ilvl="8" w:tplc="38403722">
      <w:start w:val="1"/>
      <w:numFmt w:val="bullet"/>
      <w:lvlText w:val=""/>
      <w:lvlJc w:val="left"/>
      <w:pPr>
        <w:ind w:left="6480" w:hanging="360"/>
      </w:pPr>
      <w:rPr>
        <w:rFonts w:ascii="Wingdings" w:hAnsi="Wingdings" w:hint="default"/>
      </w:rPr>
    </w:lvl>
  </w:abstractNum>
  <w:abstractNum w:abstractNumId="22" w15:restartNumberingAfterBreak="0">
    <w:nsid w:val="4AD44FA0"/>
    <w:multiLevelType w:val="hybridMultilevel"/>
    <w:tmpl w:val="5AFCD04C"/>
    <w:lvl w:ilvl="0" w:tplc="88C69350">
      <w:start w:val="1"/>
      <w:numFmt w:val="bullet"/>
      <w:lvlText w:val=""/>
      <w:lvlJc w:val="left"/>
      <w:pPr>
        <w:ind w:left="720" w:hanging="360"/>
      </w:pPr>
      <w:rPr>
        <w:rFonts w:ascii="Symbol" w:hAnsi="Symbol" w:hint="default"/>
      </w:rPr>
    </w:lvl>
    <w:lvl w:ilvl="1" w:tplc="FE244CCA">
      <w:start w:val="1"/>
      <w:numFmt w:val="bullet"/>
      <w:lvlText w:val="o"/>
      <w:lvlJc w:val="left"/>
      <w:pPr>
        <w:ind w:left="1440" w:hanging="360"/>
      </w:pPr>
      <w:rPr>
        <w:rFonts w:ascii="Courier New" w:hAnsi="Courier New" w:hint="default"/>
      </w:rPr>
    </w:lvl>
    <w:lvl w:ilvl="2" w:tplc="47D28FC2">
      <w:start w:val="1"/>
      <w:numFmt w:val="bullet"/>
      <w:lvlText w:val=""/>
      <w:lvlJc w:val="left"/>
      <w:pPr>
        <w:ind w:left="2160" w:hanging="360"/>
      </w:pPr>
      <w:rPr>
        <w:rFonts w:ascii="Wingdings" w:hAnsi="Wingdings" w:hint="default"/>
      </w:rPr>
    </w:lvl>
    <w:lvl w:ilvl="3" w:tplc="7ED4F6D8">
      <w:start w:val="1"/>
      <w:numFmt w:val="bullet"/>
      <w:lvlText w:val=""/>
      <w:lvlJc w:val="left"/>
      <w:pPr>
        <w:ind w:left="2880" w:hanging="360"/>
      </w:pPr>
      <w:rPr>
        <w:rFonts w:ascii="Symbol" w:hAnsi="Symbol" w:hint="default"/>
      </w:rPr>
    </w:lvl>
    <w:lvl w:ilvl="4" w:tplc="554475AA">
      <w:start w:val="1"/>
      <w:numFmt w:val="bullet"/>
      <w:lvlText w:val="o"/>
      <w:lvlJc w:val="left"/>
      <w:pPr>
        <w:ind w:left="3600" w:hanging="360"/>
      </w:pPr>
      <w:rPr>
        <w:rFonts w:ascii="Courier New" w:hAnsi="Courier New" w:hint="default"/>
      </w:rPr>
    </w:lvl>
    <w:lvl w:ilvl="5" w:tplc="83EA1020">
      <w:start w:val="1"/>
      <w:numFmt w:val="bullet"/>
      <w:lvlText w:val=""/>
      <w:lvlJc w:val="left"/>
      <w:pPr>
        <w:ind w:left="4320" w:hanging="360"/>
      </w:pPr>
      <w:rPr>
        <w:rFonts w:ascii="Wingdings" w:hAnsi="Wingdings" w:hint="default"/>
      </w:rPr>
    </w:lvl>
    <w:lvl w:ilvl="6" w:tplc="FC6AF77E">
      <w:start w:val="1"/>
      <w:numFmt w:val="bullet"/>
      <w:lvlText w:val=""/>
      <w:lvlJc w:val="left"/>
      <w:pPr>
        <w:ind w:left="5040" w:hanging="360"/>
      </w:pPr>
      <w:rPr>
        <w:rFonts w:ascii="Symbol" w:hAnsi="Symbol" w:hint="default"/>
      </w:rPr>
    </w:lvl>
    <w:lvl w:ilvl="7" w:tplc="5BCE4658">
      <w:start w:val="1"/>
      <w:numFmt w:val="bullet"/>
      <w:lvlText w:val="o"/>
      <w:lvlJc w:val="left"/>
      <w:pPr>
        <w:ind w:left="5760" w:hanging="360"/>
      </w:pPr>
      <w:rPr>
        <w:rFonts w:ascii="Courier New" w:hAnsi="Courier New" w:hint="default"/>
      </w:rPr>
    </w:lvl>
    <w:lvl w:ilvl="8" w:tplc="12EA175C">
      <w:start w:val="1"/>
      <w:numFmt w:val="bullet"/>
      <w:lvlText w:val=""/>
      <w:lvlJc w:val="left"/>
      <w:pPr>
        <w:ind w:left="6480" w:hanging="360"/>
      </w:pPr>
      <w:rPr>
        <w:rFonts w:ascii="Wingdings" w:hAnsi="Wingdings" w:hint="default"/>
      </w:rPr>
    </w:lvl>
  </w:abstractNum>
  <w:abstractNum w:abstractNumId="23" w15:restartNumberingAfterBreak="0">
    <w:nsid w:val="523A3328"/>
    <w:multiLevelType w:val="hybridMultilevel"/>
    <w:tmpl w:val="05249F06"/>
    <w:lvl w:ilvl="0" w:tplc="11A40FCE">
      <w:start w:val="1"/>
      <w:numFmt w:val="bullet"/>
      <w:lvlText w:val=""/>
      <w:lvlJc w:val="left"/>
      <w:pPr>
        <w:ind w:left="720" w:hanging="360"/>
      </w:pPr>
      <w:rPr>
        <w:rFonts w:ascii="Symbol" w:hAnsi="Symbol" w:hint="default"/>
      </w:rPr>
    </w:lvl>
    <w:lvl w:ilvl="1" w:tplc="91468EB4">
      <w:start w:val="1"/>
      <w:numFmt w:val="bullet"/>
      <w:lvlText w:val="o"/>
      <w:lvlJc w:val="left"/>
      <w:pPr>
        <w:ind w:left="1440" w:hanging="360"/>
      </w:pPr>
      <w:rPr>
        <w:rFonts w:ascii="Courier New" w:hAnsi="Courier New" w:hint="default"/>
      </w:rPr>
    </w:lvl>
    <w:lvl w:ilvl="2" w:tplc="F62EF640">
      <w:start w:val="1"/>
      <w:numFmt w:val="bullet"/>
      <w:lvlText w:val=""/>
      <w:lvlJc w:val="left"/>
      <w:pPr>
        <w:ind w:left="2160" w:hanging="360"/>
      </w:pPr>
      <w:rPr>
        <w:rFonts w:ascii="Wingdings" w:hAnsi="Wingdings" w:hint="default"/>
      </w:rPr>
    </w:lvl>
    <w:lvl w:ilvl="3" w:tplc="B29CB30C">
      <w:start w:val="1"/>
      <w:numFmt w:val="bullet"/>
      <w:lvlText w:val=""/>
      <w:lvlJc w:val="left"/>
      <w:pPr>
        <w:ind w:left="2880" w:hanging="360"/>
      </w:pPr>
      <w:rPr>
        <w:rFonts w:ascii="Symbol" w:hAnsi="Symbol" w:hint="default"/>
      </w:rPr>
    </w:lvl>
    <w:lvl w:ilvl="4" w:tplc="4D669AC2">
      <w:start w:val="1"/>
      <w:numFmt w:val="bullet"/>
      <w:lvlText w:val="o"/>
      <w:lvlJc w:val="left"/>
      <w:pPr>
        <w:ind w:left="3600" w:hanging="360"/>
      </w:pPr>
      <w:rPr>
        <w:rFonts w:ascii="Courier New" w:hAnsi="Courier New" w:hint="default"/>
      </w:rPr>
    </w:lvl>
    <w:lvl w:ilvl="5" w:tplc="70980A7C">
      <w:start w:val="1"/>
      <w:numFmt w:val="bullet"/>
      <w:lvlText w:val=""/>
      <w:lvlJc w:val="left"/>
      <w:pPr>
        <w:ind w:left="4320" w:hanging="360"/>
      </w:pPr>
      <w:rPr>
        <w:rFonts w:ascii="Wingdings" w:hAnsi="Wingdings" w:hint="default"/>
      </w:rPr>
    </w:lvl>
    <w:lvl w:ilvl="6" w:tplc="AF26F840">
      <w:start w:val="1"/>
      <w:numFmt w:val="bullet"/>
      <w:lvlText w:val=""/>
      <w:lvlJc w:val="left"/>
      <w:pPr>
        <w:ind w:left="5040" w:hanging="360"/>
      </w:pPr>
      <w:rPr>
        <w:rFonts w:ascii="Symbol" w:hAnsi="Symbol" w:hint="default"/>
      </w:rPr>
    </w:lvl>
    <w:lvl w:ilvl="7" w:tplc="42284DCC">
      <w:start w:val="1"/>
      <w:numFmt w:val="bullet"/>
      <w:lvlText w:val="o"/>
      <w:lvlJc w:val="left"/>
      <w:pPr>
        <w:ind w:left="5760" w:hanging="360"/>
      </w:pPr>
      <w:rPr>
        <w:rFonts w:ascii="Courier New" w:hAnsi="Courier New" w:hint="default"/>
      </w:rPr>
    </w:lvl>
    <w:lvl w:ilvl="8" w:tplc="1C6016D0">
      <w:start w:val="1"/>
      <w:numFmt w:val="bullet"/>
      <w:lvlText w:val=""/>
      <w:lvlJc w:val="left"/>
      <w:pPr>
        <w:ind w:left="6480" w:hanging="360"/>
      </w:pPr>
      <w:rPr>
        <w:rFonts w:ascii="Wingdings" w:hAnsi="Wingdings" w:hint="default"/>
      </w:rPr>
    </w:lvl>
  </w:abstractNum>
  <w:abstractNum w:abstractNumId="24" w15:restartNumberingAfterBreak="0">
    <w:nsid w:val="54374CF1"/>
    <w:multiLevelType w:val="hybridMultilevel"/>
    <w:tmpl w:val="08C6EF86"/>
    <w:lvl w:ilvl="0" w:tplc="855C9236">
      <w:start w:val="1"/>
      <w:numFmt w:val="decimal"/>
      <w:lvlText w:val="%1."/>
      <w:lvlJc w:val="left"/>
      <w:pPr>
        <w:ind w:left="720" w:hanging="360"/>
      </w:pPr>
    </w:lvl>
    <w:lvl w:ilvl="1" w:tplc="88C8C40E">
      <w:start w:val="1"/>
      <w:numFmt w:val="lowerLetter"/>
      <w:lvlText w:val="%2."/>
      <w:lvlJc w:val="left"/>
      <w:pPr>
        <w:ind w:left="1440" w:hanging="360"/>
      </w:pPr>
    </w:lvl>
    <w:lvl w:ilvl="2" w:tplc="E0A484F2">
      <w:start w:val="1"/>
      <w:numFmt w:val="lowerRoman"/>
      <w:lvlText w:val="%3."/>
      <w:lvlJc w:val="right"/>
      <w:pPr>
        <w:ind w:left="2160" w:hanging="180"/>
      </w:pPr>
    </w:lvl>
    <w:lvl w:ilvl="3" w:tplc="AD9817F6">
      <w:start w:val="1"/>
      <w:numFmt w:val="decimal"/>
      <w:lvlText w:val="%4."/>
      <w:lvlJc w:val="left"/>
      <w:pPr>
        <w:ind w:left="2880" w:hanging="360"/>
      </w:pPr>
    </w:lvl>
    <w:lvl w:ilvl="4" w:tplc="8098DE8C">
      <w:start w:val="1"/>
      <w:numFmt w:val="lowerLetter"/>
      <w:lvlText w:val="%5."/>
      <w:lvlJc w:val="left"/>
      <w:pPr>
        <w:ind w:left="3600" w:hanging="360"/>
      </w:pPr>
    </w:lvl>
    <w:lvl w:ilvl="5" w:tplc="2C9EF674">
      <w:start w:val="1"/>
      <w:numFmt w:val="lowerRoman"/>
      <w:lvlText w:val="%6."/>
      <w:lvlJc w:val="right"/>
      <w:pPr>
        <w:ind w:left="4320" w:hanging="180"/>
      </w:pPr>
    </w:lvl>
    <w:lvl w:ilvl="6" w:tplc="45927CD6">
      <w:start w:val="1"/>
      <w:numFmt w:val="decimal"/>
      <w:lvlText w:val="%7."/>
      <w:lvlJc w:val="left"/>
      <w:pPr>
        <w:ind w:left="5040" w:hanging="360"/>
      </w:pPr>
    </w:lvl>
    <w:lvl w:ilvl="7" w:tplc="933834FE">
      <w:start w:val="1"/>
      <w:numFmt w:val="lowerLetter"/>
      <w:lvlText w:val="%8."/>
      <w:lvlJc w:val="left"/>
      <w:pPr>
        <w:ind w:left="5760" w:hanging="360"/>
      </w:pPr>
    </w:lvl>
    <w:lvl w:ilvl="8" w:tplc="6812F272">
      <w:start w:val="1"/>
      <w:numFmt w:val="lowerRoman"/>
      <w:lvlText w:val="%9."/>
      <w:lvlJc w:val="right"/>
      <w:pPr>
        <w:ind w:left="6480" w:hanging="180"/>
      </w:pPr>
    </w:lvl>
  </w:abstractNum>
  <w:abstractNum w:abstractNumId="25" w15:restartNumberingAfterBreak="0">
    <w:nsid w:val="586CAC25"/>
    <w:multiLevelType w:val="hybridMultilevel"/>
    <w:tmpl w:val="B1660230"/>
    <w:lvl w:ilvl="0" w:tplc="536CE32E">
      <w:start w:val="1"/>
      <w:numFmt w:val="decimal"/>
      <w:lvlText w:val="%1."/>
      <w:lvlJc w:val="left"/>
      <w:pPr>
        <w:ind w:left="720" w:hanging="360"/>
      </w:pPr>
    </w:lvl>
    <w:lvl w:ilvl="1" w:tplc="D916B82C">
      <w:start w:val="1"/>
      <w:numFmt w:val="lowerLetter"/>
      <w:lvlText w:val="%2."/>
      <w:lvlJc w:val="left"/>
      <w:pPr>
        <w:ind w:left="1440" w:hanging="360"/>
      </w:pPr>
    </w:lvl>
    <w:lvl w:ilvl="2" w:tplc="F1C6CA86">
      <w:start w:val="1"/>
      <w:numFmt w:val="lowerRoman"/>
      <w:lvlText w:val="%3."/>
      <w:lvlJc w:val="right"/>
      <w:pPr>
        <w:ind w:left="2160" w:hanging="180"/>
      </w:pPr>
    </w:lvl>
    <w:lvl w:ilvl="3" w:tplc="02189740">
      <w:start w:val="1"/>
      <w:numFmt w:val="decimal"/>
      <w:lvlText w:val="%4."/>
      <w:lvlJc w:val="left"/>
      <w:pPr>
        <w:ind w:left="2880" w:hanging="360"/>
      </w:pPr>
    </w:lvl>
    <w:lvl w:ilvl="4" w:tplc="EEE09C72">
      <w:start w:val="1"/>
      <w:numFmt w:val="lowerLetter"/>
      <w:lvlText w:val="%5."/>
      <w:lvlJc w:val="left"/>
      <w:pPr>
        <w:ind w:left="3600" w:hanging="360"/>
      </w:pPr>
    </w:lvl>
    <w:lvl w:ilvl="5" w:tplc="54746E96">
      <w:start w:val="1"/>
      <w:numFmt w:val="lowerRoman"/>
      <w:lvlText w:val="%6."/>
      <w:lvlJc w:val="right"/>
      <w:pPr>
        <w:ind w:left="4320" w:hanging="180"/>
      </w:pPr>
    </w:lvl>
    <w:lvl w:ilvl="6" w:tplc="D2548AB6">
      <w:start w:val="1"/>
      <w:numFmt w:val="decimal"/>
      <w:lvlText w:val="%7."/>
      <w:lvlJc w:val="left"/>
      <w:pPr>
        <w:ind w:left="5040" w:hanging="360"/>
      </w:pPr>
    </w:lvl>
    <w:lvl w:ilvl="7" w:tplc="E1AE7400">
      <w:start w:val="1"/>
      <w:numFmt w:val="lowerLetter"/>
      <w:lvlText w:val="%8."/>
      <w:lvlJc w:val="left"/>
      <w:pPr>
        <w:ind w:left="5760" w:hanging="360"/>
      </w:pPr>
    </w:lvl>
    <w:lvl w:ilvl="8" w:tplc="A11E9EA0">
      <w:start w:val="1"/>
      <w:numFmt w:val="lowerRoman"/>
      <w:lvlText w:val="%9."/>
      <w:lvlJc w:val="right"/>
      <w:pPr>
        <w:ind w:left="6480" w:hanging="180"/>
      </w:pPr>
    </w:lvl>
  </w:abstractNum>
  <w:abstractNum w:abstractNumId="26" w15:restartNumberingAfterBreak="0">
    <w:nsid w:val="5E341142"/>
    <w:multiLevelType w:val="hybridMultilevel"/>
    <w:tmpl w:val="B0AC3514"/>
    <w:lvl w:ilvl="0" w:tplc="BDAE653C">
      <w:start w:val="1"/>
      <w:numFmt w:val="decimal"/>
      <w:lvlText w:val="%1."/>
      <w:lvlJc w:val="left"/>
      <w:pPr>
        <w:ind w:left="720" w:hanging="360"/>
      </w:pPr>
    </w:lvl>
    <w:lvl w:ilvl="1" w:tplc="1FC409FA">
      <w:start w:val="1"/>
      <w:numFmt w:val="lowerLetter"/>
      <w:lvlText w:val="%2."/>
      <w:lvlJc w:val="left"/>
      <w:pPr>
        <w:ind w:left="1440" w:hanging="360"/>
      </w:pPr>
    </w:lvl>
    <w:lvl w:ilvl="2" w:tplc="17F43ED2">
      <w:start w:val="1"/>
      <w:numFmt w:val="lowerRoman"/>
      <w:lvlText w:val="%3."/>
      <w:lvlJc w:val="right"/>
      <w:pPr>
        <w:ind w:left="2160" w:hanging="180"/>
      </w:pPr>
    </w:lvl>
    <w:lvl w:ilvl="3" w:tplc="7C62453A">
      <w:start w:val="1"/>
      <w:numFmt w:val="decimal"/>
      <w:lvlText w:val="%4."/>
      <w:lvlJc w:val="left"/>
      <w:pPr>
        <w:ind w:left="2880" w:hanging="360"/>
      </w:pPr>
    </w:lvl>
    <w:lvl w:ilvl="4" w:tplc="234A52C4">
      <w:start w:val="1"/>
      <w:numFmt w:val="lowerLetter"/>
      <w:lvlText w:val="%5."/>
      <w:lvlJc w:val="left"/>
      <w:pPr>
        <w:ind w:left="3600" w:hanging="360"/>
      </w:pPr>
    </w:lvl>
    <w:lvl w:ilvl="5" w:tplc="94CE36BA">
      <w:start w:val="1"/>
      <w:numFmt w:val="lowerRoman"/>
      <w:lvlText w:val="%6."/>
      <w:lvlJc w:val="right"/>
      <w:pPr>
        <w:ind w:left="4320" w:hanging="180"/>
      </w:pPr>
    </w:lvl>
    <w:lvl w:ilvl="6" w:tplc="C7C68068">
      <w:start w:val="1"/>
      <w:numFmt w:val="decimal"/>
      <w:lvlText w:val="%7."/>
      <w:lvlJc w:val="left"/>
      <w:pPr>
        <w:ind w:left="5040" w:hanging="360"/>
      </w:pPr>
    </w:lvl>
    <w:lvl w:ilvl="7" w:tplc="8F1A83D0">
      <w:start w:val="1"/>
      <w:numFmt w:val="lowerLetter"/>
      <w:lvlText w:val="%8."/>
      <w:lvlJc w:val="left"/>
      <w:pPr>
        <w:ind w:left="5760" w:hanging="360"/>
      </w:pPr>
    </w:lvl>
    <w:lvl w:ilvl="8" w:tplc="63007C32">
      <w:start w:val="1"/>
      <w:numFmt w:val="lowerRoman"/>
      <w:lvlText w:val="%9."/>
      <w:lvlJc w:val="right"/>
      <w:pPr>
        <w:ind w:left="6480" w:hanging="180"/>
      </w:pPr>
    </w:lvl>
  </w:abstractNum>
  <w:abstractNum w:abstractNumId="27" w15:restartNumberingAfterBreak="0">
    <w:nsid w:val="66D75C1E"/>
    <w:multiLevelType w:val="hybridMultilevel"/>
    <w:tmpl w:val="7B1E9DA4"/>
    <w:lvl w:ilvl="0" w:tplc="23DE3CB8">
      <w:start w:val="1"/>
      <w:numFmt w:val="decimal"/>
      <w:lvlText w:val="%1."/>
      <w:lvlJc w:val="left"/>
      <w:pPr>
        <w:ind w:left="720" w:hanging="360"/>
      </w:pPr>
    </w:lvl>
    <w:lvl w:ilvl="1" w:tplc="F0D26488">
      <w:start w:val="1"/>
      <w:numFmt w:val="lowerLetter"/>
      <w:lvlText w:val="%2."/>
      <w:lvlJc w:val="left"/>
      <w:pPr>
        <w:ind w:left="1440" w:hanging="360"/>
      </w:pPr>
    </w:lvl>
    <w:lvl w:ilvl="2" w:tplc="39666F54">
      <w:start w:val="1"/>
      <w:numFmt w:val="lowerRoman"/>
      <w:lvlText w:val="%3."/>
      <w:lvlJc w:val="right"/>
      <w:pPr>
        <w:ind w:left="2160" w:hanging="180"/>
      </w:pPr>
    </w:lvl>
    <w:lvl w:ilvl="3" w:tplc="6178AD70">
      <w:start w:val="1"/>
      <w:numFmt w:val="decimal"/>
      <w:lvlText w:val="%4."/>
      <w:lvlJc w:val="left"/>
      <w:pPr>
        <w:ind w:left="2880" w:hanging="360"/>
      </w:pPr>
    </w:lvl>
    <w:lvl w:ilvl="4" w:tplc="3A8213C8">
      <w:start w:val="1"/>
      <w:numFmt w:val="lowerLetter"/>
      <w:lvlText w:val="%5."/>
      <w:lvlJc w:val="left"/>
      <w:pPr>
        <w:ind w:left="3600" w:hanging="360"/>
      </w:pPr>
    </w:lvl>
    <w:lvl w:ilvl="5" w:tplc="329E36D6">
      <w:start w:val="1"/>
      <w:numFmt w:val="lowerRoman"/>
      <w:lvlText w:val="%6."/>
      <w:lvlJc w:val="right"/>
      <w:pPr>
        <w:ind w:left="4320" w:hanging="180"/>
      </w:pPr>
    </w:lvl>
    <w:lvl w:ilvl="6" w:tplc="2788EA50">
      <w:start w:val="1"/>
      <w:numFmt w:val="decimal"/>
      <w:lvlText w:val="%7."/>
      <w:lvlJc w:val="left"/>
      <w:pPr>
        <w:ind w:left="5040" w:hanging="360"/>
      </w:pPr>
    </w:lvl>
    <w:lvl w:ilvl="7" w:tplc="98CC3D9C">
      <w:start w:val="1"/>
      <w:numFmt w:val="lowerLetter"/>
      <w:lvlText w:val="%8."/>
      <w:lvlJc w:val="left"/>
      <w:pPr>
        <w:ind w:left="5760" w:hanging="360"/>
      </w:pPr>
    </w:lvl>
    <w:lvl w:ilvl="8" w:tplc="1536F5E6">
      <w:start w:val="1"/>
      <w:numFmt w:val="lowerRoman"/>
      <w:lvlText w:val="%9."/>
      <w:lvlJc w:val="right"/>
      <w:pPr>
        <w:ind w:left="6480" w:hanging="180"/>
      </w:pPr>
    </w:lvl>
  </w:abstractNum>
  <w:abstractNum w:abstractNumId="28" w15:restartNumberingAfterBreak="0">
    <w:nsid w:val="67371604"/>
    <w:multiLevelType w:val="hybridMultilevel"/>
    <w:tmpl w:val="51A221B4"/>
    <w:lvl w:ilvl="0" w:tplc="54D4DF3A">
      <w:start w:val="1"/>
      <w:numFmt w:val="decimal"/>
      <w:lvlText w:val="%1."/>
      <w:lvlJc w:val="left"/>
      <w:pPr>
        <w:ind w:left="720" w:hanging="360"/>
      </w:pPr>
    </w:lvl>
    <w:lvl w:ilvl="1" w:tplc="37CE437E">
      <w:start w:val="1"/>
      <w:numFmt w:val="lowerLetter"/>
      <w:lvlText w:val="%2."/>
      <w:lvlJc w:val="left"/>
      <w:pPr>
        <w:ind w:left="1440" w:hanging="360"/>
      </w:pPr>
    </w:lvl>
    <w:lvl w:ilvl="2" w:tplc="B11857AA">
      <w:start w:val="1"/>
      <w:numFmt w:val="lowerRoman"/>
      <w:lvlText w:val="%3."/>
      <w:lvlJc w:val="right"/>
      <w:pPr>
        <w:ind w:left="2160" w:hanging="180"/>
      </w:pPr>
    </w:lvl>
    <w:lvl w:ilvl="3" w:tplc="8C786E90">
      <w:start w:val="1"/>
      <w:numFmt w:val="decimal"/>
      <w:lvlText w:val="%4."/>
      <w:lvlJc w:val="left"/>
      <w:pPr>
        <w:ind w:left="2880" w:hanging="360"/>
      </w:pPr>
    </w:lvl>
    <w:lvl w:ilvl="4" w:tplc="2BD279F0">
      <w:start w:val="1"/>
      <w:numFmt w:val="lowerLetter"/>
      <w:lvlText w:val="%5."/>
      <w:lvlJc w:val="left"/>
      <w:pPr>
        <w:ind w:left="3600" w:hanging="360"/>
      </w:pPr>
    </w:lvl>
    <w:lvl w:ilvl="5" w:tplc="8258CC50">
      <w:start w:val="1"/>
      <w:numFmt w:val="lowerRoman"/>
      <w:lvlText w:val="%6."/>
      <w:lvlJc w:val="right"/>
      <w:pPr>
        <w:ind w:left="4320" w:hanging="180"/>
      </w:pPr>
    </w:lvl>
    <w:lvl w:ilvl="6" w:tplc="92AEB5B2">
      <w:start w:val="1"/>
      <w:numFmt w:val="decimal"/>
      <w:lvlText w:val="%7."/>
      <w:lvlJc w:val="left"/>
      <w:pPr>
        <w:ind w:left="5040" w:hanging="360"/>
      </w:pPr>
    </w:lvl>
    <w:lvl w:ilvl="7" w:tplc="14C66822">
      <w:start w:val="1"/>
      <w:numFmt w:val="lowerLetter"/>
      <w:lvlText w:val="%8."/>
      <w:lvlJc w:val="left"/>
      <w:pPr>
        <w:ind w:left="5760" w:hanging="360"/>
      </w:pPr>
    </w:lvl>
    <w:lvl w:ilvl="8" w:tplc="3B2A47DC">
      <w:start w:val="1"/>
      <w:numFmt w:val="lowerRoman"/>
      <w:lvlText w:val="%9."/>
      <w:lvlJc w:val="right"/>
      <w:pPr>
        <w:ind w:left="6480" w:hanging="180"/>
      </w:pPr>
    </w:lvl>
  </w:abstractNum>
  <w:abstractNum w:abstractNumId="29" w15:restartNumberingAfterBreak="0">
    <w:nsid w:val="6A739D1C"/>
    <w:multiLevelType w:val="hybridMultilevel"/>
    <w:tmpl w:val="93BE73AA"/>
    <w:lvl w:ilvl="0" w:tplc="B1244E94">
      <w:start w:val="1"/>
      <w:numFmt w:val="bullet"/>
      <w:lvlText w:val=""/>
      <w:lvlJc w:val="left"/>
      <w:pPr>
        <w:ind w:left="720" w:hanging="360"/>
      </w:pPr>
      <w:rPr>
        <w:rFonts w:ascii="Symbol" w:hAnsi="Symbol" w:hint="default"/>
      </w:rPr>
    </w:lvl>
    <w:lvl w:ilvl="1" w:tplc="FDB245D8">
      <w:start w:val="1"/>
      <w:numFmt w:val="bullet"/>
      <w:lvlText w:val="o"/>
      <w:lvlJc w:val="left"/>
      <w:pPr>
        <w:ind w:left="1440" w:hanging="360"/>
      </w:pPr>
      <w:rPr>
        <w:rFonts w:ascii="Courier New" w:hAnsi="Courier New" w:hint="default"/>
      </w:rPr>
    </w:lvl>
    <w:lvl w:ilvl="2" w:tplc="F438A362">
      <w:start w:val="1"/>
      <w:numFmt w:val="bullet"/>
      <w:lvlText w:val=""/>
      <w:lvlJc w:val="left"/>
      <w:pPr>
        <w:ind w:left="2160" w:hanging="360"/>
      </w:pPr>
      <w:rPr>
        <w:rFonts w:ascii="Wingdings" w:hAnsi="Wingdings" w:hint="default"/>
      </w:rPr>
    </w:lvl>
    <w:lvl w:ilvl="3" w:tplc="5608FA90">
      <w:start w:val="1"/>
      <w:numFmt w:val="bullet"/>
      <w:lvlText w:val=""/>
      <w:lvlJc w:val="left"/>
      <w:pPr>
        <w:ind w:left="2880" w:hanging="360"/>
      </w:pPr>
      <w:rPr>
        <w:rFonts w:ascii="Symbol" w:hAnsi="Symbol" w:hint="default"/>
      </w:rPr>
    </w:lvl>
    <w:lvl w:ilvl="4" w:tplc="2C9A90CA">
      <w:start w:val="1"/>
      <w:numFmt w:val="bullet"/>
      <w:lvlText w:val="o"/>
      <w:lvlJc w:val="left"/>
      <w:pPr>
        <w:ind w:left="3600" w:hanging="360"/>
      </w:pPr>
      <w:rPr>
        <w:rFonts w:ascii="Courier New" w:hAnsi="Courier New" w:hint="default"/>
      </w:rPr>
    </w:lvl>
    <w:lvl w:ilvl="5" w:tplc="287A3A1C">
      <w:start w:val="1"/>
      <w:numFmt w:val="bullet"/>
      <w:lvlText w:val=""/>
      <w:lvlJc w:val="left"/>
      <w:pPr>
        <w:ind w:left="4320" w:hanging="360"/>
      </w:pPr>
      <w:rPr>
        <w:rFonts w:ascii="Wingdings" w:hAnsi="Wingdings" w:hint="default"/>
      </w:rPr>
    </w:lvl>
    <w:lvl w:ilvl="6" w:tplc="91807D68">
      <w:start w:val="1"/>
      <w:numFmt w:val="bullet"/>
      <w:lvlText w:val=""/>
      <w:lvlJc w:val="left"/>
      <w:pPr>
        <w:ind w:left="5040" w:hanging="360"/>
      </w:pPr>
      <w:rPr>
        <w:rFonts w:ascii="Symbol" w:hAnsi="Symbol" w:hint="default"/>
      </w:rPr>
    </w:lvl>
    <w:lvl w:ilvl="7" w:tplc="7C1E20F8">
      <w:start w:val="1"/>
      <w:numFmt w:val="bullet"/>
      <w:lvlText w:val="o"/>
      <w:lvlJc w:val="left"/>
      <w:pPr>
        <w:ind w:left="5760" w:hanging="360"/>
      </w:pPr>
      <w:rPr>
        <w:rFonts w:ascii="Courier New" w:hAnsi="Courier New" w:hint="default"/>
      </w:rPr>
    </w:lvl>
    <w:lvl w:ilvl="8" w:tplc="362ECDAC">
      <w:start w:val="1"/>
      <w:numFmt w:val="bullet"/>
      <w:lvlText w:val=""/>
      <w:lvlJc w:val="left"/>
      <w:pPr>
        <w:ind w:left="6480" w:hanging="360"/>
      </w:pPr>
      <w:rPr>
        <w:rFonts w:ascii="Wingdings" w:hAnsi="Wingdings" w:hint="default"/>
      </w:rPr>
    </w:lvl>
  </w:abstractNum>
  <w:abstractNum w:abstractNumId="30" w15:restartNumberingAfterBreak="0">
    <w:nsid w:val="6EA4A29A"/>
    <w:multiLevelType w:val="hybridMultilevel"/>
    <w:tmpl w:val="BCF807AC"/>
    <w:lvl w:ilvl="0" w:tplc="ACD62B14">
      <w:start w:val="1"/>
      <w:numFmt w:val="bullet"/>
      <w:lvlText w:val=""/>
      <w:lvlJc w:val="left"/>
      <w:pPr>
        <w:ind w:left="720" w:hanging="360"/>
      </w:pPr>
      <w:rPr>
        <w:rFonts w:ascii="Symbol" w:hAnsi="Symbol" w:hint="default"/>
      </w:rPr>
    </w:lvl>
    <w:lvl w:ilvl="1" w:tplc="03ECBD50">
      <w:start w:val="1"/>
      <w:numFmt w:val="bullet"/>
      <w:lvlText w:val="o"/>
      <w:lvlJc w:val="left"/>
      <w:pPr>
        <w:ind w:left="1440" w:hanging="360"/>
      </w:pPr>
      <w:rPr>
        <w:rFonts w:ascii="Courier New" w:hAnsi="Courier New" w:hint="default"/>
      </w:rPr>
    </w:lvl>
    <w:lvl w:ilvl="2" w:tplc="5DB66940">
      <w:start w:val="1"/>
      <w:numFmt w:val="bullet"/>
      <w:lvlText w:val=""/>
      <w:lvlJc w:val="left"/>
      <w:pPr>
        <w:ind w:left="2160" w:hanging="360"/>
      </w:pPr>
      <w:rPr>
        <w:rFonts w:ascii="Wingdings" w:hAnsi="Wingdings" w:hint="default"/>
      </w:rPr>
    </w:lvl>
    <w:lvl w:ilvl="3" w:tplc="30B4EFA2">
      <w:start w:val="1"/>
      <w:numFmt w:val="bullet"/>
      <w:lvlText w:val=""/>
      <w:lvlJc w:val="left"/>
      <w:pPr>
        <w:ind w:left="2880" w:hanging="360"/>
      </w:pPr>
      <w:rPr>
        <w:rFonts w:ascii="Symbol" w:hAnsi="Symbol" w:hint="default"/>
      </w:rPr>
    </w:lvl>
    <w:lvl w:ilvl="4" w:tplc="E10C0968">
      <w:start w:val="1"/>
      <w:numFmt w:val="bullet"/>
      <w:lvlText w:val="o"/>
      <w:lvlJc w:val="left"/>
      <w:pPr>
        <w:ind w:left="3600" w:hanging="360"/>
      </w:pPr>
      <w:rPr>
        <w:rFonts w:ascii="Courier New" w:hAnsi="Courier New" w:hint="default"/>
      </w:rPr>
    </w:lvl>
    <w:lvl w:ilvl="5" w:tplc="4B8A82F8">
      <w:start w:val="1"/>
      <w:numFmt w:val="bullet"/>
      <w:lvlText w:val=""/>
      <w:lvlJc w:val="left"/>
      <w:pPr>
        <w:ind w:left="4320" w:hanging="360"/>
      </w:pPr>
      <w:rPr>
        <w:rFonts w:ascii="Wingdings" w:hAnsi="Wingdings" w:hint="default"/>
      </w:rPr>
    </w:lvl>
    <w:lvl w:ilvl="6" w:tplc="CED8ED82">
      <w:start w:val="1"/>
      <w:numFmt w:val="bullet"/>
      <w:lvlText w:val=""/>
      <w:lvlJc w:val="left"/>
      <w:pPr>
        <w:ind w:left="5040" w:hanging="360"/>
      </w:pPr>
      <w:rPr>
        <w:rFonts w:ascii="Symbol" w:hAnsi="Symbol" w:hint="default"/>
      </w:rPr>
    </w:lvl>
    <w:lvl w:ilvl="7" w:tplc="120CC19E">
      <w:start w:val="1"/>
      <w:numFmt w:val="bullet"/>
      <w:lvlText w:val="o"/>
      <w:lvlJc w:val="left"/>
      <w:pPr>
        <w:ind w:left="5760" w:hanging="360"/>
      </w:pPr>
      <w:rPr>
        <w:rFonts w:ascii="Courier New" w:hAnsi="Courier New" w:hint="default"/>
      </w:rPr>
    </w:lvl>
    <w:lvl w:ilvl="8" w:tplc="62B89B0A">
      <w:start w:val="1"/>
      <w:numFmt w:val="bullet"/>
      <w:lvlText w:val=""/>
      <w:lvlJc w:val="left"/>
      <w:pPr>
        <w:ind w:left="6480" w:hanging="360"/>
      </w:pPr>
      <w:rPr>
        <w:rFonts w:ascii="Wingdings" w:hAnsi="Wingdings" w:hint="default"/>
      </w:rPr>
    </w:lvl>
  </w:abstractNum>
  <w:abstractNum w:abstractNumId="31" w15:restartNumberingAfterBreak="0">
    <w:nsid w:val="72EC28C3"/>
    <w:multiLevelType w:val="hybridMultilevel"/>
    <w:tmpl w:val="99141234"/>
    <w:lvl w:ilvl="0" w:tplc="998636C6">
      <w:start w:val="1"/>
      <w:numFmt w:val="decimal"/>
      <w:lvlText w:val="%1."/>
      <w:lvlJc w:val="left"/>
      <w:pPr>
        <w:ind w:left="720" w:hanging="360"/>
      </w:pPr>
    </w:lvl>
    <w:lvl w:ilvl="1" w:tplc="BDC00F9C">
      <w:start w:val="1"/>
      <w:numFmt w:val="lowerLetter"/>
      <w:lvlText w:val="%2."/>
      <w:lvlJc w:val="left"/>
      <w:pPr>
        <w:ind w:left="1440" w:hanging="360"/>
      </w:pPr>
    </w:lvl>
    <w:lvl w:ilvl="2" w:tplc="11508D98">
      <w:start w:val="1"/>
      <w:numFmt w:val="lowerRoman"/>
      <w:lvlText w:val="%3."/>
      <w:lvlJc w:val="right"/>
      <w:pPr>
        <w:ind w:left="2160" w:hanging="180"/>
      </w:pPr>
    </w:lvl>
    <w:lvl w:ilvl="3" w:tplc="837222F6">
      <w:start w:val="1"/>
      <w:numFmt w:val="decimal"/>
      <w:lvlText w:val="%4."/>
      <w:lvlJc w:val="left"/>
      <w:pPr>
        <w:ind w:left="2880" w:hanging="360"/>
      </w:pPr>
    </w:lvl>
    <w:lvl w:ilvl="4" w:tplc="B18A688E">
      <w:start w:val="1"/>
      <w:numFmt w:val="lowerLetter"/>
      <w:lvlText w:val="%5."/>
      <w:lvlJc w:val="left"/>
      <w:pPr>
        <w:ind w:left="3600" w:hanging="360"/>
      </w:pPr>
    </w:lvl>
    <w:lvl w:ilvl="5" w:tplc="A734E728">
      <w:start w:val="1"/>
      <w:numFmt w:val="lowerRoman"/>
      <w:lvlText w:val="%6."/>
      <w:lvlJc w:val="right"/>
      <w:pPr>
        <w:ind w:left="4320" w:hanging="180"/>
      </w:pPr>
    </w:lvl>
    <w:lvl w:ilvl="6" w:tplc="9EDA7A30">
      <w:start w:val="1"/>
      <w:numFmt w:val="decimal"/>
      <w:lvlText w:val="%7."/>
      <w:lvlJc w:val="left"/>
      <w:pPr>
        <w:ind w:left="5040" w:hanging="360"/>
      </w:pPr>
    </w:lvl>
    <w:lvl w:ilvl="7" w:tplc="21EA748A">
      <w:start w:val="1"/>
      <w:numFmt w:val="lowerLetter"/>
      <w:lvlText w:val="%8."/>
      <w:lvlJc w:val="left"/>
      <w:pPr>
        <w:ind w:left="5760" w:hanging="360"/>
      </w:pPr>
    </w:lvl>
    <w:lvl w:ilvl="8" w:tplc="6FDE211C">
      <w:start w:val="1"/>
      <w:numFmt w:val="lowerRoman"/>
      <w:lvlText w:val="%9."/>
      <w:lvlJc w:val="right"/>
      <w:pPr>
        <w:ind w:left="6480" w:hanging="180"/>
      </w:pPr>
    </w:lvl>
  </w:abstractNum>
  <w:abstractNum w:abstractNumId="32" w15:restartNumberingAfterBreak="0">
    <w:nsid w:val="74ED05A1"/>
    <w:multiLevelType w:val="hybridMultilevel"/>
    <w:tmpl w:val="D040B7C4"/>
    <w:lvl w:ilvl="0" w:tplc="51D480AA">
      <w:start w:val="1"/>
      <w:numFmt w:val="decimal"/>
      <w:lvlText w:val="%1."/>
      <w:lvlJc w:val="left"/>
      <w:pPr>
        <w:ind w:left="720" w:hanging="360"/>
      </w:pPr>
    </w:lvl>
    <w:lvl w:ilvl="1" w:tplc="9A540C84">
      <w:start w:val="1"/>
      <w:numFmt w:val="lowerLetter"/>
      <w:lvlText w:val="%2."/>
      <w:lvlJc w:val="left"/>
      <w:pPr>
        <w:ind w:left="1440" w:hanging="360"/>
      </w:pPr>
    </w:lvl>
    <w:lvl w:ilvl="2" w:tplc="A67A48A6">
      <w:start w:val="1"/>
      <w:numFmt w:val="lowerRoman"/>
      <w:lvlText w:val="%3."/>
      <w:lvlJc w:val="right"/>
      <w:pPr>
        <w:ind w:left="2160" w:hanging="180"/>
      </w:pPr>
    </w:lvl>
    <w:lvl w:ilvl="3" w:tplc="82128F20">
      <w:start w:val="1"/>
      <w:numFmt w:val="decimal"/>
      <w:lvlText w:val="%4."/>
      <w:lvlJc w:val="left"/>
      <w:pPr>
        <w:ind w:left="2880" w:hanging="360"/>
      </w:pPr>
    </w:lvl>
    <w:lvl w:ilvl="4" w:tplc="342ABCCC">
      <w:start w:val="1"/>
      <w:numFmt w:val="lowerLetter"/>
      <w:lvlText w:val="%5."/>
      <w:lvlJc w:val="left"/>
      <w:pPr>
        <w:ind w:left="3600" w:hanging="360"/>
      </w:pPr>
    </w:lvl>
    <w:lvl w:ilvl="5" w:tplc="52A61976">
      <w:start w:val="1"/>
      <w:numFmt w:val="lowerRoman"/>
      <w:lvlText w:val="%6."/>
      <w:lvlJc w:val="right"/>
      <w:pPr>
        <w:ind w:left="4320" w:hanging="180"/>
      </w:pPr>
    </w:lvl>
    <w:lvl w:ilvl="6" w:tplc="0760701C">
      <w:start w:val="1"/>
      <w:numFmt w:val="decimal"/>
      <w:lvlText w:val="%7."/>
      <w:lvlJc w:val="left"/>
      <w:pPr>
        <w:ind w:left="5040" w:hanging="360"/>
      </w:pPr>
    </w:lvl>
    <w:lvl w:ilvl="7" w:tplc="58E242AC">
      <w:start w:val="1"/>
      <w:numFmt w:val="lowerLetter"/>
      <w:lvlText w:val="%8."/>
      <w:lvlJc w:val="left"/>
      <w:pPr>
        <w:ind w:left="5760" w:hanging="360"/>
      </w:pPr>
    </w:lvl>
    <w:lvl w:ilvl="8" w:tplc="3C1C5D46">
      <w:start w:val="1"/>
      <w:numFmt w:val="lowerRoman"/>
      <w:lvlText w:val="%9."/>
      <w:lvlJc w:val="right"/>
      <w:pPr>
        <w:ind w:left="6480" w:hanging="180"/>
      </w:pPr>
    </w:lvl>
  </w:abstractNum>
  <w:abstractNum w:abstractNumId="33" w15:restartNumberingAfterBreak="0">
    <w:nsid w:val="7534662E"/>
    <w:multiLevelType w:val="hybridMultilevel"/>
    <w:tmpl w:val="9E021868"/>
    <w:lvl w:ilvl="0" w:tplc="C7BACC14">
      <w:start w:val="1"/>
      <w:numFmt w:val="bullet"/>
      <w:lvlText w:val=""/>
      <w:lvlJc w:val="left"/>
      <w:pPr>
        <w:ind w:left="720" w:hanging="360"/>
      </w:pPr>
      <w:rPr>
        <w:rFonts w:ascii="Symbol" w:hAnsi="Symbol" w:hint="default"/>
      </w:rPr>
    </w:lvl>
    <w:lvl w:ilvl="1" w:tplc="BD04F1F4">
      <w:start w:val="1"/>
      <w:numFmt w:val="bullet"/>
      <w:lvlText w:val="o"/>
      <w:lvlJc w:val="left"/>
      <w:pPr>
        <w:ind w:left="1440" w:hanging="360"/>
      </w:pPr>
      <w:rPr>
        <w:rFonts w:ascii="Courier New" w:hAnsi="Courier New" w:hint="default"/>
      </w:rPr>
    </w:lvl>
    <w:lvl w:ilvl="2" w:tplc="E4EA7988">
      <w:start w:val="1"/>
      <w:numFmt w:val="bullet"/>
      <w:lvlText w:val=""/>
      <w:lvlJc w:val="left"/>
      <w:pPr>
        <w:ind w:left="2160" w:hanging="360"/>
      </w:pPr>
      <w:rPr>
        <w:rFonts w:ascii="Wingdings" w:hAnsi="Wingdings" w:hint="default"/>
      </w:rPr>
    </w:lvl>
    <w:lvl w:ilvl="3" w:tplc="EFC63B56">
      <w:start w:val="1"/>
      <w:numFmt w:val="bullet"/>
      <w:lvlText w:val=""/>
      <w:lvlJc w:val="left"/>
      <w:pPr>
        <w:ind w:left="2880" w:hanging="360"/>
      </w:pPr>
      <w:rPr>
        <w:rFonts w:ascii="Symbol" w:hAnsi="Symbol" w:hint="default"/>
      </w:rPr>
    </w:lvl>
    <w:lvl w:ilvl="4" w:tplc="A2D09FEC">
      <w:start w:val="1"/>
      <w:numFmt w:val="bullet"/>
      <w:lvlText w:val="o"/>
      <w:lvlJc w:val="left"/>
      <w:pPr>
        <w:ind w:left="3600" w:hanging="360"/>
      </w:pPr>
      <w:rPr>
        <w:rFonts w:ascii="Courier New" w:hAnsi="Courier New" w:hint="default"/>
      </w:rPr>
    </w:lvl>
    <w:lvl w:ilvl="5" w:tplc="8B68B302">
      <w:start w:val="1"/>
      <w:numFmt w:val="bullet"/>
      <w:lvlText w:val=""/>
      <w:lvlJc w:val="left"/>
      <w:pPr>
        <w:ind w:left="4320" w:hanging="360"/>
      </w:pPr>
      <w:rPr>
        <w:rFonts w:ascii="Wingdings" w:hAnsi="Wingdings" w:hint="default"/>
      </w:rPr>
    </w:lvl>
    <w:lvl w:ilvl="6" w:tplc="C70A7746">
      <w:start w:val="1"/>
      <w:numFmt w:val="bullet"/>
      <w:lvlText w:val=""/>
      <w:lvlJc w:val="left"/>
      <w:pPr>
        <w:ind w:left="5040" w:hanging="360"/>
      </w:pPr>
      <w:rPr>
        <w:rFonts w:ascii="Symbol" w:hAnsi="Symbol" w:hint="default"/>
      </w:rPr>
    </w:lvl>
    <w:lvl w:ilvl="7" w:tplc="502E789E">
      <w:start w:val="1"/>
      <w:numFmt w:val="bullet"/>
      <w:lvlText w:val="o"/>
      <w:lvlJc w:val="left"/>
      <w:pPr>
        <w:ind w:left="5760" w:hanging="360"/>
      </w:pPr>
      <w:rPr>
        <w:rFonts w:ascii="Courier New" w:hAnsi="Courier New" w:hint="default"/>
      </w:rPr>
    </w:lvl>
    <w:lvl w:ilvl="8" w:tplc="C052799A">
      <w:start w:val="1"/>
      <w:numFmt w:val="bullet"/>
      <w:lvlText w:val=""/>
      <w:lvlJc w:val="left"/>
      <w:pPr>
        <w:ind w:left="6480" w:hanging="360"/>
      </w:pPr>
      <w:rPr>
        <w:rFonts w:ascii="Wingdings" w:hAnsi="Wingdings" w:hint="default"/>
      </w:rPr>
    </w:lvl>
  </w:abstractNum>
  <w:abstractNum w:abstractNumId="34" w15:restartNumberingAfterBreak="0">
    <w:nsid w:val="76184FDD"/>
    <w:multiLevelType w:val="hybridMultilevel"/>
    <w:tmpl w:val="3F421BC2"/>
    <w:lvl w:ilvl="0" w:tplc="5A12CB3A">
      <w:start w:val="1"/>
      <w:numFmt w:val="bullet"/>
      <w:lvlText w:val=""/>
      <w:lvlJc w:val="left"/>
      <w:pPr>
        <w:ind w:left="720" w:hanging="360"/>
      </w:pPr>
      <w:rPr>
        <w:rFonts w:ascii="Symbol" w:hAnsi="Symbol" w:hint="default"/>
      </w:rPr>
    </w:lvl>
    <w:lvl w:ilvl="1" w:tplc="287C9D4A">
      <w:start w:val="1"/>
      <w:numFmt w:val="bullet"/>
      <w:lvlText w:val="o"/>
      <w:lvlJc w:val="left"/>
      <w:pPr>
        <w:ind w:left="1440" w:hanging="360"/>
      </w:pPr>
      <w:rPr>
        <w:rFonts w:ascii="Courier New" w:hAnsi="Courier New" w:hint="default"/>
      </w:rPr>
    </w:lvl>
    <w:lvl w:ilvl="2" w:tplc="B36EF798">
      <w:start w:val="1"/>
      <w:numFmt w:val="bullet"/>
      <w:lvlText w:val=""/>
      <w:lvlJc w:val="left"/>
      <w:pPr>
        <w:ind w:left="2160" w:hanging="360"/>
      </w:pPr>
      <w:rPr>
        <w:rFonts w:ascii="Wingdings" w:hAnsi="Wingdings" w:hint="default"/>
      </w:rPr>
    </w:lvl>
    <w:lvl w:ilvl="3" w:tplc="1478962C">
      <w:start w:val="1"/>
      <w:numFmt w:val="bullet"/>
      <w:lvlText w:val=""/>
      <w:lvlJc w:val="left"/>
      <w:pPr>
        <w:ind w:left="2880" w:hanging="360"/>
      </w:pPr>
      <w:rPr>
        <w:rFonts w:ascii="Symbol" w:hAnsi="Symbol" w:hint="default"/>
      </w:rPr>
    </w:lvl>
    <w:lvl w:ilvl="4" w:tplc="A3BAA718">
      <w:start w:val="1"/>
      <w:numFmt w:val="bullet"/>
      <w:lvlText w:val="o"/>
      <w:lvlJc w:val="left"/>
      <w:pPr>
        <w:ind w:left="3600" w:hanging="360"/>
      </w:pPr>
      <w:rPr>
        <w:rFonts w:ascii="Courier New" w:hAnsi="Courier New" w:hint="default"/>
      </w:rPr>
    </w:lvl>
    <w:lvl w:ilvl="5" w:tplc="EBFCD54A">
      <w:start w:val="1"/>
      <w:numFmt w:val="bullet"/>
      <w:lvlText w:val=""/>
      <w:lvlJc w:val="left"/>
      <w:pPr>
        <w:ind w:left="4320" w:hanging="360"/>
      </w:pPr>
      <w:rPr>
        <w:rFonts w:ascii="Wingdings" w:hAnsi="Wingdings" w:hint="default"/>
      </w:rPr>
    </w:lvl>
    <w:lvl w:ilvl="6" w:tplc="318087EE">
      <w:start w:val="1"/>
      <w:numFmt w:val="bullet"/>
      <w:lvlText w:val=""/>
      <w:lvlJc w:val="left"/>
      <w:pPr>
        <w:ind w:left="5040" w:hanging="360"/>
      </w:pPr>
      <w:rPr>
        <w:rFonts w:ascii="Symbol" w:hAnsi="Symbol" w:hint="default"/>
      </w:rPr>
    </w:lvl>
    <w:lvl w:ilvl="7" w:tplc="264EC156">
      <w:start w:val="1"/>
      <w:numFmt w:val="bullet"/>
      <w:lvlText w:val="o"/>
      <w:lvlJc w:val="left"/>
      <w:pPr>
        <w:ind w:left="5760" w:hanging="360"/>
      </w:pPr>
      <w:rPr>
        <w:rFonts w:ascii="Courier New" w:hAnsi="Courier New" w:hint="default"/>
      </w:rPr>
    </w:lvl>
    <w:lvl w:ilvl="8" w:tplc="74C8766E">
      <w:start w:val="1"/>
      <w:numFmt w:val="bullet"/>
      <w:lvlText w:val=""/>
      <w:lvlJc w:val="left"/>
      <w:pPr>
        <w:ind w:left="6480" w:hanging="360"/>
      </w:pPr>
      <w:rPr>
        <w:rFonts w:ascii="Wingdings" w:hAnsi="Wingdings" w:hint="default"/>
      </w:rPr>
    </w:lvl>
  </w:abstractNum>
  <w:abstractNum w:abstractNumId="35" w15:restartNumberingAfterBreak="0">
    <w:nsid w:val="79C4E851"/>
    <w:multiLevelType w:val="hybridMultilevel"/>
    <w:tmpl w:val="C25E2332"/>
    <w:lvl w:ilvl="0" w:tplc="98625B94">
      <w:start w:val="1"/>
      <w:numFmt w:val="decimal"/>
      <w:lvlText w:val="%1."/>
      <w:lvlJc w:val="left"/>
      <w:pPr>
        <w:ind w:left="720" w:hanging="360"/>
      </w:pPr>
    </w:lvl>
    <w:lvl w:ilvl="1" w:tplc="C718637A">
      <w:start w:val="1"/>
      <w:numFmt w:val="lowerLetter"/>
      <w:lvlText w:val="%2."/>
      <w:lvlJc w:val="left"/>
      <w:pPr>
        <w:ind w:left="1440" w:hanging="360"/>
      </w:pPr>
    </w:lvl>
    <w:lvl w:ilvl="2" w:tplc="D556F8A2">
      <w:start w:val="1"/>
      <w:numFmt w:val="lowerRoman"/>
      <w:lvlText w:val="%3."/>
      <w:lvlJc w:val="right"/>
      <w:pPr>
        <w:ind w:left="2160" w:hanging="180"/>
      </w:pPr>
    </w:lvl>
    <w:lvl w:ilvl="3" w:tplc="19787050">
      <w:start w:val="1"/>
      <w:numFmt w:val="decimal"/>
      <w:lvlText w:val="%4."/>
      <w:lvlJc w:val="left"/>
      <w:pPr>
        <w:ind w:left="2880" w:hanging="360"/>
      </w:pPr>
    </w:lvl>
    <w:lvl w:ilvl="4" w:tplc="371EDDD0">
      <w:start w:val="1"/>
      <w:numFmt w:val="lowerLetter"/>
      <w:lvlText w:val="%5."/>
      <w:lvlJc w:val="left"/>
      <w:pPr>
        <w:ind w:left="3600" w:hanging="360"/>
      </w:pPr>
    </w:lvl>
    <w:lvl w:ilvl="5" w:tplc="F0966AF0">
      <w:start w:val="1"/>
      <w:numFmt w:val="lowerRoman"/>
      <w:lvlText w:val="%6."/>
      <w:lvlJc w:val="right"/>
      <w:pPr>
        <w:ind w:left="4320" w:hanging="180"/>
      </w:pPr>
    </w:lvl>
    <w:lvl w:ilvl="6" w:tplc="D33411DE">
      <w:start w:val="1"/>
      <w:numFmt w:val="decimal"/>
      <w:lvlText w:val="%7."/>
      <w:lvlJc w:val="left"/>
      <w:pPr>
        <w:ind w:left="5040" w:hanging="360"/>
      </w:pPr>
    </w:lvl>
    <w:lvl w:ilvl="7" w:tplc="E778724C">
      <w:start w:val="1"/>
      <w:numFmt w:val="lowerLetter"/>
      <w:lvlText w:val="%8."/>
      <w:lvlJc w:val="left"/>
      <w:pPr>
        <w:ind w:left="5760" w:hanging="360"/>
      </w:pPr>
    </w:lvl>
    <w:lvl w:ilvl="8" w:tplc="614062CC">
      <w:start w:val="1"/>
      <w:numFmt w:val="lowerRoman"/>
      <w:lvlText w:val="%9."/>
      <w:lvlJc w:val="right"/>
      <w:pPr>
        <w:ind w:left="6480" w:hanging="180"/>
      </w:pPr>
    </w:lvl>
  </w:abstractNum>
  <w:abstractNum w:abstractNumId="36" w15:restartNumberingAfterBreak="0">
    <w:nsid w:val="7A3EB89F"/>
    <w:multiLevelType w:val="hybridMultilevel"/>
    <w:tmpl w:val="D19CD170"/>
    <w:lvl w:ilvl="0" w:tplc="678282C2">
      <w:start w:val="1"/>
      <w:numFmt w:val="bullet"/>
      <w:lvlText w:val=""/>
      <w:lvlJc w:val="left"/>
      <w:pPr>
        <w:ind w:left="1800" w:hanging="360"/>
      </w:pPr>
      <w:rPr>
        <w:rFonts w:ascii="Symbol" w:hAnsi="Symbol" w:hint="default"/>
      </w:rPr>
    </w:lvl>
    <w:lvl w:ilvl="1" w:tplc="DE62F6F2">
      <w:start w:val="1"/>
      <w:numFmt w:val="bullet"/>
      <w:lvlText w:val="o"/>
      <w:lvlJc w:val="left"/>
      <w:pPr>
        <w:ind w:left="2520" w:hanging="360"/>
      </w:pPr>
      <w:rPr>
        <w:rFonts w:ascii="Courier New" w:hAnsi="Courier New" w:hint="default"/>
      </w:rPr>
    </w:lvl>
    <w:lvl w:ilvl="2" w:tplc="4D587ACA">
      <w:start w:val="1"/>
      <w:numFmt w:val="bullet"/>
      <w:lvlText w:val=""/>
      <w:lvlJc w:val="left"/>
      <w:pPr>
        <w:ind w:left="3240" w:hanging="360"/>
      </w:pPr>
      <w:rPr>
        <w:rFonts w:ascii="Wingdings" w:hAnsi="Wingdings" w:hint="default"/>
      </w:rPr>
    </w:lvl>
    <w:lvl w:ilvl="3" w:tplc="1994A490">
      <w:start w:val="1"/>
      <w:numFmt w:val="bullet"/>
      <w:lvlText w:val=""/>
      <w:lvlJc w:val="left"/>
      <w:pPr>
        <w:ind w:left="3960" w:hanging="360"/>
      </w:pPr>
      <w:rPr>
        <w:rFonts w:ascii="Symbol" w:hAnsi="Symbol" w:hint="default"/>
      </w:rPr>
    </w:lvl>
    <w:lvl w:ilvl="4" w:tplc="D61EF3BC">
      <w:start w:val="1"/>
      <w:numFmt w:val="bullet"/>
      <w:lvlText w:val="o"/>
      <w:lvlJc w:val="left"/>
      <w:pPr>
        <w:ind w:left="4680" w:hanging="360"/>
      </w:pPr>
      <w:rPr>
        <w:rFonts w:ascii="Courier New" w:hAnsi="Courier New" w:hint="default"/>
      </w:rPr>
    </w:lvl>
    <w:lvl w:ilvl="5" w:tplc="3A842E92">
      <w:start w:val="1"/>
      <w:numFmt w:val="bullet"/>
      <w:lvlText w:val=""/>
      <w:lvlJc w:val="left"/>
      <w:pPr>
        <w:ind w:left="5400" w:hanging="360"/>
      </w:pPr>
      <w:rPr>
        <w:rFonts w:ascii="Wingdings" w:hAnsi="Wingdings" w:hint="default"/>
      </w:rPr>
    </w:lvl>
    <w:lvl w:ilvl="6" w:tplc="1EBC9826">
      <w:start w:val="1"/>
      <w:numFmt w:val="bullet"/>
      <w:lvlText w:val=""/>
      <w:lvlJc w:val="left"/>
      <w:pPr>
        <w:ind w:left="6120" w:hanging="360"/>
      </w:pPr>
      <w:rPr>
        <w:rFonts w:ascii="Symbol" w:hAnsi="Symbol" w:hint="default"/>
      </w:rPr>
    </w:lvl>
    <w:lvl w:ilvl="7" w:tplc="7806213E">
      <w:start w:val="1"/>
      <w:numFmt w:val="bullet"/>
      <w:lvlText w:val="o"/>
      <w:lvlJc w:val="left"/>
      <w:pPr>
        <w:ind w:left="6840" w:hanging="360"/>
      </w:pPr>
      <w:rPr>
        <w:rFonts w:ascii="Courier New" w:hAnsi="Courier New" w:hint="default"/>
      </w:rPr>
    </w:lvl>
    <w:lvl w:ilvl="8" w:tplc="CD105796">
      <w:start w:val="1"/>
      <w:numFmt w:val="bullet"/>
      <w:lvlText w:val=""/>
      <w:lvlJc w:val="left"/>
      <w:pPr>
        <w:ind w:left="7560" w:hanging="360"/>
      </w:pPr>
      <w:rPr>
        <w:rFonts w:ascii="Wingdings" w:hAnsi="Wingdings" w:hint="default"/>
      </w:rPr>
    </w:lvl>
  </w:abstractNum>
  <w:num w:numId="1" w16cid:durableId="46490479">
    <w:abstractNumId w:val="22"/>
  </w:num>
  <w:num w:numId="2" w16cid:durableId="767850863">
    <w:abstractNumId w:val="13"/>
  </w:num>
  <w:num w:numId="3" w16cid:durableId="1994024932">
    <w:abstractNumId w:val="24"/>
  </w:num>
  <w:num w:numId="4" w16cid:durableId="1779565834">
    <w:abstractNumId w:val="20"/>
  </w:num>
  <w:num w:numId="5" w16cid:durableId="1668825175">
    <w:abstractNumId w:val="7"/>
  </w:num>
  <w:num w:numId="6" w16cid:durableId="721908290">
    <w:abstractNumId w:val="28"/>
  </w:num>
  <w:num w:numId="7" w16cid:durableId="204829391">
    <w:abstractNumId w:val="17"/>
  </w:num>
  <w:num w:numId="8" w16cid:durableId="1567180965">
    <w:abstractNumId w:val="29"/>
  </w:num>
  <w:num w:numId="9" w16cid:durableId="48725799">
    <w:abstractNumId w:val="4"/>
  </w:num>
  <w:num w:numId="10" w16cid:durableId="1116018788">
    <w:abstractNumId w:val="32"/>
  </w:num>
  <w:num w:numId="11" w16cid:durableId="304313022">
    <w:abstractNumId w:val="2"/>
  </w:num>
  <w:num w:numId="12" w16cid:durableId="88736958">
    <w:abstractNumId w:val="0"/>
  </w:num>
  <w:num w:numId="13" w16cid:durableId="1209150984">
    <w:abstractNumId w:val="25"/>
  </w:num>
  <w:num w:numId="14" w16cid:durableId="1561594336">
    <w:abstractNumId w:val="18"/>
  </w:num>
  <w:num w:numId="15" w16cid:durableId="491987159">
    <w:abstractNumId w:val="6"/>
  </w:num>
  <w:num w:numId="16" w16cid:durableId="933054326">
    <w:abstractNumId w:val="3"/>
  </w:num>
  <w:num w:numId="17" w16cid:durableId="844785541">
    <w:abstractNumId w:val="11"/>
  </w:num>
  <w:num w:numId="18" w16cid:durableId="343939653">
    <w:abstractNumId w:val="10"/>
  </w:num>
  <w:num w:numId="19" w16cid:durableId="112747361">
    <w:abstractNumId w:val="33"/>
  </w:num>
  <w:num w:numId="20" w16cid:durableId="356271353">
    <w:abstractNumId w:val="16"/>
  </w:num>
  <w:num w:numId="21" w16cid:durableId="906112987">
    <w:abstractNumId w:val="36"/>
  </w:num>
  <w:num w:numId="22" w16cid:durableId="956761694">
    <w:abstractNumId w:val="26"/>
  </w:num>
  <w:num w:numId="23" w16cid:durableId="1117259224">
    <w:abstractNumId w:val="14"/>
  </w:num>
  <w:num w:numId="24" w16cid:durableId="62028368">
    <w:abstractNumId w:val="15"/>
  </w:num>
  <w:num w:numId="25" w16cid:durableId="904340713">
    <w:abstractNumId w:val="30"/>
  </w:num>
  <w:num w:numId="26" w16cid:durableId="1237059086">
    <w:abstractNumId w:val="34"/>
  </w:num>
  <w:num w:numId="27" w16cid:durableId="2066298267">
    <w:abstractNumId w:val="35"/>
  </w:num>
  <w:num w:numId="28" w16cid:durableId="575868607">
    <w:abstractNumId w:val="12"/>
  </w:num>
  <w:num w:numId="29" w16cid:durableId="687021797">
    <w:abstractNumId w:val="23"/>
  </w:num>
  <w:num w:numId="30" w16cid:durableId="547910192">
    <w:abstractNumId w:val="1"/>
  </w:num>
  <w:num w:numId="31" w16cid:durableId="2111316415">
    <w:abstractNumId w:val="21"/>
  </w:num>
  <w:num w:numId="32" w16cid:durableId="2025356503">
    <w:abstractNumId w:val="19"/>
  </w:num>
  <w:num w:numId="33" w16cid:durableId="561791623">
    <w:abstractNumId w:val="9"/>
  </w:num>
  <w:num w:numId="34" w16cid:durableId="1519926883">
    <w:abstractNumId w:val="8"/>
  </w:num>
  <w:num w:numId="35" w16cid:durableId="1177377915">
    <w:abstractNumId w:val="5"/>
  </w:num>
  <w:num w:numId="36" w16cid:durableId="725302158">
    <w:abstractNumId w:val="31"/>
  </w:num>
  <w:num w:numId="37" w16cid:durableId="178311246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34D947"/>
    <w:rsid w:val="00910D4B"/>
    <w:rsid w:val="00BA43BB"/>
    <w:rsid w:val="00BF2A68"/>
    <w:rsid w:val="00DB6C5B"/>
    <w:rsid w:val="00DD61DA"/>
    <w:rsid w:val="00E907B5"/>
    <w:rsid w:val="40F68CCC"/>
    <w:rsid w:val="417C97F9"/>
    <w:rsid w:val="4834D947"/>
    <w:rsid w:val="56AC1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356D4"/>
  <w15:chartTrackingRefBased/>
  <w15:docId w15:val="{ADAF6D97-4682-4F30-903D-74F661FCC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normaltextrun">
    <w:name w:val="normaltextrun"/>
    <w:basedOn w:val="DefaultParagraphFont"/>
    <w:uiPriority w:val="1"/>
    <w:rsid w:val="56AC10F3"/>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hyperlink" Target="https://www.davidsonmorris.com/capability-procedure/" TargetMode="External"/><Relationship Id="rId42" Type="http://schemas.openxmlformats.org/officeDocument/2006/relationships/hyperlink" Target="https://www.cipd.org/uk/knowledge/evidence-reviews/high-performing-teams/" TargetMode="External"/><Relationship Id="rId47" Type="http://schemas.openxmlformats.org/officeDocument/2006/relationships/hyperlink" Target="https://www.peoplemanagement.co.uk/article/1864223/dos-donts-managing-underperforming-staff" TargetMode="External"/><Relationship Id="rId50" Type="http://schemas.openxmlformats.org/officeDocument/2006/relationships/hyperlink" Target="https://www.leadershipahoy.com/the-six-leadership-styles-by-daniel-goleman/" TargetMode="External"/><Relationship Id="rId55" Type="http://schemas.openxmlformats.org/officeDocument/2006/relationships/hyperlink" Target="https://www.think-learning.com/employee-engagement/mentoring-vs-coaching/"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www.forbes.com/sites/danabrownlee/2019/10/20/5-reasons-why-trust-matters-on-teams/" TargetMode="External"/><Relationship Id="rId40" Type="http://schemas.openxmlformats.org/officeDocument/2006/relationships/hyperlink" Target="https://www.forbes.com/sites/roncarucci/2024/01/24/one-more-time-why-diversity-leads-to-better-team-performance/" TargetMode="External"/><Relationship Id="rId45" Type="http://schemas.openxmlformats.org/officeDocument/2006/relationships/hyperlink" Target="https://www.proquest.com/docview/2862814956?accountid=130472&amp;parentSessionId=ZxHickeSvayc1w6RcI%2BV3jh6AFJEoPvBNjvAnYeqmpI%3D&amp;pq-origsite=primo&amp;sourcetype=Trade%20Journals" TargetMode="External"/><Relationship Id="rId53" Type="http://schemas.openxmlformats.org/officeDocument/2006/relationships/hyperlink" Target="https://www.mindtools.com/ak1yhhs/kirkpatricks-four-level-training-evaluation-model" TargetMode="External"/><Relationship Id="rId58" Type="http://schemas.openxmlformats.org/officeDocument/2006/relationships/hyperlink" Target="https://www.ncbi.nlm.nih.gov/pmc/articles/PMC6693175/" TargetMode="External"/><Relationship Id="rId5" Type="http://schemas.openxmlformats.org/officeDocument/2006/relationships/footnotes" Target="footnotes.xml"/><Relationship Id="rId61" Type="http://schemas.openxmlformats.org/officeDocument/2006/relationships/hyperlink" Target="https://www.coachingcultureatwork.com/the-grow-model/"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www.cipd.org/en/knowledge/factsheets/absence-factsheet/" TargetMode="External"/><Relationship Id="rId43" Type="http://schemas.openxmlformats.org/officeDocument/2006/relationships/hyperlink" Target="https://www.collidu.com/presentation-team-composition" TargetMode="External"/><Relationship Id="rId48" Type="http://schemas.openxmlformats.org/officeDocument/2006/relationships/hyperlink" Target="https://hbr.org/2022/05/when-trust-takes-away-from-effective-collaboration" TargetMode="External"/><Relationship Id="rId56" Type="http://schemas.openxmlformats.org/officeDocument/2006/relationships/hyperlink" Target="https://www.cipd.org/uk/knowledge/factsheets/turnover-retention-factsheet/" TargetMode="External"/><Relationship Id="rId64" Type="http://schemas.openxmlformats.org/officeDocument/2006/relationships/theme" Target="theme/theme1.xml"/><Relationship Id="rId8" Type="http://schemas.openxmlformats.org/officeDocument/2006/relationships/image" Target="media/image2.jpg"/><Relationship Id="rId51" Type="http://schemas.openxmlformats.org/officeDocument/2006/relationships/hyperlink" Target="https://hbr.org/2021/12/are-you-prepared-to-lead-a-diverse-team"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trainingmag.com/how-to-use-coaching-and-mentoring-to-upskill-your-employees/" TargetMode="External"/><Relationship Id="rId38" Type="http://schemas.openxmlformats.org/officeDocument/2006/relationships/hyperlink" Target="https://www.linkedin.com/pulse/best-icebreakers-team-meetings-dr-david-burkus-uci1e/" TargetMode="External"/><Relationship Id="rId46" Type="http://schemas.openxmlformats.org/officeDocument/2006/relationships/hyperlink" Target="https://www.cipd.org/uk/knowledge/factsheets/coaching-mentoring-factsheet/" TargetMode="External"/><Relationship Id="rId59" Type="http://schemas.openxmlformats.org/officeDocument/2006/relationships/hyperlink" Target="https://www.cipd.org/uk/about/news/employers-urged-address-high-levels-presenteeism/" TargetMode="External"/><Relationship Id="rId20" Type="http://schemas.openxmlformats.org/officeDocument/2006/relationships/image" Target="media/image14.png"/><Relationship Id="rId41" Type="http://schemas.openxmlformats.org/officeDocument/2006/relationships/hyperlink" Target="https://www.iod.com/resources/employment-and-skills/how-to-build-a-high-performing-team/" TargetMode="External"/><Relationship Id="rId54" Type="http://schemas.openxmlformats.org/officeDocument/2006/relationships/hyperlink" Target="https://www.mindtools.com/aia3zkb/performance-management-and-kpis"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www.aihr.com/blog/managing-underperforming-employees/" TargetMode="External"/><Relationship Id="rId49" Type="http://schemas.openxmlformats.org/officeDocument/2006/relationships/hyperlink" Target="https://www.linkedin.com/business/talent/blog/learning-and-development/workplace-personality-tests-that-can-improve-your-team" TargetMode="External"/><Relationship Id="rId57" Type="http://schemas.openxmlformats.org/officeDocument/2006/relationships/hyperlink" Target="https://www.plumhq.com/blog/how-effective-is-performance-management-in-retaining-employees"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s://www.dimensionscareers.co.uk/basic-training" TargetMode="External"/><Relationship Id="rId52" Type="http://schemas.openxmlformats.org/officeDocument/2006/relationships/hyperlink" Target="https://www.mckinsey.com/featured-insights/mckinsey-explainers/what-is-psychological-safety" TargetMode="External"/><Relationship Id="rId60" Type="http://schemas.openxmlformats.org/officeDocument/2006/relationships/hyperlink" Target="https://thinkingfocus.medium.com/is-coaching-all-that-df37301db8aa" TargetMode="External"/><Relationship Id="rId65"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davidburkus.com/2023/10/manual-of-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32</Pages>
  <Words>5620</Words>
  <Characters>32036</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Mumford</dc:creator>
  <cp:keywords/>
  <dc:description/>
  <cp:lastModifiedBy>Dan Mumford</cp:lastModifiedBy>
  <cp:revision>2</cp:revision>
  <dcterms:created xsi:type="dcterms:W3CDTF">2024-05-05T19:38:00Z</dcterms:created>
  <dcterms:modified xsi:type="dcterms:W3CDTF">2024-05-05T19:38:00Z</dcterms:modified>
</cp:coreProperties>
</file>