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D0737" w14:textId="1EC22E38" w:rsidR="00B70B86" w:rsidRPr="006738A6" w:rsidRDefault="006738A6">
      <w:pPr>
        <w:rPr>
          <w:rFonts w:ascii="Arial" w:hAnsi="Arial" w:cs="Arial"/>
          <w:b/>
          <w:bCs/>
        </w:rPr>
      </w:pPr>
      <w:r w:rsidRPr="006738A6">
        <w:rPr>
          <w:rFonts w:ascii="Arial" w:hAnsi="Arial" w:cs="Arial"/>
          <w:b/>
          <w:bCs/>
        </w:rPr>
        <w:t xml:space="preserve">What changes did the Coroners and Justice Act (2009) make to the defence of diminished responsibility? Did these amendments change the law in this area for the better? </w:t>
      </w:r>
    </w:p>
    <w:p w14:paraId="1A73CC19" w14:textId="6769A5EF" w:rsidR="006738A6" w:rsidRPr="006738A6" w:rsidRDefault="006738A6">
      <w:pPr>
        <w:rPr>
          <w:rFonts w:ascii="Arial" w:hAnsi="Arial" w:cs="Arial"/>
          <w:b/>
          <w:bCs/>
        </w:rPr>
      </w:pPr>
    </w:p>
    <w:p w14:paraId="5B0FAD45" w14:textId="1D9E4BD5" w:rsidR="006738A6" w:rsidRPr="006738A6" w:rsidRDefault="006738A6">
      <w:pPr>
        <w:rPr>
          <w:rFonts w:ascii="Arial" w:hAnsi="Arial" w:cs="Arial"/>
          <w:b/>
          <w:bCs/>
        </w:rPr>
      </w:pPr>
      <w:r w:rsidRPr="006738A6">
        <w:rPr>
          <w:rFonts w:ascii="Arial" w:hAnsi="Arial" w:cs="Arial"/>
          <w:b/>
          <w:bCs/>
        </w:rPr>
        <w:t xml:space="preserve">Matthew Rees </w:t>
      </w:r>
    </w:p>
    <w:p w14:paraId="5CCFF95A" w14:textId="031AD317" w:rsidR="006738A6" w:rsidRPr="006738A6" w:rsidRDefault="006738A6">
      <w:pPr>
        <w:rPr>
          <w:rFonts w:ascii="Arial" w:hAnsi="Arial" w:cs="Arial"/>
          <w:b/>
          <w:bCs/>
        </w:rPr>
      </w:pPr>
      <w:r w:rsidRPr="006738A6">
        <w:rPr>
          <w:rFonts w:ascii="Arial" w:hAnsi="Arial" w:cs="Arial"/>
          <w:b/>
          <w:bCs/>
        </w:rPr>
        <w:t xml:space="preserve">0952210 </w:t>
      </w:r>
    </w:p>
    <w:p w14:paraId="23E75190" w14:textId="77777777" w:rsidR="002920E2" w:rsidRDefault="006738A6">
      <w:pPr>
        <w:rPr>
          <w:rFonts w:ascii="Arial" w:hAnsi="Arial" w:cs="Arial"/>
          <w:b/>
          <w:bCs/>
        </w:rPr>
      </w:pPr>
      <w:r w:rsidRPr="006738A6">
        <w:rPr>
          <w:rFonts w:ascii="Arial" w:hAnsi="Arial" w:cs="Arial"/>
          <w:b/>
          <w:bCs/>
        </w:rPr>
        <w:t>BMPL400</w:t>
      </w:r>
      <w:r w:rsidR="002920E2">
        <w:rPr>
          <w:rFonts w:ascii="Arial" w:hAnsi="Arial" w:cs="Arial"/>
          <w:b/>
          <w:bCs/>
        </w:rPr>
        <w:t xml:space="preserve">9 </w:t>
      </w:r>
    </w:p>
    <w:p w14:paraId="7637FCA9" w14:textId="77777777" w:rsidR="002920E2" w:rsidRDefault="002920E2">
      <w:pPr>
        <w:rPr>
          <w:rFonts w:ascii="Arial" w:hAnsi="Arial" w:cs="Arial"/>
          <w:b/>
          <w:bCs/>
        </w:rPr>
      </w:pPr>
    </w:p>
    <w:p w14:paraId="3720C3EA" w14:textId="7C30C665" w:rsidR="006738A6" w:rsidRDefault="006738A6">
      <w:pPr>
        <w:rPr>
          <w:rFonts w:ascii="Arial" w:hAnsi="Arial" w:cs="Arial"/>
          <w:b/>
          <w:bCs/>
        </w:rPr>
      </w:pPr>
      <w:r>
        <w:rPr>
          <w:rFonts w:ascii="Arial" w:hAnsi="Arial" w:cs="Arial"/>
          <w:b/>
          <w:bCs/>
        </w:rPr>
        <w:t xml:space="preserve"> </w:t>
      </w:r>
    </w:p>
    <w:p w14:paraId="7AD2B4B3" w14:textId="393D1CF5" w:rsidR="006738A6" w:rsidRDefault="00B41461">
      <w:r w:rsidRPr="00B41461">
        <w:t xml:space="preserve"> The </w:t>
      </w:r>
      <w:r w:rsidR="00DA79E4">
        <w:t>C</w:t>
      </w:r>
      <w:r w:rsidRPr="00B41461">
        <w:t xml:space="preserve">oroners and </w:t>
      </w:r>
      <w:r w:rsidR="00DA79E4">
        <w:t>J</w:t>
      </w:r>
      <w:r w:rsidRPr="00B41461">
        <w:t xml:space="preserve">ustice </w:t>
      </w:r>
      <w:r w:rsidR="00DA79E4">
        <w:t>A</w:t>
      </w:r>
      <w:r w:rsidRPr="00B41461">
        <w:t xml:space="preserve">ct </w:t>
      </w:r>
      <w:r w:rsidR="009377F6">
        <w:t>(</w:t>
      </w:r>
      <w:r w:rsidRPr="00B41461">
        <w:t>2009</w:t>
      </w:r>
      <w:r w:rsidR="009377F6">
        <w:t>)</w:t>
      </w:r>
      <w:r w:rsidRPr="00B41461">
        <w:t xml:space="preserve"> is a very important piece of legislation as </w:t>
      </w:r>
      <w:r>
        <w:t xml:space="preserve">it </w:t>
      </w:r>
      <w:r w:rsidRPr="00B41461">
        <w:t xml:space="preserve">regards partial </w:t>
      </w:r>
      <w:r>
        <w:t>de</w:t>
      </w:r>
      <w:r w:rsidRPr="00B41461">
        <w:t>fences to murder</w:t>
      </w:r>
      <w:r w:rsidR="004A0D6D">
        <w:t xml:space="preserve">, </w:t>
      </w:r>
      <w:r>
        <w:t xml:space="preserve">amends the </w:t>
      </w:r>
      <w:r w:rsidRPr="00B41461">
        <w:t>homicide act 1957 and writes for the new defence of loss of control repealing the old</w:t>
      </w:r>
      <w:r>
        <w:t xml:space="preserve"> law on provocation. </w:t>
      </w:r>
      <w:r w:rsidR="004A0D6D">
        <w:t xml:space="preserve">In this essay I shall be discussing the changes the </w:t>
      </w:r>
      <w:r w:rsidR="00DA79E4">
        <w:t>C</w:t>
      </w:r>
      <w:r w:rsidR="004A0D6D">
        <w:t xml:space="preserve">oroners and </w:t>
      </w:r>
      <w:r w:rsidR="00DA79E4">
        <w:t>J</w:t>
      </w:r>
      <w:r w:rsidR="004A0D6D">
        <w:t xml:space="preserve">ustice </w:t>
      </w:r>
      <w:r w:rsidR="00DA79E4">
        <w:t>A</w:t>
      </w:r>
      <w:r w:rsidR="004A0D6D">
        <w:t>ct (2009) made to the diminished responsibility and more so</w:t>
      </w:r>
      <w:r w:rsidR="009377F6">
        <w:t>,</w:t>
      </w:r>
      <w:r w:rsidR="004A0D6D">
        <w:t xml:space="preserve"> if the amendments that were made changed the law for the better in this </w:t>
      </w:r>
      <w:r w:rsidR="002C7A8E">
        <w:t>area</w:t>
      </w:r>
      <w:r w:rsidR="004A0D6D">
        <w:t xml:space="preserve">. </w:t>
      </w:r>
    </w:p>
    <w:p w14:paraId="07A57A12" w14:textId="7248CBA5" w:rsidR="004A0D6D" w:rsidRDefault="004A0D6D"/>
    <w:p w14:paraId="595399EB" w14:textId="256988F4" w:rsidR="009D1375" w:rsidRDefault="009A50E9" w:rsidP="009D1375">
      <w:r>
        <w:t xml:space="preserve">A coroner </w:t>
      </w:r>
      <w:r w:rsidR="002C7A8E">
        <w:t xml:space="preserve">is an independent judicial officer, usually in the form of a lawyer or a doctor with the necessary training in law. Their role is to lead the inquest investigations when the cause of death is unknown. </w:t>
      </w:r>
      <w:r w:rsidR="009377F6">
        <w:t xml:space="preserve">(Bateson, 2017). They will then make a conclusion about what the cause of death is. </w:t>
      </w:r>
      <w:r w:rsidR="009D1375">
        <w:t xml:space="preserve">Investigations, where the cause of death is unknown, </w:t>
      </w:r>
      <w:r w:rsidR="006831C2">
        <w:t>are often</w:t>
      </w:r>
      <w:r w:rsidR="009D1375">
        <w:t xml:space="preserve"> the product of murder. </w:t>
      </w:r>
    </w:p>
    <w:p w14:paraId="47D8E711" w14:textId="48879A51" w:rsidR="009377F6" w:rsidRDefault="009D1375" w:rsidP="009D1375">
      <w:r w:rsidRPr="00024CC0">
        <w:rPr>
          <w:sz w:val="23"/>
          <w:szCs w:val="23"/>
        </w:rPr>
        <w:t xml:space="preserve">The classic definition of murder is that of Lord Chief Justice Coke’s in the Institutes of the Laws on England 1797, in which it states that </w:t>
      </w:r>
      <w:r>
        <w:rPr>
          <w:sz w:val="23"/>
          <w:szCs w:val="23"/>
        </w:rPr>
        <w:t>‘</w:t>
      </w:r>
      <w:r w:rsidRPr="00024CC0">
        <w:rPr>
          <w:sz w:val="23"/>
          <w:szCs w:val="23"/>
        </w:rPr>
        <w:t>murder is an unlawful killing of any fully born human being under the Queens peace with malice aforethought</w:t>
      </w:r>
      <w:r>
        <w:rPr>
          <w:sz w:val="23"/>
          <w:szCs w:val="23"/>
        </w:rPr>
        <w:t>’</w:t>
      </w:r>
      <w:r w:rsidRPr="00024CC0">
        <w:rPr>
          <w:sz w:val="23"/>
          <w:szCs w:val="23"/>
        </w:rPr>
        <w:t>.</w:t>
      </w:r>
      <w:r w:rsidR="00D859A4">
        <w:rPr>
          <w:sz w:val="23"/>
          <w:szCs w:val="23"/>
        </w:rPr>
        <w:t xml:space="preserve"> </w:t>
      </w:r>
      <w:r w:rsidR="00D859A4" w:rsidRPr="00D859A4">
        <w:rPr>
          <w:color w:val="2C3E50"/>
          <w:shd w:val="clear" w:color="auto" w:fill="FFFFFF"/>
        </w:rPr>
        <w:t>(Sir Edward Coke, 1832</w:t>
      </w:r>
      <w:r w:rsidR="00D859A4">
        <w:rPr>
          <w:rFonts w:ascii="Roboto" w:hAnsi="Roboto"/>
          <w:color w:val="2C3E50"/>
          <w:sz w:val="23"/>
          <w:szCs w:val="23"/>
          <w:shd w:val="clear" w:color="auto" w:fill="FFFFFF"/>
        </w:rPr>
        <w:t>)</w:t>
      </w:r>
      <w:r w:rsidR="00D859A4">
        <w:rPr>
          <w:rFonts w:ascii="Roboto" w:hAnsi="Roboto"/>
          <w:color w:val="2C3E50"/>
          <w:sz w:val="23"/>
          <w:szCs w:val="23"/>
          <w:shd w:val="clear" w:color="auto" w:fill="FFFFFF"/>
        </w:rPr>
        <w:t>.</w:t>
      </w:r>
    </w:p>
    <w:p w14:paraId="1DA957F7" w14:textId="77777777" w:rsidR="00D859A4" w:rsidRDefault="00D859A4" w:rsidP="00295399"/>
    <w:p w14:paraId="3AF47862" w14:textId="0806BCB7" w:rsidR="00295FB8" w:rsidRDefault="009A50E9" w:rsidP="00295399">
      <w:r>
        <w:t xml:space="preserve">The </w:t>
      </w:r>
      <w:r w:rsidR="006831C2">
        <w:t>C</w:t>
      </w:r>
      <w:r>
        <w:t xml:space="preserve">oroners and </w:t>
      </w:r>
      <w:r w:rsidR="006831C2">
        <w:t>J</w:t>
      </w:r>
      <w:r>
        <w:t xml:space="preserve">ustice </w:t>
      </w:r>
      <w:r w:rsidR="006831C2">
        <w:t>A</w:t>
      </w:r>
      <w:r>
        <w:t xml:space="preserve">ct (2009) refers to S.54(1) (a) Loss of self-control. </w:t>
      </w:r>
      <w:r w:rsidR="00220388">
        <w:t xml:space="preserve">(Glasson and Knowles, 2010). The reason for loss of control and the reasonable precipitates are found in S.55 of the coroners and justice act 2009. </w:t>
      </w:r>
      <w:r w:rsidR="006723C9">
        <w:t>L</w:t>
      </w:r>
      <w:r w:rsidR="006723C9" w:rsidRPr="00741A49">
        <w:t>oss of control is a defence only to murder and if successful</w:t>
      </w:r>
      <w:r w:rsidR="00203EC6">
        <w:t xml:space="preserve">, the </w:t>
      </w:r>
      <w:r w:rsidR="006723C9" w:rsidRPr="00741A49">
        <w:t>defendant will still be guilty of manslaughter</w:t>
      </w:r>
      <w:r w:rsidR="006723C9">
        <w:t>.</w:t>
      </w:r>
      <w:r w:rsidR="0047267E">
        <w:t xml:space="preserve"> S.54(2) -</w:t>
      </w:r>
      <w:r w:rsidR="00381763">
        <w:t xml:space="preserve"> Loss of control</w:t>
      </w:r>
      <w:r w:rsidR="0047267E">
        <w:t xml:space="preserve"> doesn’t need to be sudden. </w:t>
      </w:r>
    </w:p>
    <w:p w14:paraId="490095B1" w14:textId="7F7904F8" w:rsidR="006831C2" w:rsidRDefault="0047267E" w:rsidP="006831C2">
      <w:pPr>
        <w:rPr>
          <w:sz w:val="23"/>
          <w:szCs w:val="23"/>
        </w:rPr>
      </w:pPr>
      <w:r>
        <w:t>I refer to an old case</w:t>
      </w:r>
      <w:r w:rsidRPr="006831C2">
        <w:rPr>
          <w:i/>
          <w:iCs/>
          <w:u w:val="single"/>
        </w:rPr>
        <w:t>, R v Ahluwalia (1992).</w:t>
      </w:r>
      <w:r>
        <w:t xml:space="preserve"> This was an old provocation case </w:t>
      </w:r>
      <w:r w:rsidRPr="0047267E">
        <w:t xml:space="preserve">but it's relevant to </w:t>
      </w:r>
      <w:r>
        <w:t xml:space="preserve">explore, because </w:t>
      </w:r>
      <w:r w:rsidR="006831C2">
        <w:t>t</w:t>
      </w:r>
      <w:r w:rsidR="006831C2" w:rsidRPr="00024CC0">
        <w:rPr>
          <w:sz w:val="23"/>
          <w:szCs w:val="23"/>
        </w:rPr>
        <w:t xml:space="preserve">he defence of provocation has existed </w:t>
      </w:r>
      <w:r w:rsidR="006831C2">
        <w:rPr>
          <w:sz w:val="23"/>
          <w:szCs w:val="23"/>
        </w:rPr>
        <w:t xml:space="preserve">within </w:t>
      </w:r>
      <w:r w:rsidR="006831C2" w:rsidRPr="00024CC0">
        <w:rPr>
          <w:sz w:val="23"/>
          <w:szCs w:val="23"/>
        </w:rPr>
        <w:t xml:space="preserve">common law since </w:t>
      </w:r>
      <w:r w:rsidR="006831C2" w:rsidRPr="000C6F56">
        <w:rPr>
          <w:i/>
          <w:iCs/>
          <w:sz w:val="23"/>
          <w:szCs w:val="23"/>
          <w:u w:val="single"/>
        </w:rPr>
        <w:t>Maddy 1671</w:t>
      </w:r>
      <w:r w:rsidR="006831C2" w:rsidRPr="00024CC0">
        <w:rPr>
          <w:sz w:val="23"/>
          <w:szCs w:val="23"/>
        </w:rPr>
        <w:t xml:space="preserve"> and remains partly a common law defence. </w:t>
      </w:r>
      <w:r w:rsidR="00B17EDE">
        <w:rPr>
          <w:sz w:val="23"/>
          <w:szCs w:val="23"/>
        </w:rPr>
        <w:t xml:space="preserve">This case involved a woman having an affair, her husband witnessing her act of unfaithfulness and proceeded to beat the man of whom she was having the affair with to death with a stool. </w:t>
      </w:r>
    </w:p>
    <w:p w14:paraId="43AA2622" w14:textId="0C05298F" w:rsidR="006831C2" w:rsidRDefault="0047267E" w:rsidP="00DD3DBC">
      <w:pPr>
        <w:rPr>
          <w:sz w:val="23"/>
          <w:szCs w:val="23"/>
        </w:rPr>
      </w:pPr>
      <w:r w:rsidRPr="0047267E">
        <w:t xml:space="preserve"> </w:t>
      </w:r>
      <w:r w:rsidR="00A54719">
        <w:t xml:space="preserve">The case of Ahluwalia was that of a woman </w:t>
      </w:r>
      <w:r w:rsidR="0099686A">
        <w:t xml:space="preserve">called </w:t>
      </w:r>
      <w:proofErr w:type="spellStart"/>
      <w:r w:rsidR="0099686A">
        <w:t>Kiranjit</w:t>
      </w:r>
      <w:proofErr w:type="spellEnd"/>
      <w:r w:rsidR="00A54719">
        <w:t xml:space="preserve"> Ahluwalia, </w:t>
      </w:r>
      <w:r w:rsidRPr="0047267E">
        <w:t>who suffered years of abuse at the hands of her husband</w:t>
      </w:r>
      <w:r w:rsidR="00A54719">
        <w:t xml:space="preserve">, </w:t>
      </w:r>
      <w:r w:rsidRPr="0047267E">
        <w:t xml:space="preserve">she suffered for many years </w:t>
      </w:r>
      <w:r w:rsidR="00A54719">
        <w:t xml:space="preserve">of </w:t>
      </w:r>
      <w:r w:rsidRPr="0047267E">
        <w:t>violence</w:t>
      </w:r>
      <w:r w:rsidR="0099686A">
        <w:t xml:space="preserve">, </w:t>
      </w:r>
      <w:r w:rsidRPr="0047267E">
        <w:t>including rape</w:t>
      </w:r>
      <w:r w:rsidR="0099686A">
        <w:t xml:space="preserve">. </w:t>
      </w:r>
      <w:r w:rsidR="002E7E91">
        <w:t xml:space="preserve">She had poured petrol over husband when he was asleep and set him alight. He died 6 days later. </w:t>
      </w:r>
      <w:r w:rsidR="00811AE8">
        <w:t>Ahluwalia</w:t>
      </w:r>
      <w:r w:rsidR="002E7E91">
        <w:t xml:space="preserve"> was convicted of murder and appealed. The appeal, based on provocation, had failed due to Ahluwalia’s reaction was not sudden. </w:t>
      </w:r>
    </w:p>
    <w:p w14:paraId="303F8B19" w14:textId="77777777" w:rsidR="006831C2" w:rsidRDefault="006831C2" w:rsidP="00DD3DBC">
      <w:pPr>
        <w:rPr>
          <w:sz w:val="23"/>
          <w:szCs w:val="23"/>
        </w:rPr>
      </w:pPr>
    </w:p>
    <w:p w14:paraId="0A2D4A5F" w14:textId="773E6AEA" w:rsidR="00DD3DBC" w:rsidRPr="00024CC0" w:rsidRDefault="00DD3DBC" w:rsidP="00DD3DBC">
      <w:pPr>
        <w:rPr>
          <w:sz w:val="23"/>
          <w:szCs w:val="23"/>
        </w:rPr>
      </w:pPr>
      <w:r w:rsidRPr="00024CC0">
        <w:rPr>
          <w:sz w:val="23"/>
          <w:szCs w:val="23"/>
        </w:rPr>
        <w:t>Under the common law</w:t>
      </w:r>
      <w:r w:rsidR="007102D7">
        <w:rPr>
          <w:sz w:val="23"/>
          <w:szCs w:val="23"/>
        </w:rPr>
        <w:t>,</w:t>
      </w:r>
      <w:r w:rsidRPr="00024CC0">
        <w:rPr>
          <w:sz w:val="23"/>
          <w:szCs w:val="23"/>
        </w:rPr>
        <w:t xml:space="preserve"> the defence requires a loss of self-control brought about by some acts. The case of </w:t>
      </w:r>
      <w:r w:rsidRPr="000C6F56">
        <w:rPr>
          <w:i/>
          <w:iCs/>
          <w:sz w:val="23"/>
          <w:szCs w:val="23"/>
          <w:u w:val="single"/>
        </w:rPr>
        <w:t>R v Duffy 1949</w:t>
      </w:r>
      <w:r w:rsidRPr="00024CC0">
        <w:rPr>
          <w:sz w:val="23"/>
          <w:szCs w:val="23"/>
        </w:rPr>
        <w:t xml:space="preserve"> stated that for provocation defence to be accepted the provocation had to be something done by the deceased to the accused, and the loss of self-control must be sudden and temporary. The defence became statutory under S.3 Homicide Act 1957 and the act extends the common law principle to include words spoken. Under section 3 the words spoken, or the actions done do not have to come from the deceased nor do they have to be directed at the defendant, this demonstrates a difference between the common law. Section 3 does also not state the effect of s successful defence; it is by virtue of the common law that the offence is reduced to manslaughter.</w:t>
      </w:r>
    </w:p>
    <w:p w14:paraId="7E7312AE" w14:textId="068ACDB8" w:rsidR="00295FB8" w:rsidRDefault="00295FB8" w:rsidP="00295399"/>
    <w:p w14:paraId="0FA79284" w14:textId="0A15C2AE" w:rsidR="00295399" w:rsidRPr="009A50E9" w:rsidRDefault="00295FB8" w:rsidP="00295399">
      <w:pPr>
        <w:rPr>
          <w:b/>
          <w:bCs/>
        </w:rPr>
      </w:pPr>
      <w:r>
        <w:lastRenderedPageBreak/>
        <w:t>However</w:t>
      </w:r>
      <w:r w:rsidR="00DA79E4">
        <w:t xml:space="preserve">, </w:t>
      </w:r>
      <w:r w:rsidR="00220388">
        <w:t xml:space="preserve">voluntary manslaughter more predominantly is </w:t>
      </w:r>
      <w:r w:rsidR="00220388" w:rsidRPr="00220388">
        <w:t xml:space="preserve">something that is satisfied when the </w:t>
      </w:r>
      <w:r w:rsidR="00DA79E4" w:rsidRPr="00220388">
        <w:t>act</w:t>
      </w:r>
      <w:r w:rsidR="00DA79E4">
        <w:t>us</w:t>
      </w:r>
      <w:r w:rsidR="00220388">
        <w:t xml:space="preserve"> reus</w:t>
      </w:r>
      <w:r w:rsidR="00220388" w:rsidRPr="00220388">
        <w:t xml:space="preserve"> </w:t>
      </w:r>
      <w:r w:rsidR="00DA79E4">
        <w:t xml:space="preserve">and </w:t>
      </w:r>
      <w:r w:rsidR="00220388" w:rsidRPr="00220388">
        <w:t>men's r</w:t>
      </w:r>
      <w:r w:rsidR="00220388">
        <w:t>eus</w:t>
      </w:r>
      <w:r w:rsidR="00220388" w:rsidRPr="00220388">
        <w:t xml:space="preserve"> for murder</w:t>
      </w:r>
      <w:r w:rsidR="00220388">
        <w:t>,</w:t>
      </w:r>
      <w:r w:rsidR="00220388" w:rsidRPr="00220388">
        <w:t xml:space="preserve"> but w</w:t>
      </w:r>
      <w:r w:rsidR="00220388">
        <w:t>ith</w:t>
      </w:r>
      <w:r w:rsidR="00220388" w:rsidRPr="00220388">
        <w:t xml:space="preserve"> a partial defence and this partial defence brings it down from murder to manslaughter</w:t>
      </w:r>
      <w:r w:rsidR="00DA79E4">
        <w:t xml:space="preserve">. </w:t>
      </w:r>
      <w:r w:rsidR="009629B4">
        <w:t xml:space="preserve">(A, 2008). </w:t>
      </w:r>
      <w:r w:rsidR="00741A49" w:rsidRPr="00741A49">
        <w:t>Manslaughter</w:t>
      </w:r>
      <w:r w:rsidR="00741A49">
        <w:t xml:space="preserve"> </w:t>
      </w:r>
      <w:r w:rsidR="00741A49" w:rsidRPr="00741A49">
        <w:t>is a less serious form of homicide th</w:t>
      </w:r>
      <w:r w:rsidR="00741A49">
        <w:t>an</w:t>
      </w:r>
      <w:r w:rsidR="00741A49" w:rsidRPr="00741A49">
        <w:t xml:space="preserve"> murder</w:t>
      </w:r>
      <w:r w:rsidR="006723C9">
        <w:t>.</w:t>
      </w:r>
      <w:r w:rsidR="00741A49" w:rsidRPr="00741A49">
        <w:t xml:space="preserve"> </w:t>
      </w:r>
      <w:r w:rsidR="006723C9">
        <w:t>T</w:t>
      </w:r>
      <w:r w:rsidR="00741A49" w:rsidRPr="00741A49">
        <w:t>here are two kinds of manslaughter</w:t>
      </w:r>
      <w:r w:rsidR="00741A49">
        <w:t xml:space="preserve">. </w:t>
      </w:r>
      <w:r w:rsidR="00295399">
        <w:t>These two offences coincide with the Homicide</w:t>
      </w:r>
      <w:r w:rsidR="00731CA7">
        <w:t xml:space="preserve"> Act 1957. </w:t>
      </w:r>
      <w:r w:rsidR="00295399">
        <w:t xml:space="preserve">Homicide </w:t>
      </w:r>
      <w:r w:rsidR="00295399" w:rsidRPr="00CD143A">
        <w:t>is us</w:t>
      </w:r>
      <w:r w:rsidR="00295399">
        <w:t xml:space="preserve">ually </w:t>
      </w:r>
      <w:r w:rsidR="00295399" w:rsidRPr="00CD143A">
        <w:t xml:space="preserve">the killing of </w:t>
      </w:r>
      <w:r w:rsidR="00295399">
        <w:t>one</w:t>
      </w:r>
      <w:r w:rsidR="00295399" w:rsidRPr="00CD143A">
        <w:t xml:space="preserve"> human being by another</w:t>
      </w:r>
      <w:r w:rsidR="00295399">
        <w:t xml:space="preserve">. However, </w:t>
      </w:r>
      <w:r w:rsidR="00295399" w:rsidRPr="00CD143A">
        <w:t>homicide itself is not necessarily crime and does not necessarily mean</w:t>
      </w:r>
      <w:r w:rsidR="00295399">
        <w:t xml:space="preserve"> that</w:t>
      </w:r>
      <w:r w:rsidR="00295399" w:rsidRPr="00CD143A">
        <w:t xml:space="preserve"> intent </w:t>
      </w:r>
      <w:r w:rsidR="00295399">
        <w:t xml:space="preserve">was </w:t>
      </w:r>
      <w:r w:rsidR="00295399" w:rsidRPr="00CD143A">
        <w:t>used to commit the killing</w:t>
      </w:r>
      <w:r w:rsidR="00295399">
        <w:t xml:space="preserve">. </w:t>
      </w:r>
    </w:p>
    <w:p w14:paraId="29EDFE4E" w14:textId="6FCAE3E6" w:rsidR="006738A6" w:rsidRDefault="00741A49">
      <w:r>
        <w:t>The first one being v</w:t>
      </w:r>
      <w:r w:rsidRPr="00741A49">
        <w:t>oluntary manslaughter which are killings which would be murder but for the existence of defined extenuating circumstances</w:t>
      </w:r>
      <w:r>
        <w:t>. The secondary type of manslaughter is that of</w:t>
      </w:r>
      <w:r w:rsidRPr="00741A49">
        <w:t xml:space="preserve"> involuntary manslaughter</w:t>
      </w:r>
      <w:r>
        <w:t xml:space="preserve">. This consists of </w:t>
      </w:r>
      <w:r w:rsidRPr="00741A49">
        <w:t>killings</w:t>
      </w:r>
      <w:r>
        <w:t xml:space="preserve">, </w:t>
      </w:r>
      <w:r w:rsidRPr="00741A49">
        <w:t xml:space="preserve">where the defendant does not intend to kill or cause grievous bodily harm but there is sufficient </w:t>
      </w:r>
      <w:r>
        <w:t xml:space="preserve">evidence </w:t>
      </w:r>
      <w:r w:rsidRPr="00741A49">
        <w:t>to justify criminal liability</w:t>
      </w:r>
      <w:r>
        <w:t xml:space="preserve">. </w:t>
      </w:r>
      <w:r w:rsidR="006723C9">
        <w:t xml:space="preserve">In which </w:t>
      </w:r>
      <w:r>
        <w:t xml:space="preserve">case </w:t>
      </w:r>
      <w:r w:rsidRPr="00741A49">
        <w:t>they will be looking at voluntary manslaughter</w:t>
      </w:r>
      <w:r w:rsidR="006723C9">
        <w:t xml:space="preserve">, </w:t>
      </w:r>
      <w:r w:rsidRPr="00741A49">
        <w:t>particular</w:t>
      </w:r>
      <w:r w:rsidR="006723C9">
        <w:t>ly where</w:t>
      </w:r>
      <w:r w:rsidRPr="00741A49">
        <w:t xml:space="preserve"> loss of control as an extenuating circumstance</w:t>
      </w:r>
      <w:r w:rsidR="006723C9">
        <w:t xml:space="preserve">. The </w:t>
      </w:r>
      <w:r w:rsidRPr="00741A49">
        <w:t>type of voluntary manslaughter include</w:t>
      </w:r>
      <w:r w:rsidR="006723C9">
        <w:t>s</w:t>
      </w:r>
      <w:r w:rsidRPr="00741A49">
        <w:t xml:space="preserve"> a defendant who successfully please loss of contro</w:t>
      </w:r>
      <w:r w:rsidR="006723C9">
        <w:t xml:space="preserve">l. </w:t>
      </w:r>
      <w:r w:rsidR="00341FB7">
        <w:t>(</w:t>
      </w:r>
      <w:r w:rsidR="00CD143A">
        <w:t xml:space="preserve">Thomas, 2018). </w:t>
      </w:r>
    </w:p>
    <w:p w14:paraId="5595F19A" w14:textId="7462954E" w:rsidR="00731CA7" w:rsidRDefault="00731CA7"/>
    <w:p w14:paraId="280F63C0" w14:textId="77777777" w:rsidR="00B3652C" w:rsidRDefault="00731CA7" w:rsidP="00B3652C">
      <w:r>
        <w:t xml:space="preserve">However, </w:t>
      </w:r>
      <w:r w:rsidR="00594C72">
        <w:t>S2(1) Of Homicide Act 1957 was amended by the (CJA) 2009 as a means of diminished responsibility. D</w:t>
      </w:r>
      <w:r w:rsidR="00594C72" w:rsidRPr="00594C72">
        <w:t xml:space="preserve">iminished responsibility is a </w:t>
      </w:r>
      <w:r w:rsidR="00B3652C">
        <w:t>‘</w:t>
      </w:r>
      <w:r w:rsidR="00594C72" w:rsidRPr="00594C72">
        <w:t>special defence</w:t>
      </w:r>
      <w:r w:rsidR="00B3652C">
        <w:t>’</w:t>
      </w:r>
      <w:r w:rsidR="00594C72">
        <w:t>,</w:t>
      </w:r>
      <w:r w:rsidR="00594C72" w:rsidRPr="00594C72">
        <w:t xml:space="preserve"> it's only available to </w:t>
      </w:r>
      <w:r w:rsidR="00203EC6">
        <w:t xml:space="preserve">that of </w:t>
      </w:r>
      <w:r w:rsidR="00594C72" w:rsidRPr="00594C72">
        <w:t xml:space="preserve">murder </w:t>
      </w:r>
      <w:r w:rsidR="00594C72">
        <w:t xml:space="preserve">and </w:t>
      </w:r>
      <w:r w:rsidR="00594C72" w:rsidRPr="00594C72">
        <w:t>no other crimes</w:t>
      </w:r>
      <w:r w:rsidR="00594C72">
        <w:t>.</w:t>
      </w:r>
      <w:r w:rsidR="00594C72" w:rsidRPr="00594C72">
        <w:t xml:space="preserve"> </w:t>
      </w:r>
      <w:r w:rsidR="00594C72">
        <w:t xml:space="preserve">It </w:t>
      </w:r>
      <w:r w:rsidR="00594C72" w:rsidRPr="00594C72">
        <w:t xml:space="preserve">is a partial defence and so will reduce murder to voluntary manslaughter which means </w:t>
      </w:r>
      <w:r w:rsidR="00594C72">
        <w:t>that the</w:t>
      </w:r>
      <w:r w:rsidR="00594C72" w:rsidRPr="00594C72">
        <w:t xml:space="preserve"> judge can give a discretionary life sentence they don't have to give </w:t>
      </w:r>
      <w:r w:rsidR="0074784D">
        <w:t xml:space="preserve">life. The defendant must exhibit proof that they have suffered </w:t>
      </w:r>
      <w:proofErr w:type="spellStart"/>
      <w:proofErr w:type="gramStart"/>
      <w:r w:rsidR="0074784D">
        <w:t>a</w:t>
      </w:r>
      <w:proofErr w:type="spellEnd"/>
      <w:proofErr w:type="gramEnd"/>
      <w:r w:rsidR="0074784D">
        <w:t xml:space="preserve"> abnormality of mental capacity, arising from a recognised medical condition in which will provide enough substantial evidence for committing a murder.</w:t>
      </w:r>
      <w:r w:rsidR="008B7F31">
        <w:t xml:space="preserve"> S.(52)(a). </w:t>
      </w:r>
      <w:r w:rsidR="0074784D">
        <w:t xml:space="preserve"> It must be evident that the abnormality of the </w:t>
      </w:r>
      <w:r w:rsidR="00C6285B">
        <w:t>defendant’s</w:t>
      </w:r>
      <w:r w:rsidR="0074784D">
        <w:t xml:space="preserve"> mental state has substantially </w:t>
      </w:r>
      <w:r w:rsidR="00C6285B">
        <w:t>compromised their ability to understand the essence of their conduct, form a rational judgment and exercise self-</w:t>
      </w:r>
      <w:r w:rsidR="00203EC6">
        <w:t xml:space="preserve"> </w:t>
      </w:r>
      <w:r w:rsidR="00C6285B">
        <w:t xml:space="preserve">control. (Reed, Reed and </w:t>
      </w:r>
      <w:proofErr w:type="spellStart"/>
      <w:r w:rsidR="00C6285B">
        <w:t>Bohla</w:t>
      </w:r>
      <w:r w:rsidR="0017036F">
        <w:t>nder</w:t>
      </w:r>
      <w:proofErr w:type="spellEnd"/>
      <w:r w:rsidR="0017036F">
        <w:t xml:space="preserve">, 2016). </w:t>
      </w:r>
    </w:p>
    <w:p w14:paraId="6BD7F8F2" w14:textId="71727E29" w:rsidR="00B3652C" w:rsidRPr="00024CC0" w:rsidRDefault="00B3652C" w:rsidP="00B3652C">
      <w:pPr>
        <w:rPr>
          <w:sz w:val="23"/>
          <w:szCs w:val="23"/>
        </w:rPr>
      </w:pPr>
      <w:r w:rsidRPr="00024CC0">
        <w:rPr>
          <w:sz w:val="23"/>
          <w:szCs w:val="23"/>
        </w:rPr>
        <w:t xml:space="preserve">An abnormality of mind is a state of mind which the reasonable man would consider abnormal. The meaning of the phrase was considered by the Court of Appeal in </w:t>
      </w:r>
      <w:r w:rsidRPr="000C6F56">
        <w:rPr>
          <w:i/>
          <w:iCs/>
          <w:sz w:val="23"/>
          <w:szCs w:val="23"/>
          <w:u w:val="single"/>
        </w:rPr>
        <w:t>R v Byrne 1960</w:t>
      </w:r>
      <w:r w:rsidRPr="00024CC0">
        <w:rPr>
          <w:sz w:val="23"/>
          <w:szCs w:val="23"/>
          <w:u w:val="single"/>
        </w:rPr>
        <w:t xml:space="preserve"> </w:t>
      </w:r>
      <w:r w:rsidRPr="00024CC0">
        <w:rPr>
          <w:sz w:val="23"/>
          <w:szCs w:val="23"/>
        </w:rPr>
        <w:t xml:space="preserve">in which the defendant, a sexual psychopath, mutilated a young girl whilst in the grip of an irresistible sexual urge. It was stated that whether the defendant was suffering from a mental abnormality was a matter for the jury, and sufficient medical evidence is of importance, but they are not bound to accept the medical evidence. </w:t>
      </w:r>
    </w:p>
    <w:p w14:paraId="7525EF24" w14:textId="4B542C37" w:rsidR="0002521F" w:rsidRDefault="0002521F">
      <w:pPr>
        <w:rPr>
          <w:color w:val="333333"/>
          <w:shd w:val="clear" w:color="auto" w:fill="FFFFFF"/>
        </w:rPr>
      </w:pPr>
    </w:p>
    <w:p w14:paraId="1B078C0C" w14:textId="77777777" w:rsidR="006831C2" w:rsidRDefault="0002521F" w:rsidP="006831C2">
      <w:pPr>
        <w:rPr>
          <w:sz w:val="23"/>
          <w:szCs w:val="23"/>
        </w:rPr>
      </w:pPr>
      <w:r>
        <w:rPr>
          <w:color w:val="333333"/>
          <w:shd w:val="clear" w:color="auto" w:fill="FFFFFF"/>
        </w:rPr>
        <w:t xml:space="preserve">There was certainly a need for change, the diminished </w:t>
      </w:r>
      <w:r w:rsidR="005B1C9D">
        <w:rPr>
          <w:color w:val="333333"/>
          <w:shd w:val="clear" w:color="auto" w:fill="FFFFFF"/>
        </w:rPr>
        <w:t>responsibility</w:t>
      </w:r>
      <w:r>
        <w:rPr>
          <w:color w:val="333333"/>
          <w:shd w:val="clear" w:color="auto" w:fill="FFFFFF"/>
        </w:rPr>
        <w:t xml:space="preserve"> </w:t>
      </w:r>
      <w:r w:rsidRPr="0002521F">
        <w:rPr>
          <w:color w:val="333333"/>
          <w:shd w:val="clear" w:color="auto" w:fill="FFFFFF"/>
        </w:rPr>
        <w:t>originate</w:t>
      </w:r>
      <w:r>
        <w:rPr>
          <w:color w:val="333333"/>
          <w:shd w:val="clear" w:color="auto" w:fill="FFFFFF"/>
        </w:rPr>
        <w:t>d</w:t>
      </w:r>
      <w:r w:rsidRPr="0002521F">
        <w:rPr>
          <w:color w:val="333333"/>
          <w:shd w:val="clear" w:color="auto" w:fill="FFFFFF"/>
        </w:rPr>
        <w:t xml:space="preserve"> in</w:t>
      </w:r>
      <w:r>
        <w:rPr>
          <w:color w:val="333333"/>
          <w:shd w:val="clear" w:color="auto" w:fill="FFFFFF"/>
        </w:rPr>
        <w:t xml:space="preserve"> </w:t>
      </w:r>
      <w:r w:rsidR="005B1C9D">
        <w:rPr>
          <w:color w:val="333333"/>
          <w:shd w:val="clear" w:color="auto" w:fill="FFFFFF"/>
        </w:rPr>
        <w:t xml:space="preserve">the </w:t>
      </w:r>
      <w:r w:rsidR="005B1C9D" w:rsidRPr="0002521F">
        <w:rPr>
          <w:color w:val="333333"/>
          <w:shd w:val="clear" w:color="auto" w:fill="FFFFFF"/>
        </w:rPr>
        <w:t>homicide</w:t>
      </w:r>
      <w:r w:rsidRPr="0002521F">
        <w:rPr>
          <w:color w:val="333333"/>
          <w:shd w:val="clear" w:color="auto" w:fill="FFFFFF"/>
        </w:rPr>
        <w:t xml:space="preserve"> a</w:t>
      </w:r>
      <w:r>
        <w:rPr>
          <w:color w:val="333333"/>
          <w:shd w:val="clear" w:color="auto" w:fill="FFFFFF"/>
        </w:rPr>
        <w:t>ct</w:t>
      </w:r>
      <w:r w:rsidRPr="0002521F">
        <w:rPr>
          <w:color w:val="333333"/>
          <w:shd w:val="clear" w:color="auto" w:fill="FFFFFF"/>
        </w:rPr>
        <w:t xml:space="preserve"> 1957</w:t>
      </w:r>
      <w:r>
        <w:rPr>
          <w:color w:val="333333"/>
          <w:shd w:val="clear" w:color="auto" w:fill="FFFFFF"/>
        </w:rPr>
        <w:t xml:space="preserve">. </w:t>
      </w:r>
      <w:r w:rsidRPr="0002521F">
        <w:rPr>
          <w:color w:val="333333"/>
          <w:shd w:val="clear" w:color="auto" w:fill="FFFFFF"/>
        </w:rPr>
        <w:t xml:space="preserve"> the Law Commission recommended that</w:t>
      </w:r>
      <w:r>
        <w:rPr>
          <w:color w:val="333333"/>
          <w:shd w:val="clear" w:color="auto" w:fill="FFFFFF"/>
        </w:rPr>
        <w:t xml:space="preserve"> it</w:t>
      </w:r>
      <w:r w:rsidRPr="0002521F">
        <w:rPr>
          <w:color w:val="333333"/>
          <w:shd w:val="clear" w:color="auto" w:fill="FFFFFF"/>
        </w:rPr>
        <w:t xml:space="preserve"> </w:t>
      </w:r>
      <w:r>
        <w:rPr>
          <w:color w:val="333333"/>
          <w:shd w:val="clear" w:color="auto" w:fill="FFFFFF"/>
        </w:rPr>
        <w:t>needs</w:t>
      </w:r>
      <w:r w:rsidRPr="0002521F">
        <w:rPr>
          <w:color w:val="333333"/>
          <w:shd w:val="clear" w:color="auto" w:fill="FFFFFF"/>
        </w:rPr>
        <w:t xml:space="preserve"> to be updated</w:t>
      </w:r>
      <w:r>
        <w:rPr>
          <w:color w:val="333333"/>
          <w:shd w:val="clear" w:color="auto" w:fill="FFFFFF"/>
        </w:rPr>
        <w:t xml:space="preserve">. A report was </w:t>
      </w:r>
      <w:r w:rsidRPr="0002521F">
        <w:rPr>
          <w:color w:val="333333"/>
          <w:shd w:val="clear" w:color="auto" w:fill="FFFFFF"/>
        </w:rPr>
        <w:t xml:space="preserve">created </w:t>
      </w:r>
      <w:proofErr w:type="spellStart"/>
      <w:r w:rsidRPr="0002521F">
        <w:rPr>
          <w:color w:val="333333"/>
          <w:shd w:val="clear" w:color="auto" w:fill="FFFFFF"/>
        </w:rPr>
        <w:t>a</w:t>
      </w:r>
      <w:proofErr w:type="spellEnd"/>
      <w:r w:rsidRPr="0002521F">
        <w:rPr>
          <w:color w:val="333333"/>
          <w:shd w:val="clear" w:color="auto" w:fill="FFFFFF"/>
        </w:rPr>
        <w:t xml:space="preserve"> in 2006 making some recommendations to change it</w:t>
      </w:r>
      <w:r w:rsidR="006831C2">
        <w:rPr>
          <w:color w:val="333333"/>
          <w:shd w:val="clear" w:color="auto" w:fill="FFFFFF"/>
        </w:rPr>
        <w:t xml:space="preserve">. </w:t>
      </w:r>
      <w:r w:rsidR="006831C2" w:rsidRPr="00024CC0">
        <w:rPr>
          <w:sz w:val="23"/>
          <w:szCs w:val="23"/>
        </w:rPr>
        <w:t xml:space="preserve">The new definition is still grounded in S.2 Homicide Act 1957 as amended by S.52 Coroners and Justice Act 2009. </w:t>
      </w:r>
    </w:p>
    <w:p w14:paraId="5FAE239C" w14:textId="7277845F" w:rsidR="006831C2" w:rsidRPr="00024CC0" w:rsidRDefault="006831C2" w:rsidP="006831C2">
      <w:pPr>
        <w:rPr>
          <w:sz w:val="23"/>
          <w:szCs w:val="23"/>
        </w:rPr>
      </w:pPr>
      <w:r w:rsidRPr="00024CC0">
        <w:rPr>
          <w:sz w:val="23"/>
          <w:szCs w:val="23"/>
        </w:rPr>
        <w:t xml:space="preserve">Before 2009 the defence required an “Abnormality of mind” now the defence refers to an “Abnormality of mental functioning” To fall within the defence the defendant must have been suffering from an abnormality of mental functioning which satisfies the following criteria: a recognised medical condition, a substantial impairment if the </w:t>
      </w:r>
      <w:r w:rsidR="007102D7" w:rsidRPr="00024CC0">
        <w:rPr>
          <w:sz w:val="23"/>
          <w:szCs w:val="23"/>
        </w:rPr>
        <w:t>defendant’s</w:t>
      </w:r>
      <w:r w:rsidRPr="00024CC0">
        <w:rPr>
          <w:sz w:val="23"/>
          <w:szCs w:val="23"/>
        </w:rPr>
        <w:t xml:space="preserve"> ability and be a significant contributory factor to the killing. An example of the medical condition criteria was in the case of </w:t>
      </w:r>
      <w:r w:rsidRPr="00024CC0">
        <w:rPr>
          <w:sz w:val="23"/>
          <w:szCs w:val="23"/>
          <w:u w:val="single"/>
        </w:rPr>
        <w:t>R v Kemp 1957</w:t>
      </w:r>
      <w:r w:rsidRPr="00024CC0">
        <w:rPr>
          <w:sz w:val="23"/>
          <w:szCs w:val="23"/>
        </w:rPr>
        <w:t xml:space="preserve"> where a man who suffered from arteriosclerosis attacked his wife with a hammer. Medical evidence produced indicated that his condition could </w:t>
      </w:r>
      <w:r w:rsidR="007102D7" w:rsidRPr="00024CC0">
        <w:rPr>
          <w:sz w:val="23"/>
          <w:szCs w:val="23"/>
        </w:rPr>
        <w:t>have</w:t>
      </w:r>
      <w:r w:rsidRPr="00024CC0">
        <w:rPr>
          <w:sz w:val="23"/>
          <w:szCs w:val="23"/>
        </w:rPr>
        <w:t xml:space="preserve"> caused a temporary clot in his brain, directly affecting his behaviour and memory of the vent. The court accepted him plea of diminished responsibility.</w:t>
      </w:r>
    </w:p>
    <w:p w14:paraId="773128CC" w14:textId="0D6E08BF" w:rsidR="0002521F" w:rsidRDefault="0002521F">
      <w:pPr>
        <w:rPr>
          <w:color w:val="333333"/>
          <w:shd w:val="clear" w:color="auto" w:fill="FFFFFF"/>
        </w:rPr>
      </w:pPr>
      <w:r w:rsidRPr="0002521F">
        <w:rPr>
          <w:color w:val="333333"/>
          <w:shd w:val="clear" w:color="auto" w:fill="FFFFFF"/>
        </w:rPr>
        <w:t xml:space="preserve">and then those </w:t>
      </w:r>
      <w:r w:rsidR="005B1C9D" w:rsidRPr="0002521F">
        <w:rPr>
          <w:color w:val="333333"/>
          <w:shd w:val="clear" w:color="auto" w:fill="FFFFFF"/>
        </w:rPr>
        <w:t>recommendations,</w:t>
      </w:r>
      <w:r w:rsidR="005B1C9D">
        <w:rPr>
          <w:color w:val="333333"/>
          <w:shd w:val="clear" w:color="auto" w:fill="FFFFFF"/>
        </w:rPr>
        <w:t xml:space="preserve"> </w:t>
      </w:r>
      <w:r w:rsidRPr="0002521F">
        <w:rPr>
          <w:color w:val="333333"/>
          <w:shd w:val="clear" w:color="auto" w:fill="FFFFFF"/>
        </w:rPr>
        <w:t>some of them were eventually implemented in the coroners and Justice Act 2009</w:t>
      </w:r>
      <w:r>
        <w:rPr>
          <w:color w:val="333333"/>
          <w:shd w:val="clear" w:color="auto" w:fill="FFFFFF"/>
        </w:rPr>
        <w:t xml:space="preserve">. </w:t>
      </w:r>
      <w:r w:rsidR="007102D7">
        <w:rPr>
          <w:color w:val="333333"/>
          <w:shd w:val="clear" w:color="auto" w:fill="FFFFFF"/>
        </w:rPr>
        <w:t>S (</w:t>
      </w:r>
      <w:r w:rsidRPr="0002521F">
        <w:rPr>
          <w:color w:val="333333"/>
          <w:shd w:val="clear" w:color="auto" w:fill="FFFFFF"/>
        </w:rPr>
        <w:t>52</w:t>
      </w:r>
      <w:r>
        <w:rPr>
          <w:color w:val="333333"/>
          <w:shd w:val="clear" w:color="auto" w:fill="FFFFFF"/>
        </w:rPr>
        <w:t>)</w:t>
      </w:r>
      <w:r w:rsidRPr="0002521F">
        <w:rPr>
          <w:color w:val="333333"/>
          <w:shd w:val="clear" w:color="auto" w:fill="FFFFFF"/>
        </w:rPr>
        <w:t xml:space="preserve"> of the </w:t>
      </w:r>
      <w:r>
        <w:rPr>
          <w:color w:val="333333"/>
          <w:shd w:val="clear" w:color="auto" w:fill="FFFFFF"/>
        </w:rPr>
        <w:t>C</w:t>
      </w:r>
      <w:r w:rsidRPr="0002521F">
        <w:rPr>
          <w:color w:val="333333"/>
          <w:shd w:val="clear" w:color="auto" w:fill="FFFFFF"/>
        </w:rPr>
        <w:t>oroners and Justice Act</w:t>
      </w:r>
      <w:r w:rsidR="005B1C9D">
        <w:rPr>
          <w:color w:val="333333"/>
          <w:shd w:val="clear" w:color="auto" w:fill="FFFFFF"/>
        </w:rPr>
        <w:t xml:space="preserve">, displays the </w:t>
      </w:r>
      <w:r w:rsidRPr="0002521F">
        <w:rPr>
          <w:color w:val="333333"/>
          <w:shd w:val="clear" w:color="auto" w:fill="FFFFFF"/>
        </w:rPr>
        <w:t>updated rules</w:t>
      </w:r>
      <w:r w:rsidR="005B1C9D">
        <w:rPr>
          <w:color w:val="333333"/>
          <w:shd w:val="clear" w:color="auto" w:fill="FFFFFF"/>
        </w:rPr>
        <w:t>. E</w:t>
      </w:r>
      <w:r w:rsidR="005B1C9D" w:rsidRPr="0002521F">
        <w:rPr>
          <w:color w:val="333333"/>
          <w:shd w:val="clear" w:color="auto" w:fill="FFFFFF"/>
        </w:rPr>
        <w:t>ssentially</w:t>
      </w:r>
      <w:r w:rsidRPr="0002521F">
        <w:rPr>
          <w:color w:val="333333"/>
          <w:shd w:val="clear" w:color="auto" w:fill="FFFFFF"/>
        </w:rPr>
        <w:t xml:space="preserve"> the rules work in the same way</w:t>
      </w:r>
      <w:r w:rsidR="005B1C9D">
        <w:rPr>
          <w:color w:val="333333"/>
          <w:shd w:val="clear" w:color="auto" w:fill="FFFFFF"/>
        </w:rPr>
        <w:t xml:space="preserve">, however </w:t>
      </w:r>
      <w:r w:rsidRPr="0002521F">
        <w:rPr>
          <w:color w:val="333333"/>
          <w:shd w:val="clear" w:color="auto" w:fill="FFFFFF"/>
        </w:rPr>
        <w:t>different terminology</w:t>
      </w:r>
      <w:r w:rsidR="005B1C9D">
        <w:rPr>
          <w:color w:val="333333"/>
          <w:shd w:val="clear" w:color="auto" w:fill="FFFFFF"/>
        </w:rPr>
        <w:t xml:space="preserve"> is addressed.</w:t>
      </w:r>
      <w:r w:rsidRPr="0002521F">
        <w:rPr>
          <w:color w:val="333333"/>
          <w:shd w:val="clear" w:color="auto" w:fill="FFFFFF"/>
        </w:rPr>
        <w:t xml:space="preserve"> </w:t>
      </w:r>
      <w:r w:rsidR="005B1C9D">
        <w:rPr>
          <w:color w:val="333333"/>
          <w:shd w:val="clear" w:color="auto" w:fill="FFFFFF"/>
        </w:rPr>
        <w:t xml:space="preserve">The jargon and </w:t>
      </w:r>
      <w:r w:rsidR="005B1C9D" w:rsidRPr="0002521F">
        <w:rPr>
          <w:color w:val="333333"/>
          <w:shd w:val="clear" w:color="auto" w:fill="FFFFFF"/>
        </w:rPr>
        <w:t>terminology</w:t>
      </w:r>
      <w:r w:rsidRPr="0002521F">
        <w:rPr>
          <w:color w:val="333333"/>
          <w:shd w:val="clear" w:color="auto" w:fill="FFFFFF"/>
        </w:rPr>
        <w:t xml:space="preserve"> </w:t>
      </w:r>
      <w:r w:rsidR="005B1C9D" w:rsidRPr="0002521F">
        <w:rPr>
          <w:color w:val="333333"/>
          <w:shd w:val="clear" w:color="auto" w:fill="FFFFFF"/>
        </w:rPr>
        <w:t>are</w:t>
      </w:r>
      <w:r w:rsidRPr="0002521F">
        <w:rPr>
          <w:color w:val="333333"/>
          <w:shd w:val="clear" w:color="auto" w:fill="FFFFFF"/>
        </w:rPr>
        <w:t xml:space="preserve"> </w:t>
      </w:r>
      <w:r w:rsidR="005B1C9D">
        <w:rPr>
          <w:color w:val="333333"/>
          <w:shd w:val="clear" w:color="auto" w:fill="FFFFFF"/>
        </w:rPr>
        <w:t xml:space="preserve">far </w:t>
      </w:r>
      <w:r w:rsidRPr="0002521F">
        <w:rPr>
          <w:color w:val="333333"/>
          <w:shd w:val="clear" w:color="auto" w:fill="FFFFFF"/>
        </w:rPr>
        <w:t>more up</w:t>
      </w:r>
      <w:r w:rsidR="005B1C9D">
        <w:rPr>
          <w:color w:val="333333"/>
          <w:shd w:val="clear" w:color="auto" w:fill="FFFFFF"/>
        </w:rPr>
        <w:t>dated</w:t>
      </w:r>
      <w:r w:rsidRPr="0002521F">
        <w:rPr>
          <w:color w:val="333333"/>
          <w:shd w:val="clear" w:color="auto" w:fill="FFFFFF"/>
        </w:rPr>
        <w:t xml:space="preserve"> than it would have been back in 1957</w:t>
      </w:r>
      <w:r w:rsidR="005B1C9D">
        <w:rPr>
          <w:color w:val="333333"/>
          <w:shd w:val="clear" w:color="auto" w:fill="FFFFFF"/>
        </w:rPr>
        <w:t xml:space="preserve"> and </w:t>
      </w:r>
      <w:r w:rsidR="00203EC6">
        <w:rPr>
          <w:color w:val="333333"/>
          <w:shd w:val="clear" w:color="auto" w:fill="FFFFFF"/>
        </w:rPr>
        <w:t>t</w:t>
      </w:r>
      <w:r w:rsidR="005B1C9D">
        <w:rPr>
          <w:color w:val="333333"/>
          <w:shd w:val="clear" w:color="auto" w:fill="FFFFFF"/>
        </w:rPr>
        <w:t xml:space="preserve">here is certainly a more present and </w:t>
      </w:r>
      <w:r w:rsidR="00203EC6">
        <w:rPr>
          <w:color w:val="333333"/>
          <w:shd w:val="clear" w:color="auto" w:fill="FFFFFF"/>
        </w:rPr>
        <w:t xml:space="preserve">far greater </w:t>
      </w:r>
      <w:r w:rsidRPr="0002521F">
        <w:rPr>
          <w:color w:val="333333"/>
          <w:shd w:val="clear" w:color="auto" w:fill="FFFFFF"/>
        </w:rPr>
        <w:t xml:space="preserve">understanding of medical conditions </w:t>
      </w:r>
      <w:r w:rsidR="005B1C9D">
        <w:rPr>
          <w:color w:val="333333"/>
          <w:shd w:val="clear" w:color="auto" w:fill="FFFFFF"/>
        </w:rPr>
        <w:t xml:space="preserve">than there were in 1957.  </w:t>
      </w:r>
    </w:p>
    <w:p w14:paraId="573EC879" w14:textId="77777777" w:rsidR="009D44FC" w:rsidRDefault="009D44FC">
      <w:pPr>
        <w:rPr>
          <w:color w:val="333333"/>
          <w:shd w:val="clear" w:color="auto" w:fill="FFFFFF"/>
        </w:rPr>
      </w:pPr>
    </w:p>
    <w:p w14:paraId="5610A1A9" w14:textId="21CE4316" w:rsidR="00E373BE" w:rsidRDefault="009D44FC" w:rsidP="00E373BE">
      <w:pPr>
        <w:pStyle w:val="NormalWeb"/>
        <w:textAlignment w:val="baseline"/>
      </w:pPr>
      <w:r>
        <w:t xml:space="preserve">There are both benefits and disadvantages for the new amendment of diminishing responsibility. The most evidential advantage of the amendment would be </w:t>
      </w:r>
      <w:r w:rsidR="00876E03">
        <w:t>the acknowledgement of a more</w:t>
      </w:r>
      <w:r w:rsidRPr="009D44FC">
        <w:t xml:space="preserve"> medical approach</w:t>
      </w:r>
      <w:r w:rsidR="00876E03">
        <w:t xml:space="preserve"> to court cases</w:t>
      </w:r>
      <w:r w:rsidRPr="009D44FC">
        <w:t xml:space="preserve"> as </w:t>
      </w:r>
      <w:r w:rsidR="00811AE8">
        <w:t xml:space="preserve">it </w:t>
      </w:r>
      <w:r w:rsidRPr="009D44FC">
        <w:t>takes</w:t>
      </w:r>
      <w:r w:rsidR="00876E03">
        <w:t xml:space="preserve"> in to</w:t>
      </w:r>
      <w:r w:rsidRPr="009D44FC">
        <w:t xml:space="preserve"> account </w:t>
      </w:r>
      <w:r w:rsidR="00876E03">
        <w:t>a more</w:t>
      </w:r>
      <w:r w:rsidRPr="009D44FC">
        <w:t xml:space="preserve"> modern medical knowledge and ‘recognised medical condition’</w:t>
      </w:r>
      <w:r w:rsidR="00876E03">
        <w:t xml:space="preserve"> that in turn </w:t>
      </w:r>
      <w:r w:rsidR="00876E03" w:rsidRPr="009D44FC">
        <w:t>allows</w:t>
      </w:r>
      <w:r w:rsidRPr="009D44FC">
        <w:t xml:space="preserve"> for flexibility and development</w:t>
      </w:r>
      <w:r>
        <w:t xml:space="preserve">. </w:t>
      </w:r>
      <w:r w:rsidR="00E373BE" w:rsidRPr="00E373BE">
        <w:t xml:space="preserve">There </w:t>
      </w:r>
      <w:r w:rsidR="00203EC6">
        <w:t xml:space="preserve">have been </w:t>
      </w:r>
      <w:r w:rsidR="00E373BE" w:rsidRPr="00E373BE">
        <w:t>many murder cases throughout British legal history in which diminished responsibility has been raised as a defence.</w:t>
      </w:r>
      <w:r w:rsidR="00876E03">
        <w:t xml:space="preserve"> An early example of this</w:t>
      </w:r>
      <w:r w:rsidR="00E373BE" w:rsidRPr="00E373BE">
        <w:t xml:space="preserve"> includes that of </w:t>
      </w:r>
      <w:r w:rsidR="00E373BE" w:rsidRPr="006831C2">
        <w:rPr>
          <w:i/>
          <w:iCs/>
          <w:u w:val="single"/>
        </w:rPr>
        <w:t>R v Campbell 1987</w:t>
      </w:r>
      <w:r w:rsidR="00E373BE" w:rsidRPr="00E373BE">
        <w:t xml:space="preserve">. </w:t>
      </w:r>
      <w:r w:rsidR="005C13A1">
        <w:t xml:space="preserve"> </w:t>
      </w:r>
      <w:r w:rsidR="00E373BE" w:rsidRPr="00E373BE">
        <w:t xml:space="preserve">The defendant was accused of murdering a female hitch hiker after she refused his sexual advances. She </w:t>
      </w:r>
      <w:r w:rsidR="00203EC6">
        <w:t xml:space="preserve">had </w:t>
      </w:r>
      <w:r w:rsidR="00E373BE" w:rsidRPr="00E373BE">
        <w:t xml:space="preserve">hit him in the eye, prompting Campbell to punch her in the throat. He </w:t>
      </w:r>
      <w:r w:rsidR="00203EC6">
        <w:t xml:space="preserve">then </w:t>
      </w:r>
      <w:r w:rsidR="00E373BE" w:rsidRPr="00E373BE">
        <w:t xml:space="preserve">became panicked after realising that she was badly </w:t>
      </w:r>
      <w:r w:rsidR="00E373BE" w:rsidRPr="00E373BE">
        <w:t>wounded,</w:t>
      </w:r>
      <w:r w:rsidR="00E373BE" w:rsidRPr="00E373BE">
        <w:t xml:space="preserve"> and he eventually killed her.</w:t>
      </w:r>
      <w:r w:rsidR="00E373BE">
        <w:t xml:space="preserve"> </w:t>
      </w:r>
      <w:r w:rsidR="00E373BE" w:rsidRPr="00E373BE">
        <w:t xml:space="preserve">Campbell suffered from </w:t>
      </w:r>
      <w:r w:rsidR="00091DFF" w:rsidRPr="00E373BE">
        <w:t>epilepsy;</w:t>
      </w:r>
      <w:r w:rsidR="00E373BE" w:rsidRPr="00E373BE">
        <w:t xml:space="preserve"> </w:t>
      </w:r>
      <w:r w:rsidR="007D29D2">
        <w:t>however,</w:t>
      </w:r>
      <w:r w:rsidR="005C5E24">
        <w:t xml:space="preserve"> this was not discussed nor was it r</w:t>
      </w:r>
      <w:r w:rsidR="00E373BE" w:rsidRPr="00E373BE">
        <w:t xml:space="preserve">aised as a defence at the original trial. Medical </w:t>
      </w:r>
      <w:r w:rsidR="005C5E24">
        <w:t xml:space="preserve">observation </w:t>
      </w:r>
      <w:r w:rsidR="00E373BE" w:rsidRPr="00E373BE">
        <w:t xml:space="preserve">at the time did not </w:t>
      </w:r>
      <w:r w:rsidR="005C5E24">
        <w:t xml:space="preserve">consider </w:t>
      </w:r>
      <w:r w:rsidR="00E373BE" w:rsidRPr="00E373BE">
        <w:t xml:space="preserve">epilepsy could have substantially impaired his judgment. However, this opinion was later reversed, and it was found that frontal lobe damage could affect the control of emotions, control of impulses and forward planning. He appealed his </w:t>
      </w:r>
      <w:r w:rsidR="00E373BE" w:rsidRPr="00E373BE">
        <w:t>conviction,</w:t>
      </w:r>
      <w:r w:rsidR="00E373BE" w:rsidRPr="00E373BE">
        <w:t xml:space="preserve"> and a retrial was ordered.</w:t>
      </w:r>
      <w:r w:rsidR="00E373BE">
        <w:t xml:space="preserve"> </w:t>
      </w:r>
      <w:r w:rsidR="00664275">
        <w:t xml:space="preserve">(Google.com, 2023). </w:t>
      </w:r>
    </w:p>
    <w:p w14:paraId="52BC9927" w14:textId="725FB380" w:rsidR="00811AE8" w:rsidRPr="00024CC0" w:rsidRDefault="00811AE8" w:rsidP="00811AE8">
      <w:pPr>
        <w:rPr>
          <w:sz w:val="23"/>
          <w:szCs w:val="23"/>
        </w:rPr>
      </w:pPr>
      <w:r w:rsidRPr="00024CC0">
        <w:rPr>
          <w:sz w:val="23"/>
          <w:szCs w:val="23"/>
        </w:rPr>
        <w:t xml:space="preserve">In conclusion, the Coroners and Justice Act 2009 is deemed to be a successful Act in relation to its alterations to issues and </w:t>
      </w:r>
      <w:r w:rsidRPr="00024CC0">
        <w:rPr>
          <w:sz w:val="23"/>
          <w:szCs w:val="23"/>
        </w:rPr>
        <w:t>its</w:t>
      </w:r>
      <w:r w:rsidRPr="00024CC0">
        <w:rPr>
          <w:sz w:val="23"/>
          <w:szCs w:val="23"/>
        </w:rPr>
        <w:t xml:space="preserve"> recognition to recommendations. </w:t>
      </w:r>
      <w:r w:rsidR="006831C2">
        <w:rPr>
          <w:sz w:val="23"/>
          <w:szCs w:val="23"/>
        </w:rPr>
        <w:t>The</w:t>
      </w:r>
      <w:r w:rsidRPr="00024CC0">
        <w:rPr>
          <w:sz w:val="23"/>
          <w:szCs w:val="23"/>
        </w:rPr>
        <w:t xml:space="preserve"> new defence of diminished responsibility is grounded in valid medical </w:t>
      </w:r>
      <w:r w:rsidRPr="00024CC0">
        <w:rPr>
          <w:sz w:val="23"/>
          <w:szCs w:val="23"/>
        </w:rPr>
        <w:t>diagnosis;</w:t>
      </w:r>
      <w:r w:rsidRPr="00024CC0">
        <w:rPr>
          <w:sz w:val="23"/>
          <w:szCs w:val="23"/>
        </w:rPr>
        <w:t xml:space="preserve"> however, it has already been suggested that </w:t>
      </w:r>
      <w:r w:rsidR="00D859A4">
        <w:rPr>
          <w:sz w:val="23"/>
          <w:szCs w:val="23"/>
        </w:rPr>
        <w:t>it</w:t>
      </w:r>
      <w:r w:rsidRPr="00024CC0">
        <w:rPr>
          <w:sz w:val="23"/>
          <w:szCs w:val="23"/>
        </w:rPr>
        <w:t xml:space="preserve"> will be less flexible than the old version which allowed the courts to do justice to individual cases. </w:t>
      </w:r>
      <w:r w:rsidR="006D42C2">
        <w:rPr>
          <w:sz w:val="23"/>
          <w:szCs w:val="23"/>
        </w:rPr>
        <w:t xml:space="preserve">The old legislation was far more archaic whereas the new amendments </w:t>
      </w:r>
      <w:r w:rsidR="005C5E24">
        <w:rPr>
          <w:sz w:val="23"/>
          <w:szCs w:val="23"/>
        </w:rPr>
        <w:t>considered</w:t>
      </w:r>
      <w:r w:rsidR="006D42C2">
        <w:rPr>
          <w:sz w:val="23"/>
          <w:szCs w:val="23"/>
        </w:rPr>
        <w:t xml:space="preserve"> a lot more modern issues regarding mental health, which is a far more compassionate </w:t>
      </w:r>
      <w:r w:rsidR="005C5E24">
        <w:rPr>
          <w:sz w:val="23"/>
          <w:szCs w:val="23"/>
        </w:rPr>
        <w:t xml:space="preserve">forefront for defendants. </w:t>
      </w:r>
    </w:p>
    <w:p w14:paraId="411160D5" w14:textId="5C762D02" w:rsidR="00811AE8" w:rsidRDefault="00811AE8" w:rsidP="00E373BE">
      <w:pPr>
        <w:pStyle w:val="NormalWeb"/>
        <w:textAlignment w:val="baseline"/>
      </w:pPr>
    </w:p>
    <w:p w14:paraId="3CA99B24" w14:textId="51B17FC1" w:rsidR="005C5E24" w:rsidRDefault="005C5E24" w:rsidP="00E373BE">
      <w:pPr>
        <w:pStyle w:val="NormalWeb"/>
        <w:textAlignment w:val="baseline"/>
      </w:pPr>
    </w:p>
    <w:p w14:paraId="217EFA7D" w14:textId="1F5C4C0D" w:rsidR="005C5E24" w:rsidRDefault="005C5E24" w:rsidP="00E373BE">
      <w:pPr>
        <w:pStyle w:val="NormalWeb"/>
        <w:textAlignment w:val="baseline"/>
      </w:pPr>
    </w:p>
    <w:p w14:paraId="32DE62DE" w14:textId="1883B7D1" w:rsidR="005C5E24" w:rsidRDefault="005C5E24" w:rsidP="00E373BE">
      <w:pPr>
        <w:pStyle w:val="NormalWeb"/>
        <w:textAlignment w:val="baseline"/>
      </w:pPr>
    </w:p>
    <w:p w14:paraId="102F8640" w14:textId="0A3DF702" w:rsidR="005C5E24" w:rsidRDefault="005C5E24" w:rsidP="00E373BE">
      <w:pPr>
        <w:pStyle w:val="NormalWeb"/>
        <w:textAlignment w:val="baseline"/>
      </w:pPr>
    </w:p>
    <w:p w14:paraId="0639AC38" w14:textId="6D90A56D" w:rsidR="005C5E24" w:rsidRDefault="005C5E24" w:rsidP="00E373BE">
      <w:pPr>
        <w:pStyle w:val="NormalWeb"/>
        <w:textAlignment w:val="baseline"/>
      </w:pPr>
    </w:p>
    <w:p w14:paraId="61273291" w14:textId="37CBDB23" w:rsidR="005C5E24" w:rsidRDefault="005C5E24" w:rsidP="00E373BE">
      <w:pPr>
        <w:pStyle w:val="NormalWeb"/>
        <w:textAlignment w:val="baseline"/>
      </w:pPr>
    </w:p>
    <w:p w14:paraId="22A2AE39" w14:textId="560298BF" w:rsidR="005C5E24" w:rsidRDefault="005C5E24" w:rsidP="00E373BE">
      <w:pPr>
        <w:pStyle w:val="NormalWeb"/>
        <w:textAlignment w:val="baseline"/>
      </w:pPr>
    </w:p>
    <w:p w14:paraId="3CAAC1A3" w14:textId="7DD3536B" w:rsidR="005C5E24" w:rsidRDefault="005C5E24" w:rsidP="00E373BE">
      <w:pPr>
        <w:pStyle w:val="NormalWeb"/>
        <w:textAlignment w:val="baseline"/>
      </w:pPr>
    </w:p>
    <w:p w14:paraId="2F341B78" w14:textId="7D0E9E23" w:rsidR="005C5E24" w:rsidRDefault="005C5E24" w:rsidP="00E373BE">
      <w:pPr>
        <w:pStyle w:val="NormalWeb"/>
        <w:textAlignment w:val="baseline"/>
      </w:pPr>
    </w:p>
    <w:p w14:paraId="34D592DC" w14:textId="006FDC5D" w:rsidR="005C5E24" w:rsidRDefault="005C5E24" w:rsidP="00E373BE">
      <w:pPr>
        <w:pStyle w:val="NormalWeb"/>
        <w:textAlignment w:val="baseline"/>
      </w:pPr>
    </w:p>
    <w:p w14:paraId="5658D085" w14:textId="2844645F" w:rsidR="005C5E24" w:rsidRDefault="005C5E24" w:rsidP="00E373BE">
      <w:pPr>
        <w:pStyle w:val="NormalWeb"/>
        <w:textAlignment w:val="baseline"/>
      </w:pPr>
    </w:p>
    <w:p w14:paraId="62CB531F" w14:textId="2D40B876" w:rsidR="005C5E24" w:rsidRDefault="005C5E24" w:rsidP="00E373BE">
      <w:pPr>
        <w:pStyle w:val="NormalWeb"/>
        <w:textAlignment w:val="baseline"/>
      </w:pPr>
    </w:p>
    <w:p w14:paraId="11018081" w14:textId="77777777" w:rsidR="005C5E24" w:rsidRDefault="005C5E24" w:rsidP="005C5E24">
      <w:r>
        <w:t xml:space="preserve">References: </w:t>
      </w:r>
    </w:p>
    <w:p w14:paraId="01AB8BCA" w14:textId="77777777" w:rsidR="005C5E24" w:rsidRDefault="005C5E24" w:rsidP="005C5E24"/>
    <w:p w14:paraId="2D1E7D54" w14:textId="77777777" w:rsidR="005C5E24" w:rsidRPr="009D2007" w:rsidRDefault="005C5E24" w:rsidP="005C5E24">
      <w:r w:rsidRPr="009D2007">
        <w:t xml:space="preserve">A, R. (2008). Blackstone’s guide to the Corporate Manslaughter and Corporate Homicide Act 2007. </w:t>
      </w:r>
      <w:proofErr w:type="gramStart"/>
      <w:r w:rsidRPr="009D2007">
        <w:t>Oxford ;</w:t>
      </w:r>
      <w:proofErr w:type="gramEnd"/>
      <w:r w:rsidRPr="009D2007">
        <w:t xml:space="preserve"> New York: Oxford University Press.</w:t>
      </w:r>
    </w:p>
    <w:p w14:paraId="05BADB29" w14:textId="77777777" w:rsidR="005C5E24" w:rsidRDefault="005C5E24" w:rsidP="005C5E24"/>
    <w:p w14:paraId="6C765DA1" w14:textId="77777777" w:rsidR="005C5E24" w:rsidRPr="009D2007" w:rsidRDefault="005C5E24" w:rsidP="005C5E24">
      <w:r w:rsidRPr="009D2007">
        <w:t xml:space="preserve">Bateson, J. (2017). The education of a </w:t>
      </w:r>
      <w:proofErr w:type="gramStart"/>
      <w:r w:rsidRPr="009D2007">
        <w:t>coroner :</w:t>
      </w:r>
      <w:proofErr w:type="gramEnd"/>
      <w:r w:rsidRPr="009D2007">
        <w:t xml:space="preserve"> lessons in investigating death. New York, Ny: Scribner. </w:t>
      </w:r>
    </w:p>
    <w:p w14:paraId="13F2CA00" w14:textId="77777777" w:rsidR="005C5E24" w:rsidRDefault="005C5E24" w:rsidP="005C5E24"/>
    <w:p w14:paraId="643C13AD" w14:textId="77777777" w:rsidR="005C5E24" w:rsidRPr="009D2007" w:rsidRDefault="005C5E24" w:rsidP="005C5E24">
      <w:r w:rsidRPr="009D2007">
        <w:t>Glasson, J. and Knowles, J.B. (2010). Blackstone’s guide to the Coroners and Justice Act 2009. New York: Oxford University Press.</w:t>
      </w:r>
    </w:p>
    <w:p w14:paraId="6FCBBE18" w14:textId="77777777" w:rsidR="005C5E24" w:rsidRDefault="005C5E24" w:rsidP="005C5E24"/>
    <w:p w14:paraId="76488E49" w14:textId="77777777" w:rsidR="005C5E24" w:rsidRPr="009D2007" w:rsidRDefault="005C5E24" w:rsidP="005C5E24">
      <w:r w:rsidRPr="009D2007">
        <w:t xml:space="preserve">Google.com. (2023). </w:t>
      </w:r>
      <w:proofErr w:type="spellStart"/>
      <w:r w:rsidRPr="009D2007">
        <w:t>Avertissement</w:t>
      </w:r>
      <w:proofErr w:type="spellEnd"/>
      <w:r w:rsidRPr="009D2007">
        <w:t xml:space="preserve"> de redirection. [online] Available at: https://www.google.com/url?sa=i&amp;rct=j&amp;q=&amp;esrc=s&amp;source=web&amp;cd=&amp;ved=0CAMQw7AJahcKEwjY3uve-c79AhUAAAAAHQAAAAAQAw&amp;url=https%3A%2F%2Fwww.lawteacher.net%2Fcases%2Fr-v-campbell.php&amp;psig=AOvVaw0bBrE-JCCN3LlbC--Bjie-&amp;ust=1678454859018713 [Accessed 9 Mar. 2023]. </w:t>
      </w:r>
    </w:p>
    <w:p w14:paraId="58877231" w14:textId="77777777" w:rsidR="005C5E24" w:rsidRDefault="005C5E24" w:rsidP="005C5E24"/>
    <w:p w14:paraId="5F349C63" w14:textId="77777777" w:rsidR="005C5E24" w:rsidRPr="009D2007" w:rsidRDefault="005C5E24" w:rsidP="005C5E24">
      <w:r w:rsidRPr="009D2007">
        <w:t xml:space="preserve">Maddy’s Case (1671) 1 </w:t>
      </w:r>
      <w:proofErr w:type="spellStart"/>
      <w:r w:rsidRPr="009D2007">
        <w:t>Ventris</w:t>
      </w:r>
      <w:proofErr w:type="spellEnd"/>
      <w:r w:rsidRPr="009D2007">
        <w:t xml:space="preserve"> 158 (86 ER 108)</w:t>
      </w:r>
    </w:p>
    <w:p w14:paraId="006072F6" w14:textId="77777777" w:rsidR="005C5E24" w:rsidRDefault="005C5E24" w:rsidP="005C5E24"/>
    <w:p w14:paraId="0F26F78D" w14:textId="77777777" w:rsidR="005C5E24" w:rsidRPr="009D2007" w:rsidRDefault="005C5E24" w:rsidP="005C5E24">
      <w:r w:rsidRPr="009D2007">
        <w:t xml:space="preserve">R v BYRNE [1960] 2 QB 396 </w:t>
      </w:r>
    </w:p>
    <w:p w14:paraId="64F387D5" w14:textId="77777777" w:rsidR="005C5E24" w:rsidRDefault="005C5E24" w:rsidP="005C5E24"/>
    <w:p w14:paraId="6DAED3A5" w14:textId="77777777" w:rsidR="005C5E24" w:rsidRPr="009D2007" w:rsidRDefault="005C5E24" w:rsidP="005C5E24">
      <w:r w:rsidRPr="009D2007">
        <w:t xml:space="preserve">R v CAMPBELL [1987] 84 CR App R 255 </w:t>
      </w:r>
    </w:p>
    <w:p w14:paraId="66FA481E" w14:textId="77777777" w:rsidR="005C5E24" w:rsidRDefault="005C5E24" w:rsidP="005C5E24"/>
    <w:p w14:paraId="2AAD8562" w14:textId="77777777" w:rsidR="005C5E24" w:rsidRPr="009D2007" w:rsidRDefault="005C5E24" w:rsidP="005C5E24">
      <w:r w:rsidRPr="009D2007">
        <w:t xml:space="preserve">R v DUFFY [1949] 1 ALL ER 932 (CA) </w:t>
      </w:r>
    </w:p>
    <w:p w14:paraId="5DE2DC50" w14:textId="77777777" w:rsidR="005C5E24" w:rsidRDefault="005C5E24" w:rsidP="005C5E24"/>
    <w:p w14:paraId="632ACF7D" w14:textId="77777777" w:rsidR="005C5E24" w:rsidRPr="009D2007" w:rsidRDefault="005C5E24" w:rsidP="005C5E24">
      <w:r w:rsidRPr="009D2007">
        <w:t xml:space="preserve">R v MOLONEY [1985] AC 905 </w:t>
      </w:r>
    </w:p>
    <w:p w14:paraId="7C66D3DC" w14:textId="77777777" w:rsidR="005C5E24" w:rsidRDefault="005C5E24" w:rsidP="005C5E24"/>
    <w:p w14:paraId="0FDA9CE1" w14:textId="77777777" w:rsidR="005C5E24" w:rsidRPr="009D2007" w:rsidRDefault="005C5E24" w:rsidP="005C5E24">
      <w:r w:rsidRPr="009D2007">
        <w:t xml:space="preserve">R v WOOLLIN [1999] AC 82 </w:t>
      </w:r>
    </w:p>
    <w:p w14:paraId="50C12440" w14:textId="77777777" w:rsidR="005C5E24" w:rsidRDefault="005C5E24" w:rsidP="005C5E24"/>
    <w:p w14:paraId="1C989427" w14:textId="77777777" w:rsidR="005C5E24" w:rsidRDefault="005C5E24" w:rsidP="005C5E24">
      <w:r w:rsidRPr="009D2007">
        <w:t xml:space="preserve">Reed, A., Reed, A. and </w:t>
      </w:r>
      <w:proofErr w:type="spellStart"/>
      <w:r w:rsidRPr="009D2007">
        <w:t>Bohlander</w:t>
      </w:r>
      <w:proofErr w:type="spellEnd"/>
      <w:r w:rsidRPr="009D2007">
        <w:t xml:space="preserve">, M. (2016). Loss of Control and Diminished </w:t>
      </w:r>
    </w:p>
    <w:p w14:paraId="24785B09" w14:textId="77777777" w:rsidR="005C5E24" w:rsidRDefault="005C5E24" w:rsidP="005C5E24"/>
    <w:p w14:paraId="38492AF5" w14:textId="77777777" w:rsidR="005C5E24" w:rsidRPr="009D2007" w:rsidRDefault="005C5E24" w:rsidP="005C5E24">
      <w:r w:rsidRPr="009D2007">
        <w:t>Responsibility Domestic, Comparative and International Perspectives. Routledge.</w:t>
      </w:r>
    </w:p>
    <w:p w14:paraId="6A01C5CE" w14:textId="77777777" w:rsidR="005C5E24" w:rsidRDefault="005C5E24" w:rsidP="005C5E24"/>
    <w:p w14:paraId="610E50A4" w14:textId="77777777" w:rsidR="005C5E24" w:rsidRPr="009D2007" w:rsidRDefault="005C5E24" w:rsidP="005C5E24">
      <w:r w:rsidRPr="009D2007">
        <w:t xml:space="preserve">Sir Edward Coke (1832). The First Part of the Institutes of the Laws of England. </w:t>
      </w:r>
    </w:p>
    <w:p w14:paraId="7D38977D" w14:textId="77777777" w:rsidR="005C5E24" w:rsidRPr="000F29D0" w:rsidRDefault="005C5E24" w:rsidP="005C5E24">
      <w:r w:rsidRPr="009D2007">
        <w:t xml:space="preserve">Thomas, M. (2018). Criminal law. </w:t>
      </w:r>
      <w:proofErr w:type="spellStart"/>
      <w:r w:rsidRPr="009D2007">
        <w:t>Saltford</w:t>
      </w:r>
      <w:proofErr w:type="spellEnd"/>
      <w:r w:rsidRPr="009D2007">
        <w:t xml:space="preserve">: Hall </w:t>
      </w:r>
      <w:proofErr w:type="gramStart"/>
      <w:r w:rsidRPr="009D2007">
        <w:t>And</w:t>
      </w:r>
      <w:proofErr w:type="gramEnd"/>
      <w:r w:rsidRPr="009D2007">
        <w:t xml:space="preserve"> Stott Publishing Ltd. [Original source: https://studycrumb.com/alphabetizer]</w:t>
      </w:r>
    </w:p>
    <w:p w14:paraId="26F1456F" w14:textId="77777777" w:rsidR="005C5E24" w:rsidRDefault="005C5E24" w:rsidP="00E373BE">
      <w:pPr>
        <w:pStyle w:val="NormalWeb"/>
        <w:textAlignment w:val="baseline"/>
      </w:pPr>
    </w:p>
    <w:p w14:paraId="0D394BF1" w14:textId="77777777" w:rsidR="00731CA7" w:rsidRPr="0017036F" w:rsidRDefault="00731CA7"/>
    <w:p w14:paraId="17E1B719" w14:textId="493A08FC" w:rsidR="00CD143A" w:rsidRDefault="00CD143A"/>
    <w:p w14:paraId="5277804A" w14:textId="36FDA4D7" w:rsidR="00CD143A" w:rsidRPr="009A50E9" w:rsidRDefault="00CD143A">
      <w:pPr>
        <w:rPr>
          <w:b/>
          <w:bCs/>
        </w:rPr>
      </w:pPr>
    </w:p>
    <w:sectPr w:rsidR="00CD143A" w:rsidRPr="009A50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7D25EF"/>
    <w:multiLevelType w:val="multilevel"/>
    <w:tmpl w:val="E4D8C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6901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8A6"/>
    <w:rsid w:val="0002521F"/>
    <w:rsid w:val="00034422"/>
    <w:rsid w:val="00091DFF"/>
    <w:rsid w:val="0017036F"/>
    <w:rsid w:val="00203EC6"/>
    <w:rsid w:val="00220388"/>
    <w:rsid w:val="002920E2"/>
    <w:rsid w:val="00295399"/>
    <w:rsid w:val="00295FB8"/>
    <w:rsid w:val="002C7A8E"/>
    <w:rsid w:val="002E7E91"/>
    <w:rsid w:val="00341FB7"/>
    <w:rsid w:val="00381763"/>
    <w:rsid w:val="0047267E"/>
    <w:rsid w:val="0048787E"/>
    <w:rsid w:val="004A0D6D"/>
    <w:rsid w:val="004F56C4"/>
    <w:rsid w:val="00594C72"/>
    <w:rsid w:val="005B1C9D"/>
    <w:rsid w:val="005C13A1"/>
    <w:rsid w:val="005C5E24"/>
    <w:rsid w:val="00664275"/>
    <w:rsid w:val="006723C9"/>
    <w:rsid w:val="006738A6"/>
    <w:rsid w:val="006831C2"/>
    <w:rsid w:val="006D42C2"/>
    <w:rsid w:val="007102D7"/>
    <w:rsid w:val="00731CA7"/>
    <w:rsid w:val="00733BC4"/>
    <w:rsid w:val="00741A49"/>
    <w:rsid w:val="0074784D"/>
    <w:rsid w:val="007D29D2"/>
    <w:rsid w:val="00811AE8"/>
    <w:rsid w:val="00845C69"/>
    <w:rsid w:val="00876E03"/>
    <w:rsid w:val="008B7F31"/>
    <w:rsid w:val="009377F6"/>
    <w:rsid w:val="009629B4"/>
    <w:rsid w:val="0099686A"/>
    <w:rsid w:val="009A50E9"/>
    <w:rsid w:val="009D1375"/>
    <w:rsid w:val="009D44FC"/>
    <w:rsid w:val="00A54719"/>
    <w:rsid w:val="00B17EDE"/>
    <w:rsid w:val="00B3652C"/>
    <w:rsid w:val="00B41461"/>
    <w:rsid w:val="00B70B86"/>
    <w:rsid w:val="00C6285B"/>
    <w:rsid w:val="00CD143A"/>
    <w:rsid w:val="00D859A4"/>
    <w:rsid w:val="00DA79E4"/>
    <w:rsid w:val="00DD1846"/>
    <w:rsid w:val="00DD3DBC"/>
    <w:rsid w:val="00E37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0A1AB5"/>
  <w15:chartTrackingRefBased/>
  <w15:docId w15:val="{E6F7A567-1194-DE4A-BBF6-5009EC523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D6D"/>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4A0D6D"/>
  </w:style>
  <w:style w:type="character" w:customStyle="1" w:styleId="apple-converted-space">
    <w:name w:val="apple-converted-space"/>
    <w:basedOn w:val="DefaultParagraphFont"/>
    <w:rsid w:val="004A0D6D"/>
  </w:style>
  <w:style w:type="paragraph" w:styleId="NormalWeb">
    <w:name w:val="Normal (Web)"/>
    <w:basedOn w:val="Normal"/>
    <w:uiPriority w:val="99"/>
    <w:semiHidden/>
    <w:unhideWhenUsed/>
    <w:rsid w:val="00E373B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853328">
      <w:bodyDiv w:val="1"/>
      <w:marLeft w:val="0"/>
      <w:marRight w:val="0"/>
      <w:marTop w:val="0"/>
      <w:marBottom w:val="0"/>
      <w:divBdr>
        <w:top w:val="none" w:sz="0" w:space="0" w:color="auto"/>
        <w:left w:val="none" w:sz="0" w:space="0" w:color="auto"/>
        <w:bottom w:val="none" w:sz="0" w:space="0" w:color="auto"/>
        <w:right w:val="none" w:sz="0" w:space="0" w:color="auto"/>
      </w:divBdr>
      <w:divsChild>
        <w:div w:id="997610222">
          <w:marLeft w:val="0"/>
          <w:marRight w:val="0"/>
          <w:marTop w:val="0"/>
          <w:marBottom w:val="0"/>
          <w:divBdr>
            <w:top w:val="none" w:sz="0" w:space="0" w:color="auto"/>
            <w:left w:val="none" w:sz="0" w:space="0" w:color="auto"/>
            <w:bottom w:val="none" w:sz="0" w:space="0" w:color="auto"/>
            <w:right w:val="none" w:sz="0" w:space="0" w:color="auto"/>
          </w:divBdr>
        </w:div>
        <w:div w:id="1884293414">
          <w:marLeft w:val="0"/>
          <w:marRight w:val="0"/>
          <w:marTop w:val="0"/>
          <w:marBottom w:val="0"/>
          <w:divBdr>
            <w:top w:val="none" w:sz="0" w:space="0" w:color="auto"/>
            <w:left w:val="none" w:sz="0" w:space="0" w:color="auto"/>
            <w:bottom w:val="none" w:sz="0" w:space="0" w:color="auto"/>
            <w:right w:val="none" w:sz="0" w:space="0" w:color="auto"/>
          </w:divBdr>
          <w:divsChild>
            <w:div w:id="562647042">
              <w:marLeft w:val="0"/>
              <w:marRight w:val="0"/>
              <w:marTop w:val="0"/>
              <w:marBottom w:val="0"/>
              <w:divBdr>
                <w:top w:val="none" w:sz="0" w:space="0" w:color="auto"/>
                <w:left w:val="none" w:sz="0" w:space="0" w:color="auto"/>
                <w:bottom w:val="none" w:sz="0" w:space="0" w:color="auto"/>
                <w:right w:val="none" w:sz="0" w:space="0" w:color="auto"/>
              </w:divBdr>
              <w:divsChild>
                <w:div w:id="1165126097">
                  <w:marLeft w:val="0"/>
                  <w:marRight w:val="0"/>
                  <w:marTop w:val="0"/>
                  <w:marBottom w:val="0"/>
                  <w:divBdr>
                    <w:top w:val="none" w:sz="0" w:space="0" w:color="auto"/>
                    <w:left w:val="none" w:sz="0" w:space="0" w:color="auto"/>
                    <w:bottom w:val="none" w:sz="0" w:space="0" w:color="auto"/>
                    <w:right w:val="none" w:sz="0" w:space="0" w:color="auto"/>
                  </w:divBdr>
                  <w:divsChild>
                    <w:div w:id="1468205862">
                      <w:marLeft w:val="0"/>
                      <w:marRight w:val="0"/>
                      <w:marTop w:val="0"/>
                      <w:marBottom w:val="0"/>
                      <w:divBdr>
                        <w:top w:val="none" w:sz="0" w:space="0" w:color="auto"/>
                        <w:left w:val="none" w:sz="0" w:space="0" w:color="auto"/>
                        <w:bottom w:val="none" w:sz="0" w:space="0" w:color="auto"/>
                        <w:right w:val="none" w:sz="0" w:space="0" w:color="auto"/>
                      </w:divBdr>
                      <w:divsChild>
                        <w:div w:id="60105569">
                          <w:marLeft w:val="0"/>
                          <w:marRight w:val="0"/>
                          <w:marTop w:val="0"/>
                          <w:marBottom w:val="0"/>
                          <w:divBdr>
                            <w:top w:val="none" w:sz="0" w:space="0" w:color="auto"/>
                            <w:left w:val="none" w:sz="0" w:space="0" w:color="auto"/>
                            <w:bottom w:val="none" w:sz="0" w:space="0" w:color="auto"/>
                            <w:right w:val="none" w:sz="0" w:space="0" w:color="auto"/>
                          </w:divBdr>
                          <w:divsChild>
                            <w:div w:id="23724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6754813">
      <w:bodyDiv w:val="1"/>
      <w:marLeft w:val="0"/>
      <w:marRight w:val="0"/>
      <w:marTop w:val="0"/>
      <w:marBottom w:val="0"/>
      <w:divBdr>
        <w:top w:val="none" w:sz="0" w:space="0" w:color="auto"/>
        <w:left w:val="none" w:sz="0" w:space="0" w:color="auto"/>
        <w:bottom w:val="none" w:sz="0" w:space="0" w:color="auto"/>
        <w:right w:val="none" w:sz="0" w:space="0" w:color="auto"/>
      </w:divBdr>
    </w:div>
    <w:div w:id="1807694890">
      <w:bodyDiv w:val="1"/>
      <w:marLeft w:val="0"/>
      <w:marRight w:val="0"/>
      <w:marTop w:val="0"/>
      <w:marBottom w:val="0"/>
      <w:divBdr>
        <w:top w:val="none" w:sz="0" w:space="0" w:color="auto"/>
        <w:left w:val="none" w:sz="0" w:space="0" w:color="auto"/>
        <w:bottom w:val="none" w:sz="0" w:space="0" w:color="auto"/>
        <w:right w:val="none" w:sz="0" w:space="0" w:color="auto"/>
      </w:divBdr>
      <w:divsChild>
        <w:div w:id="990523772">
          <w:marLeft w:val="0"/>
          <w:marRight w:val="0"/>
          <w:marTop w:val="0"/>
          <w:marBottom w:val="0"/>
          <w:divBdr>
            <w:top w:val="none" w:sz="0" w:space="0" w:color="auto"/>
            <w:left w:val="none" w:sz="0" w:space="0" w:color="auto"/>
            <w:bottom w:val="none" w:sz="0" w:space="0" w:color="auto"/>
            <w:right w:val="none" w:sz="0" w:space="0" w:color="auto"/>
          </w:divBdr>
        </w:div>
        <w:div w:id="138764494">
          <w:marLeft w:val="0"/>
          <w:marRight w:val="0"/>
          <w:marTop w:val="0"/>
          <w:marBottom w:val="0"/>
          <w:divBdr>
            <w:top w:val="none" w:sz="0" w:space="0" w:color="auto"/>
            <w:left w:val="none" w:sz="0" w:space="0" w:color="auto"/>
            <w:bottom w:val="none" w:sz="0" w:space="0" w:color="auto"/>
            <w:right w:val="none" w:sz="0" w:space="0" w:color="auto"/>
          </w:divBdr>
          <w:divsChild>
            <w:div w:id="1943830374">
              <w:marLeft w:val="0"/>
              <w:marRight w:val="0"/>
              <w:marTop w:val="0"/>
              <w:marBottom w:val="0"/>
              <w:divBdr>
                <w:top w:val="none" w:sz="0" w:space="0" w:color="auto"/>
                <w:left w:val="none" w:sz="0" w:space="0" w:color="auto"/>
                <w:bottom w:val="none" w:sz="0" w:space="0" w:color="auto"/>
                <w:right w:val="none" w:sz="0" w:space="0" w:color="auto"/>
              </w:divBdr>
              <w:divsChild>
                <w:div w:id="518012251">
                  <w:marLeft w:val="0"/>
                  <w:marRight w:val="0"/>
                  <w:marTop w:val="0"/>
                  <w:marBottom w:val="0"/>
                  <w:divBdr>
                    <w:top w:val="none" w:sz="0" w:space="0" w:color="auto"/>
                    <w:left w:val="none" w:sz="0" w:space="0" w:color="auto"/>
                    <w:bottom w:val="none" w:sz="0" w:space="0" w:color="auto"/>
                    <w:right w:val="none" w:sz="0" w:space="0" w:color="auto"/>
                  </w:divBdr>
                  <w:divsChild>
                    <w:div w:id="1914773447">
                      <w:marLeft w:val="0"/>
                      <w:marRight w:val="0"/>
                      <w:marTop w:val="0"/>
                      <w:marBottom w:val="0"/>
                      <w:divBdr>
                        <w:top w:val="none" w:sz="0" w:space="0" w:color="auto"/>
                        <w:left w:val="none" w:sz="0" w:space="0" w:color="auto"/>
                        <w:bottom w:val="none" w:sz="0" w:space="0" w:color="auto"/>
                        <w:right w:val="none" w:sz="0" w:space="0" w:color="auto"/>
                      </w:divBdr>
                      <w:divsChild>
                        <w:div w:id="1799031048">
                          <w:marLeft w:val="0"/>
                          <w:marRight w:val="0"/>
                          <w:marTop w:val="0"/>
                          <w:marBottom w:val="0"/>
                          <w:divBdr>
                            <w:top w:val="none" w:sz="0" w:space="0" w:color="auto"/>
                            <w:left w:val="none" w:sz="0" w:space="0" w:color="auto"/>
                            <w:bottom w:val="none" w:sz="0" w:space="0" w:color="auto"/>
                            <w:right w:val="none" w:sz="0" w:space="0" w:color="auto"/>
                          </w:divBdr>
                          <w:divsChild>
                            <w:div w:id="198955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6640878">
      <w:bodyDiv w:val="1"/>
      <w:marLeft w:val="0"/>
      <w:marRight w:val="0"/>
      <w:marTop w:val="0"/>
      <w:marBottom w:val="0"/>
      <w:divBdr>
        <w:top w:val="none" w:sz="0" w:space="0" w:color="auto"/>
        <w:left w:val="none" w:sz="0" w:space="0" w:color="auto"/>
        <w:bottom w:val="none" w:sz="0" w:space="0" w:color="auto"/>
        <w:right w:val="none" w:sz="0" w:space="0" w:color="auto"/>
      </w:divBdr>
    </w:div>
    <w:div w:id="2112818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4</Pages>
  <Words>1597</Words>
  <Characters>9103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Rees (0952210)</dc:creator>
  <cp:keywords/>
  <dc:description/>
  <cp:lastModifiedBy>Matthew Rees (0952210)</cp:lastModifiedBy>
  <cp:revision>3</cp:revision>
  <dcterms:created xsi:type="dcterms:W3CDTF">2023-03-10T19:16:00Z</dcterms:created>
  <dcterms:modified xsi:type="dcterms:W3CDTF">2023-03-10T19:29:00Z</dcterms:modified>
</cp:coreProperties>
</file>