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77E070" w14:textId="7193860A" w:rsidR="00485BB1" w:rsidRDefault="00485BB1" w:rsidP="00D270C1">
      <w:pPr>
        <w:rPr>
          <w:rFonts w:ascii="Times New Roman" w:eastAsia="Times New Roman" w:hAnsi="Times New Roman" w:cs="Times New Roman"/>
          <w:lang w:eastAsia="en-GB"/>
        </w:rPr>
      </w:pPr>
      <w:r w:rsidRPr="00E143F9">
        <w:fldChar w:fldCharType="begin"/>
      </w:r>
      <w:r w:rsidRPr="00E143F9">
        <w:instrText xml:space="preserve"> INCLUDEPICTURE "/Users/kotesh/Library/Group Containers/UBF8T346G9.ms/WebArchiveCopyPasteTempFiles/com.microsoft.Word/Copy-of-UWTSD.jpg" \* MERGEFORMATINET </w:instrText>
      </w:r>
      <w:r w:rsidRPr="00E143F9">
        <w:fldChar w:fldCharType="separate"/>
      </w:r>
      <w:r w:rsidRPr="00E143F9">
        <w:rPr>
          <w:noProof/>
        </w:rPr>
        <w:drawing>
          <wp:inline distT="0" distB="0" distL="0" distR="0" wp14:anchorId="438A33E8" wp14:editId="27F611F1">
            <wp:extent cx="5777892" cy="2743200"/>
            <wp:effectExtent l="0" t="0" r="635" b="0"/>
            <wp:docPr id="1206648320" name="Picture 3"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University of Wales Trinity Saint David (UWTSD) | 4theReg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78997" cy="2838680"/>
                    </a:xfrm>
                    <a:prstGeom prst="rect">
                      <a:avLst/>
                    </a:prstGeom>
                    <a:noFill/>
                    <a:ln>
                      <a:noFill/>
                    </a:ln>
                  </pic:spPr>
                </pic:pic>
              </a:graphicData>
            </a:graphic>
          </wp:inline>
        </w:drawing>
      </w:r>
      <w:r w:rsidRPr="00E143F9">
        <w:fldChar w:fldCharType="end"/>
      </w:r>
    </w:p>
    <w:p w14:paraId="40E01115" w14:textId="77777777" w:rsidR="00485BB1" w:rsidRDefault="00485BB1" w:rsidP="00485BB1">
      <w:pPr>
        <w:rPr>
          <w:lang w:eastAsia="en-GB"/>
        </w:rPr>
      </w:pPr>
    </w:p>
    <w:p w14:paraId="5B2EAA2B" w14:textId="77777777" w:rsidR="00485BB1" w:rsidRDefault="00485BB1" w:rsidP="00485BB1">
      <w:pPr>
        <w:rPr>
          <w:lang w:eastAsia="en-GB"/>
        </w:rPr>
      </w:pPr>
    </w:p>
    <w:p w14:paraId="0789BBF6" w14:textId="77777777" w:rsidR="00485BB1" w:rsidRDefault="00485BB1" w:rsidP="00485BB1">
      <w:pPr>
        <w:rPr>
          <w:lang w:eastAsia="en-GB"/>
        </w:rPr>
      </w:pPr>
    </w:p>
    <w:p w14:paraId="755163B1" w14:textId="77777777" w:rsidR="00485BB1" w:rsidRDefault="00485BB1" w:rsidP="00485BB1">
      <w:pPr>
        <w:rPr>
          <w:lang w:eastAsia="en-GB"/>
        </w:rPr>
      </w:pPr>
    </w:p>
    <w:p w14:paraId="64DC60F0" w14:textId="77777777" w:rsidR="00485BB1" w:rsidRDefault="00485BB1" w:rsidP="00485BB1">
      <w:pPr>
        <w:rPr>
          <w:lang w:eastAsia="en-GB"/>
        </w:rPr>
      </w:pPr>
    </w:p>
    <w:p w14:paraId="2E0D728E" w14:textId="77777777" w:rsidR="00485BB1" w:rsidRPr="0047190E" w:rsidRDefault="00485BB1" w:rsidP="00485BB1">
      <w:pPr>
        <w:jc w:val="center"/>
        <w:rPr>
          <w:rFonts w:ascii="Times New Roman" w:hAnsi="Times New Roman" w:cs="Times New Roman"/>
          <w:b/>
          <w:color w:val="000000" w:themeColor="text1"/>
          <w:sz w:val="44"/>
          <w:szCs w:val="44"/>
        </w:rPr>
      </w:pPr>
      <w:r w:rsidRPr="0047190E">
        <w:rPr>
          <w:rFonts w:ascii="Times New Roman" w:hAnsi="Times New Roman" w:cs="Times New Roman"/>
          <w:b/>
          <w:color w:val="000000" w:themeColor="text1"/>
          <w:sz w:val="44"/>
          <w:szCs w:val="44"/>
        </w:rPr>
        <w:t>MODULE</w:t>
      </w:r>
    </w:p>
    <w:p w14:paraId="54F08FD8" w14:textId="77777777" w:rsidR="00485BB1" w:rsidRPr="0047190E" w:rsidRDefault="00485BB1" w:rsidP="00485BB1">
      <w:pPr>
        <w:jc w:val="center"/>
        <w:rPr>
          <w:rFonts w:ascii="Times New Roman" w:hAnsi="Times New Roman" w:cs="Times New Roman"/>
          <w:b/>
          <w:color w:val="000000" w:themeColor="text1"/>
          <w:sz w:val="52"/>
          <w:szCs w:val="52"/>
          <w:u w:val="single"/>
        </w:rPr>
      </w:pPr>
      <w:r w:rsidRPr="0047190E">
        <w:rPr>
          <w:rFonts w:ascii="Times New Roman" w:hAnsi="Times New Roman" w:cs="Times New Roman"/>
          <w:b/>
          <w:color w:val="000000" w:themeColor="text1"/>
          <w:sz w:val="52"/>
          <w:szCs w:val="52"/>
          <w:u w:val="single"/>
        </w:rPr>
        <w:t>LCMB7012 - Banking Financial Management and Financial Markets</w:t>
      </w:r>
    </w:p>
    <w:p w14:paraId="2BCB3EA4" w14:textId="77777777" w:rsidR="00485BB1" w:rsidRDefault="00485BB1" w:rsidP="00485BB1">
      <w:pPr>
        <w:rPr>
          <w:rFonts w:ascii="Times New Roman" w:hAnsi="Times New Roman" w:cs="Times New Roman"/>
          <w:b/>
          <w:color w:val="000000" w:themeColor="text1"/>
          <w:sz w:val="36"/>
          <w:szCs w:val="36"/>
        </w:rPr>
      </w:pPr>
    </w:p>
    <w:p w14:paraId="2F2EE602" w14:textId="77777777" w:rsidR="00485BB1" w:rsidRDefault="00485BB1" w:rsidP="00485BB1">
      <w:pPr>
        <w:rPr>
          <w:rFonts w:ascii="Times New Roman" w:hAnsi="Times New Roman" w:cs="Times New Roman"/>
          <w:b/>
          <w:color w:val="000000" w:themeColor="text1"/>
          <w:sz w:val="36"/>
          <w:szCs w:val="36"/>
        </w:rPr>
      </w:pPr>
    </w:p>
    <w:p w14:paraId="353A98B1" w14:textId="77777777" w:rsidR="00485BB1" w:rsidRPr="0047190E" w:rsidRDefault="00485BB1" w:rsidP="00485BB1">
      <w:pPr>
        <w:rPr>
          <w:rFonts w:ascii="Times New Roman" w:hAnsi="Times New Roman" w:cs="Times New Roman"/>
          <w:b/>
          <w:color w:val="000000" w:themeColor="text1"/>
          <w:sz w:val="44"/>
          <w:szCs w:val="44"/>
        </w:rPr>
      </w:pPr>
    </w:p>
    <w:p w14:paraId="2400A075" w14:textId="77777777" w:rsidR="00485BB1" w:rsidRPr="0047190E" w:rsidRDefault="00485BB1" w:rsidP="00485BB1">
      <w:pPr>
        <w:jc w:val="center"/>
        <w:rPr>
          <w:rFonts w:ascii="Times New Roman" w:hAnsi="Times New Roman" w:cs="Times New Roman"/>
          <w:b/>
          <w:color w:val="000000" w:themeColor="text1"/>
          <w:sz w:val="44"/>
          <w:szCs w:val="44"/>
        </w:rPr>
      </w:pPr>
    </w:p>
    <w:p w14:paraId="47188065" w14:textId="6AE9BD6E" w:rsidR="00485BB1" w:rsidRPr="0047190E" w:rsidRDefault="00485BB1" w:rsidP="00485BB1">
      <w:pPr>
        <w:jc w:val="center"/>
        <w:rPr>
          <w:rFonts w:ascii="Times New Roman" w:hAnsi="Times New Roman" w:cs="Times New Roman"/>
          <w:b/>
          <w:color w:val="000000" w:themeColor="text1"/>
          <w:sz w:val="44"/>
          <w:szCs w:val="44"/>
        </w:rPr>
      </w:pPr>
      <w:r w:rsidRPr="0047190E">
        <w:rPr>
          <w:rFonts w:ascii="Times New Roman" w:hAnsi="Times New Roman" w:cs="Times New Roman"/>
          <w:b/>
          <w:color w:val="000000" w:themeColor="text1"/>
          <w:sz w:val="44"/>
          <w:szCs w:val="44"/>
        </w:rPr>
        <w:t xml:space="preserve">Name: </w:t>
      </w:r>
      <w:r>
        <w:rPr>
          <w:rFonts w:ascii="Times New Roman" w:hAnsi="Times New Roman" w:cs="Times New Roman"/>
          <w:b/>
          <w:color w:val="000000" w:themeColor="text1"/>
          <w:sz w:val="44"/>
          <w:szCs w:val="44"/>
        </w:rPr>
        <w:t xml:space="preserve">Niranjan </w:t>
      </w:r>
      <w:proofErr w:type="spellStart"/>
      <w:r>
        <w:rPr>
          <w:rFonts w:ascii="Times New Roman" w:hAnsi="Times New Roman" w:cs="Times New Roman"/>
          <w:b/>
          <w:color w:val="000000" w:themeColor="text1"/>
          <w:sz w:val="44"/>
          <w:szCs w:val="44"/>
        </w:rPr>
        <w:t>Kondapally</w:t>
      </w:r>
      <w:proofErr w:type="spellEnd"/>
    </w:p>
    <w:p w14:paraId="41F5E5D7" w14:textId="6C4FCAF0" w:rsidR="00485BB1" w:rsidRDefault="00485BB1" w:rsidP="00485BB1">
      <w:pPr>
        <w:jc w:val="center"/>
        <w:rPr>
          <w:lang w:eastAsia="en-GB"/>
        </w:rPr>
      </w:pPr>
      <w:r w:rsidRPr="0047190E">
        <w:rPr>
          <w:rFonts w:ascii="Times New Roman" w:hAnsi="Times New Roman" w:cs="Times New Roman"/>
          <w:b/>
          <w:color w:val="000000" w:themeColor="text1"/>
          <w:sz w:val="44"/>
          <w:szCs w:val="44"/>
        </w:rPr>
        <w:t>Student Id: 22</w:t>
      </w:r>
      <w:r>
        <w:rPr>
          <w:rFonts w:ascii="Times New Roman" w:hAnsi="Times New Roman" w:cs="Times New Roman"/>
          <w:b/>
          <w:color w:val="000000" w:themeColor="text1"/>
          <w:sz w:val="44"/>
          <w:szCs w:val="44"/>
        </w:rPr>
        <w:t>26891</w:t>
      </w:r>
    </w:p>
    <w:p w14:paraId="59E79335" w14:textId="77777777" w:rsidR="00485BB1" w:rsidRDefault="00485BB1" w:rsidP="00485BB1">
      <w:pPr>
        <w:jc w:val="center"/>
        <w:rPr>
          <w:lang w:eastAsia="en-GB"/>
        </w:rPr>
      </w:pPr>
    </w:p>
    <w:p w14:paraId="4313D4A6" w14:textId="77777777" w:rsidR="00485BB1" w:rsidRDefault="00485BB1" w:rsidP="00485BB1">
      <w:pPr>
        <w:rPr>
          <w:lang w:eastAsia="en-GB"/>
        </w:rPr>
      </w:pPr>
    </w:p>
    <w:p w14:paraId="0CA355AB" w14:textId="77777777" w:rsidR="00485BB1" w:rsidRDefault="00485BB1" w:rsidP="00485BB1">
      <w:pPr>
        <w:rPr>
          <w:lang w:eastAsia="en-GB"/>
        </w:rPr>
      </w:pPr>
    </w:p>
    <w:p w14:paraId="14526F6A" w14:textId="77777777" w:rsidR="00485BB1" w:rsidRDefault="00485BB1" w:rsidP="00485BB1">
      <w:pPr>
        <w:rPr>
          <w:lang w:eastAsia="en-GB"/>
        </w:rPr>
      </w:pPr>
    </w:p>
    <w:p w14:paraId="54DD5787" w14:textId="77777777" w:rsidR="00485BB1" w:rsidRDefault="00485BB1" w:rsidP="00485BB1">
      <w:pPr>
        <w:rPr>
          <w:lang w:eastAsia="en-GB"/>
        </w:rPr>
      </w:pPr>
    </w:p>
    <w:p w14:paraId="7E3E4DA5" w14:textId="77777777" w:rsidR="00485BB1" w:rsidRDefault="00485BB1" w:rsidP="00485BB1">
      <w:pPr>
        <w:rPr>
          <w:lang w:eastAsia="en-GB"/>
        </w:rPr>
      </w:pPr>
    </w:p>
    <w:p w14:paraId="236E1572" w14:textId="77777777" w:rsidR="00485BB1" w:rsidRDefault="00485BB1" w:rsidP="00485BB1">
      <w:pPr>
        <w:rPr>
          <w:lang w:eastAsia="en-GB"/>
        </w:rPr>
      </w:pPr>
    </w:p>
    <w:p w14:paraId="27EFC455" w14:textId="77777777" w:rsidR="00485BB1" w:rsidRDefault="00485BB1" w:rsidP="00485BB1">
      <w:pPr>
        <w:rPr>
          <w:lang w:eastAsia="en-GB"/>
        </w:rPr>
      </w:pPr>
    </w:p>
    <w:p w14:paraId="55F29CF6" w14:textId="77777777" w:rsidR="00485BB1" w:rsidRDefault="00485BB1" w:rsidP="00485BB1">
      <w:pPr>
        <w:rPr>
          <w:lang w:eastAsia="en-GB"/>
        </w:rPr>
      </w:pPr>
    </w:p>
    <w:p w14:paraId="5B300BD4" w14:textId="77777777" w:rsidR="00485BB1" w:rsidRPr="00485BB1" w:rsidRDefault="00485BB1" w:rsidP="00485BB1">
      <w:pPr>
        <w:rPr>
          <w:lang w:eastAsia="en-GB"/>
        </w:rPr>
      </w:pPr>
    </w:p>
    <w:sdt>
      <w:sdtPr>
        <w:rPr>
          <w:rFonts w:asciiTheme="minorHAnsi" w:eastAsiaTheme="minorHAnsi" w:hAnsiTheme="minorHAnsi" w:cstheme="minorBidi"/>
          <w:b w:val="0"/>
          <w:bCs w:val="0"/>
          <w:color w:val="auto"/>
          <w:kern w:val="2"/>
          <w:sz w:val="24"/>
          <w:szCs w:val="24"/>
          <w:lang w:val="en-IN"/>
          <w14:ligatures w14:val="standardContextual"/>
        </w:rPr>
        <w:id w:val="1094981469"/>
        <w:docPartObj>
          <w:docPartGallery w:val="Table of Contents"/>
          <w:docPartUnique/>
        </w:docPartObj>
      </w:sdtPr>
      <w:sdtEndPr>
        <w:rPr>
          <w:noProof/>
        </w:rPr>
      </w:sdtEndPr>
      <w:sdtContent>
        <w:p w14:paraId="2EEAB41E" w14:textId="7FB367CE" w:rsidR="00485BB1" w:rsidRDefault="00485BB1">
          <w:pPr>
            <w:pStyle w:val="TOCHeading"/>
          </w:pPr>
          <w:r>
            <w:t>Table of Contents</w:t>
          </w:r>
        </w:p>
        <w:p w14:paraId="647E858C" w14:textId="14514773" w:rsidR="00D270C1" w:rsidRDefault="00485BB1">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43474207" w:history="1">
            <w:r w:rsidR="00D270C1" w:rsidRPr="005A1D85">
              <w:rPr>
                <w:rStyle w:val="Hyperlink"/>
                <w:rFonts w:ascii="Times New Roman" w:eastAsia="Times New Roman" w:hAnsi="Times New Roman" w:cs="Times New Roman"/>
                <w:noProof/>
                <w:lang w:eastAsia="en-GB"/>
              </w:rPr>
              <w:t>Introduction</w:t>
            </w:r>
            <w:r w:rsidR="00D270C1">
              <w:rPr>
                <w:noProof/>
                <w:webHidden/>
              </w:rPr>
              <w:tab/>
            </w:r>
            <w:r w:rsidR="00D270C1">
              <w:rPr>
                <w:noProof/>
                <w:webHidden/>
              </w:rPr>
              <w:fldChar w:fldCharType="begin"/>
            </w:r>
            <w:r w:rsidR="00D270C1">
              <w:rPr>
                <w:noProof/>
                <w:webHidden/>
              </w:rPr>
              <w:instrText xml:space="preserve"> PAGEREF _Toc143474207 \h </w:instrText>
            </w:r>
            <w:r w:rsidR="00D270C1">
              <w:rPr>
                <w:noProof/>
                <w:webHidden/>
              </w:rPr>
            </w:r>
            <w:r w:rsidR="00D270C1">
              <w:rPr>
                <w:noProof/>
                <w:webHidden/>
              </w:rPr>
              <w:fldChar w:fldCharType="separate"/>
            </w:r>
            <w:r w:rsidR="00D270C1">
              <w:rPr>
                <w:noProof/>
                <w:webHidden/>
              </w:rPr>
              <w:t>3</w:t>
            </w:r>
            <w:r w:rsidR="00D270C1">
              <w:rPr>
                <w:noProof/>
                <w:webHidden/>
              </w:rPr>
              <w:fldChar w:fldCharType="end"/>
            </w:r>
          </w:hyperlink>
        </w:p>
        <w:p w14:paraId="64D63DF9" w14:textId="5EDE344F" w:rsidR="00D270C1" w:rsidRDefault="00D270C1">
          <w:pPr>
            <w:pStyle w:val="TOC1"/>
            <w:tabs>
              <w:tab w:val="right" w:leader="dot" w:pos="9016"/>
            </w:tabs>
            <w:rPr>
              <w:rFonts w:eastAsiaTheme="minorEastAsia" w:cstheme="minorBidi"/>
              <w:b w:val="0"/>
              <w:bCs w:val="0"/>
              <w:i w:val="0"/>
              <w:iCs w:val="0"/>
              <w:noProof/>
              <w:lang w:eastAsia="en-GB"/>
            </w:rPr>
          </w:pPr>
          <w:hyperlink w:anchor="_Toc143474208" w:history="1">
            <w:r w:rsidRPr="005A1D85">
              <w:rPr>
                <w:rStyle w:val="Hyperlink"/>
                <w:rFonts w:ascii="Times New Roman" w:hAnsi="Times New Roman" w:cs="Times New Roman"/>
                <w:noProof/>
              </w:rPr>
              <w:t>The key laws, contracts, and regulations were implemented by the European Union's authorities following the financial crisis in 2008.</w:t>
            </w:r>
            <w:r>
              <w:rPr>
                <w:noProof/>
                <w:webHidden/>
              </w:rPr>
              <w:tab/>
            </w:r>
            <w:r>
              <w:rPr>
                <w:noProof/>
                <w:webHidden/>
              </w:rPr>
              <w:fldChar w:fldCharType="begin"/>
            </w:r>
            <w:r>
              <w:rPr>
                <w:noProof/>
                <w:webHidden/>
              </w:rPr>
              <w:instrText xml:space="preserve"> PAGEREF _Toc143474208 \h </w:instrText>
            </w:r>
            <w:r>
              <w:rPr>
                <w:noProof/>
                <w:webHidden/>
              </w:rPr>
            </w:r>
            <w:r>
              <w:rPr>
                <w:noProof/>
                <w:webHidden/>
              </w:rPr>
              <w:fldChar w:fldCharType="separate"/>
            </w:r>
            <w:r>
              <w:rPr>
                <w:noProof/>
                <w:webHidden/>
              </w:rPr>
              <w:t>3</w:t>
            </w:r>
            <w:r>
              <w:rPr>
                <w:noProof/>
                <w:webHidden/>
              </w:rPr>
              <w:fldChar w:fldCharType="end"/>
            </w:r>
          </w:hyperlink>
        </w:p>
        <w:p w14:paraId="0A146BCD" w14:textId="2939A53A" w:rsidR="00D270C1" w:rsidRDefault="00D270C1">
          <w:pPr>
            <w:pStyle w:val="TOC1"/>
            <w:tabs>
              <w:tab w:val="right" w:leader="dot" w:pos="9016"/>
            </w:tabs>
            <w:rPr>
              <w:rFonts w:eastAsiaTheme="minorEastAsia" w:cstheme="minorBidi"/>
              <w:b w:val="0"/>
              <w:bCs w:val="0"/>
              <w:i w:val="0"/>
              <w:iCs w:val="0"/>
              <w:noProof/>
              <w:lang w:eastAsia="en-GB"/>
            </w:rPr>
          </w:pPr>
          <w:hyperlink w:anchor="_Toc143474209" w:history="1">
            <w:r w:rsidRPr="005A1D85">
              <w:rPr>
                <w:rStyle w:val="Hyperlink"/>
                <w:rFonts w:ascii="Times New Roman" w:hAnsi="Times New Roman" w:cs="Times New Roman"/>
                <w:noProof/>
              </w:rPr>
              <w:t>EMIR (European Market Infrastructure Regulation):</w:t>
            </w:r>
            <w:r>
              <w:rPr>
                <w:noProof/>
                <w:webHidden/>
              </w:rPr>
              <w:tab/>
            </w:r>
            <w:r>
              <w:rPr>
                <w:noProof/>
                <w:webHidden/>
              </w:rPr>
              <w:fldChar w:fldCharType="begin"/>
            </w:r>
            <w:r>
              <w:rPr>
                <w:noProof/>
                <w:webHidden/>
              </w:rPr>
              <w:instrText xml:space="preserve"> PAGEREF _Toc143474209 \h </w:instrText>
            </w:r>
            <w:r>
              <w:rPr>
                <w:noProof/>
                <w:webHidden/>
              </w:rPr>
            </w:r>
            <w:r>
              <w:rPr>
                <w:noProof/>
                <w:webHidden/>
              </w:rPr>
              <w:fldChar w:fldCharType="separate"/>
            </w:r>
            <w:r>
              <w:rPr>
                <w:noProof/>
                <w:webHidden/>
              </w:rPr>
              <w:t>5</w:t>
            </w:r>
            <w:r>
              <w:rPr>
                <w:noProof/>
                <w:webHidden/>
              </w:rPr>
              <w:fldChar w:fldCharType="end"/>
            </w:r>
          </w:hyperlink>
        </w:p>
        <w:p w14:paraId="4C7851FE" w14:textId="15F88CB1" w:rsidR="00D270C1" w:rsidRDefault="00D270C1">
          <w:pPr>
            <w:pStyle w:val="TOC1"/>
            <w:tabs>
              <w:tab w:val="right" w:leader="dot" w:pos="9016"/>
            </w:tabs>
            <w:rPr>
              <w:rFonts w:eastAsiaTheme="minorEastAsia" w:cstheme="minorBidi"/>
              <w:b w:val="0"/>
              <w:bCs w:val="0"/>
              <w:i w:val="0"/>
              <w:iCs w:val="0"/>
              <w:noProof/>
              <w:lang w:eastAsia="en-GB"/>
            </w:rPr>
          </w:pPr>
          <w:hyperlink w:anchor="_Toc143474210" w:history="1">
            <w:r w:rsidRPr="005A1D85">
              <w:rPr>
                <w:rStyle w:val="Hyperlink"/>
                <w:rFonts w:ascii="Times New Roman" w:hAnsi="Times New Roman" w:cs="Times New Roman"/>
                <w:noProof/>
              </w:rPr>
              <w:t>ESRB (European Systemic Risk Board):</w:t>
            </w:r>
            <w:r>
              <w:rPr>
                <w:noProof/>
                <w:webHidden/>
              </w:rPr>
              <w:tab/>
            </w:r>
            <w:r>
              <w:rPr>
                <w:noProof/>
                <w:webHidden/>
              </w:rPr>
              <w:fldChar w:fldCharType="begin"/>
            </w:r>
            <w:r>
              <w:rPr>
                <w:noProof/>
                <w:webHidden/>
              </w:rPr>
              <w:instrText xml:space="preserve"> PAGEREF _Toc143474210 \h </w:instrText>
            </w:r>
            <w:r>
              <w:rPr>
                <w:noProof/>
                <w:webHidden/>
              </w:rPr>
            </w:r>
            <w:r>
              <w:rPr>
                <w:noProof/>
                <w:webHidden/>
              </w:rPr>
              <w:fldChar w:fldCharType="separate"/>
            </w:r>
            <w:r>
              <w:rPr>
                <w:noProof/>
                <w:webHidden/>
              </w:rPr>
              <w:t>6</w:t>
            </w:r>
            <w:r>
              <w:rPr>
                <w:noProof/>
                <w:webHidden/>
              </w:rPr>
              <w:fldChar w:fldCharType="end"/>
            </w:r>
          </w:hyperlink>
        </w:p>
        <w:p w14:paraId="3EEE51CB" w14:textId="282DB089" w:rsidR="00D270C1" w:rsidRDefault="00D270C1">
          <w:pPr>
            <w:pStyle w:val="TOC2"/>
            <w:tabs>
              <w:tab w:val="right" w:leader="dot" w:pos="9016"/>
            </w:tabs>
            <w:rPr>
              <w:rFonts w:eastAsiaTheme="minorEastAsia" w:cstheme="minorBidi"/>
              <w:b w:val="0"/>
              <w:bCs w:val="0"/>
              <w:noProof/>
              <w:sz w:val="24"/>
              <w:szCs w:val="24"/>
              <w:lang w:eastAsia="en-GB"/>
            </w:rPr>
          </w:pPr>
          <w:hyperlink w:anchor="_Toc143474211" w:history="1">
            <w:r w:rsidRPr="005A1D85">
              <w:rPr>
                <w:rStyle w:val="Hyperlink"/>
                <w:rFonts w:ascii="Times New Roman" w:hAnsi="Times New Roman" w:cs="Times New Roman"/>
                <w:noProof/>
              </w:rPr>
              <w:t>Base III:</w:t>
            </w:r>
            <w:r>
              <w:rPr>
                <w:noProof/>
                <w:webHidden/>
              </w:rPr>
              <w:tab/>
            </w:r>
            <w:r>
              <w:rPr>
                <w:noProof/>
                <w:webHidden/>
              </w:rPr>
              <w:fldChar w:fldCharType="begin"/>
            </w:r>
            <w:r>
              <w:rPr>
                <w:noProof/>
                <w:webHidden/>
              </w:rPr>
              <w:instrText xml:space="preserve"> PAGEREF _Toc143474211 \h </w:instrText>
            </w:r>
            <w:r>
              <w:rPr>
                <w:noProof/>
                <w:webHidden/>
              </w:rPr>
            </w:r>
            <w:r>
              <w:rPr>
                <w:noProof/>
                <w:webHidden/>
              </w:rPr>
              <w:fldChar w:fldCharType="separate"/>
            </w:r>
            <w:r>
              <w:rPr>
                <w:noProof/>
                <w:webHidden/>
              </w:rPr>
              <w:t>6</w:t>
            </w:r>
            <w:r>
              <w:rPr>
                <w:noProof/>
                <w:webHidden/>
              </w:rPr>
              <w:fldChar w:fldCharType="end"/>
            </w:r>
          </w:hyperlink>
        </w:p>
        <w:p w14:paraId="57C4AE63" w14:textId="1BC1E414" w:rsidR="00D270C1" w:rsidRDefault="00D270C1">
          <w:pPr>
            <w:pStyle w:val="TOC1"/>
            <w:tabs>
              <w:tab w:val="right" w:leader="dot" w:pos="9016"/>
            </w:tabs>
            <w:rPr>
              <w:rFonts w:eastAsiaTheme="minorEastAsia" w:cstheme="minorBidi"/>
              <w:b w:val="0"/>
              <w:bCs w:val="0"/>
              <w:i w:val="0"/>
              <w:iCs w:val="0"/>
              <w:noProof/>
              <w:lang w:eastAsia="en-GB"/>
            </w:rPr>
          </w:pPr>
          <w:hyperlink w:anchor="_Toc143474212" w:history="1">
            <w:r w:rsidRPr="005A1D85">
              <w:rPr>
                <w:rStyle w:val="Hyperlink"/>
                <w:rFonts w:ascii="Times New Roman" w:hAnsi="Times New Roman" w:cs="Times New Roman"/>
                <w:noProof/>
              </w:rPr>
              <w:t>Capital Requirements Directive IV (CRD IV):</w:t>
            </w:r>
            <w:r>
              <w:rPr>
                <w:noProof/>
                <w:webHidden/>
              </w:rPr>
              <w:tab/>
            </w:r>
            <w:r>
              <w:rPr>
                <w:noProof/>
                <w:webHidden/>
              </w:rPr>
              <w:fldChar w:fldCharType="begin"/>
            </w:r>
            <w:r>
              <w:rPr>
                <w:noProof/>
                <w:webHidden/>
              </w:rPr>
              <w:instrText xml:space="preserve"> PAGEREF _Toc143474212 \h </w:instrText>
            </w:r>
            <w:r>
              <w:rPr>
                <w:noProof/>
                <w:webHidden/>
              </w:rPr>
            </w:r>
            <w:r>
              <w:rPr>
                <w:noProof/>
                <w:webHidden/>
              </w:rPr>
              <w:fldChar w:fldCharType="separate"/>
            </w:r>
            <w:r>
              <w:rPr>
                <w:noProof/>
                <w:webHidden/>
              </w:rPr>
              <w:t>7</w:t>
            </w:r>
            <w:r>
              <w:rPr>
                <w:noProof/>
                <w:webHidden/>
              </w:rPr>
              <w:fldChar w:fldCharType="end"/>
            </w:r>
          </w:hyperlink>
        </w:p>
        <w:p w14:paraId="2F62FD68" w14:textId="35DA2F09" w:rsidR="00D270C1" w:rsidRDefault="00D270C1">
          <w:pPr>
            <w:pStyle w:val="TOC1"/>
            <w:tabs>
              <w:tab w:val="right" w:leader="dot" w:pos="9016"/>
            </w:tabs>
            <w:rPr>
              <w:rFonts w:eastAsiaTheme="minorEastAsia" w:cstheme="minorBidi"/>
              <w:b w:val="0"/>
              <w:bCs w:val="0"/>
              <w:i w:val="0"/>
              <w:iCs w:val="0"/>
              <w:noProof/>
              <w:lang w:eastAsia="en-GB"/>
            </w:rPr>
          </w:pPr>
          <w:hyperlink w:anchor="_Toc143474213" w:history="1">
            <w:r w:rsidRPr="005A1D85">
              <w:rPr>
                <w:rStyle w:val="Hyperlink"/>
                <w:rFonts w:ascii="Times New Roman" w:hAnsi="Times New Roman" w:cs="Times New Roman"/>
                <w:noProof/>
              </w:rPr>
              <w:t>EFSF (European Financial Stability Facility):</w:t>
            </w:r>
            <w:r>
              <w:rPr>
                <w:noProof/>
                <w:webHidden/>
              </w:rPr>
              <w:tab/>
            </w:r>
            <w:r>
              <w:rPr>
                <w:noProof/>
                <w:webHidden/>
              </w:rPr>
              <w:fldChar w:fldCharType="begin"/>
            </w:r>
            <w:r>
              <w:rPr>
                <w:noProof/>
                <w:webHidden/>
              </w:rPr>
              <w:instrText xml:space="preserve"> PAGEREF _Toc143474213 \h </w:instrText>
            </w:r>
            <w:r>
              <w:rPr>
                <w:noProof/>
                <w:webHidden/>
              </w:rPr>
            </w:r>
            <w:r>
              <w:rPr>
                <w:noProof/>
                <w:webHidden/>
              </w:rPr>
              <w:fldChar w:fldCharType="separate"/>
            </w:r>
            <w:r>
              <w:rPr>
                <w:noProof/>
                <w:webHidden/>
              </w:rPr>
              <w:t>7</w:t>
            </w:r>
            <w:r>
              <w:rPr>
                <w:noProof/>
                <w:webHidden/>
              </w:rPr>
              <w:fldChar w:fldCharType="end"/>
            </w:r>
          </w:hyperlink>
        </w:p>
        <w:p w14:paraId="03A058C6" w14:textId="494F6698" w:rsidR="00D270C1" w:rsidRDefault="00D270C1">
          <w:pPr>
            <w:pStyle w:val="TOC1"/>
            <w:tabs>
              <w:tab w:val="right" w:leader="dot" w:pos="9016"/>
            </w:tabs>
            <w:rPr>
              <w:rFonts w:eastAsiaTheme="minorEastAsia" w:cstheme="minorBidi"/>
              <w:b w:val="0"/>
              <w:bCs w:val="0"/>
              <w:i w:val="0"/>
              <w:iCs w:val="0"/>
              <w:noProof/>
              <w:lang w:eastAsia="en-GB"/>
            </w:rPr>
          </w:pPr>
          <w:hyperlink w:anchor="_Toc143474214" w:history="1">
            <w:r w:rsidRPr="005A1D85">
              <w:rPr>
                <w:rStyle w:val="Hyperlink"/>
                <w:rFonts w:ascii="Times New Roman" w:hAnsi="Times New Roman" w:cs="Times New Roman"/>
                <w:noProof/>
              </w:rPr>
              <w:t>MoU (Memorandum of Understanding):</w:t>
            </w:r>
            <w:r>
              <w:rPr>
                <w:noProof/>
                <w:webHidden/>
              </w:rPr>
              <w:tab/>
            </w:r>
            <w:r>
              <w:rPr>
                <w:noProof/>
                <w:webHidden/>
              </w:rPr>
              <w:fldChar w:fldCharType="begin"/>
            </w:r>
            <w:r>
              <w:rPr>
                <w:noProof/>
                <w:webHidden/>
              </w:rPr>
              <w:instrText xml:space="preserve"> PAGEREF _Toc143474214 \h </w:instrText>
            </w:r>
            <w:r>
              <w:rPr>
                <w:noProof/>
                <w:webHidden/>
              </w:rPr>
            </w:r>
            <w:r>
              <w:rPr>
                <w:noProof/>
                <w:webHidden/>
              </w:rPr>
              <w:fldChar w:fldCharType="separate"/>
            </w:r>
            <w:r>
              <w:rPr>
                <w:noProof/>
                <w:webHidden/>
              </w:rPr>
              <w:t>8</w:t>
            </w:r>
            <w:r>
              <w:rPr>
                <w:noProof/>
                <w:webHidden/>
              </w:rPr>
              <w:fldChar w:fldCharType="end"/>
            </w:r>
          </w:hyperlink>
        </w:p>
        <w:p w14:paraId="397A5D2D" w14:textId="2B249E47" w:rsidR="00D270C1" w:rsidRDefault="00D270C1">
          <w:pPr>
            <w:pStyle w:val="TOC1"/>
            <w:tabs>
              <w:tab w:val="right" w:leader="dot" w:pos="9016"/>
            </w:tabs>
            <w:rPr>
              <w:rFonts w:eastAsiaTheme="minorEastAsia" w:cstheme="minorBidi"/>
              <w:b w:val="0"/>
              <w:bCs w:val="0"/>
              <w:i w:val="0"/>
              <w:iCs w:val="0"/>
              <w:noProof/>
              <w:lang w:eastAsia="en-GB"/>
            </w:rPr>
          </w:pPr>
          <w:hyperlink w:anchor="_Toc143474215" w:history="1">
            <w:r w:rsidRPr="005A1D85">
              <w:rPr>
                <w:rStyle w:val="Hyperlink"/>
                <w:rFonts w:ascii="Times New Roman" w:hAnsi="Times New Roman" w:cs="Times New Roman"/>
                <w:noProof/>
              </w:rPr>
              <w:t>ESM (European Stability Mechanism):</w:t>
            </w:r>
            <w:r>
              <w:rPr>
                <w:noProof/>
                <w:webHidden/>
              </w:rPr>
              <w:tab/>
            </w:r>
            <w:r>
              <w:rPr>
                <w:noProof/>
                <w:webHidden/>
              </w:rPr>
              <w:fldChar w:fldCharType="begin"/>
            </w:r>
            <w:r>
              <w:rPr>
                <w:noProof/>
                <w:webHidden/>
              </w:rPr>
              <w:instrText xml:space="preserve"> PAGEREF _Toc143474215 \h </w:instrText>
            </w:r>
            <w:r>
              <w:rPr>
                <w:noProof/>
                <w:webHidden/>
              </w:rPr>
            </w:r>
            <w:r>
              <w:rPr>
                <w:noProof/>
                <w:webHidden/>
              </w:rPr>
              <w:fldChar w:fldCharType="separate"/>
            </w:r>
            <w:r>
              <w:rPr>
                <w:noProof/>
                <w:webHidden/>
              </w:rPr>
              <w:t>8</w:t>
            </w:r>
            <w:r>
              <w:rPr>
                <w:noProof/>
                <w:webHidden/>
              </w:rPr>
              <w:fldChar w:fldCharType="end"/>
            </w:r>
          </w:hyperlink>
        </w:p>
        <w:p w14:paraId="2655587F" w14:textId="686C7E26" w:rsidR="00D270C1" w:rsidRDefault="00D270C1">
          <w:pPr>
            <w:pStyle w:val="TOC1"/>
            <w:tabs>
              <w:tab w:val="right" w:leader="dot" w:pos="9016"/>
            </w:tabs>
            <w:rPr>
              <w:rFonts w:eastAsiaTheme="minorEastAsia" w:cstheme="minorBidi"/>
              <w:b w:val="0"/>
              <w:bCs w:val="0"/>
              <w:i w:val="0"/>
              <w:iCs w:val="0"/>
              <w:noProof/>
              <w:lang w:eastAsia="en-GB"/>
            </w:rPr>
          </w:pPr>
          <w:hyperlink w:anchor="_Toc143474216" w:history="1">
            <w:r w:rsidRPr="005A1D85">
              <w:rPr>
                <w:rStyle w:val="Hyperlink"/>
                <w:rFonts w:ascii="Times New Roman" w:hAnsi="Times New Roman" w:cs="Times New Roman"/>
                <w:noProof/>
              </w:rPr>
              <w:t>Bank Recapitalisation Contract:</w:t>
            </w:r>
            <w:r>
              <w:rPr>
                <w:noProof/>
                <w:webHidden/>
              </w:rPr>
              <w:tab/>
            </w:r>
            <w:r>
              <w:rPr>
                <w:noProof/>
                <w:webHidden/>
              </w:rPr>
              <w:fldChar w:fldCharType="begin"/>
            </w:r>
            <w:r>
              <w:rPr>
                <w:noProof/>
                <w:webHidden/>
              </w:rPr>
              <w:instrText xml:space="preserve"> PAGEREF _Toc143474216 \h </w:instrText>
            </w:r>
            <w:r>
              <w:rPr>
                <w:noProof/>
                <w:webHidden/>
              </w:rPr>
            </w:r>
            <w:r>
              <w:rPr>
                <w:noProof/>
                <w:webHidden/>
              </w:rPr>
              <w:fldChar w:fldCharType="separate"/>
            </w:r>
            <w:r>
              <w:rPr>
                <w:noProof/>
                <w:webHidden/>
              </w:rPr>
              <w:t>8</w:t>
            </w:r>
            <w:r>
              <w:rPr>
                <w:noProof/>
                <w:webHidden/>
              </w:rPr>
              <w:fldChar w:fldCharType="end"/>
            </w:r>
          </w:hyperlink>
        </w:p>
        <w:p w14:paraId="3330CF1D" w14:textId="7F676CC4" w:rsidR="00D270C1" w:rsidRDefault="00D270C1">
          <w:pPr>
            <w:pStyle w:val="TOC1"/>
            <w:tabs>
              <w:tab w:val="right" w:leader="dot" w:pos="9016"/>
            </w:tabs>
            <w:rPr>
              <w:rFonts w:eastAsiaTheme="minorEastAsia" w:cstheme="minorBidi"/>
              <w:b w:val="0"/>
              <w:bCs w:val="0"/>
              <w:i w:val="0"/>
              <w:iCs w:val="0"/>
              <w:noProof/>
              <w:lang w:eastAsia="en-GB"/>
            </w:rPr>
          </w:pPr>
          <w:hyperlink w:anchor="_Toc143474217" w:history="1">
            <w:r w:rsidRPr="005A1D85">
              <w:rPr>
                <w:rStyle w:val="Hyperlink"/>
                <w:rFonts w:ascii="Times New Roman" w:hAnsi="Times New Roman" w:cs="Times New Roman"/>
                <w:noProof/>
              </w:rPr>
              <w:t>The various participants in the financial sector worked together to solve the crisis in the EU.</w:t>
            </w:r>
            <w:r>
              <w:rPr>
                <w:noProof/>
                <w:webHidden/>
              </w:rPr>
              <w:tab/>
            </w:r>
            <w:r>
              <w:rPr>
                <w:noProof/>
                <w:webHidden/>
              </w:rPr>
              <w:fldChar w:fldCharType="begin"/>
            </w:r>
            <w:r>
              <w:rPr>
                <w:noProof/>
                <w:webHidden/>
              </w:rPr>
              <w:instrText xml:space="preserve"> PAGEREF _Toc143474217 \h </w:instrText>
            </w:r>
            <w:r>
              <w:rPr>
                <w:noProof/>
                <w:webHidden/>
              </w:rPr>
            </w:r>
            <w:r>
              <w:rPr>
                <w:noProof/>
                <w:webHidden/>
              </w:rPr>
              <w:fldChar w:fldCharType="separate"/>
            </w:r>
            <w:r>
              <w:rPr>
                <w:noProof/>
                <w:webHidden/>
              </w:rPr>
              <w:t>9</w:t>
            </w:r>
            <w:r>
              <w:rPr>
                <w:noProof/>
                <w:webHidden/>
              </w:rPr>
              <w:fldChar w:fldCharType="end"/>
            </w:r>
          </w:hyperlink>
        </w:p>
        <w:p w14:paraId="7286503E" w14:textId="76290235" w:rsidR="00D270C1" w:rsidRDefault="00D270C1">
          <w:pPr>
            <w:pStyle w:val="TOC1"/>
            <w:tabs>
              <w:tab w:val="right" w:leader="dot" w:pos="9016"/>
            </w:tabs>
            <w:rPr>
              <w:rFonts w:eastAsiaTheme="minorEastAsia" w:cstheme="minorBidi"/>
              <w:b w:val="0"/>
              <w:bCs w:val="0"/>
              <w:i w:val="0"/>
              <w:iCs w:val="0"/>
              <w:noProof/>
              <w:lang w:eastAsia="en-GB"/>
            </w:rPr>
          </w:pPr>
          <w:hyperlink w:anchor="_Toc143474218" w:history="1">
            <w:r w:rsidRPr="005A1D85">
              <w:rPr>
                <w:rStyle w:val="Hyperlink"/>
                <w:rFonts w:ascii="Times New Roman" w:hAnsi="Times New Roman" w:cs="Times New Roman"/>
                <w:noProof/>
                <w:shd w:val="clear" w:color="auto" w:fill="FFFFFF"/>
              </w:rPr>
              <w:t>ECB (European Central Bank)</w:t>
            </w:r>
            <w:r>
              <w:rPr>
                <w:noProof/>
                <w:webHidden/>
              </w:rPr>
              <w:tab/>
            </w:r>
            <w:r>
              <w:rPr>
                <w:noProof/>
                <w:webHidden/>
              </w:rPr>
              <w:fldChar w:fldCharType="begin"/>
            </w:r>
            <w:r>
              <w:rPr>
                <w:noProof/>
                <w:webHidden/>
              </w:rPr>
              <w:instrText xml:space="preserve"> PAGEREF _Toc143474218 \h </w:instrText>
            </w:r>
            <w:r>
              <w:rPr>
                <w:noProof/>
                <w:webHidden/>
              </w:rPr>
            </w:r>
            <w:r>
              <w:rPr>
                <w:noProof/>
                <w:webHidden/>
              </w:rPr>
              <w:fldChar w:fldCharType="separate"/>
            </w:r>
            <w:r>
              <w:rPr>
                <w:noProof/>
                <w:webHidden/>
              </w:rPr>
              <w:t>9</w:t>
            </w:r>
            <w:r>
              <w:rPr>
                <w:noProof/>
                <w:webHidden/>
              </w:rPr>
              <w:fldChar w:fldCharType="end"/>
            </w:r>
          </w:hyperlink>
        </w:p>
        <w:p w14:paraId="25C14A05" w14:textId="1D180AEA" w:rsidR="00D270C1" w:rsidRDefault="00D270C1">
          <w:pPr>
            <w:pStyle w:val="TOC1"/>
            <w:tabs>
              <w:tab w:val="right" w:leader="dot" w:pos="9016"/>
            </w:tabs>
            <w:rPr>
              <w:rFonts w:eastAsiaTheme="minorEastAsia" w:cstheme="minorBidi"/>
              <w:b w:val="0"/>
              <w:bCs w:val="0"/>
              <w:i w:val="0"/>
              <w:iCs w:val="0"/>
              <w:noProof/>
              <w:lang w:eastAsia="en-GB"/>
            </w:rPr>
          </w:pPr>
          <w:hyperlink w:anchor="_Toc143474219" w:history="1">
            <w:r w:rsidRPr="005A1D85">
              <w:rPr>
                <w:rStyle w:val="Hyperlink"/>
                <w:rFonts w:ascii="Times New Roman" w:hAnsi="Times New Roman" w:cs="Times New Roman"/>
                <w:noProof/>
              </w:rPr>
              <w:t>International Monetary Fund (IMF)</w:t>
            </w:r>
            <w:r>
              <w:rPr>
                <w:noProof/>
                <w:webHidden/>
              </w:rPr>
              <w:tab/>
            </w:r>
            <w:r>
              <w:rPr>
                <w:noProof/>
                <w:webHidden/>
              </w:rPr>
              <w:fldChar w:fldCharType="begin"/>
            </w:r>
            <w:r>
              <w:rPr>
                <w:noProof/>
                <w:webHidden/>
              </w:rPr>
              <w:instrText xml:space="preserve"> PAGEREF _Toc143474219 \h </w:instrText>
            </w:r>
            <w:r>
              <w:rPr>
                <w:noProof/>
                <w:webHidden/>
              </w:rPr>
            </w:r>
            <w:r>
              <w:rPr>
                <w:noProof/>
                <w:webHidden/>
              </w:rPr>
              <w:fldChar w:fldCharType="separate"/>
            </w:r>
            <w:r>
              <w:rPr>
                <w:noProof/>
                <w:webHidden/>
              </w:rPr>
              <w:t>9</w:t>
            </w:r>
            <w:r>
              <w:rPr>
                <w:noProof/>
                <w:webHidden/>
              </w:rPr>
              <w:fldChar w:fldCharType="end"/>
            </w:r>
          </w:hyperlink>
        </w:p>
        <w:p w14:paraId="03416016" w14:textId="5E5C22C6" w:rsidR="00D270C1" w:rsidRDefault="00D270C1">
          <w:pPr>
            <w:pStyle w:val="TOC1"/>
            <w:tabs>
              <w:tab w:val="right" w:leader="dot" w:pos="9016"/>
            </w:tabs>
            <w:rPr>
              <w:rFonts w:eastAsiaTheme="minorEastAsia" w:cstheme="minorBidi"/>
              <w:b w:val="0"/>
              <w:bCs w:val="0"/>
              <w:i w:val="0"/>
              <w:iCs w:val="0"/>
              <w:noProof/>
              <w:lang w:eastAsia="en-GB"/>
            </w:rPr>
          </w:pPr>
          <w:hyperlink w:anchor="_Toc143474220" w:history="1">
            <w:r w:rsidRPr="005A1D85">
              <w:rPr>
                <w:rStyle w:val="Hyperlink"/>
                <w:rFonts w:ascii="Times New Roman" w:hAnsi="Times New Roman" w:cs="Times New Roman"/>
                <w:noProof/>
              </w:rPr>
              <w:t>European Banking Authority (EBA)</w:t>
            </w:r>
            <w:r>
              <w:rPr>
                <w:noProof/>
                <w:webHidden/>
              </w:rPr>
              <w:tab/>
            </w:r>
            <w:r>
              <w:rPr>
                <w:noProof/>
                <w:webHidden/>
              </w:rPr>
              <w:fldChar w:fldCharType="begin"/>
            </w:r>
            <w:r>
              <w:rPr>
                <w:noProof/>
                <w:webHidden/>
              </w:rPr>
              <w:instrText xml:space="preserve"> PAGEREF _Toc143474220 \h </w:instrText>
            </w:r>
            <w:r>
              <w:rPr>
                <w:noProof/>
                <w:webHidden/>
              </w:rPr>
            </w:r>
            <w:r>
              <w:rPr>
                <w:noProof/>
                <w:webHidden/>
              </w:rPr>
              <w:fldChar w:fldCharType="separate"/>
            </w:r>
            <w:r>
              <w:rPr>
                <w:noProof/>
                <w:webHidden/>
              </w:rPr>
              <w:t>9</w:t>
            </w:r>
            <w:r>
              <w:rPr>
                <w:noProof/>
                <w:webHidden/>
              </w:rPr>
              <w:fldChar w:fldCharType="end"/>
            </w:r>
          </w:hyperlink>
        </w:p>
        <w:p w14:paraId="7E0FDD4B" w14:textId="40DCDF2C" w:rsidR="00D270C1" w:rsidRDefault="00D270C1">
          <w:pPr>
            <w:pStyle w:val="TOC1"/>
            <w:tabs>
              <w:tab w:val="right" w:leader="dot" w:pos="9016"/>
            </w:tabs>
            <w:rPr>
              <w:rFonts w:eastAsiaTheme="minorEastAsia" w:cstheme="minorBidi"/>
              <w:b w:val="0"/>
              <w:bCs w:val="0"/>
              <w:i w:val="0"/>
              <w:iCs w:val="0"/>
              <w:noProof/>
              <w:lang w:eastAsia="en-GB"/>
            </w:rPr>
          </w:pPr>
          <w:hyperlink w:anchor="_Toc143474221" w:history="1">
            <w:r w:rsidRPr="005A1D85">
              <w:rPr>
                <w:rStyle w:val="Hyperlink"/>
                <w:rFonts w:ascii="Times New Roman" w:hAnsi="Times New Roman" w:cs="Times New Roman"/>
                <w:noProof/>
              </w:rPr>
              <w:t>European Securities and Markets Authority (ESMA)</w:t>
            </w:r>
            <w:r>
              <w:rPr>
                <w:noProof/>
                <w:webHidden/>
              </w:rPr>
              <w:tab/>
            </w:r>
            <w:r>
              <w:rPr>
                <w:noProof/>
                <w:webHidden/>
              </w:rPr>
              <w:fldChar w:fldCharType="begin"/>
            </w:r>
            <w:r>
              <w:rPr>
                <w:noProof/>
                <w:webHidden/>
              </w:rPr>
              <w:instrText xml:space="preserve"> PAGEREF _Toc143474221 \h </w:instrText>
            </w:r>
            <w:r>
              <w:rPr>
                <w:noProof/>
                <w:webHidden/>
              </w:rPr>
            </w:r>
            <w:r>
              <w:rPr>
                <w:noProof/>
                <w:webHidden/>
              </w:rPr>
              <w:fldChar w:fldCharType="separate"/>
            </w:r>
            <w:r>
              <w:rPr>
                <w:noProof/>
                <w:webHidden/>
              </w:rPr>
              <w:t>9</w:t>
            </w:r>
            <w:r>
              <w:rPr>
                <w:noProof/>
                <w:webHidden/>
              </w:rPr>
              <w:fldChar w:fldCharType="end"/>
            </w:r>
          </w:hyperlink>
        </w:p>
        <w:p w14:paraId="41A97405" w14:textId="2FB1868C" w:rsidR="00D270C1" w:rsidRDefault="00D270C1">
          <w:pPr>
            <w:pStyle w:val="TOC1"/>
            <w:tabs>
              <w:tab w:val="right" w:leader="dot" w:pos="9016"/>
            </w:tabs>
            <w:rPr>
              <w:rFonts w:eastAsiaTheme="minorEastAsia" w:cstheme="minorBidi"/>
              <w:b w:val="0"/>
              <w:bCs w:val="0"/>
              <w:i w:val="0"/>
              <w:iCs w:val="0"/>
              <w:noProof/>
              <w:lang w:eastAsia="en-GB"/>
            </w:rPr>
          </w:pPr>
          <w:hyperlink w:anchor="_Toc143474222" w:history="1">
            <w:r w:rsidRPr="005A1D85">
              <w:rPr>
                <w:rStyle w:val="Hyperlink"/>
                <w:rFonts w:ascii="Times New Roman" w:hAnsi="Times New Roman" w:cs="Times New Roman"/>
                <w:noProof/>
              </w:rPr>
              <w:t>The reforms helped stabilize the financial system after the crisis of 2008.</w:t>
            </w:r>
            <w:r>
              <w:rPr>
                <w:noProof/>
                <w:webHidden/>
              </w:rPr>
              <w:tab/>
            </w:r>
            <w:r>
              <w:rPr>
                <w:noProof/>
                <w:webHidden/>
              </w:rPr>
              <w:fldChar w:fldCharType="begin"/>
            </w:r>
            <w:r>
              <w:rPr>
                <w:noProof/>
                <w:webHidden/>
              </w:rPr>
              <w:instrText xml:space="preserve"> PAGEREF _Toc143474222 \h </w:instrText>
            </w:r>
            <w:r>
              <w:rPr>
                <w:noProof/>
                <w:webHidden/>
              </w:rPr>
            </w:r>
            <w:r>
              <w:rPr>
                <w:noProof/>
                <w:webHidden/>
              </w:rPr>
              <w:fldChar w:fldCharType="separate"/>
            </w:r>
            <w:r>
              <w:rPr>
                <w:noProof/>
                <w:webHidden/>
              </w:rPr>
              <w:t>10</w:t>
            </w:r>
            <w:r>
              <w:rPr>
                <w:noProof/>
                <w:webHidden/>
              </w:rPr>
              <w:fldChar w:fldCharType="end"/>
            </w:r>
          </w:hyperlink>
        </w:p>
        <w:p w14:paraId="1CD4B245" w14:textId="65AFCA5B" w:rsidR="00D270C1" w:rsidRDefault="00D270C1">
          <w:pPr>
            <w:pStyle w:val="TOC1"/>
            <w:tabs>
              <w:tab w:val="right" w:leader="dot" w:pos="9016"/>
            </w:tabs>
            <w:rPr>
              <w:rFonts w:eastAsiaTheme="minorEastAsia" w:cstheme="minorBidi"/>
              <w:b w:val="0"/>
              <w:bCs w:val="0"/>
              <w:i w:val="0"/>
              <w:iCs w:val="0"/>
              <w:noProof/>
              <w:lang w:eastAsia="en-GB"/>
            </w:rPr>
          </w:pPr>
          <w:hyperlink w:anchor="_Toc143474223" w:history="1">
            <w:r w:rsidRPr="005A1D85">
              <w:rPr>
                <w:rStyle w:val="Hyperlink"/>
                <w:rFonts w:ascii="Times New Roman" w:hAnsi="Times New Roman" w:cs="Times New Roman"/>
                <w:noProof/>
              </w:rPr>
              <w:t>The impact of the recent financial reforms on Unilever PLC's business model was discussed.</w:t>
            </w:r>
            <w:r>
              <w:rPr>
                <w:noProof/>
                <w:webHidden/>
              </w:rPr>
              <w:tab/>
            </w:r>
            <w:r>
              <w:rPr>
                <w:noProof/>
                <w:webHidden/>
              </w:rPr>
              <w:fldChar w:fldCharType="begin"/>
            </w:r>
            <w:r>
              <w:rPr>
                <w:noProof/>
                <w:webHidden/>
              </w:rPr>
              <w:instrText xml:space="preserve"> PAGEREF _Toc143474223 \h </w:instrText>
            </w:r>
            <w:r>
              <w:rPr>
                <w:noProof/>
                <w:webHidden/>
              </w:rPr>
            </w:r>
            <w:r>
              <w:rPr>
                <w:noProof/>
                <w:webHidden/>
              </w:rPr>
              <w:fldChar w:fldCharType="separate"/>
            </w:r>
            <w:r>
              <w:rPr>
                <w:noProof/>
                <w:webHidden/>
              </w:rPr>
              <w:t>13</w:t>
            </w:r>
            <w:r>
              <w:rPr>
                <w:noProof/>
                <w:webHidden/>
              </w:rPr>
              <w:fldChar w:fldCharType="end"/>
            </w:r>
          </w:hyperlink>
        </w:p>
        <w:p w14:paraId="26C7BB5D" w14:textId="3924B82F" w:rsidR="00D270C1" w:rsidRDefault="00D270C1">
          <w:pPr>
            <w:pStyle w:val="TOC1"/>
            <w:tabs>
              <w:tab w:val="right" w:leader="dot" w:pos="9016"/>
            </w:tabs>
            <w:rPr>
              <w:rFonts w:eastAsiaTheme="minorEastAsia" w:cstheme="minorBidi"/>
              <w:b w:val="0"/>
              <w:bCs w:val="0"/>
              <w:i w:val="0"/>
              <w:iCs w:val="0"/>
              <w:noProof/>
              <w:lang w:eastAsia="en-GB"/>
            </w:rPr>
          </w:pPr>
          <w:hyperlink w:anchor="_Toc143474224" w:history="1">
            <w:r w:rsidRPr="005A1D85">
              <w:rPr>
                <w:rStyle w:val="Hyperlink"/>
                <w:rFonts w:ascii="Times New Roman" w:hAnsi="Times New Roman" w:cs="Times New Roman"/>
                <w:noProof/>
              </w:rPr>
              <w:t>Increased Expense for Compliance</w:t>
            </w:r>
            <w:r>
              <w:rPr>
                <w:noProof/>
                <w:webHidden/>
              </w:rPr>
              <w:tab/>
            </w:r>
            <w:r>
              <w:rPr>
                <w:noProof/>
                <w:webHidden/>
              </w:rPr>
              <w:fldChar w:fldCharType="begin"/>
            </w:r>
            <w:r>
              <w:rPr>
                <w:noProof/>
                <w:webHidden/>
              </w:rPr>
              <w:instrText xml:space="preserve"> PAGEREF _Toc143474224 \h </w:instrText>
            </w:r>
            <w:r>
              <w:rPr>
                <w:noProof/>
                <w:webHidden/>
              </w:rPr>
            </w:r>
            <w:r>
              <w:rPr>
                <w:noProof/>
                <w:webHidden/>
              </w:rPr>
              <w:fldChar w:fldCharType="separate"/>
            </w:r>
            <w:r>
              <w:rPr>
                <w:noProof/>
                <w:webHidden/>
              </w:rPr>
              <w:t>13</w:t>
            </w:r>
            <w:r>
              <w:rPr>
                <w:noProof/>
                <w:webHidden/>
              </w:rPr>
              <w:fldChar w:fldCharType="end"/>
            </w:r>
          </w:hyperlink>
        </w:p>
        <w:p w14:paraId="576B9E66" w14:textId="16568328" w:rsidR="00D270C1" w:rsidRDefault="00D270C1">
          <w:pPr>
            <w:pStyle w:val="TOC1"/>
            <w:tabs>
              <w:tab w:val="right" w:leader="dot" w:pos="9016"/>
            </w:tabs>
            <w:rPr>
              <w:rFonts w:eastAsiaTheme="minorEastAsia" w:cstheme="minorBidi"/>
              <w:b w:val="0"/>
              <w:bCs w:val="0"/>
              <w:i w:val="0"/>
              <w:iCs w:val="0"/>
              <w:noProof/>
              <w:lang w:eastAsia="en-GB"/>
            </w:rPr>
          </w:pPr>
          <w:hyperlink w:anchor="_Toc143474225" w:history="1">
            <w:r w:rsidRPr="005A1D85">
              <w:rPr>
                <w:rStyle w:val="Hyperlink"/>
                <w:rFonts w:ascii="Times New Roman" w:hAnsi="Times New Roman" w:cs="Times New Roman"/>
                <w:noProof/>
              </w:rPr>
              <w:t>Financial Availability</w:t>
            </w:r>
            <w:r>
              <w:rPr>
                <w:noProof/>
                <w:webHidden/>
              </w:rPr>
              <w:tab/>
            </w:r>
            <w:r>
              <w:rPr>
                <w:noProof/>
                <w:webHidden/>
              </w:rPr>
              <w:fldChar w:fldCharType="begin"/>
            </w:r>
            <w:r>
              <w:rPr>
                <w:noProof/>
                <w:webHidden/>
              </w:rPr>
              <w:instrText xml:space="preserve"> PAGEREF _Toc143474225 \h </w:instrText>
            </w:r>
            <w:r>
              <w:rPr>
                <w:noProof/>
                <w:webHidden/>
              </w:rPr>
            </w:r>
            <w:r>
              <w:rPr>
                <w:noProof/>
                <w:webHidden/>
              </w:rPr>
              <w:fldChar w:fldCharType="separate"/>
            </w:r>
            <w:r>
              <w:rPr>
                <w:noProof/>
                <w:webHidden/>
              </w:rPr>
              <w:t>13</w:t>
            </w:r>
            <w:r>
              <w:rPr>
                <w:noProof/>
                <w:webHidden/>
              </w:rPr>
              <w:fldChar w:fldCharType="end"/>
            </w:r>
          </w:hyperlink>
        </w:p>
        <w:p w14:paraId="56A8910F" w14:textId="5726D721" w:rsidR="00D270C1" w:rsidRDefault="00D270C1">
          <w:pPr>
            <w:pStyle w:val="TOC1"/>
            <w:tabs>
              <w:tab w:val="right" w:leader="dot" w:pos="9016"/>
            </w:tabs>
            <w:rPr>
              <w:rFonts w:eastAsiaTheme="minorEastAsia" w:cstheme="minorBidi"/>
              <w:b w:val="0"/>
              <w:bCs w:val="0"/>
              <w:i w:val="0"/>
              <w:iCs w:val="0"/>
              <w:noProof/>
              <w:lang w:eastAsia="en-GB"/>
            </w:rPr>
          </w:pPr>
          <w:hyperlink w:anchor="_Toc143474226" w:history="1">
            <w:r w:rsidRPr="005A1D85">
              <w:rPr>
                <w:rStyle w:val="Hyperlink"/>
                <w:rFonts w:ascii="Times New Roman" w:hAnsi="Times New Roman" w:cs="Times New Roman"/>
                <w:noProof/>
              </w:rPr>
              <w:t>Sustainable Finance</w:t>
            </w:r>
            <w:r>
              <w:rPr>
                <w:noProof/>
                <w:webHidden/>
              </w:rPr>
              <w:tab/>
            </w:r>
            <w:r>
              <w:rPr>
                <w:noProof/>
                <w:webHidden/>
              </w:rPr>
              <w:fldChar w:fldCharType="begin"/>
            </w:r>
            <w:r>
              <w:rPr>
                <w:noProof/>
                <w:webHidden/>
              </w:rPr>
              <w:instrText xml:space="preserve"> PAGEREF _Toc143474226 \h </w:instrText>
            </w:r>
            <w:r>
              <w:rPr>
                <w:noProof/>
                <w:webHidden/>
              </w:rPr>
            </w:r>
            <w:r>
              <w:rPr>
                <w:noProof/>
                <w:webHidden/>
              </w:rPr>
              <w:fldChar w:fldCharType="separate"/>
            </w:r>
            <w:r>
              <w:rPr>
                <w:noProof/>
                <w:webHidden/>
              </w:rPr>
              <w:t>13</w:t>
            </w:r>
            <w:r>
              <w:rPr>
                <w:noProof/>
                <w:webHidden/>
              </w:rPr>
              <w:fldChar w:fldCharType="end"/>
            </w:r>
          </w:hyperlink>
        </w:p>
        <w:p w14:paraId="1BD1DCC5" w14:textId="7ADD6CB8" w:rsidR="00D270C1" w:rsidRDefault="00D270C1">
          <w:pPr>
            <w:pStyle w:val="TOC1"/>
            <w:tabs>
              <w:tab w:val="right" w:leader="dot" w:pos="9016"/>
            </w:tabs>
            <w:rPr>
              <w:rFonts w:eastAsiaTheme="minorEastAsia" w:cstheme="minorBidi"/>
              <w:b w:val="0"/>
              <w:bCs w:val="0"/>
              <w:i w:val="0"/>
              <w:iCs w:val="0"/>
              <w:noProof/>
              <w:lang w:eastAsia="en-GB"/>
            </w:rPr>
          </w:pPr>
          <w:hyperlink w:anchor="_Toc143474227" w:history="1">
            <w:r w:rsidRPr="005A1D85">
              <w:rPr>
                <w:rStyle w:val="Hyperlink"/>
                <w:rFonts w:ascii="Times New Roman" w:hAnsi="Times New Roman" w:cs="Times New Roman"/>
                <w:noProof/>
              </w:rPr>
              <w:t>Unilever PLC's level of compliance/non-compliance to EU's financial reforms</w:t>
            </w:r>
            <w:r>
              <w:rPr>
                <w:noProof/>
                <w:webHidden/>
              </w:rPr>
              <w:tab/>
            </w:r>
            <w:r>
              <w:rPr>
                <w:noProof/>
                <w:webHidden/>
              </w:rPr>
              <w:fldChar w:fldCharType="begin"/>
            </w:r>
            <w:r>
              <w:rPr>
                <w:noProof/>
                <w:webHidden/>
              </w:rPr>
              <w:instrText xml:space="preserve"> PAGEREF _Toc143474227 \h </w:instrText>
            </w:r>
            <w:r>
              <w:rPr>
                <w:noProof/>
                <w:webHidden/>
              </w:rPr>
            </w:r>
            <w:r>
              <w:rPr>
                <w:noProof/>
                <w:webHidden/>
              </w:rPr>
              <w:fldChar w:fldCharType="separate"/>
            </w:r>
            <w:r>
              <w:rPr>
                <w:noProof/>
                <w:webHidden/>
              </w:rPr>
              <w:t>14</w:t>
            </w:r>
            <w:r>
              <w:rPr>
                <w:noProof/>
                <w:webHidden/>
              </w:rPr>
              <w:fldChar w:fldCharType="end"/>
            </w:r>
          </w:hyperlink>
        </w:p>
        <w:p w14:paraId="5D0F2FC1" w14:textId="0FDA9112" w:rsidR="00D270C1" w:rsidRDefault="00D270C1">
          <w:pPr>
            <w:pStyle w:val="TOC1"/>
            <w:tabs>
              <w:tab w:val="right" w:leader="dot" w:pos="9016"/>
            </w:tabs>
            <w:rPr>
              <w:rFonts w:eastAsiaTheme="minorEastAsia" w:cstheme="minorBidi"/>
              <w:b w:val="0"/>
              <w:bCs w:val="0"/>
              <w:i w:val="0"/>
              <w:iCs w:val="0"/>
              <w:noProof/>
              <w:lang w:eastAsia="en-GB"/>
            </w:rPr>
          </w:pPr>
          <w:hyperlink w:anchor="_Toc143474228" w:history="1">
            <w:r w:rsidRPr="005A1D85">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_Toc143474228 \h </w:instrText>
            </w:r>
            <w:r>
              <w:rPr>
                <w:noProof/>
                <w:webHidden/>
              </w:rPr>
            </w:r>
            <w:r>
              <w:rPr>
                <w:noProof/>
                <w:webHidden/>
              </w:rPr>
              <w:fldChar w:fldCharType="separate"/>
            </w:r>
            <w:r>
              <w:rPr>
                <w:noProof/>
                <w:webHidden/>
              </w:rPr>
              <w:t>18</w:t>
            </w:r>
            <w:r>
              <w:rPr>
                <w:noProof/>
                <w:webHidden/>
              </w:rPr>
              <w:fldChar w:fldCharType="end"/>
            </w:r>
          </w:hyperlink>
        </w:p>
        <w:p w14:paraId="3F5A58B1" w14:textId="2AA7F62D" w:rsidR="00485BB1" w:rsidRDefault="00485BB1" w:rsidP="00485BB1">
          <w:pPr>
            <w:rPr>
              <w:b/>
              <w:bCs/>
              <w:noProof/>
            </w:rPr>
          </w:pPr>
          <w:r>
            <w:rPr>
              <w:b/>
              <w:bCs/>
              <w:noProof/>
            </w:rPr>
            <w:fldChar w:fldCharType="end"/>
          </w:r>
        </w:p>
        <w:p w14:paraId="668A9126" w14:textId="77777777" w:rsidR="00485BB1" w:rsidRDefault="00485BB1" w:rsidP="00485BB1">
          <w:pPr>
            <w:rPr>
              <w:b/>
              <w:bCs/>
              <w:noProof/>
            </w:rPr>
          </w:pPr>
        </w:p>
        <w:p w14:paraId="3398BE5E" w14:textId="77777777" w:rsidR="00485BB1" w:rsidRDefault="00485BB1" w:rsidP="00485BB1">
          <w:pPr>
            <w:rPr>
              <w:b/>
              <w:bCs/>
              <w:noProof/>
            </w:rPr>
          </w:pPr>
        </w:p>
        <w:p w14:paraId="7CF37937" w14:textId="77777777" w:rsidR="00485BB1" w:rsidRDefault="00485BB1" w:rsidP="00485BB1">
          <w:pPr>
            <w:rPr>
              <w:b/>
              <w:bCs/>
              <w:noProof/>
            </w:rPr>
          </w:pPr>
        </w:p>
        <w:p w14:paraId="3C9DD6E4" w14:textId="77777777" w:rsidR="00485BB1" w:rsidRDefault="00485BB1" w:rsidP="00485BB1">
          <w:pPr>
            <w:rPr>
              <w:b/>
              <w:bCs/>
              <w:noProof/>
            </w:rPr>
          </w:pPr>
        </w:p>
        <w:p w14:paraId="3B73B1B0" w14:textId="77777777" w:rsidR="00485BB1" w:rsidRDefault="00485BB1" w:rsidP="00485BB1">
          <w:pPr>
            <w:rPr>
              <w:b/>
              <w:bCs/>
              <w:noProof/>
            </w:rPr>
          </w:pPr>
        </w:p>
        <w:p w14:paraId="243FA494" w14:textId="0E49ACB7" w:rsidR="00485BB1" w:rsidRPr="00485BB1" w:rsidRDefault="00000000" w:rsidP="00485BB1"/>
      </w:sdtContent>
    </w:sdt>
    <w:p w14:paraId="7C61DD8C" w14:textId="77777777" w:rsidR="00485BB1" w:rsidRDefault="00485BB1" w:rsidP="007D009E">
      <w:pPr>
        <w:pStyle w:val="Heading1"/>
        <w:rPr>
          <w:rFonts w:ascii="Times New Roman" w:eastAsia="Times New Roman" w:hAnsi="Times New Roman" w:cs="Times New Roman"/>
          <w:color w:val="000000" w:themeColor="text1"/>
          <w:lang w:eastAsia="en-GB"/>
        </w:rPr>
      </w:pPr>
    </w:p>
    <w:p w14:paraId="4C4D1B22" w14:textId="77777777" w:rsidR="00485BB1" w:rsidRDefault="00485BB1" w:rsidP="00485BB1">
      <w:pPr>
        <w:rPr>
          <w:lang w:eastAsia="en-GB"/>
        </w:rPr>
      </w:pPr>
    </w:p>
    <w:p w14:paraId="14EA2761" w14:textId="77777777" w:rsidR="00485BB1" w:rsidRPr="00485BB1" w:rsidRDefault="00485BB1" w:rsidP="00485BB1">
      <w:pPr>
        <w:rPr>
          <w:lang w:eastAsia="en-GB"/>
        </w:rPr>
      </w:pPr>
    </w:p>
    <w:p w14:paraId="098C4F48" w14:textId="298F5FFB" w:rsidR="007D009E" w:rsidRPr="007D009E" w:rsidRDefault="00485BB1" w:rsidP="007D009E">
      <w:pPr>
        <w:pStyle w:val="Heading1"/>
        <w:rPr>
          <w:rFonts w:ascii="Times New Roman" w:eastAsia="Times New Roman" w:hAnsi="Times New Roman" w:cs="Times New Roman"/>
          <w:color w:val="000000" w:themeColor="text1"/>
          <w:lang w:eastAsia="en-GB"/>
        </w:rPr>
      </w:pPr>
      <w:bookmarkStart w:id="0" w:name="_Toc143474207"/>
      <w:r w:rsidRPr="007D009E">
        <w:rPr>
          <w:rFonts w:ascii="Times New Roman" w:eastAsia="Times New Roman" w:hAnsi="Times New Roman" w:cs="Times New Roman"/>
          <w:color w:val="000000" w:themeColor="text1"/>
          <w:lang w:eastAsia="en-GB"/>
        </w:rPr>
        <w:lastRenderedPageBreak/>
        <w:t>Introduction</w:t>
      </w:r>
      <w:bookmarkEnd w:id="0"/>
    </w:p>
    <w:p w14:paraId="16C186E1" w14:textId="26BD48FB" w:rsidR="000D7951" w:rsidRPr="00C279BC" w:rsidRDefault="000F1352" w:rsidP="00C279BC">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0F1352">
        <w:rPr>
          <w:rFonts w:ascii="Times New Roman" w:hAnsi="Times New Roman" w:cs="Times New Roman"/>
          <w:color w:val="000000"/>
        </w:rPr>
        <w:t>The objective of this opinion is to review the events that transpired during the financial crisis of 2008. It was regarded as the most severe economic incident to hit the world since the Great Depression</w:t>
      </w:r>
      <w:r w:rsidRPr="000F1352">
        <w:rPr>
          <w:rFonts w:ascii="Times New Roman" w:hAnsi="Times New Roman" w:cs="Times New Roman"/>
          <w:color w:val="000000"/>
        </w:rPr>
        <w:t>.</w:t>
      </w:r>
      <w:r>
        <w:rPr>
          <w:color w:val="000000"/>
        </w:rPr>
        <w:t xml:space="preserve"> </w:t>
      </w:r>
      <w:r w:rsidR="000D7951" w:rsidRPr="000D7951">
        <w:rPr>
          <w:rFonts w:ascii="Times New Roman" w:eastAsia="Times New Roman" w:hAnsi="Times New Roman" w:cs="Times New Roman"/>
          <w:color w:val="000000"/>
          <w:kern w:val="0"/>
          <w:lang w:eastAsia="en-GB"/>
          <w14:ligatures w14:val="none"/>
        </w:rPr>
        <w:t>Although there were various factors that contributed to the crisis, the collapse of the real estate market was the first indication that it was happening. </w:t>
      </w:r>
      <w:r w:rsidRPr="000F1352">
        <w:rPr>
          <w:rFonts w:ascii="Times New Roman" w:hAnsi="Times New Roman" w:cs="Times New Roman"/>
          <w:color w:val="000000"/>
        </w:rPr>
        <w:t>During the start of the crisis, there were criminal activities involved in the mortgage industry. This contributed to the development of the crisis in developed coun</w:t>
      </w:r>
      <w:r w:rsidRPr="000F1352">
        <w:rPr>
          <w:rFonts w:ascii="Times New Roman" w:hAnsi="Times New Roman" w:cs="Times New Roman"/>
          <w:color w:val="000000" w:themeColor="text1"/>
        </w:rPr>
        <w:t>tries</w:t>
      </w:r>
      <w:r>
        <w:rPr>
          <w:rFonts w:ascii="Times New Roman" w:hAnsi="Times New Roman" w:cs="Times New Roman"/>
          <w:color w:val="000000" w:themeColor="text1"/>
        </w:rPr>
        <w:t xml:space="preserve"> </w:t>
      </w:r>
      <w:r w:rsidR="000D7951" w:rsidRPr="00C279BC">
        <w:rPr>
          <w:rFonts w:ascii="Times New Roman" w:hAnsi="Times New Roman" w:cs="Times New Roman"/>
          <w:color w:val="000000" w:themeColor="text1"/>
        </w:rPr>
        <w:t>(</w:t>
      </w:r>
      <w:proofErr w:type="spellStart"/>
      <w:r w:rsidR="000D7951" w:rsidRPr="00C279BC">
        <w:rPr>
          <w:rFonts w:ascii="Times New Roman" w:hAnsi="Times New Roman" w:cs="Times New Roman"/>
          <w:color w:val="000000" w:themeColor="text1"/>
          <w:shd w:val="clear" w:color="auto" w:fill="FFFFFF"/>
        </w:rPr>
        <w:t>Akgün</w:t>
      </w:r>
      <w:proofErr w:type="spellEnd"/>
      <w:r w:rsidR="000D7951" w:rsidRPr="00C279BC">
        <w:rPr>
          <w:rFonts w:ascii="Times New Roman" w:hAnsi="Times New Roman" w:cs="Times New Roman"/>
          <w:color w:val="000000" w:themeColor="text1"/>
          <w:shd w:val="clear" w:color="auto" w:fill="FFFFFF"/>
        </w:rPr>
        <w:t xml:space="preserve">, and </w:t>
      </w:r>
      <w:proofErr w:type="spellStart"/>
      <w:r w:rsidR="000D7951" w:rsidRPr="00C279BC">
        <w:rPr>
          <w:rFonts w:ascii="Times New Roman" w:hAnsi="Times New Roman" w:cs="Times New Roman"/>
          <w:color w:val="000000" w:themeColor="text1"/>
          <w:shd w:val="clear" w:color="auto" w:fill="FFFFFF"/>
        </w:rPr>
        <w:t>Memiş</w:t>
      </w:r>
      <w:proofErr w:type="spellEnd"/>
      <w:r w:rsidR="000D7951" w:rsidRPr="00C279BC">
        <w:rPr>
          <w:rFonts w:ascii="Times New Roman" w:hAnsi="Times New Roman" w:cs="Times New Roman"/>
          <w:color w:val="000000" w:themeColor="text1"/>
          <w:shd w:val="clear" w:color="auto" w:fill="FFFFFF"/>
        </w:rPr>
        <w:t xml:space="preserve"> </w:t>
      </w:r>
      <w:proofErr w:type="spellStart"/>
      <w:r w:rsidR="000D7951" w:rsidRPr="00C279BC">
        <w:rPr>
          <w:rFonts w:ascii="Times New Roman" w:hAnsi="Times New Roman" w:cs="Times New Roman"/>
          <w:color w:val="000000" w:themeColor="text1"/>
          <w:shd w:val="clear" w:color="auto" w:fill="FFFFFF"/>
        </w:rPr>
        <w:t>Karataş</w:t>
      </w:r>
      <w:proofErr w:type="spellEnd"/>
      <w:r w:rsidR="000D7951" w:rsidRPr="00C279BC">
        <w:rPr>
          <w:rFonts w:ascii="Times New Roman" w:hAnsi="Times New Roman" w:cs="Times New Roman"/>
          <w:color w:val="000000" w:themeColor="text1"/>
          <w:shd w:val="clear" w:color="auto" w:fill="FFFFFF"/>
        </w:rPr>
        <w:t>, 2021)</w:t>
      </w:r>
      <w:r w:rsidR="000D7951" w:rsidRPr="00C279BC">
        <w:rPr>
          <w:rFonts w:ascii="Times New Roman" w:hAnsi="Times New Roman" w:cs="Times New Roman"/>
          <w:color w:val="000000" w:themeColor="text1"/>
        </w:rPr>
        <w:t xml:space="preserve">. </w:t>
      </w:r>
      <w:r w:rsidR="000D7951" w:rsidRPr="00C279BC">
        <w:rPr>
          <w:rFonts w:ascii="Times New Roman" w:hAnsi="Times New Roman" w:cs="Times New Roman"/>
          <w:color w:val="000000"/>
        </w:rPr>
        <w:t xml:space="preserve">Many investors decided to reduce their real estate deals during the crisis. The failure of certain deals and the need to write off mortgage investments caused the real estate industry to crash. Although the crisis officially ended in 2008, it was still supported by various government bailout initiatives </w:t>
      </w:r>
      <w:r w:rsidR="000D7951" w:rsidRPr="00C279BC">
        <w:rPr>
          <w:rFonts w:ascii="Times New Roman" w:hAnsi="Times New Roman" w:cs="Times New Roman"/>
          <w:color w:val="000000" w:themeColor="text1"/>
        </w:rPr>
        <w:t>(</w:t>
      </w:r>
      <w:r w:rsidR="000D7951" w:rsidRPr="00C279BC">
        <w:rPr>
          <w:rFonts w:ascii="Times New Roman" w:hAnsi="Times New Roman" w:cs="Times New Roman"/>
          <w:color w:val="000000" w:themeColor="text1"/>
          <w:shd w:val="clear" w:color="auto" w:fill="FFFFFF"/>
        </w:rPr>
        <w:t>Akgün, and Memiş Karataş, 2021)</w:t>
      </w:r>
      <w:r w:rsidR="000D7951" w:rsidRPr="00C279BC">
        <w:rPr>
          <w:rFonts w:ascii="Times New Roman" w:hAnsi="Times New Roman" w:cs="Times New Roman"/>
          <w:color w:val="000000" w:themeColor="text1"/>
        </w:rPr>
        <w:t xml:space="preserve"> </w:t>
      </w:r>
      <w:r w:rsidR="000D7951" w:rsidRPr="00C279BC">
        <w:rPr>
          <w:rFonts w:ascii="Times New Roman" w:eastAsia="Times New Roman" w:hAnsi="Times New Roman" w:cs="Times New Roman"/>
          <w:color w:val="000000"/>
          <w:kern w:val="0"/>
          <w:lang w:eastAsia="en-GB"/>
          <w14:ligatures w14:val="none"/>
        </w:rPr>
        <w:t>The report aims to provide a comprehensive analysis of the various factors that contributed to the situation in which this issue was presented. It also looks into the steps taken by the various players to improve the situation. One of the most important factors that will be discussed is the level of compliance with the regulations.</w:t>
      </w:r>
    </w:p>
    <w:p w14:paraId="0879C331" w14:textId="6D1AF265" w:rsidR="000D7951" w:rsidRPr="000F1352" w:rsidRDefault="000F1352" w:rsidP="000F1352">
      <w:pPr>
        <w:pStyle w:val="Heading1"/>
        <w:spacing w:line="360" w:lineRule="auto"/>
        <w:jc w:val="both"/>
        <w:rPr>
          <w:rFonts w:ascii="Times New Roman" w:hAnsi="Times New Roman" w:cs="Times New Roman"/>
          <w:color w:val="000000" w:themeColor="text1"/>
        </w:rPr>
      </w:pPr>
      <w:bookmarkStart w:id="1" w:name="_Toc143474208"/>
      <w:r w:rsidRPr="000F1352">
        <w:rPr>
          <w:rFonts w:ascii="Times New Roman" w:hAnsi="Times New Roman" w:cs="Times New Roman"/>
          <w:color w:val="000000" w:themeColor="text1"/>
        </w:rPr>
        <w:t>The key laws, contracts, and regulations were implemented by the European Union's authorities following the financial crisis in 2008.</w:t>
      </w:r>
      <w:bookmarkEnd w:id="1"/>
    </w:p>
    <w:p w14:paraId="5DBAF3A9" w14:textId="23DDA3B5" w:rsidR="000D7951" w:rsidRPr="00C279BC" w:rsidRDefault="000D7951" w:rsidP="00C279BC">
      <w:pPr>
        <w:spacing w:before="100" w:beforeAutospacing="1" w:after="100" w:afterAutospacing="1" w:line="360" w:lineRule="auto"/>
        <w:jc w:val="both"/>
        <w:rPr>
          <w:rFonts w:ascii="Times New Roman" w:hAnsi="Times New Roman" w:cs="Times New Roman"/>
          <w:color w:val="000000" w:themeColor="text1"/>
        </w:rPr>
      </w:pPr>
      <w:r w:rsidRPr="000D7951">
        <w:rPr>
          <w:rFonts w:ascii="Times New Roman" w:eastAsia="Times New Roman" w:hAnsi="Times New Roman" w:cs="Times New Roman"/>
          <w:color w:val="000000"/>
          <w:kern w:val="0"/>
          <w:lang w:eastAsia="en-GB"/>
          <w14:ligatures w14:val="none"/>
        </w:rPr>
        <w:t xml:space="preserve">The global financial crisis that occurred in 2007 triggered a massive amount of public intervention. </w:t>
      </w:r>
      <w:r w:rsidR="000F1352" w:rsidRPr="000F1352">
        <w:rPr>
          <w:rFonts w:ascii="Times New Roman" w:hAnsi="Times New Roman" w:cs="Times New Roman"/>
          <w:color w:val="000000"/>
        </w:rPr>
        <w:t>It was also revealed that the implementation of austerity measures, which lasted for several years, following the collapse of Lehman Brothers was foreshadowed by the events that occurred during the crisis</w:t>
      </w:r>
      <w:r w:rsidR="000F1352">
        <w:rPr>
          <w:color w:val="000000"/>
        </w:rPr>
        <w:t>.</w:t>
      </w:r>
      <w:r w:rsidR="000F1352">
        <w:rPr>
          <w:color w:val="000000"/>
        </w:rPr>
        <w:t xml:space="preserve"> </w:t>
      </w:r>
      <w:r w:rsidRPr="000D7951">
        <w:rPr>
          <w:rFonts w:ascii="Times New Roman" w:eastAsia="Times New Roman" w:hAnsi="Times New Roman" w:cs="Times New Roman"/>
          <w:color w:val="000000"/>
          <w:kern w:val="0"/>
          <w:lang w:eastAsia="en-GB"/>
          <w14:ligatures w14:val="none"/>
        </w:rPr>
        <w:t>The single currency of Europe was pushed to the brink of collapse as a result of this. This resulted in an increase in political volatility and backlash against the established political parties and leaders</w:t>
      </w:r>
      <w:r w:rsidRPr="00C279BC">
        <w:rPr>
          <w:rFonts w:ascii="Times New Roman" w:eastAsia="Times New Roman" w:hAnsi="Times New Roman" w:cs="Times New Roman"/>
          <w:color w:val="000000"/>
          <w:kern w:val="0"/>
          <w:lang w:eastAsia="en-GB"/>
          <w14:ligatures w14:val="none"/>
        </w:rPr>
        <w:t xml:space="preserve"> </w:t>
      </w:r>
      <w:r w:rsidRPr="00C279BC">
        <w:rPr>
          <w:rFonts w:ascii="Times New Roman" w:hAnsi="Times New Roman" w:cs="Times New Roman"/>
          <w:color w:val="000000" w:themeColor="text1"/>
        </w:rPr>
        <w:t>(</w:t>
      </w:r>
      <w:r w:rsidRPr="00C279BC">
        <w:rPr>
          <w:rFonts w:ascii="Times New Roman" w:hAnsi="Times New Roman" w:cs="Times New Roman"/>
          <w:color w:val="000000" w:themeColor="text1"/>
          <w:shd w:val="clear" w:color="auto" w:fill="FFFFFF"/>
        </w:rPr>
        <w:t>Afonso, and Blanco-Arana, 2022)</w:t>
      </w:r>
      <w:r w:rsidRPr="00C279BC">
        <w:rPr>
          <w:rFonts w:ascii="Times New Roman" w:hAnsi="Times New Roman" w:cs="Times New Roman"/>
          <w:color w:val="000000" w:themeColor="text1"/>
        </w:rPr>
        <w:t>.</w:t>
      </w:r>
    </w:p>
    <w:p w14:paraId="1B535A24" w14:textId="35C18B0B" w:rsidR="000D7951" w:rsidRDefault="000F1352" w:rsidP="000F1352">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0F1352">
        <w:rPr>
          <w:rFonts w:ascii="Times New Roman" w:hAnsi="Times New Roman" w:cs="Times New Roman"/>
          <w:color w:val="000000"/>
        </w:rPr>
        <w:t>The crisis emphasized the need for enhanced supervision and regulation of the financial industry</w:t>
      </w:r>
      <w:r w:rsidR="000D7951" w:rsidRPr="000F1352">
        <w:rPr>
          <w:rFonts w:ascii="Times New Roman" w:hAnsi="Times New Roman" w:cs="Times New Roman"/>
          <w:color w:val="000000"/>
        </w:rPr>
        <w:t>.</w:t>
      </w:r>
      <w:r w:rsidR="000D7951" w:rsidRPr="00C279BC">
        <w:rPr>
          <w:rFonts w:ascii="Times New Roman" w:hAnsi="Times New Roman" w:cs="Times New Roman"/>
          <w:color w:val="000000"/>
        </w:rPr>
        <w:t xml:space="preserve"> In response, the European Commission p</w:t>
      </w:r>
      <w:r>
        <w:rPr>
          <w:rFonts w:ascii="Times New Roman" w:hAnsi="Times New Roman" w:cs="Times New Roman"/>
          <w:color w:val="000000"/>
        </w:rPr>
        <w:t>lanned</w:t>
      </w:r>
      <w:r w:rsidR="000D7951" w:rsidRPr="00C279BC">
        <w:rPr>
          <w:rFonts w:ascii="Times New Roman" w:hAnsi="Times New Roman" w:cs="Times New Roman"/>
          <w:color w:val="000000"/>
        </w:rPr>
        <w:t xml:space="preserve"> several regulations aimed at improving the efficiency and effectiveness of the financial services industry. These laws are necessary for the establishment of a fully integrated financial market </w:t>
      </w:r>
      <w:r w:rsidR="000D7951" w:rsidRPr="00C279BC">
        <w:rPr>
          <w:rFonts w:ascii="Times New Roman" w:hAnsi="Times New Roman" w:cs="Times New Roman"/>
          <w:color w:val="000000" w:themeColor="text1"/>
        </w:rPr>
        <w:t xml:space="preserve">(European Commission, 2014). </w:t>
      </w:r>
      <w:r w:rsidR="000D7951" w:rsidRPr="00C279BC">
        <w:rPr>
          <w:rFonts w:ascii="Times New Roman" w:hAnsi="Times New Roman" w:cs="Times New Roman"/>
          <w:color w:val="000000"/>
        </w:rPr>
        <w:t>The crisis also highlighted the need for a comprehensive economic union, which would include better governance. This would allow the eurozone to work properly and efficiently.</w:t>
      </w:r>
      <w:r w:rsidR="000D7951" w:rsidRPr="00C279BC">
        <w:rPr>
          <w:rStyle w:val="apple-converted-space"/>
          <w:rFonts w:ascii="Times New Roman" w:hAnsi="Times New Roman" w:cs="Times New Roman"/>
          <w:color w:val="000000"/>
        </w:rPr>
        <w:t> </w:t>
      </w:r>
      <w:r w:rsidR="000D7951" w:rsidRPr="00C279BC">
        <w:rPr>
          <w:rFonts w:ascii="Times New Roman" w:hAnsi="Times New Roman" w:cs="Times New Roman"/>
          <w:color w:val="000000"/>
        </w:rPr>
        <w:t xml:space="preserve">Authorities realized that a more integrated approach was needed to address the issue </w:t>
      </w:r>
      <w:r w:rsidR="000D7951" w:rsidRPr="00C279BC">
        <w:rPr>
          <w:rFonts w:ascii="Times New Roman" w:hAnsi="Times New Roman" w:cs="Times New Roman"/>
          <w:color w:val="000000"/>
        </w:rPr>
        <w:lastRenderedPageBreak/>
        <w:t xml:space="preserve">of financial sector regulation. </w:t>
      </w:r>
      <w:r w:rsidRPr="000F1352">
        <w:rPr>
          <w:rFonts w:ascii="Times New Roman" w:hAnsi="Times New Roman" w:cs="Times New Roman"/>
          <w:color w:val="000000"/>
        </w:rPr>
        <w:t>After the crisis, the European Commission decided that the implementation of the regulations and frameworks related to the financial industry should be carried out in a centralized manner (European Commission, 2014).</w:t>
      </w:r>
    </w:p>
    <w:p w14:paraId="46927F74" w14:textId="77777777" w:rsidR="000D7951" w:rsidRDefault="000D7951" w:rsidP="000D7951">
      <w:pPr>
        <w:spacing w:before="100" w:beforeAutospacing="1" w:after="100" w:afterAutospacing="1"/>
        <w:rPr>
          <w:rFonts w:ascii="Times New Roman" w:eastAsia="Times New Roman" w:hAnsi="Times New Roman" w:cs="Times New Roman"/>
          <w:color w:val="000000"/>
          <w:kern w:val="0"/>
          <w:lang w:eastAsia="en-GB"/>
          <w14:ligatures w14:val="none"/>
        </w:rPr>
      </w:pPr>
    </w:p>
    <w:p w14:paraId="431A7BF8" w14:textId="1671F5C0" w:rsidR="000D7951" w:rsidRDefault="00CB6AEF" w:rsidP="000F1352">
      <w:pPr>
        <w:spacing w:before="100" w:beforeAutospacing="1" w:after="100" w:afterAutospacing="1"/>
        <w:jc w:val="center"/>
        <w:rPr>
          <w:rFonts w:ascii="Times New Roman" w:eastAsia="Times New Roman" w:hAnsi="Times New Roman" w:cs="Times New Roman"/>
          <w:color w:val="000000"/>
          <w:kern w:val="0"/>
          <w:lang w:eastAsia="en-GB"/>
          <w14:ligatures w14:val="none"/>
        </w:rPr>
      </w:pPr>
      <w:r w:rsidRPr="00E143F9">
        <w:rPr>
          <w:rFonts w:ascii="Times New Roman" w:hAnsi="Times New Roman" w:cs="Times New Roman"/>
          <w:noProof/>
          <w:color w:val="000000" w:themeColor="text1"/>
        </w:rPr>
        <w:drawing>
          <wp:inline distT="0" distB="0" distL="0" distR="0" wp14:anchorId="2CED8C82" wp14:editId="30343530">
            <wp:extent cx="4479617" cy="2799761"/>
            <wp:effectExtent l="0" t="0" r="3810" b="0"/>
            <wp:docPr id="1026" name="Picture 2" descr="2007–2008 financial crisis - Wikipedia">
              <a:extLst xmlns:a="http://schemas.openxmlformats.org/drawingml/2006/main">
                <a:ext uri="{FF2B5EF4-FFF2-40B4-BE49-F238E27FC236}">
                  <a16:creationId xmlns:a16="http://schemas.microsoft.com/office/drawing/2014/main" id="{D5741E81-C624-FED5-07E2-34E0E8DE9C1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2007–2008 financial crisis - Wikipedia">
                      <a:extLst>
                        <a:ext uri="{FF2B5EF4-FFF2-40B4-BE49-F238E27FC236}">
                          <a16:creationId xmlns:a16="http://schemas.microsoft.com/office/drawing/2014/main" id="{D5741E81-C624-FED5-07E2-34E0E8DE9C1D}"/>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19980" cy="2824988"/>
                    </a:xfrm>
                    <a:prstGeom prst="rect">
                      <a:avLst/>
                    </a:prstGeom>
                    <a:noFill/>
                  </pic:spPr>
                </pic:pic>
              </a:graphicData>
            </a:graphic>
          </wp:inline>
        </w:drawing>
      </w:r>
    </w:p>
    <w:p w14:paraId="69D1D338" w14:textId="26C9E1AE" w:rsidR="000D7951" w:rsidRDefault="000D7951" w:rsidP="000D7951">
      <w:pPr>
        <w:spacing w:before="100" w:beforeAutospacing="1" w:after="100" w:afterAutospacing="1"/>
        <w:rPr>
          <w:rFonts w:ascii="Times New Roman" w:eastAsia="Times New Roman" w:hAnsi="Times New Roman" w:cs="Times New Roman"/>
          <w:color w:val="000000"/>
          <w:kern w:val="0"/>
          <w:lang w:eastAsia="en-GB"/>
          <w14:ligatures w14:val="none"/>
        </w:rPr>
      </w:pPr>
    </w:p>
    <w:p w14:paraId="07D227BA" w14:textId="77777777" w:rsidR="000D7951" w:rsidRPr="00485BB1" w:rsidRDefault="000D7951" w:rsidP="00485BB1">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p>
    <w:p w14:paraId="272E52F6" w14:textId="2782B7E7" w:rsidR="000D7951" w:rsidRPr="00485BB1" w:rsidRDefault="000D7951" w:rsidP="00485BB1">
      <w:pPr>
        <w:spacing w:before="100" w:beforeAutospacing="1" w:after="100" w:afterAutospacing="1" w:line="360" w:lineRule="auto"/>
        <w:jc w:val="both"/>
        <w:rPr>
          <w:rFonts w:ascii="Times New Roman" w:hAnsi="Times New Roman" w:cs="Times New Roman"/>
          <w:color w:val="000000"/>
        </w:rPr>
      </w:pPr>
      <w:r w:rsidRPr="000D7951">
        <w:rPr>
          <w:rFonts w:ascii="Times New Roman" w:eastAsia="Times New Roman" w:hAnsi="Times New Roman" w:cs="Times New Roman"/>
          <w:color w:val="000000"/>
          <w:kern w:val="0"/>
          <w:lang w:eastAsia="en-GB"/>
          <w14:ligatures w14:val="none"/>
        </w:rPr>
        <w:t>The financial crisis that occurred in 2008 severely affected the European Union</w:t>
      </w:r>
      <w:r w:rsidRPr="00485BB1">
        <w:rPr>
          <w:rFonts w:ascii="Times New Roman" w:eastAsia="Times New Roman" w:hAnsi="Times New Roman" w:cs="Times New Roman"/>
          <w:color w:val="000000"/>
          <w:kern w:val="0"/>
          <w:lang w:eastAsia="en-GB"/>
          <w14:ligatures w14:val="none"/>
        </w:rPr>
        <w:t xml:space="preserve"> (EU)</w:t>
      </w:r>
      <w:r w:rsidRPr="000D7951">
        <w:rPr>
          <w:rFonts w:ascii="Times New Roman" w:eastAsia="Times New Roman" w:hAnsi="Times New Roman" w:cs="Times New Roman"/>
          <w:color w:val="000000"/>
          <w:kern w:val="0"/>
          <w:lang w:eastAsia="en-GB"/>
          <w14:ligatures w14:val="none"/>
        </w:rPr>
        <w:t>. In response, various laws and regulations were enacted to prevent a repeat of the same incident</w:t>
      </w:r>
      <w:r w:rsidRPr="00485BB1">
        <w:rPr>
          <w:rFonts w:ascii="Times New Roman" w:eastAsia="Times New Roman" w:hAnsi="Times New Roman" w:cs="Times New Roman"/>
          <w:color w:val="000000"/>
          <w:kern w:val="0"/>
          <w:lang w:eastAsia="en-GB"/>
          <w14:ligatures w14:val="none"/>
        </w:rPr>
        <w:t xml:space="preserve"> </w:t>
      </w:r>
      <w:r w:rsidRPr="00485BB1">
        <w:rPr>
          <w:rFonts w:ascii="Times New Roman" w:hAnsi="Times New Roman" w:cs="Times New Roman"/>
          <w:color w:val="000000" w:themeColor="text1"/>
        </w:rPr>
        <w:t>(</w:t>
      </w:r>
      <w:r w:rsidRPr="00485BB1">
        <w:rPr>
          <w:rFonts w:ascii="Times New Roman" w:hAnsi="Times New Roman" w:cs="Times New Roman"/>
          <w:color w:val="000000" w:themeColor="text1"/>
          <w:shd w:val="clear" w:color="auto" w:fill="FFFFFF"/>
        </w:rPr>
        <w:t>Scholten, 2022)</w:t>
      </w:r>
      <w:r w:rsidRPr="00485BB1">
        <w:rPr>
          <w:rFonts w:ascii="Times New Roman" w:hAnsi="Times New Roman" w:cs="Times New Roman"/>
          <w:color w:val="000000" w:themeColor="text1"/>
        </w:rPr>
        <w:t xml:space="preserve">. </w:t>
      </w:r>
      <w:r w:rsidRPr="00485BB1">
        <w:rPr>
          <w:rFonts w:ascii="Times New Roman" w:hAnsi="Times New Roman" w:cs="Times New Roman"/>
          <w:color w:val="000000"/>
        </w:rPr>
        <w:t>The ESM Treaty is one of the most significant laws in the realm of financial regulation. It provides a framework for helping distressed Eurozone nations. It also includes measures that aim to enhance the EU's governance, among other things. The CRR and CRD IV regulations were implemented in 2013. These rules were designed to increase the capital requirements of bank.</w:t>
      </w:r>
    </w:p>
    <w:p w14:paraId="01DCAF08" w14:textId="77777777" w:rsidR="000D7951" w:rsidRPr="000D7951" w:rsidRDefault="000D7951" w:rsidP="00485BB1">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0D7951">
        <w:rPr>
          <w:rFonts w:ascii="Times New Roman" w:eastAsia="Times New Roman" w:hAnsi="Times New Roman" w:cs="Times New Roman"/>
          <w:color w:val="000000"/>
          <w:kern w:val="0"/>
          <w:lang w:eastAsia="en-GB"/>
          <w14:ligatures w14:val="none"/>
        </w:rPr>
        <w:t xml:space="preserve">Unilever, which is a global producer of consumer goods, is not affected by the various laws and regulations that were established by the EU in response to the global economic crisis of 2008 (Ongaro et al., 2022).  Nevertheless, Unilever is still bound by the laws and regulations of the European Union, just like other companies operating within the bloc. One of the most significant laws that may affect the company is the GDPR, which was launched in 2018. It provided individuals with more control over their private data by establishing a framework that strengthens privacy regulations in the EU while also giving them greater protection. As a data </w:t>
      </w:r>
      <w:r w:rsidRPr="000D7951">
        <w:rPr>
          <w:rFonts w:ascii="Times New Roman" w:eastAsia="Times New Roman" w:hAnsi="Times New Roman" w:cs="Times New Roman"/>
          <w:color w:val="000000"/>
          <w:kern w:val="0"/>
          <w:lang w:eastAsia="en-GB"/>
          <w14:ligatures w14:val="none"/>
        </w:rPr>
        <w:lastRenderedPageBreak/>
        <w:t>controller, Unilever is bound by the GDPR. The regulation prohibits the use of certain dangerous substances in electronic devices and electrical products. Since it's a producer of electrical goods, it should have followed the RoHS standard.</w:t>
      </w:r>
    </w:p>
    <w:p w14:paraId="0A3376D7" w14:textId="487BBF0C" w:rsidR="000D7951" w:rsidRPr="000D7951" w:rsidRDefault="00221817" w:rsidP="00485BB1">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221817">
        <w:rPr>
          <w:rFonts w:ascii="Times New Roman" w:hAnsi="Times New Roman" w:cs="Times New Roman"/>
          <w:color w:val="000000"/>
        </w:rPr>
        <w:t>The UK's economic crisis in 2008 served as a catalyst for the formation of the European Union's financial sector review</w:t>
      </w:r>
      <w:r w:rsidR="000D7951" w:rsidRPr="000D7951">
        <w:rPr>
          <w:rFonts w:ascii="Times New Roman" w:eastAsia="Times New Roman" w:hAnsi="Times New Roman" w:cs="Times New Roman"/>
          <w:color w:val="000000"/>
          <w:kern w:val="0"/>
          <w:lang w:eastAsia="en-GB"/>
          <w14:ligatures w14:val="none"/>
        </w:rPr>
        <w:t>, the government enacted various regulations and decrees to protect the country from similar occurrences (Vanackère and Kaspiarovich, 2022).</w:t>
      </w:r>
    </w:p>
    <w:p w14:paraId="149E475F" w14:textId="105BAAE6" w:rsidR="000D7951" w:rsidRPr="00CB6AEF" w:rsidRDefault="000D7951" w:rsidP="00CB6AEF">
      <w:pPr>
        <w:spacing w:before="100" w:beforeAutospacing="1" w:after="100" w:afterAutospacing="1" w:line="360" w:lineRule="auto"/>
        <w:jc w:val="both"/>
        <w:rPr>
          <w:rFonts w:ascii="Times New Roman" w:hAnsi="Times New Roman" w:cs="Times New Roman"/>
          <w:color w:val="000000"/>
        </w:rPr>
      </w:pPr>
      <w:r w:rsidRPr="00CB6AEF">
        <w:rPr>
          <w:rFonts w:ascii="Times New Roman" w:hAnsi="Times New Roman" w:cs="Times New Roman"/>
          <w:b/>
          <w:bCs/>
          <w:color w:val="000000"/>
        </w:rPr>
        <w:t>The list below represents the most significant decrees and regulations that were issued by the UK government in re</w:t>
      </w:r>
      <w:r w:rsidR="00221817">
        <w:rPr>
          <w:rFonts w:ascii="Times New Roman" w:hAnsi="Times New Roman" w:cs="Times New Roman"/>
          <w:b/>
          <w:bCs/>
          <w:color w:val="000000"/>
        </w:rPr>
        <w:t>turn</w:t>
      </w:r>
      <w:r w:rsidRPr="00CB6AEF">
        <w:rPr>
          <w:rFonts w:ascii="Times New Roman" w:hAnsi="Times New Roman" w:cs="Times New Roman"/>
          <w:b/>
          <w:bCs/>
          <w:color w:val="000000"/>
        </w:rPr>
        <w:t xml:space="preserve"> to the </w:t>
      </w:r>
      <w:r w:rsidR="00221817">
        <w:rPr>
          <w:rFonts w:ascii="Times New Roman" w:hAnsi="Times New Roman" w:cs="Times New Roman"/>
          <w:b/>
          <w:bCs/>
          <w:color w:val="000000"/>
        </w:rPr>
        <w:t>economic</w:t>
      </w:r>
      <w:r w:rsidRPr="00CB6AEF">
        <w:rPr>
          <w:rFonts w:ascii="Times New Roman" w:hAnsi="Times New Roman" w:cs="Times New Roman"/>
          <w:b/>
          <w:bCs/>
          <w:color w:val="000000"/>
        </w:rPr>
        <w:t xml:space="preserve"> crisis in 2009</w:t>
      </w:r>
      <w:r>
        <w:rPr>
          <w:b/>
          <w:bCs/>
          <w:color w:val="000000"/>
        </w:rPr>
        <w:t xml:space="preserve"> : </w:t>
      </w:r>
      <w:r w:rsidRPr="00CB6AEF">
        <w:rPr>
          <w:rFonts w:ascii="Times New Roman" w:hAnsi="Times New Roman" w:cs="Times New Roman"/>
          <w:color w:val="000000"/>
        </w:rPr>
        <w:t>Through the law, the UK government gained the power to deal with financial firms that were failing and safeguard investors.</w:t>
      </w:r>
    </w:p>
    <w:p w14:paraId="15A477F2" w14:textId="34F2C5A9" w:rsidR="000D7951" w:rsidRPr="00CB6AEF" w:rsidRDefault="000D7951" w:rsidP="00CB6AEF">
      <w:pPr>
        <w:spacing w:before="100" w:beforeAutospacing="1" w:after="100" w:afterAutospacing="1" w:line="360" w:lineRule="auto"/>
        <w:jc w:val="both"/>
        <w:rPr>
          <w:rFonts w:ascii="Times New Roman" w:hAnsi="Times New Roman" w:cs="Times New Roman"/>
          <w:color w:val="000000" w:themeColor="text1"/>
        </w:rPr>
      </w:pPr>
      <w:r w:rsidRPr="00CB6AEF">
        <w:rPr>
          <w:rFonts w:ascii="Times New Roman" w:hAnsi="Times New Roman" w:cs="Times New Roman"/>
          <w:b/>
          <w:bCs/>
          <w:color w:val="000000" w:themeColor="text1"/>
        </w:rPr>
        <w:t>The Financial Service Act of 2010:</w:t>
      </w:r>
      <w:r w:rsidRPr="00CB6AEF">
        <w:rPr>
          <w:rFonts w:ascii="Times New Roman" w:hAnsi="Times New Roman" w:cs="Times New Roman"/>
          <w:color w:val="000000" w:themeColor="text1"/>
        </w:rPr>
        <w:t xml:space="preserve"> </w:t>
      </w:r>
      <w:r w:rsidRPr="00CB6AEF">
        <w:rPr>
          <w:rFonts w:ascii="Times New Roman" w:hAnsi="Times New Roman" w:cs="Times New Roman"/>
          <w:color w:val="000000"/>
        </w:rPr>
        <w:t xml:space="preserve">The law gave the government the power to create two new financial regulatory agencies: the Financial Conduct Office and the Prudential Regulatory Authority </w:t>
      </w:r>
      <w:r w:rsidRPr="00CB6AEF">
        <w:rPr>
          <w:rFonts w:ascii="Times New Roman" w:hAnsi="Times New Roman" w:cs="Times New Roman"/>
          <w:color w:val="000000" w:themeColor="text1"/>
        </w:rPr>
        <w:t>(</w:t>
      </w:r>
      <w:r w:rsidRPr="00CB6AEF">
        <w:rPr>
          <w:rFonts w:ascii="Times New Roman" w:hAnsi="Times New Roman" w:cs="Times New Roman"/>
          <w:color w:val="000000" w:themeColor="text1"/>
          <w:shd w:val="clear" w:color="auto" w:fill="FFFFFF"/>
        </w:rPr>
        <w:t>Scholten, 2022)</w:t>
      </w:r>
      <w:r w:rsidRPr="00CB6AEF">
        <w:rPr>
          <w:rFonts w:ascii="Times New Roman" w:hAnsi="Times New Roman" w:cs="Times New Roman"/>
          <w:color w:val="000000" w:themeColor="text1"/>
        </w:rPr>
        <w:t>.</w:t>
      </w:r>
    </w:p>
    <w:p w14:paraId="64BF8921" w14:textId="2356769E" w:rsidR="000D7951" w:rsidRPr="000D7951" w:rsidRDefault="00C279BC" w:rsidP="000D7951">
      <w:pPr>
        <w:spacing w:before="100" w:beforeAutospacing="1" w:after="100" w:afterAutospacing="1"/>
        <w:rPr>
          <w:rFonts w:ascii="Times New Roman" w:eastAsia="Times New Roman" w:hAnsi="Times New Roman" w:cs="Times New Roman"/>
          <w:color w:val="000000"/>
          <w:kern w:val="0"/>
          <w:lang w:eastAsia="en-GB"/>
          <w14:ligatures w14:val="none"/>
        </w:rPr>
      </w:pPr>
      <w:r w:rsidRPr="00CB6AEF">
        <w:rPr>
          <w:rFonts w:ascii="Times New Roman" w:hAnsi="Times New Roman" w:cs="Times New Roman"/>
          <w:color w:val="000000"/>
        </w:rPr>
        <w:t>The Financial Services Authority was also established as a component within the new regulatory framework for the financial industry</w:t>
      </w:r>
      <w:r>
        <w:rPr>
          <w:color w:val="000000"/>
        </w:rPr>
        <w:t>.</w:t>
      </w:r>
    </w:p>
    <w:p w14:paraId="46CAF872" w14:textId="77777777" w:rsidR="00CB6AEF" w:rsidRPr="00CB6AEF" w:rsidRDefault="00CB6AEF" w:rsidP="00CB6AEF">
      <w:pPr>
        <w:pStyle w:val="Heading1"/>
        <w:spacing w:line="360" w:lineRule="auto"/>
        <w:jc w:val="both"/>
        <w:rPr>
          <w:rFonts w:ascii="Times New Roman" w:hAnsi="Times New Roman" w:cs="Times New Roman"/>
          <w:color w:val="000000" w:themeColor="text1"/>
        </w:rPr>
      </w:pPr>
      <w:bookmarkStart w:id="2" w:name="_Toc133317363"/>
      <w:bookmarkStart w:id="3" w:name="_Toc143474209"/>
      <w:r w:rsidRPr="00CB6AEF">
        <w:rPr>
          <w:rFonts w:ascii="Times New Roman" w:hAnsi="Times New Roman" w:cs="Times New Roman"/>
          <w:color w:val="000000" w:themeColor="text1"/>
        </w:rPr>
        <w:t>EMIR (European Market Infrastructure Regulation):</w:t>
      </w:r>
      <w:bookmarkEnd w:id="2"/>
      <w:bookmarkEnd w:id="3"/>
    </w:p>
    <w:p w14:paraId="63C7FE08" w14:textId="4028A0C9" w:rsidR="000D7951" w:rsidRPr="000D7951" w:rsidRDefault="00CB6AEF" w:rsidP="0048599A">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48599A">
        <w:rPr>
          <w:rFonts w:ascii="Times New Roman" w:hAnsi="Times New Roman" w:cs="Times New Roman"/>
          <w:color w:val="000000"/>
        </w:rPr>
        <w:t>EMIR was established in 2012 to promote transparency and reduce risk in the derivatives market. It is a central counterparty that handles the clearing of certain types of contracts (Priem, R., 2022).</w:t>
      </w:r>
      <w:r w:rsidRPr="0048599A">
        <w:rPr>
          <w:rFonts w:ascii="Times New Roman" w:hAnsi="Times New Roman" w:cs="Times New Roman"/>
          <w:noProof/>
          <w:color w:val="000000" w:themeColor="text1"/>
        </w:rPr>
        <w:t xml:space="preserve"> </w:t>
      </w:r>
    </w:p>
    <w:p w14:paraId="664AB116" w14:textId="7B6293A9" w:rsidR="000D7951" w:rsidRPr="0048599A" w:rsidRDefault="00CB6AEF" w:rsidP="0048599A">
      <w:pPr>
        <w:spacing w:line="360" w:lineRule="auto"/>
        <w:jc w:val="both"/>
        <w:rPr>
          <w:rFonts w:ascii="Times New Roman" w:hAnsi="Times New Roman" w:cs="Times New Roman"/>
        </w:rPr>
      </w:pPr>
      <w:r w:rsidRPr="0048599A">
        <w:rPr>
          <w:rFonts w:ascii="Times New Roman" w:hAnsi="Times New Roman" w:cs="Times New Roman"/>
          <w:noProof/>
          <w:color w:val="000000" w:themeColor="text1"/>
        </w:rPr>
        <w:lastRenderedPageBreak/>
        <w:drawing>
          <wp:inline distT="0" distB="0" distL="0" distR="0" wp14:anchorId="0FC7B13C" wp14:editId="7AE7016B">
            <wp:extent cx="5159887" cy="2752090"/>
            <wp:effectExtent l="0" t="0" r="0" b="3810"/>
            <wp:docPr id="3074" name="Picture 2" descr="PDF] European Market Infrastructure Regulation – An Initiative for Greater  Safety and Integrity in OTC Derivatives Markets | Semantic Scholar">
              <a:extLst xmlns:a="http://schemas.openxmlformats.org/drawingml/2006/main">
                <a:ext uri="{FF2B5EF4-FFF2-40B4-BE49-F238E27FC236}">
                  <a16:creationId xmlns:a16="http://schemas.microsoft.com/office/drawing/2014/main" id="{941F11C4-9B9D-F4B6-7545-F1AE2991029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PDF] European Market Infrastructure Regulation – An Initiative for Greater  Safety and Integrity in OTC Derivatives Markets | Semantic Scholar">
                      <a:extLst>
                        <a:ext uri="{FF2B5EF4-FFF2-40B4-BE49-F238E27FC236}">
                          <a16:creationId xmlns:a16="http://schemas.microsoft.com/office/drawing/2014/main" id="{941F11C4-9B9D-F4B6-7545-F1AE29910290}"/>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49906" cy="2800103"/>
                    </a:xfrm>
                    <a:prstGeom prst="rect">
                      <a:avLst/>
                    </a:prstGeom>
                    <a:noFill/>
                  </pic:spPr>
                </pic:pic>
              </a:graphicData>
            </a:graphic>
          </wp:inline>
        </w:drawing>
      </w:r>
    </w:p>
    <w:p w14:paraId="4508DB5D" w14:textId="77777777" w:rsidR="00CB6AEF" w:rsidRPr="0048599A" w:rsidRDefault="00CB6AEF" w:rsidP="0048599A">
      <w:pPr>
        <w:spacing w:line="360" w:lineRule="auto"/>
        <w:jc w:val="both"/>
        <w:rPr>
          <w:rFonts w:ascii="Times New Roman" w:hAnsi="Times New Roman" w:cs="Times New Roman"/>
        </w:rPr>
      </w:pPr>
    </w:p>
    <w:p w14:paraId="528ACF31" w14:textId="77777777" w:rsidR="00CB6AEF" w:rsidRPr="0048599A" w:rsidRDefault="00CB6AEF" w:rsidP="0048599A">
      <w:pPr>
        <w:pStyle w:val="Heading1"/>
        <w:spacing w:line="360" w:lineRule="auto"/>
        <w:jc w:val="both"/>
        <w:rPr>
          <w:rFonts w:ascii="Times New Roman" w:hAnsi="Times New Roman" w:cs="Times New Roman"/>
          <w:color w:val="000000" w:themeColor="text1"/>
        </w:rPr>
      </w:pPr>
      <w:bookmarkStart w:id="4" w:name="_Toc133317364"/>
      <w:bookmarkStart w:id="5" w:name="_Toc143474210"/>
      <w:r w:rsidRPr="0048599A">
        <w:rPr>
          <w:rFonts w:ascii="Times New Roman" w:hAnsi="Times New Roman" w:cs="Times New Roman"/>
          <w:color w:val="000000" w:themeColor="text1"/>
        </w:rPr>
        <w:t>ESRB (European Systemic Risk Board):</w:t>
      </w:r>
      <w:bookmarkEnd w:id="4"/>
      <w:bookmarkEnd w:id="5"/>
    </w:p>
    <w:p w14:paraId="0E369C5F" w14:textId="77777777" w:rsidR="00CB6AEF" w:rsidRPr="0048599A" w:rsidRDefault="00CB6AEF" w:rsidP="0048599A">
      <w:pPr>
        <w:spacing w:line="360" w:lineRule="auto"/>
        <w:jc w:val="both"/>
        <w:rPr>
          <w:rFonts w:ascii="Times New Roman" w:hAnsi="Times New Roman" w:cs="Times New Roman"/>
        </w:rPr>
      </w:pPr>
    </w:p>
    <w:p w14:paraId="19A7DE98" w14:textId="564B120B" w:rsidR="00CB6AEF" w:rsidRPr="0048599A" w:rsidRDefault="00221817" w:rsidP="0048599A">
      <w:pPr>
        <w:spacing w:line="360" w:lineRule="auto"/>
        <w:jc w:val="both"/>
        <w:rPr>
          <w:rFonts w:ascii="Times New Roman" w:hAnsi="Times New Roman" w:cs="Times New Roman"/>
          <w:color w:val="000000" w:themeColor="text1"/>
        </w:rPr>
      </w:pPr>
      <w:r w:rsidRPr="00221817">
        <w:rPr>
          <w:rFonts w:ascii="Times New Roman" w:hAnsi="Times New Roman" w:cs="Times New Roman"/>
          <w:color w:val="000000"/>
        </w:rPr>
        <w:t>The review, which was carried out by the ESRB, was tasked with identifying the systemic risks in the financial system of the European Union.</w:t>
      </w:r>
      <w:r>
        <w:rPr>
          <w:color w:val="000000"/>
        </w:rPr>
        <w:t xml:space="preserve"> </w:t>
      </w:r>
      <w:r w:rsidR="00CB6AEF" w:rsidRPr="0048599A">
        <w:rPr>
          <w:rFonts w:ascii="Times New Roman" w:hAnsi="Times New Roman" w:cs="Times New Roman"/>
          <w:color w:val="000000"/>
        </w:rPr>
        <w:t xml:space="preserve">Its establishment was aimed at addressing the issue. Due to its function, the board was given the authority to make recommendations, as well as issue warnings to EU institutions </w:t>
      </w:r>
      <w:r w:rsidR="00CB6AEF" w:rsidRPr="0048599A">
        <w:rPr>
          <w:rFonts w:ascii="Times New Roman" w:hAnsi="Times New Roman" w:cs="Times New Roman"/>
          <w:color w:val="000000" w:themeColor="text1"/>
        </w:rPr>
        <w:t>(</w:t>
      </w:r>
      <w:r w:rsidR="00CB6AEF" w:rsidRPr="0048599A">
        <w:rPr>
          <w:rFonts w:ascii="Times New Roman" w:hAnsi="Times New Roman" w:cs="Times New Roman"/>
          <w:color w:val="000000" w:themeColor="text1"/>
          <w:shd w:val="clear" w:color="auto" w:fill="FFFFFF"/>
        </w:rPr>
        <w:t>Myklebust, 2023)</w:t>
      </w:r>
      <w:r w:rsidR="00CB6AEF" w:rsidRPr="0048599A">
        <w:rPr>
          <w:rFonts w:ascii="Times New Roman" w:hAnsi="Times New Roman" w:cs="Times New Roman"/>
          <w:color w:val="000000" w:themeColor="text1"/>
        </w:rPr>
        <w:t>.</w:t>
      </w:r>
    </w:p>
    <w:p w14:paraId="72DF870E" w14:textId="007390DA" w:rsidR="00CB6AEF" w:rsidRPr="0048599A" w:rsidRDefault="00CB6AEF" w:rsidP="0048599A">
      <w:pPr>
        <w:spacing w:line="360" w:lineRule="auto"/>
        <w:jc w:val="both"/>
        <w:rPr>
          <w:rFonts w:ascii="Times New Roman" w:hAnsi="Times New Roman" w:cs="Times New Roman"/>
          <w:color w:val="000000" w:themeColor="text1"/>
        </w:rPr>
      </w:pPr>
    </w:p>
    <w:p w14:paraId="233F4E8A" w14:textId="77777777" w:rsidR="00CB6AEF" w:rsidRPr="0048599A" w:rsidRDefault="00CB6AEF" w:rsidP="0048599A">
      <w:pPr>
        <w:pStyle w:val="Heading2"/>
        <w:spacing w:line="360" w:lineRule="auto"/>
        <w:jc w:val="both"/>
        <w:rPr>
          <w:rFonts w:ascii="Times New Roman" w:hAnsi="Times New Roman" w:cs="Times New Roman"/>
          <w:b/>
          <w:bCs/>
          <w:color w:val="000000" w:themeColor="text1"/>
        </w:rPr>
      </w:pPr>
      <w:bookmarkStart w:id="6" w:name="_Toc133317365"/>
      <w:bookmarkStart w:id="7" w:name="_Toc143474211"/>
      <w:r w:rsidRPr="0048599A">
        <w:rPr>
          <w:rFonts w:ascii="Times New Roman" w:hAnsi="Times New Roman" w:cs="Times New Roman"/>
          <w:b/>
          <w:bCs/>
          <w:color w:val="000000" w:themeColor="text1"/>
        </w:rPr>
        <w:t>Base III:</w:t>
      </w:r>
      <w:bookmarkEnd w:id="6"/>
      <w:bookmarkEnd w:id="7"/>
      <w:r w:rsidRPr="0048599A">
        <w:rPr>
          <w:rFonts w:ascii="Times New Roman" w:hAnsi="Times New Roman" w:cs="Times New Roman"/>
          <w:b/>
          <w:bCs/>
          <w:color w:val="000000" w:themeColor="text1"/>
        </w:rPr>
        <w:t xml:space="preserve"> </w:t>
      </w:r>
    </w:p>
    <w:p w14:paraId="0273EC50" w14:textId="596913B3" w:rsidR="00CB6AEF" w:rsidRPr="0048599A" w:rsidRDefault="00CB6AEF" w:rsidP="0048599A">
      <w:pPr>
        <w:spacing w:line="360" w:lineRule="auto"/>
        <w:jc w:val="both"/>
        <w:rPr>
          <w:rFonts w:ascii="Times New Roman" w:hAnsi="Times New Roman" w:cs="Times New Roman"/>
          <w:color w:val="000000" w:themeColor="text1"/>
        </w:rPr>
      </w:pPr>
      <w:r w:rsidRPr="0048599A">
        <w:rPr>
          <w:rFonts w:ascii="Times New Roman" w:hAnsi="Times New Roman" w:cs="Times New Roman"/>
          <w:color w:val="000000"/>
        </w:rPr>
        <w:t xml:space="preserve">In response to the financial crisis, the government enacted Base III in order to help the banking industry recover. It introduced new capital and liquidity requirements for banks. The objective of this agreement was to make the financial system more stable and reduce the likelihood of it being destabilized by systemic risks </w:t>
      </w:r>
      <w:r w:rsidRPr="0048599A">
        <w:rPr>
          <w:rFonts w:ascii="Times New Roman" w:hAnsi="Times New Roman" w:cs="Times New Roman"/>
          <w:color w:val="000000" w:themeColor="text1"/>
        </w:rPr>
        <w:t>(</w:t>
      </w:r>
      <w:r w:rsidRPr="0048599A">
        <w:rPr>
          <w:rFonts w:ascii="Times New Roman" w:hAnsi="Times New Roman" w:cs="Times New Roman"/>
          <w:color w:val="000000" w:themeColor="text1"/>
          <w:shd w:val="clear" w:color="auto" w:fill="FFFFFF"/>
        </w:rPr>
        <w:t>Wikström, 2022)</w:t>
      </w:r>
      <w:r w:rsidRPr="0048599A">
        <w:rPr>
          <w:rFonts w:ascii="Times New Roman" w:hAnsi="Times New Roman" w:cs="Times New Roman"/>
          <w:color w:val="000000" w:themeColor="text1"/>
        </w:rPr>
        <w:t>.</w:t>
      </w:r>
    </w:p>
    <w:p w14:paraId="7E048C21" w14:textId="77777777" w:rsidR="00CB6AEF" w:rsidRPr="0048599A" w:rsidRDefault="00CB6AEF" w:rsidP="0048599A">
      <w:pPr>
        <w:spacing w:line="360" w:lineRule="auto"/>
        <w:jc w:val="both"/>
        <w:rPr>
          <w:rFonts w:ascii="Times New Roman" w:hAnsi="Times New Roman" w:cs="Times New Roman"/>
          <w:color w:val="000000" w:themeColor="text1"/>
        </w:rPr>
      </w:pPr>
    </w:p>
    <w:p w14:paraId="5C7893B4" w14:textId="18C74266" w:rsidR="00CB6AEF" w:rsidRPr="0048599A" w:rsidRDefault="00CB6AEF" w:rsidP="0048599A">
      <w:pPr>
        <w:spacing w:line="360" w:lineRule="auto"/>
        <w:jc w:val="both"/>
        <w:rPr>
          <w:rFonts w:ascii="Times New Roman" w:hAnsi="Times New Roman" w:cs="Times New Roman"/>
        </w:rPr>
      </w:pPr>
      <w:r w:rsidRPr="0048599A">
        <w:rPr>
          <w:rFonts w:ascii="Times New Roman" w:hAnsi="Times New Roman" w:cs="Times New Roman"/>
          <w:noProof/>
          <w:color w:val="000000" w:themeColor="text1"/>
        </w:rPr>
        <w:lastRenderedPageBreak/>
        <w:drawing>
          <wp:inline distT="0" distB="0" distL="0" distR="0" wp14:anchorId="2F4B0D03" wp14:editId="6D3EEA47">
            <wp:extent cx="2799760" cy="2262207"/>
            <wp:effectExtent l="0" t="0" r="0" b="0"/>
            <wp:docPr id="5124" name="Picture 4" descr="Dodd–Frank Wall Street Reform and Consumer Protection Act - Wikipedia">
              <a:extLst xmlns:a="http://schemas.openxmlformats.org/drawingml/2006/main">
                <a:ext uri="{FF2B5EF4-FFF2-40B4-BE49-F238E27FC236}">
                  <a16:creationId xmlns:a16="http://schemas.microsoft.com/office/drawing/2014/main" id="{6E3D8236-F648-8F22-C21B-50F561E7E01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4" name="Picture 4" descr="Dodd–Frank Wall Street Reform and Consumer Protection Act - Wikipedia">
                      <a:extLst>
                        <a:ext uri="{FF2B5EF4-FFF2-40B4-BE49-F238E27FC236}">
                          <a16:creationId xmlns:a16="http://schemas.microsoft.com/office/drawing/2014/main" id="{6E3D8236-F648-8F22-C21B-50F561E7E01D}"/>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32878" cy="2369766"/>
                    </a:xfrm>
                    <a:prstGeom prst="rect">
                      <a:avLst/>
                    </a:prstGeom>
                    <a:noFill/>
                  </pic:spPr>
                </pic:pic>
              </a:graphicData>
            </a:graphic>
          </wp:inline>
        </w:drawing>
      </w:r>
    </w:p>
    <w:p w14:paraId="3DB68F4F" w14:textId="77777777" w:rsidR="00CB6AEF" w:rsidRPr="0048599A" w:rsidRDefault="00CB6AEF" w:rsidP="0048599A">
      <w:pPr>
        <w:pStyle w:val="Heading1"/>
        <w:spacing w:line="360" w:lineRule="auto"/>
        <w:jc w:val="both"/>
        <w:rPr>
          <w:rFonts w:ascii="Times New Roman" w:hAnsi="Times New Roman" w:cs="Times New Roman"/>
          <w:color w:val="000000" w:themeColor="text1"/>
        </w:rPr>
      </w:pPr>
      <w:bookmarkStart w:id="8" w:name="_Toc133317366"/>
      <w:bookmarkStart w:id="9" w:name="_Toc143474212"/>
      <w:r w:rsidRPr="0048599A">
        <w:rPr>
          <w:rFonts w:ascii="Times New Roman" w:hAnsi="Times New Roman" w:cs="Times New Roman"/>
          <w:color w:val="000000" w:themeColor="text1"/>
        </w:rPr>
        <w:t>Capital Requirements Directive IV (CRD IV):</w:t>
      </w:r>
      <w:bookmarkEnd w:id="8"/>
      <w:bookmarkEnd w:id="9"/>
      <w:r w:rsidRPr="0048599A">
        <w:rPr>
          <w:rFonts w:ascii="Times New Roman" w:hAnsi="Times New Roman" w:cs="Times New Roman"/>
          <w:color w:val="000000" w:themeColor="text1"/>
        </w:rPr>
        <w:t xml:space="preserve"> </w:t>
      </w:r>
    </w:p>
    <w:p w14:paraId="5EAD6721" w14:textId="651D3A56" w:rsidR="00CB6AEF" w:rsidRPr="0048599A" w:rsidRDefault="00221817" w:rsidP="0048599A">
      <w:pPr>
        <w:spacing w:line="360" w:lineRule="auto"/>
        <w:jc w:val="both"/>
        <w:rPr>
          <w:rFonts w:ascii="Times New Roman" w:hAnsi="Times New Roman" w:cs="Times New Roman"/>
          <w:color w:val="000000" w:themeColor="text1"/>
        </w:rPr>
      </w:pPr>
      <w:r w:rsidRPr="00221817">
        <w:rPr>
          <w:rFonts w:ascii="Times New Roman" w:hAnsi="Times New Roman" w:cs="Times New Roman"/>
          <w:color w:val="000000"/>
        </w:rPr>
        <w:t>In 2013, a regulation was implemented to support Base III's implementation in the European Union</w:t>
      </w:r>
      <w:r w:rsidR="00CB6AEF" w:rsidRPr="00221817">
        <w:rPr>
          <w:rFonts w:ascii="Times New Roman" w:hAnsi="Times New Roman" w:cs="Times New Roman"/>
          <w:color w:val="000000"/>
        </w:rPr>
        <w:t>.</w:t>
      </w:r>
      <w:r w:rsidR="00CB6AEF" w:rsidRPr="0048599A">
        <w:rPr>
          <w:rFonts w:ascii="Times New Roman" w:hAnsi="Times New Roman" w:cs="Times New Roman"/>
          <w:color w:val="000000"/>
        </w:rPr>
        <w:t xml:space="preserve"> As part of the agreement, the regulation increased the required capital and liquidity for banks. The purpose of this regulation was to enhance the resilience of banks to potential threats </w:t>
      </w:r>
      <w:r w:rsidR="00CB6AEF" w:rsidRPr="0048599A">
        <w:rPr>
          <w:rFonts w:ascii="Times New Roman" w:hAnsi="Times New Roman" w:cs="Times New Roman"/>
          <w:color w:val="000000" w:themeColor="text1"/>
        </w:rPr>
        <w:t>(</w:t>
      </w:r>
      <w:proofErr w:type="spellStart"/>
      <w:r w:rsidR="00CB6AEF" w:rsidRPr="0048599A">
        <w:rPr>
          <w:rFonts w:ascii="Times New Roman" w:hAnsi="Times New Roman" w:cs="Times New Roman"/>
          <w:color w:val="000000" w:themeColor="text1"/>
          <w:shd w:val="clear" w:color="auto" w:fill="FFFFFF"/>
        </w:rPr>
        <w:t>Lagaria</w:t>
      </w:r>
      <w:proofErr w:type="spellEnd"/>
      <w:r w:rsidR="00CB6AEF" w:rsidRPr="0048599A">
        <w:rPr>
          <w:rFonts w:ascii="Times New Roman" w:hAnsi="Times New Roman" w:cs="Times New Roman"/>
          <w:color w:val="000000" w:themeColor="text1"/>
          <w:shd w:val="clear" w:color="auto" w:fill="FFFFFF"/>
        </w:rPr>
        <w:t>, 2022)</w:t>
      </w:r>
      <w:r w:rsidR="00CB6AEF" w:rsidRPr="0048599A">
        <w:rPr>
          <w:rFonts w:ascii="Times New Roman" w:hAnsi="Times New Roman" w:cs="Times New Roman"/>
          <w:color w:val="000000" w:themeColor="text1"/>
        </w:rPr>
        <w:t>.</w:t>
      </w:r>
    </w:p>
    <w:p w14:paraId="6CE59989" w14:textId="2D53D42E" w:rsidR="00CB6AEF" w:rsidRPr="0048599A" w:rsidRDefault="00CB6AEF" w:rsidP="0048599A">
      <w:pPr>
        <w:spacing w:line="360" w:lineRule="auto"/>
        <w:jc w:val="both"/>
        <w:rPr>
          <w:rFonts w:ascii="Times New Roman" w:hAnsi="Times New Roman" w:cs="Times New Roman"/>
          <w:color w:val="000000"/>
        </w:rPr>
      </w:pPr>
      <w:r w:rsidRPr="0048599A">
        <w:rPr>
          <w:rFonts w:ascii="Times New Roman" w:hAnsi="Times New Roman" w:cs="Times New Roman"/>
          <w:color w:val="000000"/>
        </w:rPr>
        <w:t>These contracts were also established to deal with the various crises that occurred</w:t>
      </w:r>
    </w:p>
    <w:p w14:paraId="3BD7A42F" w14:textId="2D53D42E" w:rsidR="00CB6AEF" w:rsidRPr="00485BB1" w:rsidRDefault="00CB6AEF" w:rsidP="0048599A">
      <w:pPr>
        <w:pStyle w:val="Heading1"/>
        <w:spacing w:line="360" w:lineRule="auto"/>
        <w:jc w:val="both"/>
        <w:rPr>
          <w:rFonts w:ascii="Times New Roman" w:hAnsi="Times New Roman" w:cs="Times New Roman"/>
          <w:color w:val="000000" w:themeColor="text1"/>
        </w:rPr>
      </w:pPr>
      <w:bookmarkStart w:id="10" w:name="_Toc133317367"/>
      <w:bookmarkStart w:id="11" w:name="_Toc143474213"/>
      <w:r w:rsidRPr="00485BB1">
        <w:rPr>
          <w:rFonts w:ascii="Times New Roman" w:hAnsi="Times New Roman" w:cs="Times New Roman"/>
          <w:color w:val="000000" w:themeColor="text1"/>
        </w:rPr>
        <w:t>EFSF (European Financial Stability Facility):</w:t>
      </w:r>
      <w:bookmarkEnd w:id="10"/>
      <w:bookmarkEnd w:id="11"/>
    </w:p>
    <w:p w14:paraId="089F5F14" w14:textId="37470B4F" w:rsidR="0048599A" w:rsidRDefault="0048599A" w:rsidP="0048599A">
      <w:pPr>
        <w:spacing w:line="360" w:lineRule="auto"/>
        <w:jc w:val="both"/>
        <w:rPr>
          <w:rFonts w:ascii="Times New Roman" w:hAnsi="Times New Roman" w:cs="Times New Roman"/>
          <w:color w:val="000000" w:themeColor="text1"/>
        </w:rPr>
      </w:pPr>
      <w:r w:rsidRPr="0048599A">
        <w:rPr>
          <w:rFonts w:ascii="Times New Roman" w:hAnsi="Times New Roman" w:cs="Times New Roman"/>
          <w:color w:val="000000"/>
        </w:rPr>
        <w:t>The establishment of the EFSF was undertaken by the authorities of the European Union in response to the various crises that occurred in the region. They wanted to establish a framework that would help solve the financial problems of their members</w:t>
      </w:r>
      <w:r w:rsidR="00221817">
        <w:rPr>
          <w:rFonts w:ascii="Times New Roman" w:hAnsi="Times New Roman" w:cs="Times New Roman"/>
          <w:color w:val="000000"/>
        </w:rPr>
        <w:t xml:space="preserve">. </w:t>
      </w:r>
      <w:proofErr w:type="spellStart"/>
      <w:r w:rsidR="00221817" w:rsidRPr="00221817">
        <w:rPr>
          <w:rFonts w:ascii="Times New Roman" w:hAnsi="Times New Roman" w:cs="Times New Roman"/>
          <w:color w:val="000000"/>
        </w:rPr>
        <w:t>The</w:t>
      </w:r>
      <w:proofErr w:type="spellEnd"/>
      <w:r w:rsidR="00221817" w:rsidRPr="00221817">
        <w:rPr>
          <w:rFonts w:ascii="Times New Roman" w:hAnsi="Times New Roman" w:cs="Times New Roman"/>
          <w:color w:val="000000"/>
        </w:rPr>
        <w:t xml:space="preserve"> goal of the facility was to provide support to struggling EU nations such as Ireland, Portugal, and Greece.</w:t>
      </w:r>
      <w:r w:rsidR="00221817" w:rsidRPr="0048599A">
        <w:rPr>
          <w:rFonts w:ascii="Times New Roman" w:hAnsi="Times New Roman" w:cs="Times New Roman"/>
          <w:color w:val="000000" w:themeColor="text1"/>
        </w:rPr>
        <w:t xml:space="preserve"> </w:t>
      </w:r>
      <w:r w:rsidRPr="0048599A">
        <w:rPr>
          <w:rFonts w:ascii="Times New Roman" w:hAnsi="Times New Roman" w:cs="Times New Roman"/>
          <w:color w:val="000000" w:themeColor="text1"/>
        </w:rPr>
        <w:t>(</w:t>
      </w:r>
      <w:proofErr w:type="spellStart"/>
      <w:r w:rsidRPr="0048599A">
        <w:rPr>
          <w:rFonts w:ascii="Times New Roman" w:hAnsi="Times New Roman" w:cs="Times New Roman"/>
          <w:color w:val="000000" w:themeColor="text1"/>
          <w:shd w:val="clear" w:color="auto" w:fill="FFFFFF"/>
        </w:rPr>
        <w:t>Chatzinas</w:t>
      </w:r>
      <w:proofErr w:type="spellEnd"/>
      <w:r w:rsidRPr="0048599A">
        <w:rPr>
          <w:rFonts w:ascii="Times New Roman" w:hAnsi="Times New Roman" w:cs="Times New Roman"/>
          <w:color w:val="000000" w:themeColor="text1"/>
          <w:shd w:val="clear" w:color="auto" w:fill="FFFFFF"/>
        </w:rPr>
        <w:t>, and Papadopoulos, 2022)</w:t>
      </w:r>
      <w:r w:rsidRPr="0048599A">
        <w:rPr>
          <w:rFonts w:ascii="Times New Roman" w:hAnsi="Times New Roman" w:cs="Times New Roman"/>
          <w:color w:val="000000" w:themeColor="text1"/>
        </w:rPr>
        <w:t>.</w:t>
      </w:r>
    </w:p>
    <w:p w14:paraId="747B89E0" w14:textId="77777777" w:rsidR="0048599A" w:rsidRDefault="0048599A" w:rsidP="0048599A">
      <w:pPr>
        <w:spacing w:line="360" w:lineRule="auto"/>
        <w:jc w:val="both"/>
        <w:rPr>
          <w:rFonts w:ascii="Times New Roman" w:hAnsi="Times New Roman" w:cs="Times New Roman"/>
          <w:color w:val="000000" w:themeColor="text1"/>
        </w:rPr>
      </w:pPr>
    </w:p>
    <w:p w14:paraId="419261B9" w14:textId="77777777" w:rsidR="0048599A" w:rsidRDefault="0048599A" w:rsidP="0048599A">
      <w:pPr>
        <w:spacing w:line="360" w:lineRule="auto"/>
        <w:jc w:val="both"/>
        <w:rPr>
          <w:rFonts w:ascii="Times New Roman" w:hAnsi="Times New Roman" w:cs="Times New Roman"/>
          <w:color w:val="000000" w:themeColor="text1"/>
        </w:rPr>
      </w:pPr>
    </w:p>
    <w:p w14:paraId="29DE333F" w14:textId="77777777" w:rsidR="0048599A" w:rsidRDefault="0048599A" w:rsidP="0048599A">
      <w:pPr>
        <w:spacing w:line="360" w:lineRule="auto"/>
        <w:jc w:val="both"/>
        <w:rPr>
          <w:rFonts w:ascii="Times New Roman" w:hAnsi="Times New Roman" w:cs="Times New Roman"/>
          <w:color w:val="000000" w:themeColor="text1"/>
        </w:rPr>
      </w:pPr>
      <w:r w:rsidRPr="0048599A">
        <w:rPr>
          <w:rFonts w:ascii="Times New Roman" w:hAnsi="Times New Roman" w:cs="Times New Roman"/>
          <w:noProof/>
          <w:color w:val="000000" w:themeColor="text1"/>
        </w:rPr>
        <w:lastRenderedPageBreak/>
        <w:drawing>
          <wp:inline distT="0" distB="0" distL="0" distR="0" wp14:anchorId="04217597" wp14:editId="12A8D45C">
            <wp:extent cx="4826524" cy="3142449"/>
            <wp:effectExtent l="0" t="0" r="0" b="0"/>
            <wp:docPr id="771726452" name="Picture 771726452" descr="The EU Architecture to Avert a Sovereign Debt Crisis">
              <a:extLst xmlns:a="http://schemas.openxmlformats.org/drawingml/2006/main">
                <a:ext uri="{FF2B5EF4-FFF2-40B4-BE49-F238E27FC236}">
                  <a16:creationId xmlns:a16="http://schemas.microsoft.com/office/drawing/2014/main" id="{7C0C2981-773B-AFD2-B848-482F100BD5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8" name="Picture 4" descr="The EU Architecture to Avert a Sovereign Debt Crisis">
                      <a:extLst>
                        <a:ext uri="{FF2B5EF4-FFF2-40B4-BE49-F238E27FC236}">
                          <a16:creationId xmlns:a16="http://schemas.microsoft.com/office/drawing/2014/main" id="{7C0C2981-773B-AFD2-B848-482F100BD528}"/>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53061" cy="3159727"/>
                    </a:xfrm>
                    <a:prstGeom prst="rect">
                      <a:avLst/>
                    </a:prstGeom>
                    <a:noFill/>
                  </pic:spPr>
                </pic:pic>
              </a:graphicData>
            </a:graphic>
          </wp:inline>
        </w:drawing>
      </w:r>
      <w:bookmarkStart w:id="12" w:name="_Toc133317368"/>
      <w:r w:rsidRPr="0048599A">
        <w:rPr>
          <w:rFonts w:ascii="Times New Roman" w:hAnsi="Times New Roman" w:cs="Times New Roman"/>
          <w:color w:val="000000" w:themeColor="text1"/>
        </w:rPr>
        <w:t xml:space="preserve"> </w:t>
      </w:r>
    </w:p>
    <w:p w14:paraId="37FECDE4" w14:textId="77777777" w:rsidR="0048599A" w:rsidRDefault="0048599A" w:rsidP="0048599A">
      <w:pPr>
        <w:spacing w:line="360" w:lineRule="auto"/>
        <w:jc w:val="both"/>
        <w:rPr>
          <w:rFonts w:ascii="Times New Roman" w:hAnsi="Times New Roman" w:cs="Times New Roman"/>
          <w:color w:val="000000" w:themeColor="text1"/>
        </w:rPr>
      </w:pPr>
    </w:p>
    <w:p w14:paraId="7D26BBB2" w14:textId="77777777" w:rsidR="0048599A" w:rsidRDefault="0048599A" w:rsidP="0048599A">
      <w:pPr>
        <w:spacing w:line="360" w:lineRule="auto"/>
        <w:jc w:val="both"/>
        <w:rPr>
          <w:rFonts w:ascii="Times New Roman" w:hAnsi="Times New Roman" w:cs="Times New Roman"/>
          <w:color w:val="000000" w:themeColor="text1"/>
        </w:rPr>
      </w:pPr>
    </w:p>
    <w:p w14:paraId="3B191685" w14:textId="77777777" w:rsidR="0048599A" w:rsidRPr="00221817" w:rsidRDefault="0048599A" w:rsidP="00221817">
      <w:pPr>
        <w:pStyle w:val="Heading1"/>
        <w:rPr>
          <w:rFonts w:ascii="Times New Roman" w:hAnsi="Times New Roman" w:cs="Times New Roman"/>
          <w:color w:val="000000" w:themeColor="text1"/>
        </w:rPr>
      </w:pPr>
      <w:bookmarkStart w:id="13" w:name="_Toc143474214"/>
      <w:r w:rsidRPr="00221817">
        <w:rPr>
          <w:rFonts w:ascii="Times New Roman" w:hAnsi="Times New Roman" w:cs="Times New Roman"/>
          <w:color w:val="000000" w:themeColor="text1"/>
        </w:rPr>
        <w:t>MoU (Memorandum of Understanding):</w:t>
      </w:r>
      <w:bookmarkEnd w:id="12"/>
      <w:bookmarkEnd w:id="13"/>
      <w:r w:rsidRPr="00221817">
        <w:rPr>
          <w:rFonts w:ascii="Times New Roman" w:hAnsi="Times New Roman" w:cs="Times New Roman"/>
          <w:color w:val="000000" w:themeColor="text1"/>
        </w:rPr>
        <w:t xml:space="preserve"> </w:t>
      </w:r>
    </w:p>
    <w:p w14:paraId="71929D5F" w14:textId="680354F5" w:rsidR="0048599A" w:rsidRDefault="0048599A" w:rsidP="0048599A">
      <w:pPr>
        <w:spacing w:line="360" w:lineRule="auto"/>
        <w:jc w:val="both"/>
        <w:rPr>
          <w:rFonts w:ascii="Times New Roman" w:hAnsi="Times New Roman" w:cs="Times New Roman"/>
          <w:color w:val="000000" w:themeColor="text1"/>
        </w:rPr>
      </w:pPr>
      <w:r w:rsidRPr="0048599A">
        <w:rPr>
          <w:rFonts w:ascii="Times New Roman" w:eastAsia="Times New Roman" w:hAnsi="Times New Roman" w:cs="Times New Roman"/>
          <w:color w:val="000000"/>
          <w:kern w:val="0"/>
          <w:lang w:eastAsia="en-GB"/>
          <w14:ligatures w14:val="none"/>
        </w:rPr>
        <w:t xml:space="preserve">A memorandum of understanding or MoU is a type of contract that describes the conditions and terms of an aid agreement that a country has with the European Union. Before receiving financial assistance from the EU, the nation must sign the agreement. It typically includes details such as the country's fiscal targets and reforms </w:t>
      </w:r>
      <w:r w:rsidRPr="0048599A">
        <w:rPr>
          <w:rFonts w:ascii="Times New Roman" w:hAnsi="Times New Roman" w:cs="Times New Roman"/>
          <w:color w:val="000000" w:themeColor="text1"/>
        </w:rPr>
        <w:t xml:space="preserve"> (</w:t>
      </w:r>
      <w:r w:rsidRPr="0048599A">
        <w:rPr>
          <w:rFonts w:ascii="Times New Roman" w:hAnsi="Times New Roman" w:cs="Times New Roman"/>
          <w:color w:val="000000" w:themeColor="text1"/>
          <w:shd w:val="clear" w:color="auto" w:fill="FFFFFF"/>
        </w:rPr>
        <w:t>Calvo-Mariscal,  2022)</w:t>
      </w:r>
      <w:r w:rsidRPr="0048599A">
        <w:rPr>
          <w:rFonts w:ascii="Times New Roman" w:hAnsi="Times New Roman" w:cs="Times New Roman"/>
          <w:color w:val="000000" w:themeColor="text1"/>
        </w:rPr>
        <w:t>.</w:t>
      </w:r>
    </w:p>
    <w:p w14:paraId="290A6D3A" w14:textId="4BC647C0" w:rsidR="0048599A" w:rsidRPr="00221817" w:rsidRDefault="0048599A" w:rsidP="00221817">
      <w:pPr>
        <w:pStyle w:val="Heading1"/>
        <w:spacing w:line="360" w:lineRule="auto"/>
        <w:jc w:val="both"/>
        <w:rPr>
          <w:rFonts w:ascii="Times New Roman" w:hAnsi="Times New Roman" w:cs="Times New Roman"/>
          <w:color w:val="000000" w:themeColor="text1"/>
        </w:rPr>
      </w:pPr>
      <w:bookmarkStart w:id="14" w:name="_Toc133317369"/>
      <w:bookmarkStart w:id="15" w:name="_Toc143474215"/>
      <w:r w:rsidRPr="0048599A">
        <w:rPr>
          <w:rFonts w:ascii="Times New Roman" w:hAnsi="Times New Roman" w:cs="Times New Roman"/>
          <w:color w:val="000000" w:themeColor="text1"/>
        </w:rPr>
        <w:t>ESM (European Stability Mechanism):</w:t>
      </w:r>
      <w:bookmarkEnd w:id="14"/>
      <w:bookmarkEnd w:id="15"/>
      <w:r w:rsidRPr="0048599A">
        <w:rPr>
          <w:rFonts w:ascii="Times New Roman" w:hAnsi="Times New Roman" w:cs="Times New Roman"/>
          <w:color w:val="000000" w:themeColor="text1"/>
        </w:rPr>
        <w:t xml:space="preserve"> </w:t>
      </w:r>
    </w:p>
    <w:p w14:paraId="451BD18E" w14:textId="18066E5E" w:rsidR="0048599A" w:rsidRPr="0048599A" w:rsidRDefault="0077053D" w:rsidP="0048599A">
      <w:pPr>
        <w:spacing w:line="360" w:lineRule="auto"/>
        <w:jc w:val="both"/>
        <w:rPr>
          <w:rFonts w:ascii="Times New Roman" w:hAnsi="Times New Roman" w:cs="Times New Roman"/>
          <w:color w:val="000000" w:themeColor="text1"/>
        </w:rPr>
      </w:pPr>
      <w:r w:rsidRPr="0077053D">
        <w:rPr>
          <w:rFonts w:ascii="Times New Roman" w:hAnsi="Times New Roman" w:cs="Times New Roman"/>
          <w:color w:val="000000"/>
        </w:rPr>
        <w:t>In 2012, a new financial stability mechanism was established to replace the EFSF</w:t>
      </w:r>
      <w:r w:rsidR="0048599A" w:rsidRPr="0077053D">
        <w:rPr>
          <w:rFonts w:ascii="Times New Roman" w:hAnsi="Times New Roman" w:cs="Times New Roman"/>
          <w:color w:val="000000"/>
        </w:rPr>
        <w:t>.</w:t>
      </w:r>
      <w:r w:rsidR="0048599A" w:rsidRPr="0048599A">
        <w:rPr>
          <w:rFonts w:ascii="Times New Roman" w:hAnsi="Times New Roman" w:cs="Times New Roman"/>
          <w:color w:val="000000"/>
        </w:rPr>
        <w:t xml:space="preserve"> This new mechanism allowed the EU's members to provide long-term financial assistance. It was also designed to allow financial institutions to offer loans and other financial services to the countries </w:t>
      </w:r>
      <w:r w:rsidR="0048599A" w:rsidRPr="0048599A">
        <w:rPr>
          <w:rFonts w:ascii="Times New Roman" w:hAnsi="Times New Roman" w:cs="Times New Roman"/>
          <w:color w:val="000000" w:themeColor="text1"/>
        </w:rPr>
        <w:t>(</w:t>
      </w:r>
      <w:r w:rsidR="0048599A" w:rsidRPr="0048599A">
        <w:rPr>
          <w:rFonts w:ascii="Times New Roman" w:hAnsi="Times New Roman" w:cs="Times New Roman"/>
          <w:color w:val="000000" w:themeColor="text1"/>
          <w:shd w:val="clear" w:color="auto" w:fill="FFFFFF"/>
        </w:rPr>
        <w:t>Megliani, 2022)</w:t>
      </w:r>
      <w:r w:rsidR="0048599A" w:rsidRPr="0048599A">
        <w:rPr>
          <w:rFonts w:ascii="Times New Roman" w:hAnsi="Times New Roman" w:cs="Times New Roman"/>
          <w:color w:val="000000" w:themeColor="text1"/>
        </w:rPr>
        <w:t>.</w:t>
      </w:r>
    </w:p>
    <w:p w14:paraId="5667C392" w14:textId="77777777" w:rsidR="0048599A" w:rsidRPr="0048599A" w:rsidRDefault="0048599A" w:rsidP="0048599A">
      <w:pPr>
        <w:pStyle w:val="Heading1"/>
        <w:spacing w:line="360" w:lineRule="auto"/>
        <w:jc w:val="both"/>
        <w:rPr>
          <w:rFonts w:ascii="Times New Roman" w:hAnsi="Times New Roman" w:cs="Times New Roman"/>
          <w:color w:val="000000" w:themeColor="text1"/>
        </w:rPr>
      </w:pPr>
      <w:bookmarkStart w:id="16" w:name="_Toc133317370"/>
      <w:bookmarkStart w:id="17" w:name="_Toc143474216"/>
      <w:r w:rsidRPr="0048599A">
        <w:rPr>
          <w:rFonts w:ascii="Times New Roman" w:hAnsi="Times New Roman" w:cs="Times New Roman"/>
          <w:color w:val="000000" w:themeColor="text1"/>
        </w:rPr>
        <w:t>Bank Recapitalisation Contract:</w:t>
      </w:r>
      <w:bookmarkEnd w:id="16"/>
      <w:bookmarkEnd w:id="17"/>
      <w:r w:rsidRPr="0048599A">
        <w:rPr>
          <w:rFonts w:ascii="Times New Roman" w:hAnsi="Times New Roman" w:cs="Times New Roman"/>
          <w:color w:val="000000" w:themeColor="text1"/>
        </w:rPr>
        <w:t xml:space="preserve"> </w:t>
      </w:r>
    </w:p>
    <w:p w14:paraId="76D96D80" w14:textId="3060E10A" w:rsidR="0048599A" w:rsidRPr="0048599A" w:rsidRDefault="0048599A" w:rsidP="0048599A">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48599A">
        <w:rPr>
          <w:rFonts w:ascii="Times New Roman" w:hAnsi="Times New Roman" w:cs="Times New Roman"/>
          <w:color w:val="000000"/>
        </w:rPr>
        <w:t xml:space="preserve">The European Union was able to provide financial assistance to several banks. In addition, it required the banks to improve their corporate governance and operations in order to prevent a repeat of the 2008 financial crisis </w:t>
      </w:r>
      <w:r w:rsidRPr="0048599A">
        <w:rPr>
          <w:rFonts w:ascii="Times New Roman" w:hAnsi="Times New Roman" w:cs="Times New Roman"/>
          <w:color w:val="000000" w:themeColor="text1"/>
        </w:rPr>
        <w:t>(</w:t>
      </w:r>
      <w:r w:rsidRPr="0048599A">
        <w:rPr>
          <w:rFonts w:ascii="Times New Roman" w:hAnsi="Times New Roman" w:cs="Times New Roman"/>
          <w:color w:val="000000" w:themeColor="text1"/>
          <w:shd w:val="clear" w:color="auto" w:fill="FFFFFF"/>
        </w:rPr>
        <w:t>Howarth, and Schild, 2021)</w:t>
      </w:r>
      <w:r w:rsidRPr="0048599A">
        <w:rPr>
          <w:rFonts w:ascii="Times New Roman" w:hAnsi="Times New Roman" w:cs="Times New Roman"/>
          <w:color w:val="000000" w:themeColor="text1"/>
        </w:rPr>
        <w:t>.</w:t>
      </w:r>
    </w:p>
    <w:p w14:paraId="258F2DF0" w14:textId="77777777" w:rsidR="0077053D" w:rsidRPr="0077053D" w:rsidRDefault="0077053D" w:rsidP="0077053D">
      <w:pPr>
        <w:pStyle w:val="Heading1"/>
        <w:rPr>
          <w:rFonts w:ascii="Times New Roman" w:hAnsi="Times New Roman" w:cs="Times New Roman"/>
          <w:color w:val="000000" w:themeColor="text1"/>
        </w:rPr>
      </w:pPr>
      <w:bookmarkStart w:id="18" w:name="_Toc143474217"/>
      <w:r w:rsidRPr="0077053D">
        <w:rPr>
          <w:rFonts w:ascii="Times New Roman" w:hAnsi="Times New Roman" w:cs="Times New Roman"/>
          <w:color w:val="000000" w:themeColor="text1"/>
        </w:rPr>
        <w:lastRenderedPageBreak/>
        <w:t>The various participants in the financial sector worked together to solve the crisis in the EU.</w:t>
      </w:r>
      <w:bookmarkEnd w:id="18"/>
    </w:p>
    <w:p w14:paraId="41C922D4" w14:textId="02AF990D" w:rsidR="0048599A" w:rsidRPr="0048599A" w:rsidRDefault="0048599A" w:rsidP="0048599A">
      <w:pPr>
        <w:spacing w:before="100" w:beforeAutospacing="1" w:after="100" w:afterAutospacing="1" w:line="360" w:lineRule="auto"/>
        <w:jc w:val="both"/>
        <w:rPr>
          <w:rFonts w:ascii="Times New Roman" w:hAnsi="Times New Roman" w:cs="Times New Roman"/>
          <w:color w:val="000000"/>
        </w:rPr>
      </w:pPr>
      <w:r w:rsidRPr="0048599A">
        <w:rPr>
          <w:rFonts w:ascii="Times New Roman" w:hAnsi="Times New Roman" w:cs="Times New Roman"/>
          <w:color w:val="000000"/>
        </w:rPr>
        <w:t>Apart from the authorities and governments, other key players also contributed to the stabilization of the financial system. Their actions helped put an end to the crisis and kickstarted the economic recovery</w:t>
      </w:r>
    </w:p>
    <w:p w14:paraId="12D431C8" w14:textId="77777777" w:rsidR="0048599A" w:rsidRPr="0048599A" w:rsidRDefault="0048599A" w:rsidP="0048599A">
      <w:pPr>
        <w:pStyle w:val="Heading1"/>
        <w:spacing w:line="360" w:lineRule="auto"/>
        <w:jc w:val="both"/>
        <w:rPr>
          <w:rFonts w:ascii="Times New Roman" w:hAnsi="Times New Roman" w:cs="Times New Roman"/>
          <w:color w:val="000000" w:themeColor="text1"/>
          <w:shd w:val="clear" w:color="auto" w:fill="FFFFFF"/>
        </w:rPr>
      </w:pPr>
      <w:bookmarkStart w:id="19" w:name="_Toc133317372"/>
      <w:bookmarkStart w:id="20" w:name="_Toc143474218"/>
      <w:r w:rsidRPr="0048599A">
        <w:rPr>
          <w:rFonts w:ascii="Times New Roman" w:hAnsi="Times New Roman" w:cs="Times New Roman"/>
          <w:color w:val="000000" w:themeColor="text1"/>
          <w:shd w:val="clear" w:color="auto" w:fill="FFFFFF"/>
        </w:rPr>
        <w:t>ECB (European Central Bank)</w:t>
      </w:r>
      <w:bookmarkEnd w:id="19"/>
      <w:bookmarkEnd w:id="20"/>
    </w:p>
    <w:p w14:paraId="5B3CCCF5" w14:textId="5D1EC4DD" w:rsidR="0048599A" w:rsidRPr="0048599A" w:rsidRDefault="0048599A" w:rsidP="0048599A">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48599A">
        <w:rPr>
          <w:rFonts w:ascii="Times New Roman" w:hAnsi="Times New Roman" w:cs="Times New Roman"/>
          <w:color w:val="000000"/>
        </w:rPr>
        <w:t xml:space="preserve">The European Central Bank's actions were also instrumental in stabilizing the euro zone's financial division. Through its liquidity operations, the central bank was able to provide more financial support to the banking industry </w:t>
      </w:r>
      <w:r w:rsidRPr="0048599A">
        <w:rPr>
          <w:rFonts w:ascii="Times New Roman" w:hAnsi="Times New Roman" w:cs="Times New Roman"/>
          <w:color w:val="000000" w:themeColor="text1"/>
          <w:shd w:val="clear" w:color="auto" w:fill="FFFFFF"/>
        </w:rPr>
        <w:t>(Quaglia, and Verdun, 2023).</w:t>
      </w:r>
    </w:p>
    <w:p w14:paraId="5C63FF0E" w14:textId="77777777" w:rsidR="0048599A" w:rsidRPr="0048599A" w:rsidRDefault="0048599A" w:rsidP="0048599A">
      <w:pPr>
        <w:pStyle w:val="Heading1"/>
        <w:spacing w:line="360" w:lineRule="auto"/>
        <w:jc w:val="both"/>
        <w:rPr>
          <w:rFonts w:ascii="Times New Roman" w:hAnsi="Times New Roman" w:cs="Times New Roman"/>
          <w:color w:val="000000" w:themeColor="text1"/>
        </w:rPr>
      </w:pPr>
      <w:bookmarkStart w:id="21" w:name="_Toc133317373"/>
      <w:bookmarkStart w:id="22" w:name="_Toc143474219"/>
      <w:r w:rsidRPr="0048599A">
        <w:rPr>
          <w:rFonts w:ascii="Times New Roman" w:hAnsi="Times New Roman" w:cs="Times New Roman"/>
          <w:color w:val="000000" w:themeColor="text1"/>
        </w:rPr>
        <w:t>International Monetary Fund (IMF)</w:t>
      </w:r>
      <w:bookmarkEnd w:id="21"/>
      <w:bookmarkEnd w:id="22"/>
    </w:p>
    <w:p w14:paraId="3AA80448" w14:textId="10E1C569" w:rsidR="0048599A" w:rsidRPr="0048599A" w:rsidRDefault="0077053D" w:rsidP="0048599A">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77053D">
        <w:rPr>
          <w:rFonts w:ascii="Times New Roman" w:hAnsi="Times New Roman" w:cs="Times New Roman"/>
          <w:color w:val="000000"/>
        </w:rPr>
        <w:t>The IMF also supported eurozone nations through its financial assistance. The organization worked with the European Central Bank and the European Commission to help Ireland, Greece, and Portugal implement structural reforms.</w:t>
      </w:r>
      <w:r w:rsidRPr="0048599A">
        <w:rPr>
          <w:rFonts w:ascii="Times New Roman" w:hAnsi="Times New Roman" w:cs="Times New Roman"/>
          <w:color w:val="000000" w:themeColor="text1"/>
        </w:rPr>
        <w:t xml:space="preserve"> </w:t>
      </w:r>
      <w:r w:rsidR="0048599A" w:rsidRPr="0048599A">
        <w:rPr>
          <w:rFonts w:ascii="Times New Roman" w:hAnsi="Times New Roman" w:cs="Times New Roman"/>
          <w:color w:val="000000" w:themeColor="text1"/>
        </w:rPr>
        <w:t>(</w:t>
      </w:r>
      <w:r w:rsidR="0048599A" w:rsidRPr="0048599A">
        <w:rPr>
          <w:rFonts w:ascii="Times New Roman" w:hAnsi="Times New Roman" w:cs="Times New Roman"/>
          <w:color w:val="000000" w:themeColor="text1"/>
          <w:shd w:val="clear" w:color="auto" w:fill="FFFFFF"/>
        </w:rPr>
        <w:t xml:space="preserve">Fritz, and </w:t>
      </w:r>
      <w:proofErr w:type="spellStart"/>
      <w:r w:rsidR="0048599A" w:rsidRPr="0048599A">
        <w:rPr>
          <w:rFonts w:ascii="Times New Roman" w:hAnsi="Times New Roman" w:cs="Times New Roman"/>
          <w:color w:val="000000" w:themeColor="text1"/>
          <w:shd w:val="clear" w:color="auto" w:fill="FFFFFF"/>
        </w:rPr>
        <w:t>Mühlich</w:t>
      </w:r>
      <w:proofErr w:type="spellEnd"/>
      <w:r w:rsidR="0048599A" w:rsidRPr="0048599A">
        <w:rPr>
          <w:rFonts w:ascii="Times New Roman" w:hAnsi="Times New Roman" w:cs="Times New Roman"/>
          <w:color w:val="000000" w:themeColor="text1"/>
          <w:shd w:val="clear" w:color="auto" w:fill="FFFFFF"/>
        </w:rPr>
        <w:t>, 2019)</w:t>
      </w:r>
      <w:r w:rsidR="0048599A" w:rsidRPr="0048599A">
        <w:rPr>
          <w:rFonts w:ascii="Times New Roman" w:hAnsi="Times New Roman" w:cs="Times New Roman"/>
          <w:color w:val="000000" w:themeColor="text1"/>
        </w:rPr>
        <w:t>.</w:t>
      </w:r>
    </w:p>
    <w:p w14:paraId="06E94532" w14:textId="01E4CFED" w:rsidR="0048599A" w:rsidRPr="0048599A" w:rsidRDefault="0048599A" w:rsidP="0048599A">
      <w:pPr>
        <w:pStyle w:val="Heading1"/>
        <w:spacing w:line="360" w:lineRule="auto"/>
        <w:jc w:val="both"/>
        <w:rPr>
          <w:rFonts w:ascii="Times New Roman" w:hAnsi="Times New Roman" w:cs="Times New Roman"/>
          <w:color w:val="000000" w:themeColor="text1"/>
        </w:rPr>
      </w:pPr>
      <w:bookmarkStart w:id="23" w:name="_Toc133317374"/>
      <w:bookmarkStart w:id="24" w:name="_Toc143474220"/>
      <w:r w:rsidRPr="0048599A">
        <w:rPr>
          <w:rFonts w:ascii="Times New Roman" w:hAnsi="Times New Roman" w:cs="Times New Roman"/>
          <w:color w:val="000000" w:themeColor="text1"/>
        </w:rPr>
        <w:t>European Banking Authority (EBA)</w:t>
      </w:r>
      <w:bookmarkEnd w:id="23"/>
      <w:bookmarkEnd w:id="24"/>
    </w:p>
    <w:p w14:paraId="6DFBDC78" w14:textId="78449BD8" w:rsidR="0048599A" w:rsidRPr="0048599A" w:rsidRDefault="0048599A" w:rsidP="0048599A">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48599A">
        <w:rPr>
          <w:rFonts w:ascii="Times New Roman" w:hAnsi="Times New Roman" w:cs="Times New Roman"/>
          <w:color w:val="000000"/>
        </w:rPr>
        <w:t xml:space="preserve">The European Banking Authority was also established in 2011 to oversee the activities of the region''s financial institutions. It was tasked with carrying out stress tests on the banks to ensure that they have the necessary capital to weather any potential future financial crises </w:t>
      </w:r>
      <w:r w:rsidRPr="0048599A">
        <w:rPr>
          <w:rFonts w:ascii="Times New Roman" w:hAnsi="Times New Roman" w:cs="Times New Roman"/>
          <w:color w:val="000000" w:themeColor="text1"/>
          <w:shd w:val="clear" w:color="auto" w:fill="FFFFFF"/>
        </w:rPr>
        <w:t>(Quaglia, and Verdun, 2023)</w:t>
      </w:r>
      <w:r>
        <w:rPr>
          <w:rFonts w:ascii="Times New Roman" w:hAnsi="Times New Roman" w:cs="Times New Roman"/>
          <w:color w:val="000000" w:themeColor="text1"/>
        </w:rPr>
        <w:t>.</w:t>
      </w:r>
    </w:p>
    <w:p w14:paraId="79B28C16" w14:textId="7B1BADAB" w:rsidR="0048599A" w:rsidRPr="0048599A" w:rsidRDefault="0048599A" w:rsidP="0048599A">
      <w:pPr>
        <w:pStyle w:val="Heading1"/>
        <w:spacing w:line="360" w:lineRule="auto"/>
        <w:jc w:val="both"/>
        <w:rPr>
          <w:rFonts w:ascii="Times New Roman" w:hAnsi="Times New Roman" w:cs="Times New Roman"/>
          <w:color w:val="000000" w:themeColor="text1"/>
        </w:rPr>
      </w:pPr>
      <w:bookmarkStart w:id="25" w:name="_Toc133317375"/>
      <w:bookmarkStart w:id="26" w:name="_Toc143474221"/>
      <w:r w:rsidRPr="0048599A">
        <w:rPr>
          <w:rFonts w:ascii="Times New Roman" w:hAnsi="Times New Roman" w:cs="Times New Roman"/>
          <w:color w:val="000000" w:themeColor="text1"/>
        </w:rPr>
        <w:t>European Securities and Markets Authority (ESMA)</w:t>
      </w:r>
      <w:bookmarkEnd w:id="25"/>
      <w:bookmarkEnd w:id="26"/>
    </w:p>
    <w:p w14:paraId="6B4E8479" w14:textId="56029EC5" w:rsidR="0048599A" w:rsidRDefault="0077053D" w:rsidP="0048599A">
      <w:pPr>
        <w:spacing w:before="100" w:beforeAutospacing="1" w:after="100" w:afterAutospacing="1" w:line="360" w:lineRule="auto"/>
        <w:jc w:val="both"/>
        <w:rPr>
          <w:rFonts w:ascii="Times New Roman" w:hAnsi="Times New Roman" w:cs="Times New Roman"/>
          <w:color w:val="000000" w:themeColor="text1"/>
        </w:rPr>
      </w:pPr>
      <w:r w:rsidRPr="0077053D">
        <w:rPr>
          <w:rFonts w:ascii="Times New Roman" w:hAnsi="Times New Roman" w:cs="Times New Roman"/>
          <w:color w:val="000000"/>
        </w:rPr>
        <w:t>The ESMA was also established to oversee the activities of the global financial markets. It aims to ensure that such activities are conducted in a responsible manner.</w:t>
      </w:r>
      <w:r w:rsidRPr="0048599A">
        <w:rPr>
          <w:rFonts w:ascii="Times New Roman" w:hAnsi="Times New Roman" w:cs="Times New Roman"/>
          <w:color w:val="000000" w:themeColor="text1"/>
        </w:rPr>
        <w:t xml:space="preserve"> </w:t>
      </w:r>
      <w:r w:rsidR="0048599A" w:rsidRPr="0048599A">
        <w:rPr>
          <w:rFonts w:ascii="Times New Roman" w:hAnsi="Times New Roman" w:cs="Times New Roman"/>
          <w:color w:val="000000" w:themeColor="text1"/>
        </w:rPr>
        <w:t>(</w:t>
      </w:r>
      <w:r w:rsidR="0048599A" w:rsidRPr="0048599A">
        <w:rPr>
          <w:rFonts w:ascii="Times New Roman" w:hAnsi="Times New Roman" w:cs="Times New Roman"/>
          <w:color w:val="000000" w:themeColor="text1"/>
          <w:shd w:val="clear" w:color="auto" w:fill="FFFFFF"/>
        </w:rPr>
        <w:t xml:space="preserve">Fritz, and </w:t>
      </w:r>
      <w:proofErr w:type="spellStart"/>
      <w:r w:rsidR="0048599A" w:rsidRPr="0048599A">
        <w:rPr>
          <w:rFonts w:ascii="Times New Roman" w:hAnsi="Times New Roman" w:cs="Times New Roman"/>
          <w:color w:val="000000" w:themeColor="text1"/>
          <w:shd w:val="clear" w:color="auto" w:fill="FFFFFF"/>
        </w:rPr>
        <w:t>Mühlich</w:t>
      </w:r>
      <w:proofErr w:type="spellEnd"/>
      <w:r w:rsidR="0048599A" w:rsidRPr="0048599A">
        <w:rPr>
          <w:rFonts w:ascii="Times New Roman" w:hAnsi="Times New Roman" w:cs="Times New Roman"/>
          <w:color w:val="000000" w:themeColor="text1"/>
          <w:shd w:val="clear" w:color="auto" w:fill="FFFFFF"/>
        </w:rPr>
        <w:t>, 2019)</w:t>
      </w:r>
      <w:r w:rsidR="0048599A" w:rsidRPr="0048599A">
        <w:rPr>
          <w:rFonts w:ascii="Times New Roman" w:hAnsi="Times New Roman" w:cs="Times New Roman"/>
          <w:color w:val="000000" w:themeColor="text1"/>
        </w:rPr>
        <w:t>.</w:t>
      </w:r>
    </w:p>
    <w:p w14:paraId="5E4F73D2" w14:textId="77777777" w:rsidR="0077053D" w:rsidRDefault="0077053D" w:rsidP="0048599A">
      <w:pPr>
        <w:spacing w:before="100" w:beforeAutospacing="1" w:after="100" w:afterAutospacing="1" w:line="360" w:lineRule="auto"/>
        <w:jc w:val="both"/>
        <w:rPr>
          <w:rFonts w:ascii="Times New Roman" w:hAnsi="Times New Roman" w:cs="Times New Roman"/>
          <w:color w:val="000000" w:themeColor="text1"/>
        </w:rPr>
      </w:pPr>
    </w:p>
    <w:p w14:paraId="11CD7F93" w14:textId="77777777" w:rsidR="0077053D" w:rsidRPr="0048599A" w:rsidRDefault="0077053D" w:rsidP="0048599A">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p>
    <w:p w14:paraId="22962083" w14:textId="77777777" w:rsidR="0077053D" w:rsidRPr="0077053D" w:rsidRDefault="0077053D" w:rsidP="0077053D">
      <w:pPr>
        <w:pStyle w:val="Heading1"/>
        <w:rPr>
          <w:rFonts w:ascii="Times New Roman" w:hAnsi="Times New Roman" w:cs="Times New Roman"/>
          <w:color w:val="000000" w:themeColor="text1"/>
        </w:rPr>
      </w:pPr>
      <w:bookmarkStart w:id="27" w:name="_Toc143474222"/>
      <w:r w:rsidRPr="0077053D">
        <w:rPr>
          <w:rFonts w:ascii="Times New Roman" w:hAnsi="Times New Roman" w:cs="Times New Roman"/>
          <w:color w:val="000000" w:themeColor="text1"/>
        </w:rPr>
        <w:lastRenderedPageBreak/>
        <w:t>The reforms helped stabilize the financial system after the crisis of 2008.</w:t>
      </w:r>
      <w:bookmarkEnd w:id="27"/>
    </w:p>
    <w:p w14:paraId="0D2BA804" w14:textId="0085A84C" w:rsidR="00A75937" w:rsidRPr="00A75937" w:rsidRDefault="00A75937" w:rsidP="00E87F04">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A75937">
        <w:rPr>
          <w:rFonts w:ascii="Times New Roman" w:eastAsia="Times New Roman" w:hAnsi="Times New Roman" w:cs="Times New Roman"/>
          <w:color w:val="000000"/>
          <w:kern w:val="0"/>
          <w:lang w:eastAsia="en-GB"/>
          <w14:ligatures w14:val="none"/>
        </w:rPr>
        <w:t>Before the 2008 financial crises, economists and policymakers from the European Union regularly offered their opinions on how to manage and avoid crises. However, the US' economic problems suddenly affected the EU as well. Even though there have been previous financial crises, the scale and severity of this one was unprecedented. This prompted the authorities of the European Union to take immediate measures to address the situation (Kalaitzake, 2019).</w:t>
      </w:r>
    </w:p>
    <w:p w14:paraId="5ED96A35" w14:textId="597003CB" w:rsidR="00A75937" w:rsidRPr="00A75937" w:rsidRDefault="00A75937" w:rsidP="00E87F04">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A75937">
        <w:rPr>
          <w:rFonts w:ascii="Times New Roman" w:eastAsia="Times New Roman" w:hAnsi="Times New Roman" w:cs="Times New Roman"/>
          <w:color w:val="000000"/>
          <w:kern w:val="0"/>
          <w:lang w:eastAsia="en-GB"/>
          <w14:ligatures w14:val="none"/>
        </w:rPr>
        <w:t xml:space="preserve">During the financial crisis, regulators in the US and Europe overemphasized their role in monitoring the activities of certain businesses while leaving the supervision of the entire financial system largely unchanged (European Union Committee, 2015). The interconnected nature of the various financial firms and their activities can lead to systemic problems. For instance, if one of the banks' asset portfolios is linked to another </w:t>
      </w:r>
      <w:r w:rsidR="00485BB1" w:rsidRPr="00A75937">
        <w:rPr>
          <w:rFonts w:ascii="Times New Roman" w:eastAsia="Times New Roman" w:hAnsi="Times New Roman" w:cs="Times New Roman"/>
          <w:color w:val="000000"/>
          <w:kern w:val="0"/>
          <w:lang w:eastAsia="en-GB"/>
          <w14:ligatures w14:val="none"/>
        </w:rPr>
        <w:t>banks</w:t>
      </w:r>
      <w:r w:rsidRPr="00A75937">
        <w:rPr>
          <w:rFonts w:ascii="Times New Roman" w:eastAsia="Times New Roman" w:hAnsi="Times New Roman" w:cs="Times New Roman"/>
          <w:color w:val="000000"/>
          <w:kern w:val="0"/>
          <w:lang w:eastAsia="en-GB"/>
          <w14:ligatures w14:val="none"/>
        </w:rPr>
        <w:t>, then the two might create an environment of potential contagion (European Union Committee, 2015). </w:t>
      </w:r>
    </w:p>
    <w:p w14:paraId="55CC5B67" w14:textId="77777777" w:rsidR="00A75937" w:rsidRPr="00A75937" w:rsidRDefault="00A75937" w:rsidP="00E87F04">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A75937">
        <w:rPr>
          <w:rFonts w:ascii="Times New Roman" w:eastAsia="Times New Roman" w:hAnsi="Times New Roman" w:cs="Times New Roman"/>
          <w:color w:val="000000"/>
          <w:kern w:val="0"/>
          <w:lang w:eastAsia="en-GB"/>
          <w14:ligatures w14:val="none"/>
        </w:rPr>
        <w:t>The various reforms undertaken by the authorities of the European Union, such as the European Central Bank, the International Monetary Fund, the European Securities and Exchange Commission, and the European Banking Authority, played a vital role in stabilizing the financial system after the crisis (Quaglia, and Spendzharova, 2023). The various reforms that the authorities of the EU implemented helped stabilize the financial system.</w:t>
      </w:r>
    </w:p>
    <w:p w14:paraId="1BDB6AB1" w14:textId="77777777" w:rsidR="00A75937" w:rsidRPr="00A75937" w:rsidRDefault="00A75937" w:rsidP="00E87F04">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A75937">
        <w:rPr>
          <w:rFonts w:ascii="Times New Roman" w:eastAsia="Times New Roman" w:hAnsi="Times New Roman" w:cs="Times New Roman"/>
          <w:color w:val="000000"/>
          <w:kern w:val="0"/>
          <w:lang w:eastAsia="en-GB"/>
          <w14:ligatures w14:val="none"/>
        </w:rPr>
        <w:t>The various reforms that the authorities of the EU implemented helped stabilize the financial system.</w:t>
      </w:r>
    </w:p>
    <w:p w14:paraId="4B98CDD5" w14:textId="77777777" w:rsidR="00A75937" w:rsidRPr="00A75937" w:rsidRDefault="00A75937" w:rsidP="00E87F04">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A75937">
        <w:rPr>
          <w:rFonts w:ascii="Times New Roman" w:eastAsia="Times New Roman" w:hAnsi="Times New Roman" w:cs="Times New Roman"/>
          <w:color w:val="000000"/>
          <w:kern w:val="0"/>
          <w:lang w:eastAsia="en-GB"/>
          <w14:ligatures w14:val="none"/>
        </w:rPr>
        <w:t>The establishment of new regulatory organizations such as the ESMA and the EBA helped strengthen the supervision of the financial system. It also promoted transparency and accountability in the financial markets. Due to the economic burden that the financial crises placed on the authorities and other stakeholders, they became more cautious. These organizations maintained a strict regulatory regime over the banks (Meier et al. 2021).</w:t>
      </w:r>
    </w:p>
    <w:p w14:paraId="401D53CC" w14:textId="77777777" w:rsidR="00A75937" w:rsidRPr="00A75937" w:rsidRDefault="00A75937" w:rsidP="00E87F04">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A75937">
        <w:rPr>
          <w:rFonts w:ascii="Times New Roman" w:eastAsia="Times New Roman" w:hAnsi="Times New Roman" w:cs="Times New Roman"/>
          <w:color w:val="000000"/>
          <w:kern w:val="0"/>
          <w:lang w:eastAsia="en-GB"/>
          <w14:ligatures w14:val="none"/>
        </w:rPr>
        <w:t xml:space="preserve">The establishment of new regulatory organizations such as the ESMA and the EBA helped strengthen the supervision of the financial system. Due to the financial crisis, the debate about the structure of the EU's financial supervision framework was triggered. In September 2010, the European Union unveiled a new framework for financial supervision. The new system, which was officially launched in January 2011, was based on the recommendations of a </w:t>
      </w:r>
      <w:r w:rsidRPr="00A75937">
        <w:rPr>
          <w:rFonts w:ascii="Times New Roman" w:eastAsia="Times New Roman" w:hAnsi="Times New Roman" w:cs="Times New Roman"/>
          <w:color w:val="000000"/>
          <w:kern w:val="0"/>
          <w:lang w:eastAsia="en-GB"/>
          <w14:ligatures w14:val="none"/>
        </w:rPr>
        <w:lastRenderedPageBreak/>
        <w:t>network design (Hobelsberger et al. 2022).  Despite the establishment of new regulatory organizations, the majority of the supervision of the financial sector still remains carried out by national regulators. The other regulators that are involved in the supervision of the sector include the ESMA, the EBA, and the EIOPA. The ESRB, which is also an important part of the framework, monitors the activities of the financial sector and has the task of identifying systemic and macro-prudential risks (Hobelsberger et al. 2022).</w:t>
      </w:r>
    </w:p>
    <w:p w14:paraId="319334DF" w14:textId="77777777" w:rsidR="00E87F04" w:rsidRPr="00E87F04" w:rsidRDefault="00E87F04" w:rsidP="00E87F04">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E87F04">
        <w:rPr>
          <w:rFonts w:ascii="Times New Roman" w:eastAsia="Times New Roman" w:hAnsi="Times New Roman" w:cs="Times New Roman"/>
          <w:color w:val="000000"/>
          <w:kern w:val="0"/>
          <w:lang w:eastAsia="en-GB"/>
          <w14:ligatures w14:val="none"/>
        </w:rPr>
        <w:t>The establishment of the ESM and the SRM led to the development of an enhanced framework for managing financial emergencies. These tools were part of the European Union's integrated approach to addressing the issue. Prior to the crisis, there were 27 systems designed to oversee the activities of banks, which were mainly implemented according to national regulations (European Union Committee, 2015).  Due to its unique structure, the EU was not able to effectively address the issue of financial emergencies. This was eventually solved by the establishment of crisis management tools following the crisis (Högenauer et al. 2023).</w:t>
      </w:r>
    </w:p>
    <w:p w14:paraId="7760160A" w14:textId="77777777" w:rsidR="00E87F04" w:rsidRPr="00E87F04" w:rsidRDefault="00E87F04" w:rsidP="00E87F04">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E87F04">
        <w:rPr>
          <w:rFonts w:ascii="Times New Roman" w:eastAsia="Times New Roman" w:hAnsi="Times New Roman" w:cs="Times New Roman"/>
          <w:color w:val="000000"/>
          <w:kern w:val="0"/>
          <w:lang w:eastAsia="en-GB"/>
          <w14:ligatures w14:val="none"/>
        </w:rPr>
        <w:t>The authorities of the European Union collaborated to address the causes of the crisis. They also supported distressed member states through their financial assistance and carried out structural reforms to promote growth and stability.</w:t>
      </w:r>
    </w:p>
    <w:p w14:paraId="3C3A8554" w14:textId="77777777" w:rsidR="00E87F04" w:rsidRPr="00E87F04" w:rsidRDefault="00E87F04" w:rsidP="00E87F04">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E87F04">
        <w:rPr>
          <w:rFonts w:ascii="Times New Roman" w:eastAsia="Times New Roman" w:hAnsi="Times New Roman" w:cs="Times New Roman"/>
          <w:color w:val="000000"/>
          <w:kern w:val="0"/>
          <w:lang w:eastAsia="en-GB"/>
          <w14:ligatures w14:val="none"/>
        </w:rPr>
        <w:t>The actions taken by the authorities have helped decrease the likelihood of future crises. They also restored public confidence in the financial system. Nevertheless, more work is needed to ensure its long-term viability (Schenk, 2021).</w:t>
      </w:r>
    </w:p>
    <w:p w14:paraId="2C19BF8F" w14:textId="77777777" w:rsidR="00E87F04" w:rsidRPr="00E87F04" w:rsidRDefault="00E87F04" w:rsidP="00E87F04">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E87F04">
        <w:rPr>
          <w:rFonts w:ascii="Times New Roman" w:eastAsia="Times New Roman" w:hAnsi="Times New Roman" w:cs="Times New Roman"/>
          <w:color w:val="000000"/>
          <w:kern w:val="0"/>
          <w:lang w:eastAsia="en-GB"/>
          <w14:ligatures w14:val="none"/>
        </w:rPr>
        <w:t>Infrastructure management is a rapidly expanding field in the UK and Europe. This discipline encompasses various regulations, laws, and policies (Bernier, 2022). </w:t>
      </w:r>
    </w:p>
    <w:p w14:paraId="72D694D5" w14:textId="77777777" w:rsidR="00E87F04" w:rsidRPr="00E87F04" w:rsidRDefault="00E87F04" w:rsidP="00E87F04">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E87F04">
        <w:rPr>
          <w:rFonts w:ascii="Times New Roman" w:eastAsia="Times New Roman" w:hAnsi="Times New Roman" w:cs="Times New Roman"/>
          <w:color w:val="000000"/>
          <w:kern w:val="0"/>
          <w:lang w:eastAsia="en-GB"/>
          <w14:ligatures w14:val="none"/>
        </w:rPr>
        <w:t>The goal of infrastructure regulation is to ensure that essential systems, such as power, transportation, and telecommunications networks, are operated efficiently and in a secure manner. The European Commission is responsible for setting policies and regulations that affect the construction and use of structures all across the EU. The authorities of the EU created numerous regulations to deal with different infrastructure sectors, such as transport, energy, and telecommunications.</w:t>
      </w:r>
    </w:p>
    <w:p w14:paraId="2D189EF3" w14:textId="77777777" w:rsidR="00E87F04" w:rsidRDefault="00E87F04" w:rsidP="00E87F04">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E87F04">
        <w:rPr>
          <w:rFonts w:ascii="Times New Roman" w:eastAsia="Times New Roman" w:hAnsi="Times New Roman" w:cs="Times New Roman"/>
          <w:color w:val="000000"/>
          <w:kern w:val="0"/>
          <w:lang w:eastAsia="en-GB"/>
          <w14:ligatures w14:val="none"/>
        </w:rPr>
        <w:t xml:space="preserve">These bodies are responsible for regulating various aspects of the infrastructure in the UK. Some of these include the ORR in transportation, Ofcom in telecommunications, and Ofgem </w:t>
      </w:r>
      <w:r w:rsidRPr="00E87F04">
        <w:rPr>
          <w:rFonts w:ascii="Times New Roman" w:eastAsia="Times New Roman" w:hAnsi="Times New Roman" w:cs="Times New Roman"/>
          <w:color w:val="000000"/>
          <w:kern w:val="0"/>
          <w:lang w:eastAsia="en-GB"/>
          <w14:ligatures w14:val="none"/>
        </w:rPr>
        <w:lastRenderedPageBreak/>
        <w:t>in electricity (Chaisse and Dimitropoulos, 2023).  These bodies are responsible for ensuring that infrastructure providers follow certain safety and reliability standards. They can also impose penalties on those who fail to do so. The UK government recently changed how it regulates certain facilities, in an effort to make the process more streamlined. In the UK, the government recently established a national infrastructure commission to provide independent advice on the funding and preparation of projects (Focacci and Perez, 2022).</w:t>
      </w:r>
    </w:p>
    <w:p w14:paraId="728A8BBC" w14:textId="77777777" w:rsidR="00215F03" w:rsidRPr="00215F03" w:rsidRDefault="00215F03" w:rsidP="007D009E">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215F03">
        <w:rPr>
          <w:rFonts w:ascii="Times New Roman" w:eastAsia="Times New Roman" w:hAnsi="Times New Roman" w:cs="Times New Roman"/>
          <w:color w:val="000000"/>
          <w:kern w:val="0"/>
          <w:lang w:eastAsia="en-GB"/>
          <w14:ligatures w14:val="none"/>
        </w:rPr>
        <w:t>In response to the economic crisis of 2008, various legislative actions were taken to address the issue. One of these was the establishment of new protocols aimed at mitigating the effects of disasters (Farrand and Carrapico, 2022). Below are some examples:</w:t>
      </w:r>
    </w:p>
    <w:p w14:paraId="4449A509" w14:textId="7E227A7F" w:rsidR="00215F03" w:rsidRDefault="00215F03" w:rsidP="007D009E">
      <w:pPr>
        <w:spacing w:before="100" w:beforeAutospacing="1" w:after="100" w:afterAutospacing="1" w:line="360" w:lineRule="auto"/>
        <w:jc w:val="both"/>
        <w:rPr>
          <w:color w:val="000000" w:themeColor="text1"/>
        </w:rPr>
      </w:pPr>
      <w:r w:rsidRPr="007D009E">
        <w:rPr>
          <w:rStyle w:val="Strong"/>
          <w:rFonts w:ascii="Times New Roman" w:eastAsiaTheme="majorEastAsia" w:hAnsi="Times New Roman" w:cs="Times New Roman"/>
          <w:color w:val="000000" w:themeColor="text1"/>
        </w:rPr>
        <w:t>Clearance mandates:</w:t>
      </w:r>
      <w:r w:rsidRPr="00E143F9">
        <w:rPr>
          <w:rStyle w:val="Strong"/>
          <w:rFonts w:eastAsiaTheme="majorEastAsia"/>
          <w:color w:val="000000" w:themeColor="text1"/>
        </w:rPr>
        <w:t> </w:t>
      </w:r>
      <w:r w:rsidRPr="007D009E">
        <w:rPr>
          <w:rFonts w:ascii="Times New Roman" w:hAnsi="Times New Roman" w:cs="Times New Roman"/>
          <w:color w:val="000000"/>
        </w:rPr>
        <w:t xml:space="preserve">These regulations were implemented to address the collapse of (OTC) derivatives trading and the potential risks it posed to the financial sector. They require that certain types of derivatives be traded and cleared through a central counterparty (CCP) </w:t>
      </w:r>
      <w:r w:rsidRPr="007D009E">
        <w:rPr>
          <w:rFonts w:ascii="Times New Roman" w:hAnsi="Times New Roman" w:cs="Times New Roman"/>
          <w:color w:val="000000" w:themeColor="text1"/>
        </w:rPr>
        <w:t>(</w:t>
      </w:r>
      <w:r w:rsidRPr="007D009E">
        <w:rPr>
          <w:rFonts w:ascii="Times New Roman" w:hAnsi="Times New Roman" w:cs="Times New Roman"/>
          <w:color w:val="000000" w:themeColor="text1"/>
          <w:shd w:val="clear" w:color="auto" w:fill="FFFFFF"/>
        </w:rPr>
        <w:t>LaMonaca and Ryan, 2022)</w:t>
      </w:r>
      <w:r w:rsidRPr="007D009E">
        <w:rPr>
          <w:rFonts w:ascii="Times New Roman" w:hAnsi="Times New Roman" w:cs="Times New Roman"/>
          <w:color w:val="000000" w:themeColor="text1"/>
        </w:rPr>
        <w:t>.</w:t>
      </w:r>
      <w:r w:rsidRPr="00E143F9">
        <w:rPr>
          <w:color w:val="000000" w:themeColor="text1"/>
        </w:rPr>
        <w:t> </w:t>
      </w:r>
    </w:p>
    <w:p w14:paraId="627E57C9" w14:textId="77777777" w:rsidR="00215F03" w:rsidRPr="007D009E" w:rsidRDefault="00215F03" w:rsidP="007D009E">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7D009E">
        <w:rPr>
          <w:rStyle w:val="Strong"/>
          <w:rFonts w:ascii="Times New Roman" w:eastAsiaTheme="majorEastAsia" w:hAnsi="Times New Roman" w:cs="Times New Roman"/>
          <w:color w:val="000000" w:themeColor="text1"/>
        </w:rPr>
        <w:t>Swap executing facilities (SEFs):</w:t>
      </w:r>
      <w:r w:rsidRPr="00E143F9">
        <w:rPr>
          <w:color w:val="000000" w:themeColor="text1"/>
        </w:rPr>
        <w:t> </w:t>
      </w:r>
      <w:r w:rsidRPr="007D009E">
        <w:rPr>
          <w:rFonts w:ascii="Times New Roman" w:eastAsia="Times New Roman" w:hAnsi="Times New Roman" w:cs="Times New Roman"/>
          <w:color w:val="000000"/>
          <w:kern w:val="0"/>
          <w:lang w:eastAsia="en-GB"/>
          <w14:ligatures w14:val="none"/>
        </w:rPr>
        <w:t xml:space="preserve">The creation of swap execution facilities (SEFs) was aimed at enhancing transparency and reducing the risks associated with trading over-the-counter derivatives </w:t>
      </w:r>
      <w:r w:rsidRPr="007D009E">
        <w:rPr>
          <w:rFonts w:ascii="Times New Roman" w:hAnsi="Times New Roman" w:cs="Times New Roman"/>
          <w:color w:val="000000" w:themeColor="text1"/>
        </w:rPr>
        <w:t>(</w:t>
      </w:r>
      <w:r w:rsidRPr="007D009E">
        <w:rPr>
          <w:rFonts w:ascii="Times New Roman" w:hAnsi="Times New Roman" w:cs="Times New Roman"/>
          <w:color w:val="000000" w:themeColor="text1"/>
          <w:shd w:val="clear" w:color="auto" w:fill="FFFFFF"/>
        </w:rPr>
        <w:t>Kirli et al. 2022)</w:t>
      </w:r>
      <w:r w:rsidRPr="007D009E">
        <w:rPr>
          <w:rFonts w:ascii="Times New Roman" w:hAnsi="Times New Roman" w:cs="Times New Roman"/>
          <w:color w:val="000000" w:themeColor="text1"/>
        </w:rPr>
        <w:t xml:space="preserve">. </w:t>
      </w:r>
      <w:r w:rsidRPr="007D009E">
        <w:rPr>
          <w:rFonts w:ascii="Times New Roman" w:eastAsia="Times New Roman" w:hAnsi="Times New Roman" w:cs="Times New Roman"/>
          <w:color w:val="000000"/>
          <w:kern w:val="0"/>
          <w:lang w:eastAsia="en-GB"/>
          <w14:ligatures w14:val="none"/>
        </w:rPr>
        <w:t>Through these platforms, traders can easily trade swaps in a transparent and organized manner. The goal of these types of digital trading platforms is to foster a more stable and resilient financial system.</w:t>
      </w:r>
    </w:p>
    <w:p w14:paraId="23FAAF22" w14:textId="77777777" w:rsidR="00215F03" w:rsidRPr="00215F03" w:rsidRDefault="00215F03" w:rsidP="007D009E">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215F03">
        <w:rPr>
          <w:rFonts w:ascii="Times New Roman" w:eastAsia="Times New Roman" w:hAnsi="Times New Roman" w:cs="Times New Roman"/>
          <w:color w:val="000000"/>
          <w:kern w:val="0"/>
          <w:lang w:eastAsia="en-GB"/>
          <w14:ligatures w14:val="none"/>
        </w:rPr>
        <w:t>The Volcker Rule was implemented by the Dodd-Frank Act to prevent banks from engaging in exclusive trading. It also limits their participation in private equity and hedge funds. By focusing on more traditional services, these banks are forced to minimize risks.</w:t>
      </w:r>
    </w:p>
    <w:p w14:paraId="52AB388A" w14:textId="77777777" w:rsidR="00215F03" w:rsidRPr="00215F03" w:rsidRDefault="00215F03" w:rsidP="007D009E">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7D009E">
        <w:rPr>
          <w:rStyle w:val="Strong"/>
          <w:rFonts w:ascii="Times New Roman" w:eastAsiaTheme="majorEastAsia" w:hAnsi="Times New Roman" w:cs="Times New Roman"/>
          <w:color w:val="000000" w:themeColor="text1"/>
        </w:rPr>
        <w:t>Basel III:</w:t>
      </w:r>
      <w:r w:rsidRPr="00E143F9">
        <w:rPr>
          <w:color w:val="000000" w:themeColor="text1"/>
        </w:rPr>
        <w:t> </w:t>
      </w:r>
      <w:r w:rsidRPr="00215F03">
        <w:rPr>
          <w:rFonts w:ascii="Times New Roman" w:eastAsia="Times New Roman" w:hAnsi="Times New Roman" w:cs="Times New Roman"/>
          <w:color w:val="000000"/>
          <w:kern w:val="0"/>
          <w:lang w:eastAsia="en-GB"/>
          <w14:ligatures w14:val="none"/>
        </w:rPr>
        <w:t>The Basel III framework was implemented to improve the stability and resiliency of the financial system. It required banks to hold more capital and liquidity.</w:t>
      </w:r>
    </w:p>
    <w:p w14:paraId="0DA4E06D" w14:textId="77777777" w:rsidR="00215F03" w:rsidRDefault="00215F03" w:rsidP="007D009E">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215F03">
        <w:rPr>
          <w:rFonts w:ascii="Times New Roman" w:eastAsia="Times New Roman" w:hAnsi="Times New Roman" w:cs="Times New Roman"/>
          <w:color w:val="000000"/>
          <w:kern w:val="0"/>
          <w:lang w:eastAsia="en-GB"/>
          <w14:ligatures w14:val="none"/>
        </w:rPr>
        <w:t>These are just a few of the many changes made to the regulations following the 2008 financial crisis.</w:t>
      </w:r>
    </w:p>
    <w:p w14:paraId="21D8F30C" w14:textId="77777777" w:rsidR="00A40EAE" w:rsidRPr="00A40EAE" w:rsidRDefault="00A40EAE" w:rsidP="00215F03">
      <w:pPr>
        <w:pStyle w:val="Heading1"/>
        <w:rPr>
          <w:rFonts w:ascii="Times New Roman" w:hAnsi="Times New Roman" w:cs="Times New Roman"/>
          <w:color w:val="000000"/>
        </w:rPr>
      </w:pPr>
      <w:bookmarkStart w:id="28" w:name="_Toc133317377"/>
      <w:bookmarkStart w:id="29" w:name="_Toc143474223"/>
      <w:r w:rsidRPr="00A40EAE">
        <w:rPr>
          <w:rFonts w:ascii="Times New Roman" w:hAnsi="Times New Roman" w:cs="Times New Roman"/>
          <w:color w:val="000000"/>
        </w:rPr>
        <w:lastRenderedPageBreak/>
        <w:t xml:space="preserve">The impact of the recent financial reforms on Unilever PLC's business model was </w:t>
      </w:r>
      <w:proofErr w:type="spellStart"/>
      <w:r w:rsidRPr="00A40EAE">
        <w:rPr>
          <w:rFonts w:ascii="Times New Roman" w:hAnsi="Times New Roman" w:cs="Times New Roman"/>
          <w:color w:val="000000"/>
        </w:rPr>
        <w:t>discussed.</w:t>
      </w:r>
      <w:bookmarkEnd w:id="29"/>
    </w:p>
    <w:p w14:paraId="16C6FD1D" w14:textId="6D77A3EF" w:rsidR="00215F03" w:rsidRPr="007D009E" w:rsidRDefault="00215F03" w:rsidP="00215F03">
      <w:pPr>
        <w:pStyle w:val="Heading1"/>
        <w:rPr>
          <w:rFonts w:ascii="Times New Roman" w:hAnsi="Times New Roman" w:cs="Times New Roman"/>
          <w:color w:val="000000" w:themeColor="text1"/>
        </w:rPr>
      </w:pPr>
      <w:bookmarkStart w:id="30" w:name="_Toc143474224"/>
      <w:r w:rsidRPr="007D009E">
        <w:rPr>
          <w:rFonts w:ascii="Times New Roman" w:hAnsi="Times New Roman" w:cs="Times New Roman"/>
          <w:color w:val="000000" w:themeColor="text1"/>
        </w:rPr>
        <w:t>Increase</w:t>
      </w:r>
      <w:proofErr w:type="spellEnd"/>
      <w:r w:rsidRPr="007D009E">
        <w:rPr>
          <w:rFonts w:ascii="Times New Roman" w:hAnsi="Times New Roman" w:cs="Times New Roman"/>
          <w:color w:val="000000" w:themeColor="text1"/>
        </w:rPr>
        <w:t>d Expense for Compliance</w:t>
      </w:r>
      <w:bookmarkEnd w:id="28"/>
      <w:bookmarkEnd w:id="30"/>
    </w:p>
    <w:p w14:paraId="2D000240" w14:textId="2BB2EDA5" w:rsidR="00215F03" w:rsidRPr="007D009E" w:rsidRDefault="00215F03" w:rsidP="007D009E">
      <w:pPr>
        <w:spacing w:before="100" w:beforeAutospacing="1" w:after="100" w:afterAutospacing="1" w:line="360" w:lineRule="auto"/>
        <w:jc w:val="both"/>
        <w:rPr>
          <w:rFonts w:ascii="Times New Roman" w:hAnsi="Times New Roman" w:cs="Times New Roman"/>
          <w:color w:val="000000"/>
        </w:rPr>
      </w:pPr>
      <w:r w:rsidRPr="007D009E">
        <w:rPr>
          <w:rFonts w:ascii="Times New Roman" w:hAnsi="Times New Roman" w:cs="Times New Roman"/>
          <w:color w:val="000000"/>
        </w:rPr>
        <w:t xml:space="preserve">Due to the various changes made to the regulations, the costs associated with compliance increased significantly. This was caused by the sudden and gradual emergence and evolution of new legislations. As a result, Unilever required additional resources to implement these new rules. Having the proper people and resources to interpret these regulations was also important to ensure that the company could continue to operate efficiently </w:t>
      </w:r>
      <w:r w:rsidRPr="007D009E">
        <w:rPr>
          <w:rFonts w:ascii="Times New Roman" w:hAnsi="Times New Roman" w:cs="Times New Roman"/>
          <w:color w:val="000000" w:themeColor="text1"/>
        </w:rPr>
        <w:t>(</w:t>
      </w:r>
      <w:r w:rsidRPr="007D009E">
        <w:rPr>
          <w:rFonts w:ascii="Times New Roman" w:hAnsi="Times New Roman" w:cs="Times New Roman"/>
          <w:color w:val="000000" w:themeColor="text1"/>
          <w:shd w:val="clear" w:color="auto" w:fill="FFFFFF"/>
        </w:rPr>
        <w:t>Sarbazvatan, 2022)</w:t>
      </w:r>
      <w:r w:rsidRPr="007D009E">
        <w:rPr>
          <w:rFonts w:ascii="Times New Roman" w:hAnsi="Times New Roman" w:cs="Times New Roman"/>
          <w:color w:val="000000" w:themeColor="text1"/>
        </w:rPr>
        <w:t xml:space="preserve">. </w:t>
      </w:r>
      <w:r w:rsidRPr="007D009E">
        <w:rPr>
          <w:rFonts w:ascii="Times New Roman" w:hAnsi="Times New Roman" w:cs="Times New Roman"/>
          <w:color w:val="000000"/>
        </w:rPr>
        <w:t>Unilever's administrative expenses increased while its profitability declined. It also required the company to hire more consultants and employees to handle the compliances as it was a critical requirement for the organization to keep up with the changes brought about by the new legislations. Despite these expenses, the company was still able to carry out its expenditures relatively easily due to its global image and financial position.</w:t>
      </w:r>
    </w:p>
    <w:p w14:paraId="4C2FD0C2" w14:textId="77777777" w:rsidR="00215F03" w:rsidRPr="007D009E" w:rsidRDefault="00215F03" w:rsidP="00215F03">
      <w:pPr>
        <w:pStyle w:val="Heading1"/>
        <w:rPr>
          <w:rFonts w:ascii="Times New Roman" w:hAnsi="Times New Roman" w:cs="Times New Roman"/>
          <w:color w:val="000000" w:themeColor="text1"/>
        </w:rPr>
      </w:pPr>
      <w:bookmarkStart w:id="31" w:name="_Toc133317378"/>
      <w:bookmarkStart w:id="32" w:name="_Toc143474225"/>
      <w:r w:rsidRPr="007D009E">
        <w:rPr>
          <w:rFonts w:ascii="Times New Roman" w:hAnsi="Times New Roman" w:cs="Times New Roman"/>
          <w:color w:val="000000" w:themeColor="text1"/>
        </w:rPr>
        <w:t>Financial Availability</w:t>
      </w:r>
      <w:bookmarkEnd w:id="31"/>
      <w:bookmarkEnd w:id="32"/>
    </w:p>
    <w:p w14:paraId="40B95277" w14:textId="77777777" w:rsidR="00215F03" w:rsidRPr="00215F03" w:rsidRDefault="00215F03" w:rsidP="007D009E">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215F03">
        <w:rPr>
          <w:rFonts w:ascii="Times New Roman" w:eastAsia="Times New Roman" w:hAnsi="Times New Roman" w:cs="Times New Roman"/>
          <w:color w:val="000000"/>
          <w:kern w:val="0"/>
          <w:lang w:eastAsia="en-GB"/>
          <w14:ligatures w14:val="none"/>
        </w:rPr>
        <w:t>Due to the European Union's financial reforms, the financing options for Unilever have become more challenging. This is especially true for the company's operations in the UK and other countries. The new restrictions and tougher measures enforced by the authorities have made it more difficult for Unilever to secure financing (Babcock et al. 2022).  The new regulations resulted in higher lending standards that have to be followed. Also, there was a tighter monitoring of the bonds and loans issued by companies like Unilever. This made it harder for the company to secure financing for its expansion plans and for carrying out strategic acquisitions. The reforms helped the financial system and the baking industry to maintain their stability. Doing so allowed companies to minimize the risks associated with financial crises (Babcock et al. 2022). The company's operations were able to be conducted in a secure environment because of the stable economic situation.</w:t>
      </w:r>
    </w:p>
    <w:p w14:paraId="61671F7C" w14:textId="32A09BB7" w:rsidR="00215F03" w:rsidRPr="00215F03" w:rsidRDefault="00215F03" w:rsidP="007D009E">
      <w:pPr>
        <w:pStyle w:val="Heading1"/>
        <w:rPr>
          <w:rFonts w:ascii="Times New Roman" w:hAnsi="Times New Roman" w:cs="Times New Roman"/>
          <w:color w:val="000000" w:themeColor="text1"/>
        </w:rPr>
      </w:pPr>
      <w:bookmarkStart w:id="33" w:name="_Toc133317379"/>
      <w:bookmarkStart w:id="34" w:name="_Toc143474226"/>
      <w:r w:rsidRPr="007D009E">
        <w:rPr>
          <w:rFonts w:ascii="Times New Roman" w:hAnsi="Times New Roman" w:cs="Times New Roman"/>
          <w:color w:val="000000" w:themeColor="text1"/>
        </w:rPr>
        <w:t>Sustainable Finance</w:t>
      </w:r>
      <w:bookmarkEnd w:id="33"/>
      <w:bookmarkEnd w:id="34"/>
    </w:p>
    <w:p w14:paraId="4C7DCAB1" w14:textId="77777777" w:rsidR="00215F03" w:rsidRPr="00215F03" w:rsidRDefault="00215F03" w:rsidP="007D009E">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215F03">
        <w:rPr>
          <w:rFonts w:ascii="Times New Roman" w:eastAsia="Times New Roman" w:hAnsi="Times New Roman" w:cs="Times New Roman"/>
          <w:color w:val="000000"/>
          <w:kern w:val="0"/>
          <w:lang w:eastAsia="en-GB"/>
          <w14:ligatures w14:val="none"/>
        </w:rPr>
        <w:t xml:space="preserve">The goal of these reforms was to improve the governance practices of financial institutions by incorporating elements such as social, environmental, and governance factors. Regulators have stated that the sector must take these into account to foster sustainability(Sarbazvatan, </w:t>
      </w:r>
      <w:r w:rsidRPr="00215F03">
        <w:rPr>
          <w:rFonts w:ascii="Times New Roman" w:eastAsia="Times New Roman" w:hAnsi="Times New Roman" w:cs="Times New Roman"/>
          <w:color w:val="000000"/>
          <w:kern w:val="0"/>
          <w:lang w:eastAsia="en-GB"/>
          <w14:ligatures w14:val="none"/>
        </w:rPr>
        <w:lastRenderedPageBreak/>
        <w:t>2022).  The reforms allowed financial institutions to create social bonds, loans linked to sustainability, and green bonds faster than before. This gave Unilever an opportunity to raise funds for their projects that are focused on sustainable growth.</w:t>
      </w:r>
    </w:p>
    <w:p w14:paraId="10D5BA0D" w14:textId="77777777" w:rsidR="00215F03" w:rsidRPr="00215F03" w:rsidRDefault="00215F03" w:rsidP="007D009E">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215F03">
        <w:rPr>
          <w:rFonts w:ascii="Times New Roman" w:eastAsia="Times New Roman" w:hAnsi="Times New Roman" w:cs="Times New Roman"/>
          <w:color w:val="000000"/>
          <w:kern w:val="0"/>
          <w:lang w:eastAsia="en-GB"/>
          <w14:ligatures w14:val="none"/>
        </w:rPr>
        <w:t>Through the reforms, Unilever was able to raise funds for its various sustainability projects, such as expanding its procurement of sustainable raw materials, minimizing its greenhouse gas emissions, and minimizing waste. The increasing number of sustainable financing opportunities has helped the company address the multiple demands of its creditors and investors (Sarbazvatan, 2022). </w:t>
      </w:r>
    </w:p>
    <w:p w14:paraId="6525E2F2" w14:textId="77777777" w:rsidR="00215F03" w:rsidRPr="007D009E" w:rsidRDefault="00215F03" w:rsidP="00215F03">
      <w:pPr>
        <w:pStyle w:val="Heading1"/>
        <w:rPr>
          <w:rFonts w:ascii="Times New Roman" w:hAnsi="Times New Roman" w:cs="Times New Roman"/>
          <w:color w:val="000000" w:themeColor="text1"/>
        </w:rPr>
      </w:pPr>
      <w:bookmarkStart w:id="35" w:name="_Toc133317380"/>
      <w:bookmarkStart w:id="36" w:name="_Toc143474227"/>
      <w:r w:rsidRPr="007D009E">
        <w:rPr>
          <w:rFonts w:ascii="Times New Roman" w:hAnsi="Times New Roman" w:cs="Times New Roman"/>
          <w:color w:val="000000" w:themeColor="text1"/>
        </w:rPr>
        <w:t>Unilever PLC's level of compliance/non-compliance to EU's financial reforms</w:t>
      </w:r>
      <w:bookmarkEnd w:id="35"/>
      <w:bookmarkEnd w:id="36"/>
    </w:p>
    <w:p w14:paraId="5100B3CE" w14:textId="189F16AD" w:rsidR="00215F03" w:rsidRPr="007D009E" w:rsidRDefault="00AF6465" w:rsidP="007D009E">
      <w:pPr>
        <w:spacing w:before="100" w:beforeAutospacing="1" w:after="100" w:afterAutospacing="1" w:line="360" w:lineRule="auto"/>
        <w:jc w:val="both"/>
        <w:rPr>
          <w:rFonts w:ascii="Times New Roman" w:hAnsi="Times New Roman" w:cs="Times New Roman"/>
          <w:color w:val="000000" w:themeColor="text1"/>
        </w:rPr>
      </w:pPr>
      <w:r w:rsidRPr="007D009E">
        <w:rPr>
          <w:rFonts w:ascii="Times New Roman" w:hAnsi="Times New Roman" w:cs="Times New Roman"/>
          <w:color w:val="000000"/>
        </w:rPr>
        <w:t xml:space="preserve">As a global consumer goods company, Unilever PLC is a publicly traded enterprise that operates in the European market. As a result, it is subject to the different financial regulations and laws implemented by the EU. This ensures that the organization is following and complying with these rules in order to protect its reputation and continue its business operations </w:t>
      </w:r>
      <w:r w:rsidRPr="007D009E">
        <w:rPr>
          <w:rFonts w:ascii="Times New Roman" w:hAnsi="Times New Roman" w:cs="Times New Roman"/>
          <w:color w:val="000000" w:themeColor="text1"/>
        </w:rPr>
        <w:t>(</w:t>
      </w:r>
      <w:r w:rsidRPr="007D009E">
        <w:rPr>
          <w:rFonts w:ascii="Times New Roman" w:hAnsi="Times New Roman" w:cs="Times New Roman"/>
          <w:color w:val="000000" w:themeColor="text1"/>
          <w:shd w:val="clear" w:color="auto" w:fill="FFFFFF"/>
        </w:rPr>
        <w:t>Bettencourt, 2022)</w:t>
      </w:r>
      <w:r w:rsidRPr="007D009E">
        <w:rPr>
          <w:rFonts w:ascii="Times New Roman" w:hAnsi="Times New Roman" w:cs="Times New Roman"/>
          <w:color w:val="000000" w:themeColor="text1"/>
        </w:rPr>
        <w:t>.</w:t>
      </w:r>
    </w:p>
    <w:p w14:paraId="15CBBC4F" w14:textId="4DEB024B" w:rsidR="00AF6465" w:rsidRPr="007D009E" w:rsidRDefault="00AF6465" w:rsidP="007D009E">
      <w:pPr>
        <w:spacing w:before="100" w:beforeAutospacing="1" w:after="100" w:afterAutospacing="1" w:line="360" w:lineRule="auto"/>
        <w:jc w:val="both"/>
        <w:rPr>
          <w:rFonts w:ascii="Times New Roman" w:hAnsi="Times New Roman" w:cs="Times New Roman"/>
          <w:color w:val="000000" w:themeColor="text1"/>
        </w:rPr>
      </w:pPr>
      <w:r w:rsidRPr="00AF6465">
        <w:rPr>
          <w:rFonts w:ascii="Times New Roman" w:eastAsia="Times New Roman" w:hAnsi="Times New Roman" w:cs="Times New Roman"/>
          <w:color w:val="000000"/>
          <w:kern w:val="0"/>
          <w:lang w:eastAsia="en-GB"/>
          <w14:ligatures w14:val="none"/>
        </w:rPr>
        <w:t>The various regulations and reforms that are part of the financial industry have their own complex and broad scope. They affect every aspect of a company's operations, such as risk management, accounting, and reporting. It is therefore important that a company thoroughly complies with these regulations</w:t>
      </w:r>
      <w:r w:rsidRPr="007D009E">
        <w:rPr>
          <w:rFonts w:ascii="Times New Roman" w:eastAsia="Times New Roman" w:hAnsi="Times New Roman" w:cs="Times New Roman"/>
          <w:color w:val="000000"/>
          <w:kern w:val="0"/>
          <w:lang w:eastAsia="en-GB"/>
          <w14:ligatures w14:val="none"/>
        </w:rPr>
        <w:t xml:space="preserve"> </w:t>
      </w:r>
      <w:r w:rsidRPr="007D009E">
        <w:rPr>
          <w:rFonts w:ascii="Times New Roman" w:hAnsi="Times New Roman" w:cs="Times New Roman"/>
          <w:color w:val="000000" w:themeColor="text1"/>
        </w:rPr>
        <w:t>(</w:t>
      </w:r>
      <w:r w:rsidRPr="007D009E">
        <w:rPr>
          <w:rFonts w:ascii="Times New Roman" w:hAnsi="Times New Roman" w:cs="Times New Roman"/>
          <w:color w:val="000000" w:themeColor="text1"/>
          <w:shd w:val="clear" w:color="auto" w:fill="FFFFFF"/>
        </w:rPr>
        <w:t>Bettencourt, 2022)</w:t>
      </w:r>
      <w:r w:rsidRPr="007D009E">
        <w:rPr>
          <w:rFonts w:ascii="Times New Roman" w:hAnsi="Times New Roman" w:cs="Times New Roman"/>
          <w:color w:val="000000" w:themeColor="text1"/>
        </w:rPr>
        <w:t>.</w:t>
      </w:r>
    </w:p>
    <w:p w14:paraId="42879E07" w14:textId="77777777" w:rsidR="00AF6465" w:rsidRPr="00AF6465" w:rsidRDefault="00AF6465" w:rsidP="007D009E">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AF6465">
        <w:rPr>
          <w:rFonts w:ascii="Times New Roman" w:eastAsia="Times New Roman" w:hAnsi="Times New Roman" w:cs="Times New Roman"/>
          <w:color w:val="000000"/>
          <w:kern w:val="0"/>
          <w:lang w:eastAsia="en-GB"/>
          <w14:ligatures w14:val="none"/>
        </w:rPr>
        <w:t xml:space="preserve">In its official website, Unilever has stated that it is a responsible corporate citizen. It also has a Code of Principles that provides a framework for the company's employees to follow in order to maintain its tax compliance. The company has worked with other prominent organizations to develop these principles. It additionally issues yearly financial reports that highlight the financial practices of the company (Unilever PLC, 2023).  The company's Committees and Boards are responsible for ensuring that the organization is following relevant regulations (Unilever PLC, 2023).  Unilever PLC has maintained its commitment to promoting ethical business practices and sustainability. In response, the company released a sustainable living plan that highlighted its goals and measures to minimize its environmental impact. It also aims to enhance the lives of its consumers and associates by promoting sustainable growth. The </w:t>
      </w:r>
      <w:r w:rsidRPr="00AF6465">
        <w:rPr>
          <w:rFonts w:ascii="Times New Roman" w:eastAsia="Times New Roman" w:hAnsi="Times New Roman" w:cs="Times New Roman"/>
          <w:color w:val="000000"/>
          <w:kern w:val="0"/>
          <w:lang w:eastAsia="en-GB"/>
          <w14:ligatures w14:val="none"/>
        </w:rPr>
        <w:lastRenderedPageBreak/>
        <w:t>company recently joined the UN's Global Compact, which aims to encourage companies to adopt ethical practices (Unilever, 2023).</w:t>
      </w:r>
    </w:p>
    <w:p w14:paraId="67C6597E" w14:textId="77777777" w:rsidR="00AF6465" w:rsidRPr="00AF6465" w:rsidRDefault="00AF6465" w:rsidP="007D009E">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AF6465">
        <w:rPr>
          <w:rFonts w:ascii="Times New Roman" w:eastAsia="Times New Roman" w:hAnsi="Times New Roman" w:cs="Times New Roman"/>
          <w:color w:val="000000"/>
          <w:kern w:val="0"/>
          <w:lang w:eastAsia="en-GB"/>
          <w14:ligatures w14:val="none"/>
        </w:rPr>
        <w:t>In 2008, the UK and the EU governments made various modifications aimed at improving the financial stability of the country. These included increasing transparency, minimizing the risk of another crisis, and more. Some of these changes can be found in the examples presented.</w:t>
      </w:r>
    </w:p>
    <w:p w14:paraId="3F6426A4" w14:textId="77777777" w:rsidR="00AF6465" w:rsidRPr="00AF6465" w:rsidRDefault="00AF6465" w:rsidP="007D009E">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AF6465">
        <w:rPr>
          <w:rFonts w:ascii="Times New Roman" w:eastAsia="Times New Roman" w:hAnsi="Times New Roman" w:cs="Times New Roman"/>
          <w:color w:val="000000"/>
          <w:kern w:val="0"/>
          <w:lang w:eastAsia="en-GB"/>
          <w14:ligatures w14:val="none"/>
        </w:rPr>
        <w:t>The UK and the EU also implemented various reforms aimed at protecting investors. One of these was the implementation of the MiFID II regulation ( Finnie-Ansley, et al., 2022). The UK's Retail Distribution Review was also implemented in order to improve the transparency and reduce the disputes that could arise when it comes to the supply of financial advice.</w:t>
      </w:r>
    </w:p>
    <w:p w14:paraId="60C44775" w14:textId="43EA44BA" w:rsidR="00215F03" w:rsidRPr="007D009E" w:rsidRDefault="00AF6465" w:rsidP="00485BB1">
      <w:pPr>
        <w:spacing w:before="100" w:beforeAutospacing="1" w:after="100" w:afterAutospacing="1"/>
        <w:jc w:val="center"/>
        <w:rPr>
          <w:rFonts w:ascii="Times New Roman" w:eastAsia="Times New Roman" w:hAnsi="Times New Roman" w:cs="Times New Roman"/>
          <w:color w:val="000000"/>
          <w:kern w:val="0"/>
          <w:lang w:eastAsia="en-GB"/>
          <w14:ligatures w14:val="none"/>
        </w:rPr>
      </w:pPr>
      <w:r w:rsidRPr="00E143F9">
        <w:rPr>
          <w:rFonts w:ascii="Times New Roman" w:hAnsi="Times New Roman" w:cs="Times New Roman"/>
          <w:noProof/>
          <w:color w:val="000000" w:themeColor="text1"/>
        </w:rPr>
        <w:drawing>
          <wp:inline distT="0" distB="0" distL="0" distR="0" wp14:anchorId="5880A80C" wp14:editId="5ABBB58A">
            <wp:extent cx="5250730" cy="3307345"/>
            <wp:effectExtent l="0" t="0" r="0" b="0"/>
            <wp:docPr id="8196" name="Picture 4" descr="The European Union could be simple, inclusive, or effective. Pick two. -  Atlantic Council">
              <a:extLst xmlns:a="http://schemas.openxmlformats.org/drawingml/2006/main">
                <a:ext uri="{FF2B5EF4-FFF2-40B4-BE49-F238E27FC236}">
                  <a16:creationId xmlns:a16="http://schemas.microsoft.com/office/drawing/2014/main" id="{3B1093F9-541D-90B3-744A-1FBB985A117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6" name="Picture 4" descr="The European Union could be simple, inclusive, or effective. Pick two. -  Atlantic Council">
                      <a:extLst>
                        <a:ext uri="{FF2B5EF4-FFF2-40B4-BE49-F238E27FC236}">
                          <a16:creationId xmlns:a16="http://schemas.microsoft.com/office/drawing/2014/main" id="{3B1093F9-541D-90B3-744A-1FBB985A117C}"/>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6195" cy="3323385"/>
                    </a:xfrm>
                    <a:prstGeom prst="rect">
                      <a:avLst/>
                    </a:prstGeom>
                    <a:noFill/>
                  </pic:spPr>
                </pic:pic>
              </a:graphicData>
            </a:graphic>
          </wp:inline>
        </w:drawing>
      </w:r>
    </w:p>
    <w:p w14:paraId="5538E37E" w14:textId="0AC0E623" w:rsidR="00215F03" w:rsidRPr="007D009E" w:rsidRDefault="00AF6465" w:rsidP="007D009E">
      <w:pPr>
        <w:spacing w:before="100" w:beforeAutospacing="1" w:after="100" w:afterAutospacing="1" w:line="360" w:lineRule="auto"/>
        <w:jc w:val="both"/>
        <w:rPr>
          <w:rFonts w:ascii="Times New Roman" w:hAnsi="Times New Roman" w:cs="Times New Roman"/>
          <w:color w:val="000000" w:themeColor="text1"/>
        </w:rPr>
      </w:pPr>
      <w:r w:rsidRPr="007D009E">
        <w:rPr>
          <w:rFonts w:ascii="Times New Roman" w:hAnsi="Times New Roman" w:cs="Times New Roman"/>
          <w:color w:val="000000"/>
        </w:rPr>
        <w:t xml:space="preserve">Unilever's business strategy in these areas has been impacted by the UK or EU administrations' reforms </w:t>
      </w:r>
      <w:r w:rsidRPr="007D009E">
        <w:rPr>
          <w:rFonts w:ascii="Times New Roman" w:hAnsi="Times New Roman" w:cs="Times New Roman"/>
          <w:color w:val="000000" w:themeColor="text1"/>
        </w:rPr>
        <w:t>(</w:t>
      </w:r>
      <w:r w:rsidRPr="007D009E">
        <w:rPr>
          <w:rFonts w:ascii="Times New Roman" w:hAnsi="Times New Roman" w:cs="Times New Roman"/>
          <w:color w:val="000000" w:themeColor="text1"/>
          <w:shd w:val="clear" w:color="auto" w:fill="FFFFFF"/>
        </w:rPr>
        <w:t>Swinkels and van Esch, 2022)</w:t>
      </w:r>
      <w:r w:rsidRPr="007D009E">
        <w:rPr>
          <w:rFonts w:ascii="Times New Roman" w:hAnsi="Times New Roman" w:cs="Times New Roman"/>
          <w:color w:val="000000" w:themeColor="text1"/>
        </w:rPr>
        <w:t xml:space="preserve">. </w:t>
      </w:r>
      <w:r w:rsidRPr="007D009E">
        <w:rPr>
          <w:rFonts w:ascii="Times New Roman" w:hAnsi="Times New Roman" w:cs="Times New Roman"/>
          <w:color w:val="000000"/>
        </w:rPr>
        <w:t>Unilever's business approach has been impacted by the UK and European Union's recent regulations. For instance, the company's expenses for  complying with the new regulations have gone up.</w:t>
      </w:r>
      <w:r w:rsidRPr="007D009E">
        <w:rPr>
          <w:rStyle w:val="apple-converted-space"/>
          <w:rFonts w:ascii="Times New Roman" w:hAnsi="Times New Roman" w:cs="Times New Roman"/>
          <w:color w:val="000000"/>
        </w:rPr>
        <w:t> </w:t>
      </w:r>
      <w:r w:rsidRPr="007D009E">
        <w:rPr>
          <w:rFonts w:ascii="Times New Roman" w:hAnsi="Times New Roman" w:cs="Times New Roman"/>
          <w:color w:val="000000"/>
        </w:rPr>
        <w:t xml:space="preserve">Unilever isn't the only company that has to spend a lot of money to comply with these laws. Other firms also have to spend a lot of money to ensure they follow these regulations </w:t>
      </w:r>
      <w:r w:rsidRPr="007D009E">
        <w:rPr>
          <w:rFonts w:ascii="Times New Roman" w:hAnsi="Times New Roman" w:cs="Times New Roman"/>
          <w:color w:val="000000" w:themeColor="text1"/>
        </w:rPr>
        <w:t>(</w:t>
      </w:r>
      <w:r w:rsidRPr="007D009E">
        <w:rPr>
          <w:rFonts w:ascii="Times New Roman" w:hAnsi="Times New Roman" w:cs="Times New Roman"/>
          <w:color w:val="000000" w:themeColor="text1"/>
          <w:shd w:val="clear" w:color="auto" w:fill="FFFFFF"/>
        </w:rPr>
        <w:t>Schoeman, et al., 2022)</w:t>
      </w:r>
      <w:r w:rsidRPr="007D009E">
        <w:rPr>
          <w:rFonts w:ascii="Times New Roman" w:hAnsi="Times New Roman" w:cs="Times New Roman"/>
          <w:color w:val="000000" w:themeColor="text1"/>
        </w:rPr>
        <w:t>.</w:t>
      </w:r>
    </w:p>
    <w:p w14:paraId="5135CAF7" w14:textId="30A3D059" w:rsidR="00AF6465" w:rsidRDefault="00AF6465" w:rsidP="007D009E">
      <w:pPr>
        <w:spacing w:before="100" w:beforeAutospacing="1" w:after="100" w:afterAutospacing="1" w:line="360" w:lineRule="auto"/>
        <w:jc w:val="both"/>
        <w:rPr>
          <w:color w:val="000000"/>
        </w:rPr>
      </w:pPr>
      <w:r w:rsidRPr="00E143F9">
        <w:rPr>
          <w:rStyle w:val="Strong"/>
          <w:rFonts w:eastAsiaTheme="majorEastAsia"/>
          <w:color w:val="000000" w:themeColor="text1"/>
        </w:rPr>
        <w:t>Supply chain administration changes: </w:t>
      </w:r>
      <w:r w:rsidRPr="00AF6465">
        <w:rPr>
          <w:rFonts w:ascii="Times New Roman" w:eastAsia="Times New Roman" w:hAnsi="Times New Roman" w:cs="Times New Roman"/>
          <w:color w:val="000000"/>
          <w:kern w:val="0"/>
          <w:lang w:eastAsia="en-GB"/>
          <w14:ligatures w14:val="none"/>
        </w:rPr>
        <w:t xml:space="preserve">Due to the passage of the Contemporary Slavery Act in the UK, Unilever had to implement changes to its supply chain management processes. These </w:t>
      </w:r>
      <w:r w:rsidRPr="00AF6465">
        <w:rPr>
          <w:rFonts w:ascii="Times New Roman" w:eastAsia="Times New Roman" w:hAnsi="Times New Roman" w:cs="Times New Roman"/>
          <w:color w:val="000000"/>
          <w:kern w:val="0"/>
          <w:lang w:eastAsia="en-GB"/>
          <w14:ligatures w14:val="none"/>
        </w:rPr>
        <w:lastRenderedPageBreak/>
        <w:t>reforms were part of the company's efforts to improve transparency in its supply chain</w:t>
      </w:r>
      <w:r>
        <w:rPr>
          <w:rFonts w:ascii="Times New Roman" w:eastAsia="Times New Roman" w:hAnsi="Times New Roman" w:cs="Times New Roman"/>
          <w:color w:val="000000"/>
          <w:kern w:val="0"/>
          <w:lang w:eastAsia="en-GB"/>
          <w14:ligatures w14:val="none"/>
        </w:rPr>
        <w:t xml:space="preserve"> </w:t>
      </w:r>
      <w:r w:rsidRPr="00E143F9">
        <w:rPr>
          <w:color w:val="000000" w:themeColor="text1"/>
        </w:rPr>
        <w:t>(</w:t>
      </w:r>
      <w:r w:rsidRPr="00E143F9">
        <w:rPr>
          <w:color w:val="000000" w:themeColor="text1"/>
          <w:shd w:val="clear" w:color="auto" w:fill="FFFFFF"/>
        </w:rPr>
        <w:t>Bulmer, 2022)</w:t>
      </w:r>
      <w:r w:rsidRPr="00E143F9">
        <w:rPr>
          <w:color w:val="000000" w:themeColor="text1"/>
        </w:rPr>
        <w:t>.</w:t>
      </w:r>
      <w:r w:rsidRPr="00AF6465">
        <w:rPr>
          <w:color w:val="000000"/>
        </w:rPr>
        <w:t xml:space="preserve"> </w:t>
      </w:r>
      <w:r>
        <w:rPr>
          <w:color w:val="000000"/>
        </w:rPr>
        <w:t>The company's operational spending is mainly attributed to the enhanced supervision and due diligence of its suppliers.</w:t>
      </w:r>
    </w:p>
    <w:p w14:paraId="6D7477FF" w14:textId="6FE374E0" w:rsidR="00AF6465" w:rsidRDefault="00AF6465" w:rsidP="007D009E">
      <w:pPr>
        <w:spacing w:before="100" w:beforeAutospacing="1" w:after="100" w:afterAutospacing="1" w:line="360" w:lineRule="auto"/>
        <w:jc w:val="both"/>
        <w:rPr>
          <w:color w:val="000000" w:themeColor="text1"/>
        </w:rPr>
      </w:pPr>
      <w:r w:rsidRPr="00E143F9">
        <w:rPr>
          <w:rStyle w:val="Strong"/>
          <w:rFonts w:eastAsiaTheme="majorEastAsia"/>
          <w:color w:val="000000" w:themeColor="text1"/>
        </w:rPr>
        <w:t>Effect on investment and finance operations: </w:t>
      </w:r>
      <w:r>
        <w:rPr>
          <w:color w:val="000000"/>
        </w:rPr>
        <w:t xml:space="preserve">The various financial system reforms introduced by the (CRD IV) have affected the financing and investment activities of Unilever. For instance, the requirement for banks to maintain more capital has increased the borrowing prices that Unilever has to pay </w:t>
      </w:r>
      <w:r w:rsidRPr="00E143F9">
        <w:rPr>
          <w:color w:val="000000" w:themeColor="text1"/>
        </w:rPr>
        <w:t>(</w:t>
      </w:r>
      <w:r w:rsidRPr="00E143F9">
        <w:rPr>
          <w:color w:val="000000" w:themeColor="text1"/>
          <w:shd w:val="clear" w:color="auto" w:fill="FFFFFF"/>
        </w:rPr>
        <w:t>Tarasenko, 2022)</w:t>
      </w:r>
      <w:r w:rsidRPr="00E143F9">
        <w:rPr>
          <w:color w:val="000000" w:themeColor="text1"/>
        </w:rPr>
        <w:t>.</w:t>
      </w:r>
    </w:p>
    <w:p w14:paraId="3B63D79A" w14:textId="77777777" w:rsidR="007D009E" w:rsidRPr="007D009E" w:rsidRDefault="00AF6465" w:rsidP="007D009E">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E143F9">
        <w:rPr>
          <w:rStyle w:val="Strong"/>
          <w:rFonts w:ascii="Times New Roman" w:hAnsi="Times New Roman" w:cs="Times New Roman"/>
          <w:color w:val="000000" w:themeColor="text1"/>
        </w:rPr>
        <w:t>Increased competitiveness:</w:t>
      </w:r>
      <w:r w:rsidR="007D009E">
        <w:rPr>
          <w:rStyle w:val="Strong"/>
          <w:rFonts w:ascii="Times New Roman" w:hAnsi="Times New Roman" w:cs="Times New Roman"/>
          <w:color w:val="000000" w:themeColor="text1"/>
        </w:rPr>
        <w:t xml:space="preserve"> </w:t>
      </w:r>
      <w:r w:rsidR="007D009E" w:rsidRPr="007D009E">
        <w:rPr>
          <w:rFonts w:ascii="Times New Roman" w:eastAsia="Times New Roman" w:hAnsi="Times New Roman" w:cs="Times New Roman"/>
          <w:color w:val="000000"/>
          <w:kern w:val="0"/>
          <w:lang w:eastAsia="en-GB"/>
          <w14:ligatures w14:val="none"/>
        </w:rPr>
        <w:t>The implementation of regulations such as the (PSD2) has created conditions that encourage new entrants and improve the competitiveness of various sectors (Smeets and Beach, 2022).  The UK and EU governments' modifications to the company plan of Unilever have made it more difficult for the company to compete in certain areas. This could also affect its ability to fund its growth plans. In addition, these changes have caused costs to rise, and supply chain management procedures have been altered. Nevertheless, these modifications could provide Unilever with various advantages.</w:t>
      </w:r>
    </w:p>
    <w:p w14:paraId="0052F395" w14:textId="77777777" w:rsidR="007D009E" w:rsidRPr="007D009E" w:rsidRDefault="007D009E" w:rsidP="007D009E">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7D009E">
        <w:rPr>
          <w:rFonts w:ascii="Times New Roman" w:eastAsia="Times New Roman" w:hAnsi="Times New Roman" w:cs="Times New Roman"/>
          <w:color w:val="000000"/>
          <w:kern w:val="0"/>
          <w:lang w:eastAsia="en-GB"/>
          <w14:ligatures w14:val="none"/>
        </w:rPr>
        <w:t>As a global company, Unilever must abide by the regulations that the UK and EU authorities have implemented (Gimma et al., 2022). If Unilever doesn't follow these rules, it could be penalized severely, have negative consequences for its reputation, and face legal action. This is why the company's approach is focused on being in compliance. It has invested a lot in resources to ensure that certain regulations, such as the CRR and MiFID II, are strictly enforced. In addition, Unilever thoroughly checks the suppliers it does business with to ensure they follow relevant laws, such as the Modern Slavery Act (Eom and Lee, 2022).</w:t>
      </w:r>
    </w:p>
    <w:p w14:paraId="09575D4B" w14:textId="77777777" w:rsidR="007D009E" w:rsidRPr="007D009E" w:rsidRDefault="007D009E" w:rsidP="007D009E">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7D009E">
        <w:rPr>
          <w:rFonts w:ascii="Times New Roman" w:eastAsia="Times New Roman" w:hAnsi="Times New Roman" w:cs="Times New Roman"/>
          <w:color w:val="000000"/>
          <w:kern w:val="0"/>
          <w:lang w:eastAsia="en-GB"/>
          <w14:ligatures w14:val="none"/>
        </w:rPr>
        <w:t>Unilever's commercial operations may be severely affected if the company fails to comply with these regulations (Banks, 2022).  This can include delays in the company's supply chain, financial penalties, and lost business opportunities. As a result, Unilever's UK and EU operations had to comply with these regulations.</w:t>
      </w:r>
    </w:p>
    <w:p w14:paraId="77A2C8A2" w14:textId="77777777" w:rsidR="007D009E" w:rsidRPr="007D009E" w:rsidRDefault="007D009E" w:rsidP="007D009E">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7D009E">
        <w:rPr>
          <w:rFonts w:ascii="Times New Roman" w:eastAsia="Times New Roman" w:hAnsi="Times New Roman" w:cs="Times New Roman"/>
          <w:color w:val="000000"/>
          <w:kern w:val="0"/>
          <w:lang w:eastAsia="en-GB"/>
          <w14:ligatures w14:val="none"/>
        </w:rPr>
        <w:t xml:space="preserve">Unilever has taken the necessary steps to operate in the UK and EU sectors by developing and implementing various regulations (Mkhize, 2022).  The company's success in these markets can be attributed to its adherence to these regulations. This is why it is very important that Unilever follows these rules. These rules are likely to be based on regional regulations and </w:t>
      </w:r>
      <w:r w:rsidRPr="007D009E">
        <w:rPr>
          <w:rFonts w:ascii="Times New Roman" w:eastAsia="Times New Roman" w:hAnsi="Times New Roman" w:cs="Times New Roman"/>
          <w:color w:val="000000"/>
          <w:kern w:val="0"/>
          <w:lang w:eastAsia="en-GB"/>
          <w14:ligatures w14:val="none"/>
        </w:rPr>
        <w:lastRenderedPageBreak/>
        <w:t>corporate standards, which are designed to maintain its competitive edge and build confidence among its consumers and partners (Wilson et al., 2022).</w:t>
      </w:r>
    </w:p>
    <w:p w14:paraId="4330106E" w14:textId="3AF7D485" w:rsidR="00AF6465" w:rsidRPr="00AF6465" w:rsidRDefault="00AF6465" w:rsidP="00AF6465">
      <w:pPr>
        <w:spacing w:before="100" w:beforeAutospacing="1" w:after="100" w:afterAutospacing="1"/>
        <w:rPr>
          <w:rFonts w:ascii="Times New Roman" w:hAnsi="Times New Roman" w:cs="Times New Roman"/>
          <w:b/>
          <w:bCs/>
          <w:color w:val="000000" w:themeColor="text1"/>
        </w:rPr>
      </w:pPr>
    </w:p>
    <w:p w14:paraId="0C75AA40" w14:textId="17B83409" w:rsidR="00AF6465" w:rsidRDefault="00AF6465" w:rsidP="00E87F04">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p>
    <w:p w14:paraId="704CF29D" w14:textId="77777777" w:rsidR="00215F03" w:rsidRDefault="00215F03" w:rsidP="00E87F04">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p>
    <w:p w14:paraId="67E16EA7" w14:textId="77777777" w:rsidR="00215F03" w:rsidRDefault="00215F03" w:rsidP="00E87F04">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p>
    <w:p w14:paraId="2A408968" w14:textId="77777777" w:rsidR="00215F03" w:rsidRDefault="00215F03" w:rsidP="00E87F04">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p>
    <w:p w14:paraId="30F820A8" w14:textId="77777777" w:rsidR="00215F03" w:rsidRDefault="00215F03" w:rsidP="00E87F04">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p>
    <w:p w14:paraId="1E81B420" w14:textId="77777777" w:rsidR="00215F03" w:rsidRDefault="00215F03" w:rsidP="00E87F04">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p>
    <w:p w14:paraId="40D7CEC6" w14:textId="77777777" w:rsidR="00215F03" w:rsidRDefault="00215F03" w:rsidP="00E87F04">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p>
    <w:p w14:paraId="35B3BF54" w14:textId="77777777" w:rsidR="00215F03" w:rsidRDefault="00215F03" w:rsidP="00E87F04">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p>
    <w:p w14:paraId="31990C4F" w14:textId="77777777" w:rsidR="007D009E" w:rsidRDefault="007D009E" w:rsidP="00E87F04">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p>
    <w:p w14:paraId="6E4CD587" w14:textId="77777777" w:rsidR="00485BB1" w:rsidRDefault="00485BB1" w:rsidP="00E87F04">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p>
    <w:p w14:paraId="189EFFF7" w14:textId="77777777" w:rsidR="00485BB1" w:rsidRDefault="00485BB1" w:rsidP="00E87F04">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p>
    <w:p w14:paraId="59BFE2E0" w14:textId="77777777" w:rsidR="00485BB1" w:rsidRDefault="00485BB1" w:rsidP="00E87F04">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p>
    <w:p w14:paraId="20BAA51C" w14:textId="77777777" w:rsidR="00485BB1" w:rsidRDefault="00485BB1" w:rsidP="00E87F04">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p>
    <w:p w14:paraId="0C4188DE" w14:textId="77777777" w:rsidR="00485BB1" w:rsidRDefault="00485BB1" w:rsidP="00E87F04">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p>
    <w:p w14:paraId="64E86EA9" w14:textId="77777777" w:rsidR="007D009E" w:rsidRDefault="007D009E" w:rsidP="00E87F04">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p>
    <w:p w14:paraId="181F271D" w14:textId="0047FE03" w:rsidR="00215F03" w:rsidRPr="00215F03" w:rsidRDefault="00215F03" w:rsidP="00E87F04">
      <w:pPr>
        <w:spacing w:before="100" w:beforeAutospacing="1" w:after="100" w:afterAutospacing="1" w:line="360" w:lineRule="auto"/>
        <w:jc w:val="both"/>
        <w:rPr>
          <w:rFonts w:ascii="Times New Roman" w:eastAsia="Times New Roman" w:hAnsi="Times New Roman" w:cs="Times New Roman"/>
          <w:b/>
          <w:bCs/>
          <w:color w:val="000000"/>
          <w:kern w:val="0"/>
          <w:lang w:eastAsia="en-GB"/>
          <w14:ligatures w14:val="none"/>
        </w:rPr>
      </w:pPr>
      <w:r w:rsidRPr="00215F03">
        <w:rPr>
          <w:rFonts w:ascii="Times New Roman" w:eastAsia="Times New Roman" w:hAnsi="Times New Roman" w:cs="Times New Roman"/>
          <w:b/>
          <w:bCs/>
          <w:color w:val="000000"/>
          <w:kern w:val="0"/>
          <w:lang w:eastAsia="en-GB"/>
          <w14:ligatures w14:val="none"/>
        </w:rPr>
        <w:t>Conclusion</w:t>
      </w:r>
    </w:p>
    <w:p w14:paraId="1BA314B7" w14:textId="77777777" w:rsidR="00215F03" w:rsidRPr="00215F03" w:rsidRDefault="00215F03" w:rsidP="00215F03">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r w:rsidRPr="00215F03">
        <w:rPr>
          <w:rFonts w:ascii="Times New Roman" w:eastAsia="Times New Roman" w:hAnsi="Times New Roman" w:cs="Times New Roman"/>
          <w:color w:val="000000"/>
          <w:kern w:val="0"/>
          <w:lang w:eastAsia="en-GB"/>
          <w14:ligatures w14:val="none"/>
        </w:rPr>
        <w:t xml:space="preserve">The global economic crisis that occurred in 2008 severely affected the whole world economy. Following the crisis, the authorities of the European Union implemented various regulations and contracts to improve the functioning of the financial system and the banking </w:t>
      </w:r>
      <w:r w:rsidRPr="00215F03">
        <w:rPr>
          <w:rFonts w:ascii="Times New Roman" w:eastAsia="Times New Roman" w:hAnsi="Times New Roman" w:cs="Times New Roman"/>
          <w:color w:val="000000"/>
          <w:kern w:val="0"/>
          <w:lang w:eastAsia="en-GB"/>
          <w14:ligatures w14:val="none"/>
        </w:rPr>
        <w:lastRenderedPageBreak/>
        <w:t>industry. Other than the IMF, other key players also contributed to the development of the reforms. Unilever's level of compliance with these reforms was also explained. The company's operations were affected by the financial crisis that occurred in 2008 in both the UK and the EU. Despite the economic crisis, Unilever, which is a leading global producer of consumer goods, was able to maintain its position as the top producer of its products. The company was able to come out of the storm relatively unscathed and focus on its core business of providing quality products and services. During this period, it continued to invest in its technology and products to stay ahead of its competitors. To maintain its revenue, Unilever focused on improving its efficiency and reducing its costs. The company also implemented various measures to integrate its manufacturing operations and lower its number of employees. Through its ethical business practices, Unilever was able to attract more customers. Despite the various challenges that it faced during the financial crisis, Unilever was still able to maintain its position as a dominant force in the European Union and the UK markets. The company was able to adapt to these changes by staying true to its long-term strategic goals and principles.</w:t>
      </w:r>
    </w:p>
    <w:p w14:paraId="209BF24E" w14:textId="77777777" w:rsidR="00215F03" w:rsidRDefault="00215F03" w:rsidP="00E87F04">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p>
    <w:p w14:paraId="03D0E28A" w14:textId="77777777" w:rsidR="00215F03" w:rsidRDefault="00215F03" w:rsidP="00E87F04">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p>
    <w:p w14:paraId="3CDC747C" w14:textId="77777777" w:rsidR="00215F03" w:rsidRDefault="00215F03" w:rsidP="00E87F04">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p>
    <w:p w14:paraId="360227A3" w14:textId="77777777" w:rsidR="00215F03" w:rsidRDefault="00215F03" w:rsidP="00E87F04">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p>
    <w:p w14:paraId="18E14647" w14:textId="77777777" w:rsidR="00215F03" w:rsidRPr="00E87F04" w:rsidRDefault="00215F03" w:rsidP="00E87F04">
      <w:pPr>
        <w:spacing w:before="100" w:beforeAutospacing="1" w:after="100" w:afterAutospacing="1" w:line="360" w:lineRule="auto"/>
        <w:jc w:val="both"/>
        <w:rPr>
          <w:rFonts w:ascii="Times New Roman" w:eastAsia="Times New Roman" w:hAnsi="Times New Roman" w:cs="Times New Roman"/>
          <w:color w:val="000000"/>
          <w:kern w:val="0"/>
          <w:lang w:eastAsia="en-GB"/>
          <w14:ligatures w14:val="none"/>
        </w:rPr>
      </w:pPr>
    </w:p>
    <w:p w14:paraId="7D01B013" w14:textId="77777777" w:rsidR="00A75937" w:rsidRPr="0048599A" w:rsidRDefault="00A75937" w:rsidP="0048599A">
      <w:pPr>
        <w:spacing w:before="100" w:beforeAutospacing="1" w:after="100" w:afterAutospacing="1" w:line="360" w:lineRule="auto"/>
        <w:jc w:val="both"/>
        <w:rPr>
          <w:rFonts w:ascii="Times New Roman" w:eastAsia="Times New Roman" w:hAnsi="Times New Roman" w:cs="Times New Roman"/>
          <w:b/>
          <w:bCs/>
          <w:color w:val="000000"/>
          <w:kern w:val="0"/>
          <w:lang w:eastAsia="en-GB"/>
          <w14:ligatures w14:val="none"/>
        </w:rPr>
      </w:pPr>
    </w:p>
    <w:p w14:paraId="279521D1" w14:textId="77777777" w:rsidR="0048599A" w:rsidRPr="0048599A" w:rsidRDefault="0048599A" w:rsidP="0048599A">
      <w:pPr>
        <w:spacing w:line="360" w:lineRule="auto"/>
        <w:jc w:val="both"/>
        <w:rPr>
          <w:rFonts w:ascii="Times New Roman" w:hAnsi="Times New Roman" w:cs="Times New Roman"/>
        </w:rPr>
      </w:pPr>
    </w:p>
    <w:p w14:paraId="457E4745" w14:textId="77777777" w:rsidR="0048599A" w:rsidRPr="0048599A" w:rsidRDefault="0048599A" w:rsidP="0048599A">
      <w:pPr>
        <w:spacing w:line="360" w:lineRule="auto"/>
        <w:jc w:val="both"/>
        <w:rPr>
          <w:rFonts w:ascii="Times New Roman" w:hAnsi="Times New Roman" w:cs="Times New Roman"/>
        </w:rPr>
      </w:pPr>
    </w:p>
    <w:p w14:paraId="2707C80F" w14:textId="77777777" w:rsidR="0048599A" w:rsidRPr="0048599A" w:rsidRDefault="0048599A" w:rsidP="0048599A">
      <w:pPr>
        <w:spacing w:line="360" w:lineRule="auto"/>
        <w:jc w:val="both"/>
        <w:rPr>
          <w:rFonts w:ascii="Times New Roman" w:hAnsi="Times New Roman" w:cs="Times New Roman"/>
        </w:rPr>
      </w:pPr>
    </w:p>
    <w:p w14:paraId="468FE244" w14:textId="77777777" w:rsidR="0048599A" w:rsidRPr="0048599A" w:rsidRDefault="0048599A" w:rsidP="0048599A">
      <w:pPr>
        <w:spacing w:line="360" w:lineRule="auto"/>
        <w:jc w:val="both"/>
        <w:rPr>
          <w:rFonts w:ascii="Times New Roman" w:hAnsi="Times New Roman" w:cs="Times New Roman"/>
        </w:rPr>
      </w:pPr>
    </w:p>
    <w:p w14:paraId="539D289A" w14:textId="77777777" w:rsidR="007D009E" w:rsidRPr="00E143F9" w:rsidRDefault="007D009E" w:rsidP="007D009E">
      <w:pPr>
        <w:pStyle w:val="Heading1"/>
        <w:spacing w:line="360" w:lineRule="auto"/>
        <w:jc w:val="both"/>
        <w:rPr>
          <w:rFonts w:ascii="Times New Roman" w:hAnsi="Times New Roman" w:cs="Times New Roman"/>
          <w:color w:val="000000" w:themeColor="text1"/>
          <w:sz w:val="24"/>
          <w:szCs w:val="24"/>
        </w:rPr>
      </w:pPr>
      <w:bookmarkStart w:id="37" w:name="_Toc133317382"/>
      <w:bookmarkStart w:id="38" w:name="_Toc143474228"/>
      <w:r w:rsidRPr="00E143F9">
        <w:rPr>
          <w:rFonts w:ascii="Times New Roman" w:hAnsi="Times New Roman" w:cs="Times New Roman"/>
          <w:color w:val="000000" w:themeColor="text1"/>
          <w:sz w:val="24"/>
          <w:szCs w:val="24"/>
        </w:rPr>
        <w:t>References</w:t>
      </w:r>
      <w:bookmarkEnd w:id="37"/>
      <w:bookmarkEnd w:id="38"/>
    </w:p>
    <w:p w14:paraId="4F2B7842" w14:textId="77777777" w:rsidR="007D009E" w:rsidRPr="00E143F9" w:rsidRDefault="007D009E" w:rsidP="007D009E">
      <w:pPr>
        <w:spacing w:line="360" w:lineRule="auto"/>
        <w:jc w:val="both"/>
        <w:rPr>
          <w:rFonts w:ascii="Times New Roman" w:hAnsi="Times New Roman" w:cs="Times New Roman"/>
          <w:color w:val="000000" w:themeColor="text1"/>
          <w:shd w:val="clear" w:color="auto" w:fill="FFFFFF"/>
        </w:rPr>
      </w:pPr>
      <w:r w:rsidRPr="00E143F9">
        <w:rPr>
          <w:rFonts w:ascii="Times New Roman" w:hAnsi="Times New Roman" w:cs="Times New Roman"/>
          <w:color w:val="000000" w:themeColor="text1"/>
          <w:shd w:val="clear" w:color="auto" w:fill="FFFFFF"/>
        </w:rPr>
        <w:t>Afonso, A. and Blanco-Arana, M.C., 2022. Financial and economic development in the context of the global 2008-09 financial crisis. </w:t>
      </w:r>
      <w:r w:rsidRPr="00E143F9">
        <w:rPr>
          <w:rFonts w:ascii="Times New Roman" w:hAnsi="Times New Roman" w:cs="Times New Roman"/>
          <w:i/>
          <w:iCs/>
          <w:color w:val="000000" w:themeColor="text1"/>
          <w:shd w:val="clear" w:color="auto" w:fill="FFFFFF"/>
        </w:rPr>
        <w:t>International Economics</w:t>
      </w:r>
      <w:r w:rsidRPr="00E143F9">
        <w:rPr>
          <w:rFonts w:ascii="Times New Roman" w:hAnsi="Times New Roman" w:cs="Times New Roman"/>
          <w:color w:val="000000" w:themeColor="text1"/>
          <w:shd w:val="clear" w:color="auto" w:fill="FFFFFF"/>
        </w:rPr>
        <w:t>, </w:t>
      </w:r>
      <w:r w:rsidRPr="00E143F9">
        <w:rPr>
          <w:rFonts w:ascii="Times New Roman" w:hAnsi="Times New Roman" w:cs="Times New Roman"/>
          <w:i/>
          <w:iCs/>
          <w:color w:val="000000" w:themeColor="text1"/>
          <w:shd w:val="clear" w:color="auto" w:fill="FFFFFF"/>
        </w:rPr>
        <w:t>169</w:t>
      </w:r>
      <w:r w:rsidRPr="00E143F9">
        <w:rPr>
          <w:rFonts w:ascii="Times New Roman" w:hAnsi="Times New Roman" w:cs="Times New Roman"/>
          <w:color w:val="000000" w:themeColor="text1"/>
          <w:shd w:val="clear" w:color="auto" w:fill="FFFFFF"/>
        </w:rPr>
        <w:t>, pp.30-42.</w:t>
      </w:r>
    </w:p>
    <w:p w14:paraId="51B14D6C" w14:textId="77777777" w:rsidR="007D009E" w:rsidRPr="00E143F9" w:rsidRDefault="007D009E" w:rsidP="007D009E">
      <w:pPr>
        <w:spacing w:line="360" w:lineRule="auto"/>
        <w:jc w:val="both"/>
        <w:rPr>
          <w:rFonts w:ascii="Times New Roman" w:hAnsi="Times New Roman" w:cs="Times New Roman"/>
          <w:color w:val="000000" w:themeColor="text1"/>
          <w:shd w:val="clear" w:color="auto" w:fill="FFFFFF"/>
        </w:rPr>
      </w:pPr>
      <w:r w:rsidRPr="00E143F9">
        <w:rPr>
          <w:rFonts w:ascii="Times New Roman" w:hAnsi="Times New Roman" w:cs="Times New Roman"/>
          <w:color w:val="000000" w:themeColor="text1"/>
          <w:shd w:val="clear" w:color="auto" w:fill="FFFFFF"/>
        </w:rPr>
        <w:lastRenderedPageBreak/>
        <w:t>Akgün, A.I. and Memiş Karataş, A., 2021. Investigating the relationship between working capital management and business performance: Evidence from the 2008 financial crisis of EU-28. </w:t>
      </w:r>
      <w:r w:rsidRPr="00E143F9">
        <w:rPr>
          <w:rFonts w:ascii="Times New Roman" w:hAnsi="Times New Roman" w:cs="Times New Roman"/>
          <w:i/>
          <w:iCs/>
          <w:color w:val="000000" w:themeColor="text1"/>
          <w:shd w:val="clear" w:color="auto" w:fill="FFFFFF"/>
        </w:rPr>
        <w:t>International Journal of Managerial Finance</w:t>
      </w:r>
      <w:r w:rsidRPr="00E143F9">
        <w:rPr>
          <w:rFonts w:ascii="Times New Roman" w:hAnsi="Times New Roman" w:cs="Times New Roman"/>
          <w:color w:val="000000" w:themeColor="text1"/>
          <w:shd w:val="clear" w:color="auto" w:fill="FFFFFF"/>
        </w:rPr>
        <w:t>, </w:t>
      </w:r>
      <w:r w:rsidRPr="00E143F9">
        <w:rPr>
          <w:rFonts w:ascii="Times New Roman" w:hAnsi="Times New Roman" w:cs="Times New Roman"/>
          <w:i/>
          <w:iCs/>
          <w:color w:val="000000" w:themeColor="text1"/>
          <w:shd w:val="clear" w:color="auto" w:fill="FFFFFF"/>
        </w:rPr>
        <w:t>17</w:t>
      </w:r>
      <w:r w:rsidRPr="00E143F9">
        <w:rPr>
          <w:rFonts w:ascii="Times New Roman" w:hAnsi="Times New Roman" w:cs="Times New Roman"/>
          <w:color w:val="000000" w:themeColor="text1"/>
          <w:shd w:val="clear" w:color="auto" w:fill="FFFFFF"/>
        </w:rPr>
        <w:t>(4), pp.545-567.</w:t>
      </w:r>
    </w:p>
    <w:p w14:paraId="19F41316" w14:textId="77777777" w:rsidR="007D009E" w:rsidRPr="00E143F9" w:rsidRDefault="007D009E" w:rsidP="007D009E">
      <w:pPr>
        <w:spacing w:line="360" w:lineRule="auto"/>
        <w:jc w:val="both"/>
        <w:rPr>
          <w:rFonts w:ascii="Times New Roman" w:hAnsi="Times New Roman" w:cs="Times New Roman"/>
          <w:color w:val="000000" w:themeColor="text1"/>
          <w:shd w:val="clear" w:color="auto" w:fill="FFFFFF"/>
        </w:rPr>
      </w:pPr>
      <w:r w:rsidRPr="00E143F9">
        <w:rPr>
          <w:rFonts w:ascii="Times New Roman" w:hAnsi="Times New Roman" w:cs="Times New Roman"/>
          <w:color w:val="000000" w:themeColor="text1"/>
          <w:shd w:val="clear" w:color="auto" w:fill="FFFFFF"/>
        </w:rPr>
        <w:t>Babcock, A., He, A. and Ramani, V., 2022. Building Investor Trust in Net Zero. </w:t>
      </w:r>
      <w:r w:rsidRPr="00E143F9">
        <w:rPr>
          <w:rFonts w:ascii="Times New Roman" w:hAnsi="Times New Roman" w:cs="Times New Roman"/>
          <w:i/>
          <w:iCs/>
          <w:color w:val="000000" w:themeColor="text1"/>
          <w:shd w:val="clear" w:color="auto" w:fill="FFFFFF"/>
        </w:rPr>
        <w:t>Journal of Applied Corporate Finance</w:t>
      </w:r>
      <w:r w:rsidRPr="00E143F9">
        <w:rPr>
          <w:rFonts w:ascii="Times New Roman" w:hAnsi="Times New Roman" w:cs="Times New Roman"/>
          <w:color w:val="000000" w:themeColor="text1"/>
          <w:shd w:val="clear" w:color="auto" w:fill="FFFFFF"/>
        </w:rPr>
        <w:t>, </w:t>
      </w:r>
      <w:r w:rsidRPr="00E143F9">
        <w:rPr>
          <w:rFonts w:ascii="Times New Roman" w:hAnsi="Times New Roman" w:cs="Times New Roman"/>
          <w:i/>
          <w:iCs/>
          <w:color w:val="000000" w:themeColor="text1"/>
          <w:shd w:val="clear" w:color="auto" w:fill="FFFFFF"/>
        </w:rPr>
        <w:t>34</w:t>
      </w:r>
      <w:r w:rsidRPr="00E143F9">
        <w:rPr>
          <w:rFonts w:ascii="Times New Roman" w:hAnsi="Times New Roman" w:cs="Times New Roman"/>
          <w:color w:val="000000" w:themeColor="text1"/>
          <w:shd w:val="clear" w:color="auto" w:fill="FFFFFF"/>
        </w:rPr>
        <w:t>(2), pp.52-59.</w:t>
      </w:r>
    </w:p>
    <w:p w14:paraId="438CE738" w14:textId="77777777" w:rsidR="007D009E" w:rsidRPr="00E143F9" w:rsidRDefault="007D009E" w:rsidP="007D009E">
      <w:pPr>
        <w:spacing w:line="360" w:lineRule="auto"/>
        <w:jc w:val="both"/>
        <w:rPr>
          <w:rFonts w:ascii="Times New Roman" w:hAnsi="Times New Roman" w:cs="Times New Roman"/>
          <w:color w:val="000000" w:themeColor="text1"/>
          <w:shd w:val="clear" w:color="auto" w:fill="FFFFFF"/>
        </w:rPr>
      </w:pPr>
      <w:r w:rsidRPr="00E143F9">
        <w:rPr>
          <w:rFonts w:ascii="Times New Roman" w:hAnsi="Times New Roman" w:cs="Times New Roman"/>
          <w:color w:val="000000" w:themeColor="text1"/>
          <w:shd w:val="clear" w:color="auto" w:fill="FFFFFF"/>
        </w:rPr>
        <w:t>Banks, S.L., 2022. </w:t>
      </w:r>
      <w:r w:rsidRPr="00E143F9">
        <w:rPr>
          <w:rFonts w:ascii="Times New Roman" w:hAnsi="Times New Roman" w:cs="Times New Roman"/>
          <w:i/>
          <w:iCs/>
          <w:color w:val="000000" w:themeColor="text1"/>
          <w:shd w:val="clear" w:color="auto" w:fill="FFFFFF"/>
        </w:rPr>
        <w:t>Examining Instructor-Inclusive Efforts to Reform Systems Negatively Impacting Student Self-Concept</w:t>
      </w:r>
      <w:r w:rsidRPr="00E143F9">
        <w:rPr>
          <w:rFonts w:ascii="Times New Roman" w:hAnsi="Times New Roman" w:cs="Times New Roman"/>
          <w:color w:val="000000" w:themeColor="text1"/>
          <w:shd w:val="clear" w:color="auto" w:fill="FFFFFF"/>
        </w:rPr>
        <w:t> (Doctoral dissertation, Northeastern University).</w:t>
      </w:r>
    </w:p>
    <w:p w14:paraId="0F8F19FA" w14:textId="77777777" w:rsidR="007D009E" w:rsidRPr="00E143F9" w:rsidRDefault="007D009E" w:rsidP="007D009E">
      <w:pPr>
        <w:spacing w:line="360" w:lineRule="auto"/>
        <w:jc w:val="both"/>
        <w:rPr>
          <w:rFonts w:ascii="Times New Roman" w:hAnsi="Times New Roman" w:cs="Times New Roman"/>
          <w:color w:val="000000" w:themeColor="text1"/>
          <w:shd w:val="clear" w:color="auto" w:fill="FFFFFF"/>
        </w:rPr>
      </w:pPr>
      <w:r w:rsidRPr="00E143F9">
        <w:rPr>
          <w:rFonts w:ascii="Times New Roman" w:hAnsi="Times New Roman" w:cs="Times New Roman"/>
          <w:color w:val="000000" w:themeColor="text1"/>
          <w:shd w:val="clear" w:color="auto" w:fill="FFFFFF"/>
        </w:rPr>
        <w:t>Bernier, L., 2022. The 2008 economic crisis and the rebirth of public enterprises. </w:t>
      </w:r>
      <w:r w:rsidRPr="00E143F9">
        <w:rPr>
          <w:rFonts w:ascii="Times New Roman" w:hAnsi="Times New Roman" w:cs="Times New Roman"/>
          <w:i/>
          <w:iCs/>
          <w:color w:val="000000" w:themeColor="text1"/>
          <w:shd w:val="clear" w:color="auto" w:fill="FFFFFF"/>
        </w:rPr>
        <w:t>The Economy of the Collective Interest: 75 years of scientific research</w:t>
      </w:r>
      <w:r w:rsidRPr="00E143F9">
        <w:rPr>
          <w:rFonts w:ascii="Times New Roman" w:hAnsi="Times New Roman" w:cs="Times New Roman"/>
          <w:color w:val="000000" w:themeColor="text1"/>
          <w:shd w:val="clear" w:color="auto" w:fill="FFFFFF"/>
        </w:rPr>
        <w:t>, p.281.</w:t>
      </w:r>
    </w:p>
    <w:p w14:paraId="7FE43BFF" w14:textId="77777777" w:rsidR="007D009E" w:rsidRPr="00E143F9" w:rsidRDefault="007D009E" w:rsidP="007D009E">
      <w:pPr>
        <w:spacing w:line="360" w:lineRule="auto"/>
        <w:jc w:val="both"/>
        <w:rPr>
          <w:rFonts w:ascii="Times New Roman" w:hAnsi="Times New Roman" w:cs="Times New Roman"/>
          <w:color w:val="000000" w:themeColor="text1"/>
          <w:shd w:val="clear" w:color="auto" w:fill="FFFFFF"/>
        </w:rPr>
      </w:pPr>
      <w:r w:rsidRPr="00E143F9">
        <w:rPr>
          <w:rFonts w:ascii="Times New Roman" w:hAnsi="Times New Roman" w:cs="Times New Roman"/>
          <w:color w:val="000000" w:themeColor="text1"/>
          <w:shd w:val="clear" w:color="auto" w:fill="FFFFFF"/>
        </w:rPr>
        <w:t>Bettencourt, A.S.D.A., 2022. </w:t>
      </w:r>
      <w:r w:rsidRPr="00E143F9">
        <w:rPr>
          <w:rFonts w:ascii="Times New Roman" w:hAnsi="Times New Roman" w:cs="Times New Roman"/>
          <w:i/>
          <w:iCs/>
          <w:color w:val="000000" w:themeColor="text1"/>
          <w:shd w:val="clear" w:color="auto" w:fill="FFFFFF"/>
        </w:rPr>
        <w:t>Market share as a key sensitive factor to Unilever-s profitability</w:t>
      </w:r>
      <w:r w:rsidRPr="00E143F9">
        <w:rPr>
          <w:rFonts w:ascii="Times New Roman" w:hAnsi="Times New Roman" w:cs="Times New Roman"/>
          <w:color w:val="000000" w:themeColor="text1"/>
          <w:shd w:val="clear" w:color="auto" w:fill="FFFFFF"/>
        </w:rPr>
        <w:t> (Doctoral dissertation).</w:t>
      </w:r>
    </w:p>
    <w:p w14:paraId="71DE9DF8" w14:textId="77777777" w:rsidR="007D009E" w:rsidRPr="00E143F9" w:rsidRDefault="007D009E" w:rsidP="007D009E">
      <w:pPr>
        <w:spacing w:line="360" w:lineRule="auto"/>
        <w:jc w:val="both"/>
        <w:rPr>
          <w:rFonts w:ascii="Times New Roman" w:hAnsi="Times New Roman" w:cs="Times New Roman"/>
          <w:color w:val="000000" w:themeColor="text1"/>
          <w:shd w:val="clear" w:color="auto" w:fill="FFFFFF"/>
        </w:rPr>
      </w:pPr>
      <w:r w:rsidRPr="00E143F9">
        <w:rPr>
          <w:rFonts w:ascii="Times New Roman" w:hAnsi="Times New Roman" w:cs="Times New Roman"/>
          <w:color w:val="000000" w:themeColor="text1"/>
          <w:shd w:val="clear" w:color="auto" w:fill="FFFFFF"/>
        </w:rPr>
        <w:t>Bulmer, S., 2022. Germany, the Eurozone crisis and the Covid-19 pandemic: Failing forward or moving on?. </w:t>
      </w:r>
      <w:r w:rsidRPr="00E143F9">
        <w:rPr>
          <w:rFonts w:ascii="Times New Roman" w:hAnsi="Times New Roman" w:cs="Times New Roman"/>
          <w:i/>
          <w:iCs/>
          <w:color w:val="000000" w:themeColor="text1"/>
          <w:shd w:val="clear" w:color="auto" w:fill="FFFFFF"/>
        </w:rPr>
        <w:t>Comparative European Politics</w:t>
      </w:r>
      <w:r w:rsidRPr="00E143F9">
        <w:rPr>
          <w:rFonts w:ascii="Times New Roman" w:hAnsi="Times New Roman" w:cs="Times New Roman"/>
          <w:color w:val="000000" w:themeColor="text1"/>
          <w:shd w:val="clear" w:color="auto" w:fill="FFFFFF"/>
        </w:rPr>
        <w:t>, </w:t>
      </w:r>
      <w:r w:rsidRPr="00E143F9">
        <w:rPr>
          <w:rFonts w:ascii="Times New Roman" w:hAnsi="Times New Roman" w:cs="Times New Roman"/>
          <w:i/>
          <w:iCs/>
          <w:color w:val="000000" w:themeColor="text1"/>
          <w:shd w:val="clear" w:color="auto" w:fill="FFFFFF"/>
        </w:rPr>
        <w:t>20</w:t>
      </w:r>
      <w:r w:rsidRPr="00E143F9">
        <w:rPr>
          <w:rFonts w:ascii="Times New Roman" w:hAnsi="Times New Roman" w:cs="Times New Roman"/>
          <w:color w:val="000000" w:themeColor="text1"/>
          <w:shd w:val="clear" w:color="auto" w:fill="FFFFFF"/>
        </w:rPr>
        <w:t>(2), pp.166-183.</w:t>
      </w:r>
    </w:p>
    <w:p w14:paraId="045F285C" w14:textId="77777777" w:rsidR="007D009E" w:rsidRPr="00E143F9" w:rsidRDefault="007D009E" w:rsidP="007D009E">
      <w:pPr>
        <w:spacing w:line="360" w:lineRule="auto"/>
        <w:jc w:val="both"/>
        <w:rPr>
          <w:rFonts w:ascii="Times New Roman" w:hAnsi="Times New Roman" w:cs="Times New Roman"/>
          <w:color w:val="000000" w:themeColor="text1"/>
          <w:shd w:val="clear" w:color="auto" w:fill="FFFFFF"/>
        </w:rPr>
      </w:pPr>
      <w:r w:rsidRPr="00E143F9">
        <w:rPr>
          <w:rFonts w:ascii="Times New Roman" w:hAnsi="Times New Roman" w:cs="Times New Roman"/>
          <w:color w:val="000000" w:themeColor="text1"/>
          <w:shd w:val="clear" w:color="auto" w:fill="FFFFFF"/>
        </w:rPr>
        <w:t>Calvo-Mariscal, L., 2022. Cooperation Initiatives by EU Member States with Third Countries for the Control of Migratory Flows: The Case of the Memorandum of Understanding Between Malta and Libya. </w:t>
      </w:r>
      <w:r w:rsidRPr="00E143F9">
        <w:rPr>
          <w:rFonts w:ascii="Times New Roman" w:hAnsi="Times New Roman" w:cs="Times New Roman"/>
          <w:i/>
          <w:iCs/>
          <w:color w:val="000000" w:themeColor="text1"/>
          <w:shd w:val="clear" w:color="auto" w:fill="FFFFFF"/>
        </w:rPr>
        <w:t>Cuadernos Europeos de Deusto</w:t>
      </w:r>
      <w:r w:rsidRPr="00E143F9">
        <w:rPr>
          <w:rFonts w:ascii="Times New Roman" w:hAnsi="Times New Roman" w:cs="Times New Roman"/>
          <w:color w:val="000000" w:themeColor="text1"/>
          <w:shd w:val="clear" w:color="auto" w:fill="FFFFFF"/>
        </w:rPr>
        <w:t>, (06), pp.61-86.</w:t>
      </w:r>
    </w:p>
    <w:p w14:paraId="519C0F3D" w14:textId="77777777" w:rsidR="007D009E" w:rsidRPr="00E143F9" w:rsidRDefault="007D009E" w:rsidP="007D009E">
      <w:pPr>
        <w:spacing w:line="360" w:lineRule="auto"/>
        <w:jc w:val="both"/>
        <w:rPr>
          <w:rFonts w:ascii="Times New Roman" w:hAnsi="Times New Roman" w:cs="Times New Roman"/>
          <w:color w:val="000000" w:themeColor="text1"/>
          <w:shd w:val="clear" w:color="auto" w:fill="FFFFFF"/>
        </w:rPr>
      </w:pPr>
      <w:r w:rsidRPr="00E143F9">
        <w:rPr>
          <w:rFonts w:ascii="Times New Roman" w:hAnsi="Times New Roman" w:cs="Times New Roman"/>
          <w:color w:val="000000" w:themeColor="text1"/>
          <w:shd w:val="clear" w:color="auto" w:fill="FFFFFF"/>
        </w:rPr>
        <w:t>Chaisse, J. and Dimitropoulos, G., 2023. Domestic Investment Laws and International Economic Law in the Liberal International Order. </w:t>
      </w:r>
      <w:r w:rsidRPr="00E143F9">
        <w:rPr>
          <w:rFonts w:ascii="Times New Roman" w:hAnsi="Times New Roman" w:cs="Times New Roman"/>
          <w:i/>
          <w:iCs/>
          <w:color w:val="000000" w:themeColor="text1"/>
          <w:shd w:val="clear" w:color="auto" w:fill="FFFFFF"/>
        </w:rPr>
        <w:t>World Trade Review</w:t>
      </w:r>
      <w:r w:rsidRPr="00E143F9">
        <w:rPr>
          <w:rFonts w:ascii="Times New Roman" w:hAnsi="Times New Roman" w:cs="Times New Roman"/>
          <w:color w:val="000000" w:themeColor="text1"/>
          <w:shd w:val="clear" w:color="auto" w:fill="FFFFFF"/>
        </w:rPr>
        <w:t>, </w:t>
      </w:r>
      <w:r w:rsidRPr="00E143F9">
        <w:rPr>
          <w:rFonts w:ascii="Times New Roman" w:hAnsi="Times New Roman" w:cs="Times New Roman"/>
          <w:i/>
          <w:iCs/>
          <w:color w:val="000000" w:themeColor="text1"/>
          <w:shd w:val="clear" w:color="auto" w:fill="FFFFFF"/>
        </w:rPr>
        <w:t>22</w:t>
      </w:r>
      <w:r w:rsidRPr="00E143F9">
        <w:rPr>
          <w:rFonts w:ascii="Times New Roman" w:hAnsi="Times New Roman" w:cs="Times New Roman"/>
          <w:color w:val="000000" w:themeColor="text1"/>
          <w:shd w:val="clear" w:color="auto" w:fill="FFFFFF"/>
        </w:rPr>
        <w:t>(1), pp.1-17.</w:t>
      </w:r>
    </w:p>
    <w:p w14:paraId="6B016B61" w14:textId="77777777" w:rsidR="007D009E" w:rsidRPr="00E143F9" w:rsidRDefault="007D009E" w:rsidP="007D009E">
      <w:pPr>
        <w:spacing w:line="360" w:lineRule="auto"/>
        <w:jc w:val="both"/>
        <w:rPr>
          <w:rFonts w:ascii="Times New Roman" w:hAnsi="Times New Roman" w:cs="Times New Roman"/>
          <w:color w:val="000000" w:themeColor="text1"/>
          <w:shd w:val="clear" w:color="auto" w:fill="FFFFFF"/>
        </w:rPr>
      </w:pPr>
      <w:r w:rsidRPr="00E143F9">
        <w:rPr>
          <w:rFonts w:ascii="Times New Roman" w:hAnsi="Times New Roman" w:cs="Times New Roman"/>
          <w:color w:val="000000" w:themeColor="text1"/>
          <w:shd w:val="clear" w:color="auto" w:fill="FFFFFF"/>
        </w:rPr>
        <w:t>Chatzinas, G. and Papadopoulos, S., 2022. DETERMINANTS OF THE CAPITAL STRUCTURE OF EUROPEAN FIRMS: THE MODERATING ROLE OF EFSF/ESM FINANCIAL ASSISTANCE PROGRAMS. </w:t>
      </w:r>
      <w:r w:rsidRPr="00E143F9">
        <w:rPr>
          <w:rFonts w:ascii="Times New Roman" w:hAnsi="Times New Roman" w:cs="Times New Roman"/>
          <w:i/>
          <w:iCs/>
          <w:color w:val="000000" w:themeColor="text1"/>
          <w:shd w:val="clear" w:color="auto" w:fill="FFFFFF"/>
        </w:rPr>
        <w:t>International Journal of Banking and Finance</w:t>
      </w:r>
      <w:r w:rsidRPr="00E143F9">
        <w:rPr>
          <w:rFonts w:ascii="Times New Roman" w:hAnsi="Times New Roman" w:cs="Times New Roman"/>
          <w:color w:val="000000" w:themeColor="text1"/>
          <w:shd w:val="clear" w:color="auto" w:fill="FFFFFF"/>
        </w:rPr>
        <w:t>, </w:t>
      </w:r>
      <w:r w:rsidRPr="00E143F9">
        <w:rPr>
          <w:rFonts w:ascii="Times New Roman" w:hAnsi="Times New Roman" w:cs="Times New Roman"/>
          <w:i/>
          <w:iCs/>
          <w:color w:val="000000" w:themeColor="text1"/>
          <w:shd w:val="clear" w:color="auto" w:fill="FFFFFF"/>
        </w:rPr>
        <w:t>17</w:t>
      </w:r>
      <w:r w:rsidRPr="00E143F9">
        <w:rPr>
          <w:rFonts w:ascii="Times New Roman" w:hAnsi="Times New Roman" w:cs="Times New Roman"/>
          <w:color w:val="000000" w:themeColor="text1"/>
          <w:shd w:val="clear" w:color="auto" w:fill="FFFFFF"/>
        </w:rPr>
        <w:t>(1), pp.81-108.</w:t>
      </w:r>
    </w:p>
    <w:p w14:paraId="3081485F" w14:textId="77777777" w:rsidR="007D009E" w:rsidRPr="00E143F9" w:rsidRDefault="007D009E" w:rsidP="007D009E">
      <w:pPr>
        <w:spacing w:line="360" w:lineRule="auto"/>
        <w:jc w:val="both"/>
        <w:rPr>
          <w:rFonts w:ascii="Times New Roman" w:hAnsi="Times New Roman" w:cs="Times New Roman"/>
          <w:color w:val="000000" w:themeColor="text1"/>
          <w:shd w:val="clear" w:color="auto" w:fill="FFFFFF"/>
        </w:rPr>
      </w:pPr>
      <w:r w:rsidRPr="00E143F9">
        <w:rPr>
          <w:rFonts w:ascii="Times New Roman" w:hAnsi="Times New Roman" w:cs="Times New Roman"/>
          <w:color w:val="000000" w:themeColor="text1"/>
          <w:shd w:val="clear" w:color="auto" w:fill="FFFFFF"/>
        </w:rPr>
        <w:t>Eom, S.J. and Lee, J., 2022. Digital government transformation in turbulent times: Responses, challenges, and future direction. </w:t>
      </w:r>
      <w:r w:rsidRPr="00E143F9">
        <w:rPr>
          <w:rFonts w:ascii="Times New Roman" w:hAnsi="Times New Roman" w:cs="Times New Roman"/>
          <w:i/>
          <w:iCs/>
          <w:color w:val="000000" w:themeColor="text1"/>
          <w:shd w:val="clear" w:color="auto" w:fill="FFFFFF"/>
        </w:rPr>
        <w:t>Government Information Quarterly</w:t>
      </w:r>
      <w:r w:rsidRPr="00E143F9">
        <w:rPr>
          <w:rFonts w:ascii="Times New Roman" w:hAnsi="Times New Roman" w:cs="Times New Roman"/>
          <w:color w:val="000000" w:themeColor="text1"/>
          <w:shd w:val="clear" w:color="auto" w:fill="FFFFFF"/>
        </w:rPr>
        <w:t>, </w:t>
      </w:r>
      <w:r w:rsidRPr="00E143F9">
        <w:rPr>
          <w:rFonts w:ascii="Times New Roman" w:hAnsi="Times New Roman" w:cs="Times New Roman"/>
          <w:i/>
          <w:iCs/>
          <w:color w:val="000000" w:themeColor="text1"/>
          <w:shd w:val="clear" w:color="auto" w:fill="FFFFFF"/>
        </w:rPr>
        <w:t>39</w:t>
      </w:r>
      <w:r w:rsidRPr="00E143F9">
        <w:rPr>
          <w:rFonts w:ascii="Times New Roman" w:hAnsi="Times New Roman" w:cs="Times New Roman"/>
          <w:color w:val="000000" w:themeColor="text1"/>
          <w:shd w:val="clear" w:color="auto" w:fill="FFFFFF"/>
        </w:rPr>
        <w:t>(2), p.101690.</w:t>
      </w:r>
    </w:p>
    <w:p w14:paraId="6AC24026" w14:textId="77777777" w:rsidR="007D009E" w:rsidRPr="00E143F9" w:rsidRDefault="007D009E" w:rsidP="007D009E">
      <w:pPr>
        <w:spacing w:line="360" w:lineRule="auto"/>
        <w:jc w:val="both"/>
        <w:rPr>
          <w:rFonts w:ascii="Times New Roman" w:hAnsi="Times New Roman" w:cs="Times New Roman"/>
          <w:color w:val="000000" w:themeColor="text1"/>
        </w:rPr>
      </w:pPr>
      <w:r w:rsidRPr="00E143F9">
        <w:rPr>
          <w:rFonts w:ascii="Times New Roman" w:hAnsi="Times New Roman" w:cs="Times New Roman"/>
          <w:color w:val="000000" w:themeColor="text1"/>
        </w:rPr>
        <w:t xml:space="preserve">European Commission, 2014. </w:t>
      </w:r>
      <w:r w:rsidRPr="00E143F9">
        <w:rPr>
          <w:rFonts w:ascii="Times New Roman" w:hAnsi="Times New Roman" w:cs="Times New Roman"/>
          <w:i/>
          <w:iCs/>
          <w:color w:val="000000" w:themeColor="text1"/>
        </w:rPr>
        <w:t>Press corner</w:t>
      </w:r>
      <w:r w:rsidRPr="00E143F9">
        <w:rPr>
          <w:rFonts w:ascii="Times New Roman" w:hAnsi="Times New Roman" w:cs="Times New Roman"/>
          <w:color w:val="000000" w:themeColor="text1"/>
        </w:rPr>
        <w:t xml:space="preserve">, </w:t>
      </w:r>
      <w:r w:rsidRPr="00E143F9">
        <w:rPr>
          <w:rFonts w:ascii="Times New Roman" w:hAnsi="Times New Roman" w:cs="Times New Roman"/>
          <w:i/>
          <w:iCs/>
          <w:color w:val="000000" w:themeColor="text1"/>
        </w:rPr>
        <w:t>European Commission - European Commission</w:t>
      </w:r>
      <w:r w:rsidRPr="00E143F9">
        <w:rPr>
          <w:rFonts w:ascii="Times New Roman" w:hAnsi="Times New Roman" w:cs="Times New Roman"/>
          <w:color w:val="000000" w:themeColor="text1"/>
        </w:rPr>
        <w:t xml:space="preserve">. Available at: https://ec.europa.eu/commission/presscorner/detail/en/MEMO_14_57 (Accessed: April 22, 2023). </w:t>
      </w:r>
    </w:p>
    <w:p w14:paraId="3923D144" w14:textId="77777777" w:rsidR="007D009E" w:rsidRPr="00E143F9" w:rsidRDefault="007D009E" w:rsidP="007D009E">
      <w:pPr>
        <w:spacing w:line="360" w:lineRule="auto"/>
        <w:jc w:val="both"/>
        <w:rPr>
          <w:rFonts w:ascii="Times New Roman" w:hAnsi="Times New Roman" w:cs="Times New Roman"/>
          <w:color w:val="000000" w:themeColor="text1"/>
        </w:rPr>
      </w:pPr>
      <w:r w:rsidRPr="00E143F9">
        <w:rPr>
          <w:rFonts w:ascii="Times New Roman" w:hAnsi="Times New Roman" w:cs="Times New Roman"/>
          <w:color w:val="000000" w:themeColor="text1"/>
        </w:rPr>
        <w:t xml:space="preserve">European Union Committee, 2015. </w:t>
      </w:r>
      <w:r w:rsidRPr="00E143F9">
        <w:rPr>
          <w:rFonts w:ascii="Times New Roman" w:hAnsi="Times New Roman" w:cs="Times New Roman"/>
          <w:i/>
          <w:iCs/>
          <w:color w:val="000000" w:themeColor="text1"/>
        </w:rPr>
        <w:t>The post-crisis EU Financial Regulatory Framework: Do pieces fit?</w:t>
      </w:r>
      <w:r w:rsidRPr="00E143F9">
        <w:rPr>
          <w:rFonts w:ascii="Times New Roman" w:hAnsi="Times New Roman" w:cs="Times New Roman"/>
          <w:color w:val="000000" w:themeColor="text1"/>
        </w:rPr>
        <w:t xml:space="preserve">, </w:t>
      </w:r>
      <w:r w:rsidRPr="00E143F9">
        <w:rPr>
          <w:rFonts w:ascii="Times New Roman" w:hAnsi="Times New Roman" w:cs="Times New Roman"/>
          <w:i/>
          <w:iCs/>
          <w:color w:val="000000" w:themeColor="text1"/>
        </w:rPr>
        <w:t>parliament.uk</w:t>
      </w:r>
      <w:r w:rsidRPr="00E143F9">
        <w:rPr>
          <w:rFonts w:ascii="Times New Roman" w:hAnsi="Times New Roman" w:cs="Times New Roman"/>
          <w:color w:val="000000" w:themeColor="text1"/>
        </w:rPr>
        <w:t xml:space="preserve">. Available at: https://urbis.europarl.europa.eu/urbis/document/post-crisis-eu-financial-regulatory-framework-do-pieces-fit (Accessed: April 22, 2023). </w:t>
      </w:r>
    </w:p>
    <w:p w14:paraId="2E1FE0EA" w14:textId="77777777" w:rsidR="007D009E" w:rsidRPr="00E143F9" w:rsidRDefault="007D009E" w:rsidP="007D009E">
      <w:pPr>
        <w:spacing w:line="360" w:lineRule="auto"/>
        <w:jc w:val="both"/>
        <w:rPr>
          <w:rFonts w:ascii="Times New Roman" w:hAnsi="Times New Roman" w:cs="Times New Roman"/>
          <w:color w:val="000000" w:themeColor="text1"/>
          <w:shd w:val="clear" w:color="auto" w:fill="FFFFFF"/>
        </w:rPr>
      </w:pPr>
      <w:r w:rsidRPr="00E143F9">
        <w:rPr>
          <w:rFonts w:ascii="Times New Roman" w:hAnsi="Times New Roman" w:cs="Times New Roman"/>
          <w:color w:val="000000" w:themeColor="text1"/>
          <w:shd w:val="clear" w:color="auto" w:fill="FFFFFF"/>
        </w:rPr>
        <w:t>Farrand, B. and Carrapico, H., 2022. Digital sovereignty and taking back control: from regulatory capitalism to regulatory mercantilism in EU cybersecurity. </w:t>
      </w:r>
      <w:r w:rsidRPr="00E143F9">
        <w:rPr>
          <w:rFonts w:ascii="Times New Roman" w:hAnsi="Times New Roman" w:cs="Times New Roman"/>
          <w:i/>
          <w:iCs/>
          <w:color w:val="000000" w:themeColor="text1"/>
          <w:shd w:val="clear" w:color="auto" w:fill="FFFFFF"/>
        </w:rPr>
        <w:t>European security</w:t>
      </w:r>
      <w:r w:rsidRPr="00E143F9">
        <w:rPr>
          <w:rFonts w:ascii="Times New Roman" w:hAnsi="Times New Roman" w:cs="Times New Roman"/>
          <w:color w:val="000000" w:themeColor="text1"/>
          <w:shd w:val="clear" w:color="auto" w:fill="FFFFFF"/>
        </w:rPr>
        <w:t>, </w:t>
      </w:r>
      <w:r w:rsidRPr="00E143F9">
        <w:rPr>
          <w:rFonts w:ascii="Times New Roman" w:hAnsi="Times New Roman" w:cs="Times New Roman"/>
          <w:i/>
          <w:iCs/>
          <w:color w:val="000000" w:themeColor="text1"/>
          <w:shd w:val="clear" w:color="auto" w:fill="FFFFFF"/>
        </w:rPr>
        <w:t>31</w:t>
      </w:r>
      <w:r w:rsidRPr="00E143F9">
        <w:rPr>
          <w:rFonts w:ascii="Times New Roman" w:hAnsi="Times New Roman" w:cs="Times New Roman"/>
          <w:color w:val="000000" w:themeColor="text1"/>
          <w:shd w:val="clear" w:color="auto" w:fill="FFFFFF"/>
        </w:rPr>
        <w:t>(3), pp.435-453.</w:t>
      </w:r>
    </w:p>
    <w:p w14:paraId="1804483A" w14:textId="77777777" w:rsidR="007D009E" w:rsidRPr="00E143F9" w:rsidRDefault="007D009E" w:rsidP="007D009E">
      <w:pPr>
        <w:spacing w:line="360" w:lineRule="auto"/>
        <w:jc w:val="both"/>
        <w:rPr>
          <w:rFonts w:ascii="Times New Roman" w:hAnsi="Times New Roman" w:cs="Times New Roman"/>
          <w:color w:val="000000" w:themeColor="text1"/>
          <w:shd w:val="clear" w:color="auto" w:fill="FFFFFF"/>
        </w:rPr>
      </w:pPr>
      <w:r w:rsidRPr="00E143F9">
        <w:rPr>
          <w:rFonts w:ascii="Times New Roman" w:hAnsi="Times New Roman" w:cs="Times New Roman"/>
          <w:color w:val="000000" w:themeColor="text1"/>
          <w:shd w:val="clear" w:color="auto" w:fill="FFFFFF"/>
        </w:rPr>
        <w:lastRenderedPageBreak/>
        <w:t>Finnie-Ansley, J., Denny, P., Becker, B.A., Luxton-Reilly, A. and Prather, J., 2022, February. The robots are coming: Exploring the implications of openai codex on introductory programming. In </w:t>
      </w:r>
      <w:r w:rsidRPr="00E143F9">
        <w:rPr>
          <w:rFonts w:ascii="Times New Roman" w:hAnsi="Times New Roman" w:cs="Times New Roman"/>
          <w:i/>
          <w:iCs/>
          <w:color w:val="000000" w:themeColor="text1"/>
          <w:shd w:val="clear" w:color="auto" w:fill="FFFFFF"/>
        </w:rPr>
        <w:t>Australasian Computing Education Conference</w:t>
      </w:r>
      <w:r w:rsidRPr="00E143F9">
        <w:rPr>
          <w:rFonts w:ascii="Times New Roman" w:hAnsi="Times New Roman" w:cs="Times New Roman"/>
          <w:color w:val="000000" w:themeColor="text1"/>
          <w:shd w:val="clear" w:color="auto" w:fill="FFFFFF"/>
        </w:rPr>
        <w:t> (pp. 10-19).</w:t>
      </w:r>
    </w:p>
    <w:p w14:paraId="77539D07" w14:textId="77777777" w:rsidR="007D009E" w:rsidRPr="00E143F9" w:rsidRDefault="007D009E" w:rsidP="007D009E">
      <w:pPr>
        <w:spacing w:line="360" w:lineRule="auto"/>
        <w:jc w:val="both"/>
        <w:rPr>
          <w:rFonts w:ascii="Times New Roman" w:hAnsi="Times New Roman" w:cs="Times New Roman"/>
          <w:color w:val="000000" w:themeColor="text1"/>
          <w:shd w:val="clear" w:color="auto" w:fill="FFFFFF"/>
        </w:rPr>
      </w:pPr>
      <w:r w:rsidRPr="00E143F9">
        <w:rPr>
          <w:rFonts w:ascii="Times New Roman" w:hAnsi="Times New Roman" w:cs="Times New Roman"/>
          <w:color w:val="000000" w:themeColor="text1"/>
          <w:shd w:val="clear" w:color="auto" w:fill="FFFFFF"/>
        </w:rPr>
        <w:t>Focacci, C.N. and Perez, C., 2022. The importance of education and training policies in supporting technological revolutions: A comparative and historical analysis of UK, US, Germany, and Sweden (1830–1970). </w:t>
      </w:r>
      <w:r w:rsidRPr="00E143F9">
        <w:rPr>
          <w:rFonts w:ascii="Times New Roman" w:hAnsi="Times New Roman" w:cs="Times New Roman"/>
          <w:i/>
          <w:iCs/>
          <w:color w:val="000000" w:themeColor="text1"/>
          <w:shd w:val="clear" w:color="auto" w:fill="FFFFFF"/>
        </w:rPr>
        <w:t>Technology in Society</w:t>
      </w:r>
      <w:r w:rsidRPr="00E143F9">
        <w:rPr>
          <w:rFonts w:ascii="Times New Roman" w:hAnsi="Times New Roman" w:cs="Times New Roman"/>
          <w:color w:val="000000" w:themeColor="text1"/>
          <w:shd w:val="clear" w:color="auto" w:fill="FFFFFF"/>
        </w:rPr>
        <w:t>, </w:t>
      </w:r>
      <w:r w:rsidRPr="00E143F9">
        <w:rPr>
          <w:rFonts w:ascii="Times New Roman" w:hAnsi="Times New Roman" w:cs="Times New Roman"/>
          <w:i/>
          <w:iCs/>
          <w:color w:val="000000" w:themeColor="text1"/>
          <w:shd w:val="clear" w:color="auto" w:fill="FFFFFF"/>
        </w:rPr>
        <w:t>70</w:t>
      </w:r>
      <w:r w:rsidRPr="00E143F9">
        <w:rPr>
          <w:rFonts w:ascii="Times New Roman" w:hAnsi="Times New Roman" w:cs="Times New Roman"/>
          <w:color w:val="000000" w:themeColor="text1"/>
          <w:shd w:val="clear" w:color="auto" w:fill="FFFFFF"/>
        </w:rPr>
        <w:t>, p.102000.</w:t>
      </w:r>
    </w:p>
    <w:p w14:paraId="5DBC0C14" w14:textId="77777777" w:rsidR="007D009E" w:rsidRPr="00E143F9" w:rsidRDefault="007D009E" w:rsidP="007D009E">
      <w:pPr>
        <w:spacing w:line="360" w:lineRule="auto"/>
        <w:jc w:val="both"/>
        <w:rPr>
          <w:rFonts w:ascii="Times New Roman" w:hAnsi="Times New Roman" w:cs="Times New Roman"/>
          <w:color w:val="000000" w:themeColor="text1"/>
          <w:shd w:val="clear" w:color="auto" w:fill="FFFFFF"/>
        </w:rPr>
      </w:pPr>
      <w:r w:rsidRPr="00E143F9">
        <w:rPr>
          <w:rFonts w:ascii="Times New Roman" w:hAnsi="Times New Roman" w:cs="Times New Roman"/>
          <w:color w:val="000000" w:themeColor="text1"/>
          <w:shd w:val="clear" w:color="auto" w:fill="FFFFFF"/>
        </w:rPr>
        <w:t>Fritz, B. and Mühlich, L., 2019. Regional financial arrangements in the global financial safety net: The Arab Monetary Fund and the Eurasian Fund for Stabilization and Development. </w:t>
      </w:r>
      <w:r w:rsidRPr="00E143F9">
        <w:rPr>
          <w:rFonts w:ascii="Times New Roman" w:hAnsi="Times New Roman" w:cs="Times New Roman"/>
          <w:i/>
          <w:iCs/>
          <w:color w:val="000000" w:themeColor="text1"/>
          <w:shd w:val="clear" w:color="auto" w:fill="FFFFFF"/>
        </w:rPr>
        <w:t>Development and Change</w:t>
      </w:r>
      <w:r w:rsidRPr="00E143F9">
        <w:rPr>
          <w:rFonts w:ascii="Times New Roman" w:hAnsi="Times New Roman" w:cs="Times New Roman"/>
          <w:color w:val="000000" w:themeColor="text1"/>
          <w:shd w:val="clear" w:color="auto" w:fill="FFFFFF"/>
        </w:rPr>
        <w:t>, </w:t>
      </w:r>
      <w:r w:rsidRPr="00E143F9">
        <w:rPr>
          <w:rFonts w:ascii="Times New Roman" w:hAnsi="Times New Roman" w:cs="Times New Roman"/>
          <w:i/>
          <w:iCs/>
          <w:color w:val="000000" w:themeColor="text1"/>
          <w:shd w:val="clear" w:color="auto" w:fill="FFFFFF"/>
        </w:rPr>
        <w:t>50</w:t>
      </w:r>
      <w:r w:rsidRPr="00E143F9">
        <w:rPr>
          <w:rFonts w:ascii="Times New Roman" w:hAnsi="Times New Roman" w:cs="Times New Roman"/>
          <w:color w:val="000000" w:themeColor="text1"/>
          <w:shd w:val="clear" w:color="auto" w:fill="FFFFFF"/>
        </w:rPr>
        <w:t>(1), pp.96-121.</w:t>
      </w:r>
    </w:p>
    <w:p w14:paraId="122842BF" w14:textId="77777777" w:rsidR="007D009E" w:rsidRPr="00E143F9" w:rsidRDefault="007D009E" w:rsidP="007D009E">
      <w:pPr>
        <w:spacing w:line="360" w:lineRule="auto"/>
        <w:jc w:val="both"/>
        <w:rPr>
          <w:rFonts w:ascii="Times New Roman" w:hAnsi="Times New Roman" w:cs="Times New Roman"/>
          <w:color w:val="000000" w:themeColor="text1"/>
          <w:shd w:val="clear" w:color="auto" w:fill="FFFFFF"/>
        </w:rPr>
      </w:pPr>
      <w:r w:rsidRPr="00E143F9">
        <w:rPr>
          <w:rFonts w:ascii="Times New Roman" w:hAnsi="Times New Roman" w:cs="Times New Roman"/>
          <w:color w:val="000000" w:themeColor="text1"/>
          <w:shd w:val="clear" w:color="auto" w:fill="FFFFFF"/>
        </w:rPr>
        <w:t>Gimma, A., Munday, J.D., Wong, K.L., Coletti, P., van Zandvoort, K., Prem, K., CMMID COVID-19 working group, Klepac, P., Rubin, G.J., Funk, S. and Edmunds, W.J., 2022. Changes in social contacts in England during the COVID-19 pandemic between March 2020 and March 2021 as measured by the CoMix survey: A repeated cross-sectional study. </w:t>
      </w:r>
      <w:r w:rsidRPr="00E143F9">
        <w:rPr>
          <w:rFonts w:ascii="Times New Roman" w:hAnsi="Times New Roman" w:cs="Times New Roman"/>
          <w:i/>
          <w:iCs/>
          <w:color w:val="000000" w:themeColor="text1"/>
          <w:shd w:val="clear" w:color="auto" w:fill="FFFFFF"/>
        </w:rPr>
        <w:t>PLoS medicine</w:t>
      </w:r>
      <w:r w:rsidRPr="00E143F9">
        <w:rPr>
          <w:rFonts w:ascii="Times New Roman" w:hAnsi="Times New Roman" w:cs="Times New Roman"/>
          <w:color w:val="000000" w:themeColor="text1"/>
          <w:shd w:val="clear" w:color="auto" w:fill="FFFFFF"/>
        </w:rPr>
        <w:t>, </w:t>
      </w:r>
      <w:r w:rsidRPr="00E143F9">
        <w:rPr>
          <w:rFonts w:ascii="Times New Roman" w:hAnsi="Times New Roman" w:cs="Times New Roman"/>
          <w:i/>
          <w:iCs/>
          <w:color w:val="000000" w:themeColor="text1"/>
          <w:shd w:val="clear" w:color="auto" w:fill="FFFFFF"/>
        </w:rPr>
        <w:t>19</w:t>
      </w:r>
      <w:r w:rsidRPr="00E143F9">
        <w:rPr>
          <w:rFonts w:ascii="Times New Roman" w:hAnsi="Times New Roman" w:cs="Times New Roman"/>
          <w:color w:val="000000" w:themeColor="text1"/>
          <w:shd w:val="clear" w:color="auto" w:fill="FFFFFF"/>
        </w:rPr>
        <w:t>(3), p.e1003907.</w:t>
      </w:r>
    </w:p>
    <w:p w14:paraId="2D9546F2" w14:textId="77777777" w:rsidR="007D009E" w:rsidRPr="00E143F9" w:rsidRDefault="007D009E" w:rsidP="007D009E">
      <w:pPr>
        <w:spacing w:line="360" w:lineRule="auto"/>
        <w:jc w:val="both"/>
        <w:rPr>
          <w:rFonts w:ascii="Times New Roman" w:hAnsi="Times New Roman" w:cs="Times New Roman"/>
          <w:color w:val="000000" w:themeColor="text1"/>
          <w:shd w:val="clear" w:color="auto" w:fill="FFFFFF"/>
        </w:rPr>
      </w:pPr>
      <w:r w:rsidRPr="00E143F9">
        <w:rPr>
          <w:rFonts w:ascii="Times New Roman" w:hAnsi="Times New Roman" w:cs="Times New Roman"/>
          <w:color w:val="000000" w:themeColor="text1"/>
          <w:shd w:val="clear" w:color="auto" w:fill="FFFFFF"/>
        </w:rPr>
        <w:t>Hobelsberger, K., Kok, C. and Mongelli, F.P., 2022. Is this time different? Synergies between ECB's tasks. </w:t>
      </w:r>
      <w:r w:rsidRPr="00E143F9">
        <w:rPr>
          <w:rFonts w:ascii="Times New Roman" w:hAnsi="Times New Roman" w:cs="Times New Roman"/>
          <w:i/>
          <w:iCs/>
          <w:color w:val="000000" w:themeColor="text1"/>
          <w:shd w:val="clear" w:color="auto" w:fill="FFFFFF"/>
        </w:rPr>
        <w:t>Central Banks and Supervisory Architecture in Europe</w:t>
      </w:r>
      <w:r w:rsidRPr="00E143F9">
        <w:rPr>
          <w:rFonts w:ascii="Times New Roman" w:hAnsi="Times New Roman" w:cs="Times New Roman"/>
          <w:color w:val="000000" w:themeColor="text1"/>
          <w:shd w:val="clear" w:color="auto" w:fill="FFFFFF"/>
        </w:rPr>
        <w:t>, pp.135-155.</w:t>
      </w:r>
    </w:p>
    <w:p w14:paraId="52CF762C" w14:textId="77777777" w:rsidR="007D009E" w:rsidRPr="00E143F9" w:rsidRDefault="007D009E" w:rsidP="007D009E">
      <w:pPr>
        <w:spacing w:line="360" w:lineRule="auto"/>
        <w:jc w:val="both"/>
        <w:rPr>
          <w:rFonts w:ascii="Times New Roman" w:hAnsi="Times New Roman" w:cs="Times New Roman"/>
          <w:color w:val="000000" w:themeColor="text1"/>
          <w:shd w:val="clear" w:color="auto" w:fill="FFFFFF"/>
        </w:rPr>
      </w:pPr>
      <w:r w:rsidRPr="00E143F9">
        <w:rPr>
          <w:rFonts w:ascii="Times New Roman" w:hAnsi="Times New Roman" w:cs="Times New Roman"/>
          <w:color w:val="000000" w:themeColor="text1"/>
          <w:shd w:val="clear" w:color="auto" w:fill="FFFFFF"/>
        </w:rPr>
        <w:t>Högenauer, A.L., Howarth, D. and Quaglia, L., 2023. Introduction to the special issue: the persistent challenges to European Banking Union. </w:t>
      </w:r>
      <w:r w:rsidRPr="00E143F9">
        <w:rPr>
          <w:rFonts w:ascii="Times New Roman" w:hAnsi="Times New Roman" w:cs="Times New Roman"/>
          <w:i/>
          <w:iCs/>
          <w:color w:val="000000" w:themeColor="text1"/>
          <w:shd w:val="clear" w:color="auto" w:fill="FFFFFF"/>
        </w:rPr>
        <w:t>Journal of European Integration</w:t>
      </w:r>
      <w:r w:rsidRPr="00E143F9">
        <w:rPr>
          <w:rFonts w:ascii="Times New Roman" w:hAnsi="Times New Roman" w:cs="Times New Roman"/>
          <w:color w:val="000000" w:themeColor="text1"/>
          <w:shd w:val="clear" w:color="auto" w:fill="FFFFFF"/>
        </w:rPr>
        <w:t>, </w:t>
      </w:r>
      <w:r w:rsidRPr="00E143F9">
        <w:rPr>
          <w:rFonts w:ascii="Times New Roman" w:hAnsi="Times New Roman" w:cs="Times New Roman"/>
          <w:i/>
          <w:iCs/>
          <w:color w:val="000000" w:themeColor="text1"/>
          <w:shd w:val="clear" w:color="auto" w:fill="FFFFFF"/>
        </w:rPr>
        <w:t>45</w:t>
      </w:r>
      <w:r w:rsidRPr="00E143F9">
        <w:rPr>
          <w:rFonts w:ascii="Times New Roman" w:hAnsi="Times New Roman" w:cs="Times New Roman"/>
          <w:color w:val="000000" w:themeColor="text1"/>
          <w:shd w:val="clear" w:color="auto" w:fill="FFFFFF"/>
        </w:rPr>
        <w:t>(1), pp.1-14.</w:t>
      </w:r>
    </w:p>
    <w:p w14:paraId="7BF56207" w14:textId="77777777" w:rsidR="007D009E" w:rsidRPr="00E143F9" w:rsidRDefault="007D009E" w:rsidP="007D009E">
      <w:pPr>
        <w:spacing w:line="360" w:lineRule="auto"/>
        <w:jc w:val="both"/>
        <w:rPr>
          <w:rFonts w:ascii="Times New Roman" w:hAnsi="Times New Roman" w:cs="Times New Roman"/>
          <w:color w:val="000000" w:themeColor="text1"/>
          <w:shd w:val="clear" w:color="auto" w:fill="FFFFFF"/>
        </w:rPr>
      </w:pPr>
      <w:r w:rsidRPr="00E143F9">
        <w:rPr>
          <w:rFonts w:ascii="Times New Roman" w:hAnsi="Times New Roman" w:cs="Times New Roman"/>
          <w:color w:val="000000" w:themeColor="text1"/>
          <w:shd w:val="clear" w:color="auto" w:fill="FFFFFF"/>
        </w:rPr>
        <w:t>Howarth, D. and Schild, J., 2021. Nein to ‘Transfer Union’: the German brake on the construction of a European Union fiscal capacity. </w:t>
      </w:r>
      <w:r w:rsidRPr="00E143F9">
        <w:rPr>
          <w:rFonts w:ascii="Times New Roman" w:hAnsi="Times New Roman" w:cs="Times New Roman"/>
          <w:i/>
          <w:iCs/>
          <w:color w:val="000000" w:themeColor="text1"/>
          <w:shd w:val="clear" w:color="auto" w:fill="FFFFFF"/>
        </w:rPr>
        <w:t>Journal of European Integration</w:t>
      </w:r>
      <w:r w:rsidRPr="00E143F9">
        <w:rPr>
          <w:rFonts w:ascii="Times New Roman" w:hAnsi="Times New Roman" w:cs="Times New Roman"/>
          <w:color w:val="000000" w:themeColor="text1"/>
          <w:shd w:val="clear" w:color="auto" w:fill="FFFFFF"/>
        </w:rPr>
        <w:t>, </w:t>
      </w:r>
      <w:r w:rsidRPr="00E143F9">
        <w:rPr>
          <w:rFonts w:ascii="Times New Roman" w:hAnsi="Times New Roman" w:cs="Times New Roman"/>
          <w:i/>
          <w:iCs/>
          <w:color w:val="000000" w:themeColor="text1"/>
          <w:shd w:val="clear" w:color="auto" w:fill="FFFFFF"/>
        </w:rPr>
        <w:t>43</w:t>
      </w:r>
      <w:r w:rsidRPr="00E143F9">
        <w:rPr>
          <w:rFonts w:ascii="Times New Roman" w:hAnsi="Times New Roman" w:cs="Times New Roman"/>
          <w:color w:val="000000" w:themeColor="text1"/>
          <w:shd w:val="clear" w:color="auto" w:fill="FFFFFF"/>
        </w:rPr>
        <w:t>(2), pp.209-226.</w:t>
      </w:r>
    </w:p>
    <w:p w14:paraId="0FBEA3E7" w14:textId="77777777" w:rsidR="007D009E" w:rsidRPr="00E143F9" w:rsidRDefault="007D009E" w:rsidP="007D009E">
      <w:pPr>
        <w:spacing w:line="360" w:lineRule="auto"/>
        <w:jc w:val="both"/>
        <w:rPr>
          <w:rFonts w:ascii="Times New Roman" w:hAnsi="Times New Roman" w:cs="Times New Roman"/>
          <w:color w:val="000000" w:themeColor="text1"/>
          <w:shd w:val="clear" w:color="auto" w:fill="FFFFFF"/>
        </w:rPr>
      </w:pPr>
      <w:r w:rsidRPr="00E143F9">
        <w:rPr>
          <w:rFonts w:ascii="Times New Roman" w:hAnsi="Times New Roman" w:cs="Times New Roman"/>
          <w:color w:val="000000" w:themeColor="text1"/>
          <w:shd w:val="clear" w:color="auto" w:fill="FFFFFF"/>
        </w:rPr>
        <w:t>Kalaitzake, M., 2019. Central banking and financial political power: An investigation into the European Central Bank. </w:t>
      </w:r>
      <w:r w:rsidRPr="00E143F9">
        <w:rPr>
          <w:rFonts w:ascii="Times New Roman" w:hAnsi="Times New Roman" w:cs="Times New Roman"/>
          <w:i/>
          <w:iCs/>
          <w:color w:val="000000" w:themeColor="text1"/>
          <w:shd w:val="clear" w:color="auto" w:fill="FFFFFF"/>
        </w:rPr>
        <w:t>Competition &amp; Change</w:t>
      </w:r>
      <w:r w:rsidRPr="00E143F9">
        <w:rPr>
          <w:rFonts w:ascii="Times New Roman" w:hAnsi="Times New Roman" w:cs="Times New Roman"/>
          <w:color w:val="000000" w:themeColor="text1"/>
          <w:shd w:val="clear" w:color="auto" w:fill="FFFFFF"/>
        </w:rPr>
        <w:t>, </w:t>
      </w:r>
      <w:r w:rsidRPr="00E143F9">
        <w:rPr>
          <w:rFonts w:ascii="Times New Roman" w:hAnsi="Times New Roman" w:cs="Times New Roman"/>
          <w:i/>
          <w:iCs/>
          <w:color w:val="000000" w:themeColor="text1"/>
          <w:shd w:val="clear" w:color="auto" w:fill="FFFFFF"/>
        </w:rPr>
        <w:t>23</w:t>
      </w:r>
      <w:r w:rsidRPr="00E143F9">
        <w:rPr>
          <w:rFonts w:ascii="Times New Roman" w:hAnsi="Times New Roman" w:cs="Times New Roman"/>
          <w:color w:val="000000" w:themeColor="text1"/>
          <w:shd w:val="clear" w:color="auto" w:fill="FFFFFF"/>
        </w:rPr>
        <w:t>(3), pp.221-244.</w:t>
      </w:r>
    </w:p>
    <w:p w14:paraId="1FA2840D" w14:textId="77777777" w:rsidR="007D009E" w:rsidRPr="00E143F9" w:rsidRDefault="007D009E" w:rsidP="007D009E">
      <w:pPr>
        <w:spacing w:line="360" w:lineRule="auto"/>
        <w:jc w:val="both"/>
        <w:rPr>
          <w:rFonts w:ascii="Times New Roman" w:hAnsi="Times New Roman" w:cs="Times New Roman"/>
          <w:color w:val="000000" w:themeColor="text1"/>
          <w:shd w:val="clear" w:color="auto" w:fill="FFFFFF"/>
        </w:rPr>
      </w:pPr>
      <w:r w:rsidRPr="00E143F9">
        <w:rPr>
          <w:rFonts w:ascii="Times New Roman" w:hAnsi="Times New Roman" w:cs="Times New Roman"/>
          <w:color w:val="000000" w:themeColor="text1"/>
          <w:shd w:val="clear" w:color="auto" w:fill="FFFFFF"/>
        </w:rPr>
        <w:t>Kirli, D., Couraud, B., Robu, V., Salgado-Bravo, M., Norbu, S., Andoni, M., Antonopoulos, I., Negrete-Pincetic, M., Flynn, D. and Kiprakis, A., 2022. Smart contracts in energy systems: A systematic review of fundamental approaches and implementations. </w:t>
      </w:r>
      <w:r w:rsidRPr="00E143F9">
        <w:rPr>
          <w:rFonts w:ascii="Times New Roman" w:hAnsi="Times New Roman" w:cs="Times New Roman"/>
          <w:i/>
          <w:iCs/>
          <w:color w:val="000000" w:themeColor="text1"/>
          <w:shd w:val="clear" w:color="auto" w:fill="FFFFFF"/>
        </w:rPr>
        <w:t>Renewable and Sustainable Energy Reviews</w:t>
      </w:r>
      <w:r w:rsidRPr="00E143F9">
        <w:rPr>
          <w:rFonts w:ascii="Times New Roman" w:hAnsi="Times New Roman" w:cs="Times New Roman"/>
          <w:color w:val="000000" w:themeColor="text1"/>
          <w:shd w:val="clear" w:color="auto" w:fill="FFFFFF"/>
        </w:rPr>
        <w:t>, </w:t>
      </w:r>
      <w:r w:rsidRPr="00E143F9">
        <w:rPr>
          <w:rFonts w:ascii="Times New Roman" w:hAnsi="Times New Roman" w:cs="Times New Roman"/>
          <w:i/>
          <w:iCs/>
          <w:color w:val="000000" w:themeColor="text1"/>
          <w:shd w:val="clear" w:color="auto" w:fill="FFFFFF"/>
        </w:rPr>
        <w:t>158</w:t>
      </w:r>
      <w:r w:rsidRPr="00E143F9">
        <w:rPr>
          <w:rFonts w:ascii="Times New Roman" w:hAnsi="Times New Roman" w:cs="Times New Roman"/>
          <w:color w:val="000000" w:themeColor="text1"/>
          <w:shd w:val="clear" w:color="auto" w:fill="FFFFFF"/>
        </w:rPr>
        <w:t>, p.112013.</w:t>
      </w:r>
    </w:p>
    <w:p w14:paraId="38B0A3DD" w14:textId="77777777" w:rsidR="007D009E" w:rsidRPr="00E143F9" w:rsidRDefault="007D009E" w:rsidP="007D009E">
      <w:pPr>
        <w:spacing w:line="360" w:lineRule="auto"/>
        <w:jc w:val="both"/>
        <w:rPr>
          <w:rFonts w:ascii="Times New Roman" w:hAnsi="Times New Roman" w:cs="Times New Roman"/>
          <w:color w:val="000000" w:themeColor="text1"/>
          <w:shd w:val="clear" w:color="auto" w:fill="FFFFFF"/>
        </w:rPr>
      </w:pPr>
      <w:r w:rsidRPr="00E143F9">
        <w:rPr>
          <w:rFonts w:ascii="Times New Roman" w:hAnsi="Times New Roman" w:cs="Times New Roman"/>
          <w:color w:val="000000" w:themeColor="text1"/>
          <w:shd w:val="clear" w:color="auto" w:fill="FFFFFF"/>
        </w:rPr>
        <w:t>Knight, C. and Crick, T., 2022. Inclusive Education in Wales: Interpreting discourses of values and practice using critical policy analysis. </w:t>
      </w:r>
      <w:r w:rsidRPr="00E143F9">
        <w:rPr>
          <w:rFonts w:ascii="Times New Roman" w:hAnsi="Times New Roman" w:cs="Times New Roman"/>
          <w:i/>
          <w:iCs/>
          <w:color w:val="000000" w:themeColor="text1"/>
          <w:shd w:val="clear" w:color="auto" w:fill="FFFFFF"/>
        </w:rPr>
        <w:t>ECNU Review of Education</w:t>
      </w:r>
      <w:r w:rsidRPr="00E143F9">
        <w:rPr>
          <w:rFonts w:ascii="Times New Roman" w:hAnsi="Times New Roman" w:cs="Times New Roman"/>
          <w:color w:val="000000" w:themeColor="text1"/>
          <w:shd w:val="clear" w:color="auto" w:fill="FFFFFF"/>
        </w:rPr>
        <w:t>, </w:t>
      </w:r>
      <w:r w:rsidRPr="00E143F9">
        <w:rPr>
          <w:rFonts w:ascii="Times New Roman" w:hAnsi="Times New Roman" w:cs="Times New Roman"/>
          <w:i/>
          <w:iCs/>
          <w:color w:val="000000" w:themeColor="text1"/>
          <w:shd w:val="clear" w:color="auto" w:fill="FFFFFF"/>
        </w:rPr>
        <w:t>5</w:t>
      </w:r>
      <w:r w:rsidRPr="00E143F9">
        <w:rPr>
          <w:rFonts w:ascii="Times New Roman" w:hAnsi="Times New Roman" w:cs="Times New Roman"/>
          <w:color w:val="000000" w:themeColor="text1"/>
          <w:shd w:val="clear" w:color="auto" w:fill="FFFFFF"/>
        </w:rPr>
        <w:t>(2), pp.258-283.</w:t>
      </w:r>
    </w:p>
    <w:p w14:paraId="6B8B3784" w14:textId="77777777" w:rsidR="007D009E" w:rsidRPr="00E143F9" w:rsidRDefault="007D009E" w:rsidP="007D009E">
      <w:pPr>
        <w:spacing w:line="360" w:lineRule="auto"/>
        <w:jc w:val="both"/>
        <w:rPr>
          <w:rFonts w:ascii="Times New Roman" w:hAnsi="Times New Roman" w:cs="Times New Roman"/>
          <w:color w:val="000000" w:themeColor="text1"/>
          <w:shd w:val="clear" w:color="auto" w:fill="FFFFFF"/>
        </w:rPr>
      </w:pPr>
      <w:r w:rsidRPr="00E143F9">
        <w:rPr>
          <w:rFonts w:ascii="Times New Roman" w:hAnsi="Times New Roman" w:cs="Times New Roman"/>
          <w:color w:val="000000" w:themeColor="text1"/>
          <w:shd w:val="clear" w:color="auto" w:fill="FFFFFF"/>
        </w:rPr>
        <w:t>Kreienkamp, J., Pegram, T. and Coen, D., 2022. Explaining transformative change in EU climate policy: multilevel problems, policies, and politics. </w:t>
      </w:r>
      <w:r w:rsidRPr="00E143F9">
        <w:rPr>
          <w:rFonts w:ascii="Times New Roman" w:hAnsi="Times New Roman" w:cs="Times New Roman"/>
          <w:i/>
          <w:iCs/>
          <w:color w:val="000000" w:themeColor="text1"/>
          <w:shd w:val="clear" w:color="auto" w:fill="FFFFFF"/>
        </w:rPr>
        <w:t>Journal of European Integration</w:t>
      </w:r>
      <w:r w:rsidRPr="00E143F9">
        <w:rPr>
          <w:rFonts w:ascii="Times New Roman" w:hAnsi="Times New Roman" w:cs="Times New Roman"/>
          <w:color w:val="000000" w:themeColor="text1"/>
          <w:shd w:val="clear" w:color="auto" w:fill="FFFFFF"/>
        </w:rPr>
        <w:t>, </w:t>
      </w:r>
      <w:r w:rsidRPr="00E143F9">
        <w:rPr>
          <w:rFonts w:ascii="Times New Roman" w:hAnsi="Times New Roman" w:cs="Times New Roman"/>
          <w:i/>
          <w:iCs/>
          <w:color w:val="000000" w:themeColor="text1"/>
          <w:shd w:val="clear" w:color="auto" w:fill="FFFFFF"/>
        </w:rPr>
        <w:t>44</w:t>
      </w:r>
      <w:r w:rsidRPr="00E143F9">
        <w:rPr>
          <w:rFonts w:ascii="Times New Roman" w:hAnsi="Times New Roman" w:cs="Times New Roman"/>
          <w:color w:val="000000" w:themeColor="text1"/>
          <w:shd w:val="clear" w:color="auto" w:fill="FFFFFF"/>
        </w:rPr>
        <w:t>(5), pp.731-748.</w:t>
      </w:r>
    </w:p>
    <w:p w14:paraId="56DDA1D0" w14:textId="77777777" w:rsidR="007D009E" w:rsidRPr="00E143F9" w:rsidRDefault="007D009E" w:rsidP="007D009E">
      <w:pPr>
        <w:spacing w:line="360" w:lineRule="auto"/>
        <w:jc w:val="both"/>
        <w:rPr>
          <w:rFonts w:ascii="Times New Roman" w:hAnsi="Times New Roman" w:cs="Times New Roman"/>
          <w:color w:val="000000" w:themeColor="text1"/>
          <w:shd w:val="clear" w:color="auto" w:fill="FFFFFF"/>
        </w:rPr>
      </w:pPr>
      <w:r w:rsidRPr="00E143F9">
        <w:rPr>
          <w:rFonts w:ascii="Times New Roman" w:hAnsi="Times New Roman" w:cs="Times New Roman"/>
          <w:color w:val="000000" w:themeColor="text1"/>
          <w:shd w:val="clear" w:color="auto" w:fill="FFFFFF"/>
        </w:rPr>
        <w:t>Lagaria, K., 2022. Capital Conservation Buffer and Countercyclical Capital Buffer.</w:t>
      </w:r>
    </w:p>
    <w:p w14:paraId="0F9580C2" w14:textId="77777777" w:rsidR="007D009E" w:rsidRPr="00E143F9" w:rsidRDefault="007D009E" w:rsidP="007D009E">
      <w:pPr>
        <w:spacing w:line="360" w:lineRule="auto"/>
        <w:jc w:val="both"/>
        <w:rPr>
          <w:rFonts w:ascii="Times New Roman" w:hAnsi="Times New Roman" w:cs="Times New Roman"/>
          <w:color w:val="000000" w:themeColor="text1"/>
          <w:shd w:val="clear" w:color="auto" w:fill="FFFFFF"/>
        </w:rPr>
      </w:pPr>
      <w:r w:rsidRPr="00E143F9">
        <w:rPr>
          <w:rFonts w:ascii="Times New Roman" w:hAnsi="Times New Roman" w:cs="Times New Roman"/>
          <w:color w:val="000000" w:themeColor="text1"/>
          <w:shd w:val="clear" w:color="auto" w:fill="FFFFFF"/>
        </w:rPr>
        <w:lastRenderedPageBreak/>
        <w:t>LaMonaca, S. and Ryan, L., 2022. The state of play in electric vehicle charging services–A review of infrastructure provision, players, and policies. </w:t>
      </w:r>
      <w:r w:rsidRPr="00E143F9">
        <w:rPr>
          <w:rFonts w:ascii="Times New Roman" w:hAnsi="Times New Roman" w:cs="Times New Roman"/>
          <w:i/>
          <w:iCs/>
          <w:color w:val="000000" w:themeColor="text1"/>
          <w:shd w:val="clear" w:color="auto" w:fill="FFFFFF"/>
        </w:rPr>
        <w:t>Renewable and sustainable energy reviews</w:t>
      </w:r>
      <w:r w:rsidRPr="00E143F9">
        <w:rPr>
          <w:rFonts w:ascii="Times New Roman" w:hAnsi="Times New Roman" w:cs="Times New Roman"/>
          <w:color w:val="000000" w:themeColor="text1"/>
          <w:shd w:val="clear" w:color="auto" w:fill="FFFFFF"/>
        </w:rPr>
        <w:t>, </w:t>
      </w:r>
      <w:r w:rsidRPr="00E143F9">
        <w:rPr>
          <w:rFonts w:ascii="Times New Roman" w:hAnsi="Times New Roman" w:cs="Times New Roman"/>
          <w:i/>
          <w:iCs/>
          <w:color w:val="000000" w:themeColor="text1"/>
          <w:shd w:val="clear" w:color="auto" w:fill="FFFFFF"/>
        </w:rPr>
        <w:t>154</w:t>
      </w:r>
      <w:r w:rsidRPr="00E143F9">
        <w:rPr>
          <w:rFonts w:ascii="Times New Roman" w:hAnsi="Times New Roman" w:cs="Times New Roman"/>
          <w:color w:val="000000" w:themeColor="text1"/>
          <w:shd w:val="clear" w:color="auto" w:fill="FFFFFF"/>
        </w:rPr>
        <w:t>, p.111733.</w:t>
      </w:r>
    </w:p>
    <w:p w14:paraId="75793DEF" w14:textId="77777777" w:rsidR="007D009E" w:rsidRPr="00E143F9" w:rsidRDefault="007D009E" w:rsidP="007D009E">
      <w:pPr>
        <w:spacing w:line="360" w:lineRule="auto"/>
        <w:jc w:val="both"/>
        <w:rPr>
          <w:rFonts w:ascii="Times New Roman" w:hAnsi="Times New Roman" w:cs="Times New Roman"/>
          <w:color w:val="000000" w:themeColor="text1"/>
          <w:shd w:val="clear" w:color="auto" w:fill="FFFFFF"/>
        </w:rPr>
      </w:pPr>
      <w:r w:rsidRPr="00E143F9">
        <w:rPr>
          <w:rFonts w:ascii="Times New Roman" w:hAnsi="Times New Roman" w:cs="Times New Roman"/>
          <w:color w:val="000000" w:themeColor="text1"/>
          <w:shd w:val="clear" w:color="auto" w:fill="FFFFFF"/>
        </w:rPr>
        <w:t>Mall, P., Amin, R., Das, A.K., Leung, M.T. and Choo, K.K.R., 2022. PUF-based authentication and key agreement protocols for IoT, WSNs, and Smart Grids: a comprehensive survey. </w:t>
      </w:r>
      <w:r w:rsidRPr="00E143F9">
        <w:rPr>
          <w:rFonts w:ascii="Times New Roman" w:hAnsi="Times New Roman" w:cs="Times New Roman"/>
          <w:i/>
          <w:iCs/>
          <w:color w:val="000000" w:themeColor="text1"/>
          <w:shd w:val="clear" w:color="auto" w:fill="FFFFFF"/>
        </w:rPr>
        <w:t>IEEE Internet of Things Journal</w:t>
      </w:r>
      <w:r w:rsidRPr="00E143F9">
        <w:rPr>
          <w:rFonts w:ascii="Times New Roman" w:hAnsi="Times New Roman" w:cs="Times New Roman"/>
          <w:color w:val="000000" w:themeColor="text1"/>
          <w:shd w:val="clear" w:color="auto" w:fill="FFFFFF"/>
        </w:rPr>
        <w:t>, </w:t>
      </w:r>
      <w:r w:rsidRPr="00E143F9">
        <w:rPr>
          <w:rFonts w:ascii="Times New Roman" w:hAnsi="Times New Roman" w:cs="Times New Roman"/>
          <w:i/>
          <w:iCs/>
          <w:color w:val="000000" w:themeColor="text1"/>
          <w:shd w:val="clear" w:color="auto" w:fill="FFFFFF"/>
        </w:rPr>
        <w:t>9</w:t>
      </w:r>
      <w:r w:rsidRPr="00E143F9">
        <w:rPr>
          <w:rFonts w:ascii="Times New Roman" w:hAnsi="Times New Roman" w:cs="Times New Roman"/>
          <w:color w:val="000000" w:themeColor="text1"/>
          <w:shd w:val="clear" w:color="auto" w:fill="FFFFFF"/>
        </w:rPr>
        <w:t>(11), pp.8205-8228.</w:t>
      </w:r>
    </w:p>
    <w:p w14:paraId="4749E126" w14:textId="77777777" w:rsidR="007D009E" w:rsidRPr="00E143F9" w:rsidRDefault="007D009E" w:rsidP="007D009E">
      <w:pPr>
        <w:spacing w:line="360" w:lineRule="auto"/>
        <w:jc w:val="both"/>
        <w:rPr>
          <w:rFonts w:ascii="Times New Roman" w:hAnsi="Times New Roman" w:cs="Times New Roman"/>
          <w:color w:val="000000" w:themeColor="text1"/>
          <w:shd w:val="clear" w:color="auto" w:fill="FFFFFF"/>
        </w:rPr>
      </w:pPr>
      <w:r w:rsidRPr="00E143F9">
        <w:rPr>
          <w:rFonts w:ascii="Times New Roman" w:hAnsi="Times New Roman" w:cs="Times New Roman"/>
          <w:color w:val="000000" w:themeColor="text1"/>
          <w:shd w:val="clear" w:color="auto" w:fill="FFFFFF"/>
        </w:rPr>
        <w:t>Megliani, M., 2022. The ESM Pandemic Crisis Support Facility: A Changing Conditionality?. </w:t>
      </w:r>
      <w:r w:rsidRPr="00E143F9">
        <w:rPr>
          <w:rFonts w:ascii="Times New Roman" w:hAnsi="Times New Roman" w:cs="Times New Roman"/>
          <w:i/>
          <w:iCs/>
          <w:color w:val="000000" w:themeColor="text1"/>
          <w:shd w:val="clear" w:color="auto" w:fill="FFFFFF"/>
        </w:rPr>
        <w:t>European Business Law Review</w:t>
      </w:r>
      <w:r w:rsidRPr="00E143F9">
        <w:rPr>
          <w:rFonts w:ascii="Times New Roman" w:hAnsi="Times New Roman" w:cs="Times New Roman"/>
          <w:color w:val="000000" w:themeColor="text1"/>
          <w:shd w:val="clear" w:color="auto" w:fill="FFFFFF"/>
        </w:rPr>
        <w:t>, </w:t>
      </w:r>
      <w:r w:rsidRPr="00E143F9">
        <w:rPr>
          <w:rFonts w:ascii="Times New Roman" w:hAnsi="Times New Roman" w:cs="Times New Roman"/>
          <w:i/>
          <w:iCs/>
          <w:color w:val="000000" w:themeColor="text1"/>
          <w:shd w:val="clear" w:color="auto" w:fill="FFFFFF"/>
        </w:rPr>
        <w:t>33</w:t>
      </w:r>
      <w:r w:rsidRPr="00E143F9">
        <w:rPr>
          <w:rFonts w:ascii="Times New Roman" w:hAnsi="Times New Roman" w:cs="Times New Roman"/>
          <w:color w:val="000000" w:themeColor="text1"/>
          <w:shd w:val="clear" w:color="auto" w:fill="FFFFFF"/>
        </w:rPr>
        <w:t>(2).</w:t>
      </w:r>
    </w:p>
    <w:p w14:paraId="784F5B39" w14:textId="77777777" w:rsidR="007D009E" w:rsidRPr="00E143F9" w:rsidRDefault="007D009E" w:rsidP="007D009E">
      <w:pPr>
        <w:spacing w:line="360" w:lineRule="auto"/>
        <w:jc w:val="both"/>
        <w:rPr>
          <w:rFonts w:ascii="Times New Roman" w:hAnsi="Times New Roman" w:cs="Times New Roman"/>
          <w:color w:val="000000" w:themeColor="text1"/>
          <w:shd w:val="clear" w:color="auto" w:fill="FFFFFF"/>
        </w:rPr>
      </w:pPr>
      <w:r w:rsidRPr="00E143F9">
        <w:rPr>
          <w:rFonts w:ascii="Times New Roman" w:hAnsi="Times New Roman" w:cs="Times New Roman"/>
          <w:color w:val="000000" w:themeColor="text1"/>
          <w:shd w:val="clear" w:color="auto" w:fill="FFFFFF"/>
        </w:rPr>
        <w:t>Meier, S., Gonzalez, M.R. and Kunze, F., 2021. The global financial crisis, the EMU sovereign debt crisis and international financial regulation: lessons from a systematic literature review. </w:t>
      </w:r>
      <w:r w:rsidRPr="00E143F9">
        <w:rPr>
          <w:rFonts w:ascii="Times New Roman" w:hAnsi="Times New Roman" w:cs="Times New Roman"/>
          <w:i/>
          <w:iCs/>
          <w:color w:val="000000" w:themeColor="text1"/>
          <w:shd w:val="clear" w:color="auto" w:fill="FFFFFF"/>
        </w:rPr>
        <w:t>International Review of Law and Economics</w:t>
      </w:r>
      <w:r w:rsidRPr="00E143F9">
        <w:rPr>
          <w:rFonts w:ascii="Times New Roman" w:hAnsi="Times New Roman" w:cs="Times New Roman"/>
          <w:color w:val="000000" w:themeColor="text1"/>
          <w:shd w:val="clear" w:color="auto" w:fill="FFFFFF"/>
        </w:rPr>
        <w:t>, </w:t>
      </w:r>
      <w:r w:rsidRPr="00E143F9">
        <w:rPr>
          <w:rFonts w:ascii="Times New Roman" w:hAnsi="Times New Roman" w:cs="Times New Roman"/>
          <w:i/>
          <w:iCs/>
          <w:color w:val="000000" w:themeColor="text1"/>
          <w:shd w:val="clear" w:color="auto" w:fill="FFFFFF"/>
        </w:rPr>
        <w:t>65</w:t>
      </w:r>
      <w:r w:rsidRPr="00E143F9">
        <w:rPr>
          <w:rFonts w:ascii="Times New Roman" w:hAnsi="Times New Roman" w:cs="Times New Roman"/>
          <w:color w:val="000000" w:themeColor="text1"/>
          <w:shd w:val="clear" w:color="auto" w:fill="FFFFFF"/>
        </w:rPr>
        <w:t>, p.105945.</w:t>
      </w:r>
    </w:p>
    <w:p w14:paraId="176B938B" w14:textId="77777777" w:rsidR="007D009E" w:rsidRPr="00E143F9" w:rsidRDefault="007D009E" w:rsidP="007D009E">
      <w:pPr>
        <w:spacing w:line="360" w:lineRule="auto"/>
        <w:jc w:val="both"/>
        <w:rPr>
          <w:rFonts w:ascii="Times New Roman" w:hAnsi="Times New Roman" w:cs="Times New Roman"/>
          <w:color w:val="000000" w:themeColor="text1"/>
          <w:shd w:val="clear" w:color="auto" w:fill="FFFFFF"/>
        </w:rPr>
      </w:pPr>
      <w:r w:rsidRPr="00E143F9">
        <w:rPr>
          <w:rFonts w:ascii="Times New Roman" w:hAnsi="Times New Roman" w:cs="Times New Roman"/>
          <w:color w:val="000000" w:themeColor="text1"/>
          <w:shd w:val="clear" w:color="auto" w:fill="FFFFFF"/>
        </w:rPr>
        <w:t>Milkias, H., Yewhalaw, D. and Abebe, G., 2023. High non-compliance rate among presumptive tuberculosis cases referred from peripheral health facilities in silti district of Southern Ethiopia: a mixed methods study. </w:t>
      </w:r>
      <w:r w:rsidRPr="00E143F9">
        <w:rPr>
          <w:rFonts w:ascii="Times New Roman" w:hAnsi="Times New Roman" w:cs="Times New Roman"/>
          <w:i/>
          <w:iCs/>
          <w:color w:val="000000" w:themeColor="text1"/>
          <w:shd w:val="clear" w:color="auto" w:fill="FFFFFF"/>
        </w:rPr>
        <w:t>Archives of Public Health</w:t>
      </w:r>
      <w:r w:rsidRPr="00E143F9">
        <w:rPr>
          <w:rFonts w:ascii="Times New Roman" w:hAnsi="Times New Roman" w:cs="Times New Roman"/>
          <w:color w:val="000000" w:themeColor="text1"/>
          <w:shd w:val="clear" w:color="auto" w:fill="FFFFFF"/>
        </w:rPr>
        <w:t>, </w:t>
      </w:r>
      <w:r w:rsidRPr="00E143F9">
        <w:rPr>
          <w:rFonts w:ascii="Times New Roman" w:hAnsi="Times New Roman" w:cs="Times New Roman"/>
          <w:i/>
          <w:iCs/>
          <w:color w:val="000000" w:themeColor="text1"/>
          <w:shd w:val="clear" w:color="auto" w:fill="FFFFFF"/>
        </w:rPr>
        <w:t>81</w:t>
      </w:r>
      <w:r w:rsidRPr="00E143F9">
        <w:rPr>
          <w:rFonts w:ascii="Times New Roman" w:hAnsi="Times New Roman" w:cs="Times New Roman"/>
          <w:color w:val="000000" w:themeColor="text1"/>
          <w:shd w:val="clear" w:color="auto" w:fill="FFFFFF"/>
        </w:rPr>
        <w:t>(1), p.50.</w:t>
      </w:r>
    </w:p>
    <w:p w14:paraId="1507FC50" w14:textId="77777777" w:rsidR="007D009E" w:rsidRPr="00E143F9" w:rsidRDefault="007D009E" w:rsidP="007D009E">
      <w:pPr>
        <w:spacing w:line="360" w:lineRule="auto"/>
        <w:jc w:val="both"/>
        <w:rPr>
          <w:rFonts w:ascii="Times New Roman" w:hAnsi="Times New Roman" w:cs="Times New Roman"/>
          <w:color w:val="000000" w:themeColor="text1"/>
          <w:shd w:val="clear" w:color="auto" w:fill="FFFFFF"/>
        </w:rPr>
      </w:pPr>
      <w:r w:rsidRPr="00E143F9">
        <w:rPr>
          <w:rFonts w:ascii="Times New Roman" w:hAnsi="Times New Roman" w:cs="Times New Roman"/>
          <w:color w:val="000000" w:themeColor="text1"/>
          <w:shd w:val="clear" w:color="auto" w:fill="FFFFFF"/>
        </w:rPr>
        <w:t>Mkhize, Z., 2022. Is it transformation or reform? The lived experiences of African women doctoral students in STEM disciplines in South African universities. </w:t>
      </w:r>
      <w:r w:rsidRPr="00E143F9">
        <w:rPr>
          <w:rFonts w:ascii="Times New Roman" w:hAnsi="Times New Roman" w:cs="Times New Roman"/>
          <w:i/>
          <w:iCs/>
          <w:color w:val="000000" w:themeColor="text1"/>
          <w:shd w:val="clear" w:color="auto" w:fill="FFFFFF"/>
        </w:rPr>
        <w:t>Higher Education</w:t>
      </w:r>
      <w:r w:rsidRPr="00E143F9">
        <w:rPr>
          <w:rFonts w:ascii="Times New Roman" w:hAnsi="Times New Roman" w:cs="Times New Roman"/>
          <w:color w:val="000000" w:themeColor="text1"/>
          <w:shd w:val="clear" w:color="auto" w:fill="FFFFFF"/>
        </w:rPr>
        <w:t>, pp.1-23.</w:t>
      </w:r>
    </w:p>
    <w:p w14:paraId="6E67411B" w14:textId="77777777" w:rsidR="007D009E" w:rsidRPr="00E143F9" w:rsidRDefault="007D009E" w:rsidP="007D009E">
      <w:pPr>
        <w:spacing w:line="360" w:lineRule="auto"/>
        <w:jc w:val="both"/>
        <w:rPr>
          <w:rFonts w:ascii="Times New Roman" w:hAnsi="Times New Roman" w:cs="Times New Roman"/>
          <w:color w:val="000000" w:themeColor="text1"/>
          <w:shd w:val="clear" w:color="auto" w:fill="FFFFFF"/>
        </w:rPr>
      </w:pPr>
      <w:r w:rsidRPr="00E143F9">
        <w:rPr>
          <w:rFonts w:ascii="Times New Roman" w:hAnsi="Times New Roman" w:cs="Times New Roman"/>
          <w:color w:val="000000" w:themeColor="text1"/>
          <w:shd w:val="clear" w:color="auto" w:fill="FFFFFF"/>
        </w:rPr>
        <w:t>Myklebust, T., 2023. The Legitimacy of the European Systemic Risk Board in Respect of its Performance, Roles and Contributions to the Financial Regulatory System. </w:t>
      </w:r>
      <w:r w:rsidRPr="00E143F9">
        <w:rPr>
          <w:rFonts w:ascii="Times New Roman" w:hAnsi="Times New Roman" w:cs="Times New Roman"/>
          <w:i/>
          <w:iCs/>
          <w:color w:val="000000" w:themeColor="text1"/>
          <w:shd w:val="clear" w:color="auto" w:fill="FFFFFF"/>
        </w:rPr>
        <w:t>Oslo Law Review</w:t>
      </w:r>
      <w:r w:rsidRPr="00E143F9">
        <w:rPr>
          <w:rFonts w:ascii="Times New Roman" w:hAnsi="Times New Roman" w:cs="Times New Roman"/>
          <w:color w:val="000000" w:themeColor="text1"/>
          <w:shd w:val="clear" w:color="auto" w:fill="FFFFFF"/>
        </w:rPr>
        <w:t>, (2), pp.92-109.</w:t>
      </w:r>
    </w:p>
    <w:p w14:paraId="0A39A3EB" w14:textId="77777777" w:rsidR="007D009E" w:rsidRPr="00E143F9" w:rsidRDefault="007D009E" w:rsidP="007D009E">
      <w:pPr>
        <w:spacing w:line="360" w:lineRule="auto"/>
        <w:jc w:val="both"/>
        <w:rPr>
          <w:rFonts w:ascii="Times New Roman" w:hAnsi="Times New Roman" w:cs="Times New Roman"/>
          <w:color w:val="000000" w:themeColor="text1"/>
          <w:shd w:val="clear" w:color="auto" w:fill="FFFFFF"/>
        </w:rPr>
      </w:pPr>
      <w:r w:rsidRPr="00E143F9">
        <w:rPr>
          <w:rFonts w:ascii="Times New Roman" w:hAnsi="Times New Roman" w:cs="Times New Roman"/>
          <w:color w:val="000000" w:themeColor="text1"/>
          <w:shd w:val="clear" w:color="auto" w:fill="FFFFFF"/>
        </w:rPr>
        <w:t>Ongaro, E., Di Mascio, F. and Natalini, A., 2022. How the European Union responded to populism and its implications for public sector reforms. </w:t>
      </w:r>
      <w:r w:rsidRPr="00E143F9">
        <w:rPr>
          <w:rFonts w:ascii="Times New Roman" w:hAnsi="Times New Roman" w:cs="Times New Roman"/>
          <w:i/>
          <w:iCs/>
          <w:color w:val="000000" w:themeColor="text1"/>
          <w:shd w:val="clear" w:color="auto" w:fill="FFFFFF"/>
        </w:rPr>
        <w:t>Global Public Policy and Governance</w:t>
      </w:r>
      <w:r w:rsidRPr="00E143F9">
        <w:rPr>
          <w:rFonts w:ascii="Times New Roman" w:hAnsi="Times New Roman" w:cs="Times New Roman"/>
          <w:color w:val="000000" w:themeColor="text1"/>
          <w:shd w:val="clear" w:color="auto" w:fill="FFFFFF"/>
        </w:rPr>
        <w:t>, </w:t>
      </w:r>
      <w:r w:rsidRPr="00E143F9">
        <w:rPr>
          <w:rFonts w:ascii="Times New Roman" w:hAnsi="Times New Roman" w:cs="Times New Roman"/>
          <w:i/>
          <w:iCs/>
          <w:color w:val="000000" w:themeColor="text1"/>
          <w:shd w:val="clear" w:color="auto" w:fill="FFFFFF"/>
        </w:rPr>
        <w:t>2</w:t>
      </w:r>
      <w:r w:rsidRPr="00E143F9">
        <w:rPr>
          <w:rFonts w:ascii="Times New Roman" w:hAnsi="Times New Roman" w:cs="Times New Roman"/>
          <w:color w:val="000000" w:themeColor="text1"/>
          <w:shd w:val="clear" w:color="auto" w:fill="FFFFFF"/>
        </w:rPr>
        <w:t>(1), pp.89-109.</w:t>
      </w:r>
    </w:p>
    <w:p w14:paraId="605232A1" w14:textId="77777777" w:rsidR="007D009E" w:rsidRPr="00E143F9" w:rsidRDefault="007D009E" w:rsidP="007D009E">
      <w:pPr>
        <w:spacing w:line="360" w:lineRule="auto"/>
        <w:jc w:val="both"/>
        <w:rPr>
          <w:rFonts w:ascii="Times New Roman" w:hAnsi="Times New Roman" w:cs="Times New Roman"/>
          <w:color w:val="000000" w:themeColor="text1"/>
          <w:shd w:val="clear" w:color="auto" w:fill="FFFFFF"/>
        </w:rPr>
      </w:pPr>
      <w:r w:rsidRPr="00E143F9">
        <w:rPr>
          <w:rFonts w:ascii="Times New Roman" w:hAnsi="Times New Roman" w:cs="Times New Roman"/>
          <w:color w:val="000000" w:themeColor="text1"/>
          <w:shd w:val="clear" w:color="auto" w:fill="FFFFFF"/>
        </w:rPr>
        <w:t>Priem, R., 2022. A European distributed ledger technology pilot regime for market infrastructures: finding a balance between innovation, investor protection and financial stability. </w:t>
      </w:r>
      <w:r w:rsidRPr="00E143F9">
        <w:rPr>
          <w:rFonts w:ascii="Times New Roman" w:hAnsi="Times New Roman" w:cs="Times New Roman"/>
          <w:i/>
          <w:iCs/>
          <w:color w:val="000000" w:themeColor="text1"/>
          <w:shd w:val="clear" w:color="auto" w:fill="FFFFFF"/>
        </w:rPr>
        <w:t>Journal of Financial Regulation and Compliance</w:t>
      </w:r>
      <w:r w:rsidRPr="00E143F9">
        <w:rPr>
          <w:rFonts w:ascii="Times New Roman" w:hAnsi="Times New Roman" w:cs="Times New Roman"/>
          <w:color w:val="000000" w:themeColor="text1"/>
          <w:shd w:val="clear" w:color="auto" w:fill="FFFFFF"/>
        </w:rPr>
        <w:t>.</w:t>
      </w:r>
    </w:p>
    <w:p w14:paraId="4C6D3689" w14:textId="77777777" w:rsidR="007D009E" w:rsidRPr="00E143F9" w:rsidRDefault="007D009E" w:rsidP="007D009E">
      <w:pPr>
        <w:spacing w:line="360" w:lineRule="auto"/>
        <w:jc w:val="both"/>
        <w:rPr>
          <w:rFonts w:ascii="Times New Roman" w:hAnsi="Times New Roman" w:cs="Times New Roman"/>
          <w:color w:val="000000" w:themeColor="text1"/>
          <w:shd w:val="clear" w:color="auto" w:fill="FFFFFF"/>
        </w:rPr>
      </w:pPr>
      <w:r w:rsidRPr="00E143F9">
        <w:rPr>
          <w:rFonts w:ascii="Times New Roman" w:hAnsi="Times New Roman" w:cs="Times New Roman"/>
          <w:color w:val="000000" w:themeColor="text1"/>
          <w:shd w:val="clear" w:color="auto" w:fill="FFFFFF"/>
        </w:rPr>
        <w:t>Quaglia, L. and Spendzharova, A., 2023. Explaining the EU’s Uneven Influence Across the International Regime Complex in Shadow Banking. </w:t>
      </w:r>
      <w:r w:rsidRPr="00E143F9">
        <w:rPr>
          <w:rFonts w:ascii="Times New Roman" w:hAnsi="Times New Roman" w:cs="Times New Roman"/>
          <w:i/>
          <w:iCs/>
          <w:color w:val="000000" w:themeColor="text1"/>
          <w:shd w:val="clear" w:color="auto" w:fill="FFFFFF"/>
        </w:rPr>
        <w:t>Politics and Governance</w:t>
      </w:r>
      <w:r w:rsidRPr="00E143F9">
        <w:rPr>
          <w:rFonts w:ascii="Times New Roman" w:hAnsi="Times New Roman" w:cs="Times New Roman"/>
          <w:color w:val="000000" w:themeColor="text1"/>
          <w:shd w:val="clear" w:color="auto" w:fill="FFFFFF"/>
        </w:rPr>
        <w:t>, </w:t>
      </w:r>
      <w:r w:rsidRPr="00E143F9">
        <w:rPr>
          <w:rFonts w:ascii="Times New Roman" w:hAnsi="Times New Roman" w:cs="Times New Roman"/>
          <w:i/>
          <w:iCs/>
          <w:color w:val="000000" w:themeColor="text1"/>
          <w:shd w:val="clear" w:color="auto" w:fill="FFFFFF"/>
        </w:rPr>
        <w:t>11</w:t>
      </w:r>
      <w:r w:rsidRPr="00E143F9">
        <w:rPr>
          <w:rFonts w:ascii="Times New Roman" w:hAnsi="Times New Roman" w:cs="Times New Roman"/>
          <w:color w:val="000000" w:themeColor="text1"/>
          <w:shd w:val="clear" w:color="auto" w:fill="FFFFFF"/>
        </w:rPr>
        <w:t>(2).</w:t>
      </w:r>
    </w:p>
    <w:p w14:paraId="14D1FCC4" w14:textId="77777777" w:rsidR="007D009E" w:rsidRPr="00E143F9" w:rsidRDefault="007D009E" w:rsidP="007D009E">
      <w:pPr>
        <w:spacing w:line="360" w:lineRule="auto"/>
        <w:jc w:val="both"/>
        <w:rPr>
          <w:rFonts w:ascii="Times New Roman" w:hAnsi="Times New Roman" w:cs="Times New Roman"/>
          <w:color w:val="000000" w:themeColor="text1"/>
          <w:shd w:val="clear" w:color="auto" w:fill="FFFFFF"/>
        </w:rPr>
      </w:pPr>
      <w:r w:rsidRPr="00E143F9">
        <w:rPr>
          <w:rFonts w:ascii="Times New Roman" w:hAnsi="Times New Roman" w:cs="Times New Roman"/>
          <w:color w:val="000000" w:themeColor="text1"/>
          <w:shd w:val="clear" w:color="auto" w:fill="FFFFFF"/>
        </w:rPr>
        <w:t>Quaglia, L. and Verdun, A., 2023. The European Central Bank, the Single Supervisory Mechanism and the COVID-19 related economic crisis: a neofunctionalist analysis. </w:t>
      </w:r>
      <w:r w:rsidRPr="00E143F9">
        <w:rPr>
          <w:rFonts w:ascii="Times New Roman" w:hAnsi="Times New Roman" w:cs="Times New Roman"/>
          <w:i/>
          <w:iCs/>
          <w:color w:val="000000" w:themeColor="text1"/>
          <w:shd w:val="clear" w:color="auto" w:fill="FFFFFF"/>
        </w:rPr>
        <w:t>Journal of European Integration</w:t>
      </w:r>
      <w:r w:rsidRPr="00E143F9">
        <w:rPr>
          <w:rFonts w:ascii="Times New Roman" w:hAnsi="Times New Roman" w:cs="Times New Roman"/>
          <w:color w:val="000000" w:themeColor="text1"/>
          <w:shd w:val="clear" w:color="auto" w:fill="FFFFFF"/>
        </w:rPr>
        <w:t>, </w:t>
      </w:r>
      <w:r w:rsidRPr="00E143F9">
        <w:rPr>
          <w:rFonts w:ascii="Times New Roman" w:hAnsi="Times New Roman" w:cs="Times New Roman"/>
          <w:i/>
          <w:iCs/>
          <w:color w:val="000000" w:themeColor="text1"/>
          <w:shd w:val="clear" w:color="auto" w:fill="FFFFFF"/>
        </w:rPr>
        <w:t>45</w:t>
      </w:r>
      <w:r w:rsidRPr="00E143F9">
        <w:rPr>
          <w:rFonts w:ascii="Times New Roman" w:hAnsi="Times New Roman" w:cs="Times New Roman"/>
          <w:color w:val="000000" w:themeColor="text1"/>
          <w:shd w:val="clear" w:color="auto" w:fill="FFFFFF"/>
        </w:rPr>
        <w:t>(1), pp.139-156.</w:t>
      </w:r>
    </w:p>
    <w:p w14:paraId="56DA9A42" w14:textId="77777777" w:rsidR="007D009E" w:rsidRPr="00E143F9" w:rsidRDefault="007D009E" w:rsidP="007D009E">
      <w:pPr>
        <w:spacing w:line="360" w:lineRule="auto"/>
        <w:jc w:val="both"/>
        <w:rPr>
          <w:rFonts w:ascii="Times New Roman" w:hAnsi="Times New Roman" w:cs="Times New Roman"/>
          <w:color w:val="000000" w:themeColor="text1"/>
          <w:shd w:val="clear" w:color="auto" w:fill="FFFFFF"/>
        </w:rPr>
      </w:pPr>
      <w:r w:rsidRPr="00E143F9">
        <w:rPr>
          <w:rFonts w:ascii="Times New Roman" w:hAnsi="Times New Roman" w:cs="Times New Roman"/>
          <w:color w:val="000000" w:themeColor="text1"/>
          <w:shd w:val="clear" w:color="auto" w:fill="FFFFFF"/>
        </w:rPr>
        <w:t xml:space="preserve">Qureshi, F., Yusuf, M., Kamyab, H., Vo, D.V.N., Chelliapan, S., Joo, S.W. and Vasseghian, Y., 2022. Latest eco-friendly avenues on hydrogen production towards a circular bioeconomy: </w:t>
      </w:r>
      <w:r w:rsidRPr="00E143F9">
        <w:rPr>
          <w:rFonts w:ascii="Times New Roman" w:hAnsi="Times New Roman" w:cs="Times New Roman"/>
          <w:color w:val="000000" w:themeColor="text1"/>
          <w:shd w:val="clear" w:color="auto" w:fill="FFFFFF"/>
        </w:rPr>
        <w:lastRenderedPageBreak/>
        <w:t>Currents challenges, innovative insights, and future perspectives. </w:t>
      </w:r>
      <w:r w:rsidRPr="00E143F9">
        <w:rPr>
          <w:rFonts w:ascii="Times New Roman" w:hAnsi="Times New Roman" w:cs="Times New Roman"/>
          <w:i/>
          <w:iCs/>
          <w:color w:val="000000" w:themeColor="text1"/>
          <w:shd w:val="clear" w:color="auto" w:fill="FFFFFF"/>
        </w:rPr>
        <w:t>Renewable and Sustainable Energy Reviews</w:t>
      </w:r>
      <w:r w:rsidRPr="00E143F9">
        <w:rPr>
          <w:rFonts w:ascii="Times New Roman" w:hAnsi="Times New Roman" w:cs="Times New Roman"/>
          <w:color w:val="000000" w:themeColor="text1"/>
          <w:shd w:val="clear" w:color="auto" w:fill="FFFFFF"/>
        </w:rPr>
        <w:t>, </w:t>
      </w:r>
      <w:r w:rsidRPr="00E143F9">
        <w:rPr>
          <w:rFonts w:ascii="Times New Roman" w:hAnsi="Times New Roman" w:cs="Times New Roman"/>
          <w:i/>
          <w:iCs/>
          <w:color w:val="000000" w:themeColor="text1"/>
          <w:shd w:val="clear" w:color="auto" w:fill="FFFFFF"/>
        </w:rPr>
        <w:t>168</w:t>
      </w:r>
      <w:r w:rsidRPr="00E143F9">
        <w:rPr>
          <w:rFonts w:ascii="Times New Roman" w:hAnsi="Times New Roman" w:cs="Times New Roman"/>
          <w:color w:val="000000" w:themeColor="text1"/>
          <w:shd w:val="clear" w:color="auto" w:fill="FFFFFF"/>
        </w:rPr>
        <w:t>, p.112916.</w:t>
      </w:r>
    </w:p>
    <w:p w14:paraId="1B5CB284" w14:textId="77777777" w:rsidR="007D009E" w:rsidRPr="00E143F9" w:rsidRDefault="007D009E" w:rsidP="007D009E">
      <w:pPr>
        <w:spacing w:line="360" w:lineRule="auto"/>
        <w:jc w:val="both"/>
        <w:rPr>
          <w:rFonts w:ascii="Times New Roman" w:hAnsi="Times New Roman" w:cs="Times New Roman"/>
          <w:color w:val="000000" w:themeColor="text1"/>
          <w:shd w:val="clear" w:color="auto" w:fill="FFFFFF"/>
        </w:rPr>
      </w:pPr>
      <w:r w:rsidRPr="00E143F9">
        <w:rPr>
          <w:rFonts w:ascii="Times New Roman" w:hAnsi="Times New Roman" w:cs="Times New Roman"/>
          <w:color w:val="000000" w:themeColor="text1"/>
          <w:shd w:val="clear" w:color="auto" w:fill="FFFFFF"/>
        </w:rPr>
        <w:t>Sarbazvatan, S., 2022. From the fair trade concept to a symbiotic sustainability business model: the case of Unilever and the Lipton-Rainforest Alliance partnership. </w:t>
      </w:r>
      <w:r w:rsidRPr="00E143F9">
        <w:rPr>
          <w:rFonts w:ascii="Times New Roman" w:hAnsi="Times New Roman" w:cs="Times New Roman"/>
          <w:i/>
          <w:iCs/>
          <w:color w:val="000000" w:themeColor="text1"/>
          <w:shd w:val="clear" w:color="auto" w:fill="FFFFFF"/>
        </w:rPr>
        <w:t>International Journal of Competitiveness</w:t>
      </w:r>
      <w:r w:rsidRPr="00E143F9">
        <w:rPr>
          <w:rFonts w:ascii="Times New Roman" w:hAnsi="Times New Roman" w:cs="Times New Roman"/>
          <w:color w:val="000000" w:themeColor="text1"/>
          <w:shd w:val="clear" w:color="auto" w:fill="FFFFFF"/>
        </w:rPr>
        <w:t>, </w:t>
      </w:r>
      <w:r w:rsidRPr="00E143F9">
        <w:rPr>
          <w:rFonts w:ascii="Times New Roman" w:hAnsi="Times New Roman" w:cs="Times New Roman"/>
          <w:i/>
          <w:iCs/>
          <w:color w:val="000000" w:themeColor="text1"/>
          <w:shd w:val="clear" w:color="auto" w:fill="FFFFFF"/>
        </w:rPr>
        <w:t>2</w:t>
      </w:r>
      <w:r w:rsidRPr="00E143F9">
        <w:rPr>
          <w:rFonts w:ascii="Times New Roman" w:hAnsi="Times New Roman" w:cs="Times New Roman"/>
          <w:color w:val="000000" w:themeColor="text1"/>
          <w:shd w:val="clear" w:color="auto" w:fill="FFFFFF"/>
        </w:rPr>
        <w:t>(3), pp.189-211.</w:t>
      </w:r>
    </w:p>
    <w:p w14:paraId="4E3931F1" w14:textId="77777777" w:rsidR="007D009E" w:rsidRPr="00E143F9" w:rsidRDefault="007D009E" w:rsidP="007D009E">
      <w:pPr>
        <w:spacing w:line="360" w:lineRule="auto"/>
        <w:jc w:val="both"/>
        <w:rPr>
          <w:rFonts w:ascii="Times New Roman" w:hAnsi="Times New Roman" w:cs="Times New Roman"/>
          <w:color w:val="000000" w:themeColor="text1"/>
          <w:shd w:val="clear" w:color="auto" w:fill="FFFFFF"/>
        </w:rPr>
      </w:pPr>
      <w:r w:rsidRPr="00E143F9">
        <w:rPr>
          <w:rFonts w:ascii="Times New Roman" w:hAnsi="Times New Roman" w:cs="Times New Roman"/>
          <w:color w:val="000000" w:themeColor="text1"/>
          <w:shd w:val="clear" w:color="auto" w:fill="FFFFFF"/>
        </w:rPr>
        <w:t>Schenk, C.R., 2021. The global financial crisis and banking regulation: Another turn of the wheel?. </w:t>
      </w:r>
      <w:r w:rsidRPr="00E143F9">
        <w:rPr>
          <w:rFonts w:ascii="Times New Roman" w:hAnsi="Times New Roman" w:cs="Times New Roman"/>
          <w:i/>
          <w:iCs/>
          <w:color w:val="000000" w:themeColor="text1"/>
          <w:shd w:val="clear" w:color="auto" w:fill="FFFFFF"/>
        </w:rPr>
        <w:t>Journal of Modern European History</w:t>
      </w:r>
      <w:r w:rsidRPr="00E143F9">
        <w:rPr>
          <w:rFonts w:ascii="Times New Roman" w:hAnsi="Times New Roman" w:cs="Times New Roman"/>
          <w:color w:val="000000" w:themeColor="text1"/>
          <w:shd w:val="clear" w:color="auto" w:fill="FFFFFF"/>
        </w:rPr>
        <w:t>, </w:t>
      </w:r>
      <w:r w:rsidRPr="00E143F9">
        <w:rPr>
          <w:rFonts w:ascii="Times New Roman" w:hAnsi="Times New Roman" w:cs="Times New Roman"/>
          <w:i/>
          <w:iCs/>
          <w:color w:val="000000" w:themeColor="text1"/>
          <w:shd w:val="clear" w:color="auto" w:fill="FFFFFF"/>
        </w:rPr>
        <w:t>19</w:t>
      </w:r>
      <w:r w:rsidRPr="00E143F9">
        <w:rPr>
          <w:rFonts w:ascii="Times New Roman" w:hAnsi="Times New Roman" w:cs="Times New Roman"/>
          <w:color w:val="000000" w:themeColor="text1"/>
          <w:shd w:val="clear" w:color="auto" w:fill="FFFFFF"/>
        </w:rPr>
        <w:t>(1), pp.8-13.</w:t>
      </w:r>
    </w:p>
    <w:p w14:paraId="033DC90A" w14:textId="77777777" w:rsidR="007D009E" w:rsidRPr="00E143F9" w:rsidRDefault="007D009E" w:rsidP="007D009E">
      <w:pPr>
        <w:spacing w:line="360" w:lineRule="auto"/>
        <w:jc w:val="both"/>
        <w:rPr>
          <w:rFonts w:ascii="Times New Roman" w:hAnsi="Times New Roman" w:cs="Times New Roman"/>
          <w:color w:val="000000" w:themeColor="text1"/>
          <w:shd w:val="clear" w:color="auto" w:fill="FFFFFF"/>
        </w:rPr>
      </w:pPr>
      <w:r w:rsidRPr="00E143F9">
        <w:rPr>
          <w:rFonts w:ascii="Times New Roman" w:hAnsi="Times New Roman" w:cs="Times New Roman"/>
          <w:color w:val="000000" w:themeColor="text1"/>
          <w:shd w:val="clear" w:color="auto" w:fill="FFFFFF"/>
        </w:rPr>
        <w:t>Schoeman, A.H.A., Evans, C.C. and Du Preez, H., 2022. To register or not to register for value-added tax? How tax rate changes can influence the decisions of small businesses in South Africa. </w:t>
      </w:r>
      <w:r w:rsidRPr="00E143F9">
        <w:rPr>
          <w:rFonts w:ascii="Times New Roman" w:hAnsi="Times New Roman" w:cs="Times New Roman"/>
          <w:i/>
          <w:iCs/>
          <w:color w:val="000000" w:themeColor="text1"/>
          <w:shd w:val="clear" w:color="auto" w:fill="FFFFFF"/>
        </w:rPr>
        <w:t>Meditari Accountancy Research</w:t>
      </w:r>
      <w:r w:rsidRPr="00E143F9">
        <w:rPr>
          <w:rFonts w:ascii="Times New Roman" w:hAnsi="Times New Roman" w:cs="Times New Roman"/>
          <w:color w:val="000000" w:themeColor="text1"/>
          <w:shd w:val="clear" w:color="auto" w:fill="FFFFFF"/>
        </w:rPr>
        <w:t>, (ahead-of-print).</w:t>
      </w:r>
    </w:p>
    <w:p w14:paraId="745639FB" w14:textId="77777777" w:rsidR="007D009E" w:rsidRPr="00E143F9" w:rsidRDefault="007D009E" w:rsidP="007D009E">
      <w:pPr>
        <w:spacing w:line="360" w:lineRule="auto"/>
        <w:jc w:val="both"/>
        <w:rPr>
          <w:rFonts w:ascii="Times New Roman" w:hAnsi="Times New Roman" w:cs="Times New Roman"/>
          <w:color w:val="000000" w:themeColor="text1"/>
          <w:shd w:val="clear" w:color="auto" w:fill="FFFFFF"/>
        </w:rPr>
      </w:pPr>
      <w:r w:rsidRPr="00E143F9">
        <w:rPr>
          <w:rFonts w:ascii="Times New Roman" w:hAnsi="Times New Roman" w:cs="Times New Roman"/>
          <w:color w:val="000000" w:themeColor="text1"/>
          <w:shd w:val="clear" w:color="auto" w:fill="FFFFFF"/>
        </w:rPr>
        <w:t>Scholten, M., 2022. A ‘house of cards’ construction for the expanding mandate of supervision of financial markets in the EU. </w:t>
      </w:r>
      <w:r w:rsidRPr="00E143F9">
        <w:rPr>
          <w:rFonts w:ascii="Times New Roman" w:hAnsi="Times New Roman" w:cs="Times New Roman"/>
          <w:i/>
          <w:iCs/>
          <w:color w:val="000000" w:themeColor="text1"/>
          <w:shd w:val="clear" w:color="auto" w:fill="FFFFFF"/>
        </w:rPr>
        <w:t>Jean Monnet Network on EU Law Enforcement</w:t>
      </w:r>
      <w:r w:rsidRPr="00E143F9">
        <w:rPr>
          <w:rFonts w:ascii="Times New Roman" w:hAnsi="Times New Roman" w:cs="Times New Roman"/>
          <w:color w:val="000000" w:themeColor="text1"/>
          <w:shd w:val="clear" w:color="auto" w:fill="FFFFFF"/>
        </w:rPr>
        <w:t>, </w:t>
      </w:r>
      <w:r w:rsidRPr="00E143F9">
        <w:rPr>
          <w:rFonts w:ascii="Times New Roman" w:hAnsi="Times New Roman" w:cs="Times New Roman"/>
          <w:i/>
          <w:iCs/>
          <w:color w:val="000000" w:themeColor="text1"/>
          <w:shd w:val="clear" w:color="auto" w:fill="FFFFFF"/>
        </w:rPr>
        <w:t>35</w:t>
      </w:r>
      <w:r w:rsidRPr="00E143F9">
        <w:rPr>
          <w:rFonts w:ascii="Times New Roman" w:hAnsi="Times New Roman" w:cs="Times New Roman"/>
          <w:color w:val="000000" w:themeColor="text1"/>
          <w:shd w:val="clear" w:color="auto" w:fill="FFFFFF"/>
        </w:rPr>
        <w:t>.</w:t>
      </w:r>
    </w:p>
    <w:p w14:paraId="2AFB389D" w14:textId="77777777" w:rsidR="007D009E" w:rsidRPr="00E143F9" w:rsidRDefault="007D009E" w:rsidP="007D009E">
      <w:pPr>
        <w:spacing w:line="360" w:lineRule="auto"/>
        <w:jc w:val="both"/>
        <w:rPr>
          <w:rFonts w:ascii="Times New Roman" w:hAnsi="Times New Roman" w:cs="Times New Roman"/>
          <w:color w:val="000000" w:themeColor="text1"/>
          <w:shd w:val="clear" w:color="auto" w:fill="FFFFFF"/>
        </w:rPr>
      </w:pPr>
      <w:r w:rsidRPr="00E143F9">
        <w:rPr>
          <w:rFonts w:ascii="Times New Roman" w:hAnsi="Times New Roman" w:cs="Times New Roman"/>
          <w:color w:val="000000" w:themeColor="text1"/>
          <w:shd w:val="clear" w:color="auto" w:fill="FFFFFF"/>
        </w:rPr>
        <w:t>Smeets, S. and Beach, D., 2022. New institutional leadership goes viral EU crisis reforms and the coming about of the covid recovery fund. </w:t>
      </w:r>
      <w:r w:rsidRPr="00E143F9">
        <w:rPr>
          <w:rFonts w:ascii="Times New Roman" w:hAnsi="Times New Roman" w:cs="Times New Roman"/>
          <w:i/>
          <w:iCs/>
          <w:color w:val="000000" w:themeColor="text1"/>
          <w:shd w:val="clear" w:color="auto" w:fill="FFFFFF"/>
        </w:rPr>
        <w:t>European Journal of Political Research</w:t>
      </w:r>
      <w:r w:rsidRPr="00E143F9">
        <w:rPr>
          <w:rFonts w:ascii="Times New Roman" w:hAnsi="Times New Roman" w:cs="Times New Roman"/>
          <w:color w:val="000000" w:themeColor="text1"/>
          <w:shd w:val="clear" w:color="auto" w:fill="FFFFFF"/>
        </w:rPr>
        <w:t>.</w:t>
      </w:r>
    </w:p>
    <w:p w14:paraId="02B7B522" w14:textId="77777777" w:rsidR="007D009E" w:rsidRPr="00E143F9" w:rsidRDefault="007D009E" w:rsidP="007D009E">
      <w:pPr>
        <w:spacing w:line="360" w:lineRule="auto"/>
        <w:jc w:val="both"/>
        <w:rPr>
          <w:rFonts w:ascii="Times New Roman" w:hAnsi="Times New Roman" w:cs="Times New Roman"/>
          <w:color w:val="000000" w:themeColor="text1"/>
          <w:shd w:val="clear" w:color="auto" w:fill="FFFFFF"/>
        </w:rPr>
      </w:pPr>
      <w:r w:rsidRPr="00E143F9">
        <w:rPr>
          <w:rFonts w:ascii="Times New Roman" w:hAnsi="Times New Roman" w:cs="Times New Roman"/>
          <w:color w:val="000000" w:themeColor="text1"/>
          <w:shd w:val="clear" w:color="auto" w:fill="FFFFFF"/>
        </w:rPr>
        <w:t>Swinkels, M. and van Esch, F., 2022. Deciding upon the Banking Union: How a joint belief shift instigated deep institutional change in Eurozone governance. </w:t>
      </w:r>
      <w:r w:rsidRPr="00E143F9">
        <w:rPr>
          <w:rFonts w:ascii="Times New Roman" w:hAnsi="Times New Roman" w:cs="Times New Roman"/>
          <w:i/>
          <w:iCs/>
          <w:color w:val="000000" w:themeColor="text1"/>
          <w:shd w:val="clear" w:color="auto" w:fill="FFFFFF"/>
        </w:rPr>
        <w:t>European Policy Analysis</w:t>
      </w:r>
      <w:r w:rsidRPr="00E143F9">
        <w:rPr>
          <w:rFonts w:ascii="Times New Roman" w:hAnsi="Times New Roman" w:cs="Times New Roman"/>
          <w:color w:val="000000" w:themeColor="text1"/>
          <w:shd w:val="clear" w:color="auto" w:fill="FFFFFF"/>
        </w:rPr>
        <w:t>, </w:t>
      </w:r>
      <w:r w:rsidRPr="00E143F9">
        <w:rPr>
          <w:rFonts w:ascii="Times New Roman" w:hAnsi="Times New Roman" w:cs="Times New Roman"/>
          <w:i/>
          <w:iCs/>
          <w:color w:val="000000" w:themeColor="text1"/>
          <w:shd w:val="clear" w:color="auto" w:fill="FFFFFF"/>
        </w:rPr>
        <w:t>8</w:t>
      </w:r>
      <w:r w:rsidRPr="00E143F9">
        <w:rPr>
          <w:rFonts w:ascii="Times New Roman" w:hAnsi="Times New Roman" w:cs="Times New Roman"/>
          <w:color w:val="000000" w:themeColor="text1"/>
          <w:shd w:val="clear" w:color="auto" w:fill="FFFFFF"/>
        </w:rPr>
        <w:t>(1), pp.9-32.</w:t>
      </w:r>
    </w:p>
    <w:p w14:paraId="5CAC8183" w14:textId="77777777" w:rsidR="007D009E" w:rsidRPr="00E143F9" w:rsidRDefault="007D009E" w:rsidP="007D009E">
      <w:pPr>
        <w:spacing w:line="360" w:lineRule="auto"/>
        <w:jc w:val="both"/>
        <w:rPr>
          <w:rFonts w:ascii="Times New Roman" w:hAnsi="Times New Roman" w:cs="Times New Roman"/>
          <w:color w:val="000000" w:themeColor="text1"/>
          <w:shd w:val="clear" w:color="auto" w:fill="FFFFFF"/>
        </w:rPr>
      </w:pPr>
      <w:r w:rsidRPr="00E143F9">
        <w:rPr>
          <w:rFonts w:ascii="Times New Roman" w:hAnsi="Times New Roman" w:cs="Times New Roman"/>
          <w:color w:val="000000" w:themeColor="text1"/>
          <w:shd w:val="clear" w:color="auto" w:fill="FFFFFF"/>
        </w:rPr>
        <w:t>Tarasenko, A., 2022. Outsourcing elderly care to private companies in Russia:(non) compliance and creative compliance as responses to the principal-agent problem. </w:t>
      </w:r>
      <w:r w:rsidRPr="00E143F9">
        <w:rPr>
          <w:rFonts w:ascii="Times New Roman" w:hAnsi="Times New Roman" w:cs="Times New Roman"/>
          <w:i/>
          <w:iCs/>
          <w:color w:val="000000" w:themeColor="text1"/>
          <w:shd w:val="clear" w:color="auto" w:fill="FFFFFF"/>
        </w:rPr>
        <w:t>East European Politics</w:t>
      </w:r>
      <w:r w:rsidRPr="00E143F9">
        <w:rPr>
          <w:rFonts w:ascii="Times New Roman" w:hAnsi="Times New Roman" w:cs="Times New Roman"/>
          <w:color w:val="000000" w:themeColor="text1"/>
          <w:shd w:val="clear" w:color="auto" w:fill="FFFFFF"/>
        </w:rPr>
        <w:t>, pp.1-21.</w:t>
      </w:r>
    </w:p>
    <w:p w14:paraId="60F16637" w14:textId="77777777" w:rsidR="007D009E" w:rsidRPr="00E143F9" w:rsidRDefault="007D009E" w:rsidP="007D009E">
      <w:pPr>
        <w:spacing w:line="360" w:lineRule="auto"/>
        <w:jc w:val="both"/>
        <w:rPr>
          <w:rFonts w:ascii="Times New Roman" w:hAnsi="Times New Roman" w:cs="Times New Roman"/>
          <w:color w:val="000000" w:themeColor="text1"/>
        </w:rPr>
      </w:pPr>
      <w:r w:rsidRPr="00E143F9">
        <w:rPr>
          <w:rFonts w:ascii="Times New Roman" w:hAnsi="Times New Roman" w:cs="Times New Roman"/>
          <w:color w:val="000000" w:themeColor="text1"/>
        </w:rPr>
        <w:t xml:space="preserve">Unilever PLC, 2023. </w:t>
      </w:r>
      <w:r w:rsidRPr="00E143F9">
        <w:rPr>
          <w:rFonts w:ascii="Times New Roman" w:hAnsi="Times New Roman" w:cs="Times New Roman"/>
          <w:i/>
          <w:iCs/>
          <w:color w:val="000000" w:themeColor="text1"/>
        </w:rPr>
        <w:t>A responsible taxpayer</w:t>
      </w:r>
      <w:r w:rsidRPr="00E143F9">
        <w:rPr>
          <w:rFonts w:ascii="Times New Roman" w:hAnsi="Times New Roman" w:cs="Times New Roman"/>
          <w:color w:val="000000" w:themeColor="text1"/>
        </w:rPr>
        <w:t xml:space="preserve">, </w:t>
      </w:r>
      <w:r w:rsidRPr="00E143F9">
        <w:rPr>
          <w:rFonts w:ascii="Times New Roman" w:hAnsi="Times New Roman" w:cs="Times New Roman"/>
          <w:i/>
          <w:iCs/>
          <w:color w:val="000000" w:themeColor="text1"/>
        </w:rPr>
        <w:t>Unilever</w:t>
      </w:r>
      <w:r w:rsidRPr="00E143F9">
        <w:rPr>
          <w:rFonts w:ascii="Times New Roman" w:hAnsi="Times New Roman" w:cs="Times New Roman"/>
          <w:color w:val="000000" w:themeColor="text1"/>
        </w:rPr>
        <w:t xml:space="preserve">. Unilever PLC. Available at: https://www.unilever.com/planet-and-society/responsible-business/responsible-taxpayer/ (Accessed: April 22, 2023). </w:t>
      </w:r>
    </w:p>
    <w:p w14:paraId="27EB44D7" w14:textId="77777777" w:rsidR="007D009E" w:rsidRPr="00E143F9" w:rsidRDefault="007D009E" w:rsidP="007D009E">
      <w:pPr>
        <w:spacing w:line="360" w:lineRule="auto"/>
        <w:jc w:val="both"/>
        <w:rPr>
          <w:rFonts w:ascii="Times New Roman" w:hAnsi="Times New Roman" w:cs="Times New Roman"/>
          <w:color w:val="000000" w:themeColor="text1"/>
        </w:rPr>
      </w:pPr>
      <w:r w:rsidRPr="00E143F9">
        <w:rPr>
          <w:rFonts w:ascii="Times New Roman" w:hAnsi="Times New Roman" w:cs="Times New Roman"/>
          <w:color w:val="000000" w:themeColor="text1"/>
        </w:rPr>
        <w:t xml:space="preserve">Unilever, 2023. </w:t>
      </w:r>
      <w:r w:rsidRPr="00E143F9">
        <w:rPr>
          <w:rFonts w:ascii="Times New Roman" w:hAnsi="Times New Roman" w:cs="Times New Roman"/>
          <w:i/>
          <w:iCs/>
          <w:color w:val="000000" w:themeColor="text1"/>
        </w:rPr>
        <w:t>The governance of unilever</w:t>
      </w:r>
      <w:r w:rsidRPr="00E143F9">
        <w:rPr>
          <w:rFonts w:ascii="Times New Roman" w:hAnsi="Times New Roman" w:cs="Times New Roman"/>
          <w:color w:val="000000" w:themeColor="text1"/>
        </w:rPr>
        <w:t xml:space="preserve">, </w:t>
      </w:r>
      <w:r w:rsidRPr="00E143F9">
        <w:rPr>
          <w:rFonts w:ascii="Times New Roman" w:hAnsi="Times New Roman" w:cs="Times New Roman"/>
          <w:i/>
          <w:iCs/>
          <w:color w:val="000000" w:themeColor="text1"/>
        </w:rPr>
        <w:t>The Governance of Unilever</w:t>
      </w:r>
      <w:r w:rsidRPr="00E143F9">
        <w:rPr>
          <w:rFonts w:ascii="Times New Roman" w:hAnsi="Times New Roman" w:cs="Times New Roman"/>
          <w:color w:val="000000" w:themeColor="text1"/>
        </w:rPr>
        <w:t xml:space="preserve">. Available at: https://www.unilever.com/files/a05bff1b-5b19-4c89-bf85-c085706e74f4/governance-of-unilever.pdf (Accessed: April 21, 2023). </w:t>
      </w:r>
    </w:p>
    <w:p w14:paraId="07BCC56C" w14:textId="77777777" w:rsidR="007D009E" w:rsidRPr="00E143F9" w:rsidRDefault="007D009E" w:rsidP="007D009E">
      <w:pPr>
        <w:spacing w:line="360" w:lineRule="auto"/>
        <w:jc w:val="both"/>
        <w:rPr>
          <w:rFonts w:ascii="Times New Roman" w:hAnsi="Times New Roman" w:cs="Times New Roman"/>
          <w:color w:val="000000" w:themeColor="text1"/>
          <w:shd w:val="clear" w:color="auto" w:fill="FFFFFF"/>
        </w:rPr>
      </w:pPr>
      <w:r w:rsidRPr="00E143F9">
        <w:rPr>
          <w:rFonts w:ascii="Times New Roman" w:hAnsi="Times New Roman" w:cs="Times New Roman"/>
          <w:color w:val="000000" w:themeColor="text1"/>
          <w:shd w:val="clear" w:color="auto" w:fill="FFFFFF"/>
        </w:rPr>
        <w:t>Vanackère, F. and Kaspiarovich, Y., 2022. European Institutions Acting Outside the EU Legal Order: The Impact of the Euro Crisis on the EU's' Single Institutional Framework'. </w:t>
      </w:r>
      <w:r w:rsidRPr="00E143F9">
        <w:rPr>
          <w:rFonts w:ascii="Times New Roman" w:hAnsi="Times New Roman" w:cs="Times New Roman"/>
          <w:i/>
          <w:iCs/>
          <w:color w:val="000000" w:themeColor="text1"/>
          <w:shd w:val="clear" w:color="auto" w:fill="FFFFFF"/>
        </w:rPr>
        <w:t>European Papers-A Journal on Law and Integration</w:t>
      </w:r>
      <w:r w:rsidRPr="00E143F9">
        <w:rPr>
          <w:rFonts w:ascii="Times New Roman" w:hAnsi="Times New Roman" w:cs="Times New Roman"/>
          <w:color w:val="000000" w:themeColor="text1"/>
          <w:shd w:val="clear" w:color="auto" w:fill="FFFFFF"/>
        </w:rPr>
        <w:t>, </w:t>
      </w:r>
      <w:r w:rsidRPr="00E143F9">
        <w:rPr>
          <w:rFonts w:ascii="Times New Roman" w:hAnsi="Times New Roman" w:cs="Times New Roman"/>
          <w:i/>
          <w:iCs/>
          <w:color w:val="000000" w:themeColor="text1"/>
          <w:shd w:val="clear" w:color="auto" w:fill="FFFFFF"/>
        </w:rPr>
        <w:t>2022</w:t>
      </w:r>
      <w:r w:rsidRPr="00E143F9">
        <w:rPr>
          <w:rFonts w:ascii="Times New Roman" w:hAnsi="Times New Roman" w:cs="Times New Roman"/>
          <w:color w:val="000000" w:themeColor="text1"/>
          <w:shd w:val="clear" w:color="auto" w:fill="FFFFFF"/>
        </w:rPr>
        <w:t>(1), pp.481-506.</w:t>
      </w:r>
    </w:p>
    <w:p w14:paraId="6FEE877D" w14:textId="77777777" w:rsidR="007D009E" w:rsidRPr="00E143F9" w:rsidRDefault="007D009E" w:rsidP="007D009E">
      <w:pPr>
        <w:spacing w:line="360" w:lineRule="auto"/>
        <w:jc w:val="both"/>
        <w:rPr>
          <w:rFonts w:ascii="Times New Roman" w:hAnsi="Times New Roman" w:cs="Times New Roman"/>
          <w:color w:val="000000" w:themeColor="text1"/>
          <w:shd w:val="clear" w:color="auto" w:fill="FFFFFF"/>
        </w:rPr>
      </w:pPr>
      <w:r w:rsidRPr="00E143F9">
        <w:rPr>
          <w:rFonts w:ascii="Times New Roman" w:hAnsi="Times New Roman" w:cs="Times New Roman"/>
          <w:color w:val="000000" w:themeColor="text1"/>
          <w:shd w:val="clear" w:color="auto" w:fill="FFFFFF"/>
        </w:rPr>
        <w:t>Wikström, I., 2022. Basel III leverage ratio in the EU banking system.</w:t>
      </w:r>
    </w:p>
    <w:p w14:paraId="2CD0BCA6" w14:textId="77777777" w:rsidR="007D009E" w:rsidRPr="00E143F9" w:rsidRDefault="007D009E" w:rsidP="007D009E">
      <w:pPr>
        <w:spacing w:line="360" w:lineRule="auto"/>
        <w:jc w:val="both"/>
        <w:rPr>
          <w:rFonts w:ascii="Times New Roman" w:hAnsi="Times New Roman" w:cs="Times New Roman"/>
          <w:color w:val="000000" w:themeColor="text1"/>
          <w:shd w:val="clear" w:color="auto" w:fill="FFFFFF"/>
        </w:rPr>
      </w:pPr>
      <w:r w:rsidRPr="00E143F9">
        <w:rPr>
          <w:rFonts w:ascii="Times New Roman" w:hAnsi="Times New Roman" w:cs="Times New Roman"/>
          <w:color w:val="000000" w:themeColor="text1"/>
          <w:shd w:val="clear" w:color="auto" w:fill="FFFFFF"/>
        </w:rPr>
        <w:t>Wilson, C.M., Nickson, D., Hetrick, C. and Wilson-Clark, D., 2022. “Nothing about us without us”: Tending to emancipatory ideologies and transformative goals in participatory action research partnerships. </w:t>
      </w:r>
      <w:r w:rsidRPr="00E143F9">
        <w:rPr>
          <w:rFonts w:ascii="Times New Roman" w:hAnsi="Times New Roman" w:cs="Times New Roman"/>
          <w:i/>
          <w:iCs/>
          <w:color w:val="000000" w:themeColor="text1"/>
          <w:shd w:val="clear" w:color="auto" w:fill="FFFFFF"/>
        </w:rPr>
        <w:t>Qualitative Research</w:t>
      </w:r>
      <w:r w:rsidRPr="00E143F9">
        <w:rPr>
          <w:rFonts w:ascii="Times New Roman" w:hAnsi="Times New Roman" w:cs="Times New Roman"/>
          <w:color w:val="000000" w:themeColor="text1"/>
          <w:shd w:val="clear" w:color="auto" w:fill="FFFFFF"/>
        </w:rPr>
        <w:t>, p.14687941221087869.</w:t>
      </w:r>
    </w:p>
    <w:p w14:paraId="5EE1F7E8" w14:textId="77777777" w:rsidR="007D009E" w:rsidRPr="00E143F9" w:rsidRDefault="007D009E" w:rsidP="007D009E">
      <w:pPr>
        <w:spacing w:line="360" w:lineRule="auto"/>
        <w:jc w:val="both"/>
        <w:rPr>
          <w:rFonts w:ascii="Times New Roman" w:hAnsi="Times New Roman" w:cs="Times New Roman"/>
          <w:color w:val="000000" w:themeColor="text1"/>
        </w:rPr>
      </w:pPr>
    </w:p>
    <w:p w14:paraId="05340743" w14:textId="29C05C2E" w:rsidR="007D009E" w:rsidRPr="0048599A" w:rsidRDefault="007D009E" w:rsidP="0048599A">
      <w:pPr>
        <w:spacing w:line="360" w:lineRule="auto"/>
        <w:jc w:val="both"/>
        <w:rPr>
          <w:rFonts w:ascii="Times New Roman" w:hAnsi="Times New Roman" w:cs="Times New Roman"/>
        </w:rPr>
      </w:pPr>
    </w:p>
    <w:p w14:paraId="3CC93948" w14:textId="77777777" w:rsidR="0048599A" w:rsidRPr="0048599A" w:rsidRDefault="0048599A" w:rsidP="0048599A">
      <w:pPr>
        <w:spacing w:line="360" w:lineRule="auto"/>
        <w:jc w:val="both"/>
        <w:rPr>
          <w:rFonts w:ascii="Times New Roman" w:hAnsi="Times New Roman" w:cs="Times New Roman"/>
        </w:rPr>
      </w:pPr>
    </w:p>
    <w:sectPr w:rsidR="0048599A" w:rsidRPr="0048599A" w:rsidSect="00485BB1">
      <w:footerReference w:type="even"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65BA7C" w14:textId="77777777" w:rsidR="00D10FBF" w:rsidRDefault="00D10FBF" w:rsidP="007D009E">
      <w:r>
        <w:separator/>
      </w:r>
    </w:p>
  </w:endnote>
  <w:endnote w:type="continuationSeparator" w:id="0">
    <w:p w14:paraId="780D3FF7" w14:textId="77777777" w:rsidR="00D10FBF" w:rsidRDefault="00D10FBF" w:rsidP="007D00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75613000"/>
      <w:docPartObj>
        <w:docPartGallery w:val="Page Numbers (Bottom of Page)"/>
        <w:docPartUnique/>
      </w:docPartObj>
    </w:sdtPr>
    <w:sdtContent>
      <w:p w14:paraId="36D334EB" w14:textId="63AAA5E4" w:rsidR="007D009E" w:rsidRDefault="007D009E" w:rsidP="00C03F7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E7703A1" w14:textId="77777777" w:rsidR="007D009E" w:rsidRDefault="007D009E" w:rsidP="007D009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69246653"/>
      <w:docPartObj>
        <w:docPartGallery w:val="Page Numbers (Bottom of Page)"/>
        <w:docPartUnique/>
      </w:docPartObj>
    </w:sdtPr>
    <w:sdtContent>
      <w:p w14:paraId="4691262E" w14:textId="1FFBF38A" w:rsidR="007D009E" w:rsidRDefault="007D009E" w:rsidP="00C03F7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99C91C6" w14:textId="77777777" w:rsidR="007D009E" w:rsidRDefault="007D009E" w:rsidP="007D009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9C7D1F" w14:textId="77777777" w:rsidR="00D10FBF" w:rsidRDefault="00D10FBF" w:rsidP="007D009E">
      <w:r>
        <w:separator/>
      </w:r>
    </w:p>
  </w:footnote>
  <w:footnote w:type="continuationSeparator" w:id="0">
    <w:p w14:paraId="47AC10C3" w14:textId="77777777" w:rsidR="00D10FBF" w:rsidRDefault="00D10FBF" w:rsidP="007D009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951"/>
    <w:rsid w:val="000D7951"/>
    <w:rsid w:val="000F1352"/>
    <w:rsid w:val="00215F03"/>
    <w:rsid w:val="00221817"/>
    <w:rsid w:val="002D71C9"/>
    <w:rsid w:val="0048599A"/>
    <w:rsid w:val="00485BB1"/>
    <w:rsid w:val="0077053D"/>
    <w:rsid w:val="007D009E"/>
    <w:rsid w:val="00A40EAE"/>
    <w:rsid w:val="00A75937"/>
    <w:rsid w:val="00AF6465"/>
    <w:rsid w:val="00C279BC"/>
    <w:rsid w:val="00CB6AEF"/>
    <w:rsid w:val="00D10FBF"/>
    <w:rsid w:val="00D270C1"/>
    <w:rsid w:val="00E87F0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7B301"/>
  <w15:chartTrackingRefBased/>
  <w15:docId w15:val="{692FDE9F-0FBD-AF4B-8F92-679EBEE4C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7951"/>
    <w:pPr>
      <w:keepNext/>
      <w:keepLines/>
      <w:spacing w:before="480" w:line="276" w:lineRule="auto"/>
      <w:outlineLvl w:val="0"/>
    </w:pPr>
    <w:rPr>
      <w:rFonts w:asciiTheme="majorHAnsi" w:eastAsiaTheme="majorEastAsia" w:hAnsiTheme="majorHAnsi" w:cstheme="majorBidi"/>
      <w:b/>
      <w:bCs/>
      <w:color w:val="2F5496" w:themeColor="accent1" w:themeShade="BF"/>
      <w:kern w:val="0"/>
      <w:sz w:val="28"/>
      <w:szCs w:val="28"/>
      <w14:ligatures w14:val="none"/>
    </w:rPr>
  </w:style>
  <w:style w:type="paragraph" w:styleId="Heading2">
    <w:name w:val="heading 2"/>
    <w:basedOn w:val="Normal"/>
    <w:next w:val="Normal"/>
    <w:link w:val="Heading2Char"/>
    <w:uiPriority w:val="9"/>
    <w:unhideWhenUsed/>
    <w:qFormat/>
    <w:rsid w:val="00CB6AEF"/>
    <w:pPr>
      <w:keepNext/>
      <w:keepLines/>
      <w:spacing w:before="40" w:line="276" w:lineRule="auto"/>
      <w:outlineLvl w:val="1"/>
    </w:pPr>
    <w:rPr>
      <w:rFonts w:asciiTheme="majorHAnsi" w:eastAsiaTheme="majorEastAsia" w:hAnsiTheme="majorHAnsi" w:cstheme="majorBidi"/>
      <w:color w:val="2F5496" w:themeColor="accent1" w:themeShade="BF"/>
      <w:kern w:val="0"/>
      <w:sz w:val="26"/>
      <w:szCs w:val="2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D7951"/>
  </w:style>
  <w:style w:type="character" w:customStyle="1" w:styleId="Heading1Char">
    <w:name w:val="Heading 1 Char"/>
    <w:basedOn w:val="DefaultParagraphFont"/>
    <w:link w:val="Heading1"/>
    <w:uiPriority w:val="9"/>
    <w:rsid w:val="000D7951"/>
    <w:rPr>
      <w:rFonts w:asciiTheme="majorHAnsi" w:eastAsiaTheme="majorEastAsia" w:hAnsiTheme="majorHAnsi" w:cstheme="majorBidi"/>
      <w:b/>
      <w:bCs/>
      <w:color w:val="2F5496" w:themeColor="accent1" w:themeShade="BF"/>
      <w:kern w:val="0"/>
      <w:sz w:val="28"/>
      <w:szCs w:val="28"/>
      <w14:ligatures w14:val="none"/>
    </w:rPr>
  </w:style>
  <w:style w:type="character" w:customStyle="1" w:styleId="Heading2Char">
    <w:name w:val="Heading 2 Char"/>
    <w:basedOn w:val="DefaultParagraphFont"/>
    <w:link w:val="Heading2"/>
    <w:uiPriority w:val="9"/>
    <w:rsid w:val="00CB6AEF"/>
    <w:rPr>
      <w:rFonts w:asciiTheme="majorHAnsi" w:eastAsiaTheme="majorEastAsia" w:hAnsiTheme="majorHAnsi" w:cstheme="majorBidi"/>
      <w:color w:val="2F5496" w:themeColor="accent1" w:themeShade="BF"/>
      <w:kern w:val="0"/>
      <w:sz w:val="26"/>
      <w:szCs w:val="26"/>
      <w14:ligatures w14:val="none"/>
    </w:rPr>
  </w:style>
  <w:style w:type="character" w:styleId="Strong">
    <w:name w:val="Strong"/>
    <w:basedOn w:val="DefaultParagraphFont"/>
    <w:uiPriority w:val="22"/>
    <w:qFormat/>
    <w:rsid w:val="00215F03"/>
    <w:rPr>
      <w:b/>
      <w:bCs/>
    </w:rPr>
  </w:style>
  <w:style w:type="paragraph" w:styleId="Footer">
    <w:name w:val="footer"/>
    <w:basedOn w:val="Normal"/>
    <w:link w:val="FooterChar"/>
    <w:uiPriority w:val="99"/>
    <w:unhideWhenUsed/>
    <w:rsid w:val="007D009E"/>
    <w:pPr>
      <w:tabs>
        <w:tab w:val="center" w:pos="4513"/>
        <w:tab w:val="right" w:pos="9026"/>
      </w:tabs>
    </w:pPr>
  </w:style>
  <w:style w:type="character" w:customStyle="1" w:styleId="FooterChar">
    <w:name w:val="Footer Char"/>
    <w:basedOn w:val="DefaultParagraphFont"/>
    <w:link w:val="Footer"/>
    <w:uiPriority w:val="99"/>
    <w:rsid w:val="007D009E"/>
  </w:style>
  <w:style w:type="character" w:styleId="PageNumber">
    <w:name w:val="page number"/>
    <w:basedOn w:val="DefaultParagraphFont"/>
    <w:uiPriority w:val="99"/>
    <w:semiHidden/>
    <w:unhideWhenUsed/>
    <w:rsid w:val="007D009E"/>
  </w:style>
  <w:style w:type="paragraph" w:styleId="TOCHeading">
    <w:name w:val="TOC Heading"/>
    <w:basedOn w:val="Heading1"/>
    <w:next w:val="Normal"/>
    <w:uiPriority w:val="39"/>
    <w:unhideWhenUsed/>
    <w:qFormat/>
    <w:rsid w:val="00485BB1"/>
    <w:pPr>
      <w:outlineLvl w:val="9"/>
    </w:pPr>
    <w:rPr>
      <w:lang w:val="en-US"/>
    </w:rPr>
  </w:style>
  <w:style w:type="paragraph" w:styleId="TOC1">
    <w:name w:val="toc 1"/>
    <w:basedOn w:val="Normal"/>
    <w:next w:val="Normal"/>
    <w:autoRedefine/>
    <w:uiPriority w:val="39"/>
    <w:unhideWhenUsed/>
    <w:rsid w:val="00485BB1"/>
    <w:pPr>
      <w:spacing w:before="120"/>
    </w:pPr>
    <w:rPr>
      <w:rFonts w:cstheme="minorHAnsi"/>
      <w:b/>
      <w:bCs/>
      <w:i/>
      <w:iCs/>
    </w:rPr>
  </w:style>
  <w:style w:type="paragraph" w:styleId="TOC2">
    <w:name w:val="toc 2"/>
    <w:basedOn w:val="Normal"/>
    <w:next w:val="Normal"/>
    <w:autoRedefine/>
    <w:uiPriority w:val="39"/>
    <w:unhideWhenUsed/>
    <w:rsid w:val="00485BB1"/>
    <w:pPr>
      <w:spacing w:before="120"/>
      <w:ind w:left="240"/>
    </w:pPr>
    <w:rPr>
      <w:rFonts w:cstheme="minorHAnsi"/>
      <w:b/>
      <w:bCs/>
      <w:sz w:val="22"/>
      <w:szCs w:val="22"/>
    </w:rPr>
  </w:style>
  <w:style w:type="character" w:styleId="Hyperlink">
    <w:name w:val="Hyperlink"/>
    <w:basedOn w:val="DefaultParagraphFont"/>
    <w:uiPriority w:val="99"/>
    <w:unhideWhenUsed/>
    <w:rsid w:val="00485BB1"/>
    <w:rPr>
      <w:color w:val="0563C1" w:themeColor="hyperlink"/>
      <w:u w:val="single"/>
    </w:rPr>
  </w:style>
  <w:style w:type="paragraph" w:styleId="TOC3">
    <w:name w:val="toc 3"/>
    <w:basedOn w:val="Normal"/>
    <w:next w:val="Normal"/>
    <w:autoRedefine/>
    <w:uiPriority w:val="39"/>
    <w:semiHidden/>
    <w:unhideWhenUsed/>
    <w:rsid w:val="00485BB1"/>
    <w:pPr>
      <w:ind w:left="480"/>
    </w:pPr>
    <w:rPr>
      <w:rFonts w:cstheme="minorHAnsi"/>
      <w:sz w:val="20"/>
      <w:szCs w:val="20"/>
    </w:rPr>
  </w:style>
  <w:style w:type="paragraph" w:styleId="TOC4">
    <w:name w:val="toc 4"/>
    <w:basedOn w:val="Normal"/>
    <w:next w:val="Normal"/>
    <w:autoRedefine/>
    <w:uiPriority w:val="39"/>
    <w:semiHidden/>
    <w:unhideWhenUsed/>
    <w:rsid w:val="00485BB1"/>
    <w:pPr>
      <w:ind w:left="720"/>
    </w:pPr>
    <w:rPr>
      <w:rFonts w:cstheme="minorHAnsi"/>
      <w:sz w:val="20"/>
      <w:szCs w:val="20"/>
    </w:rPr>
  </w:style>
  <w:style w:type="paragraph" w:styleId="TOC5">
    <w:name w:val="toc 5"/>
    <w:basedOn w:val="Normal"/>
    <w:next w:val="Normal"/>
    <w:autoRedefine/>
    <w:uiPriority w:val="39"/>
    <w:semiHidden/>
    <w:unhideWhenUsed/>
    <w:rsid w:val="00485BB1"/>
    <w:pPr>
      <w:ind w:left="960"/>
    </w:pPr>
    <w:rPr>
      <w:rFonts w:cstheme="minorHAnsi"/>
      <w:sz w:val="20"/>
      <w:szCs w:val="20"/>
    </w:rPr>
  </w:style>
  <w:style w:type="paragraph" w:styleId="TOC6">
    <w:name w:val="toc 6"/>
    <w:basedOn w:val="Normal"/>
    <w:next w:val="Normal"/>
    <w:autoRedefine/>
    <w:uiPriority w:val="39"/>
    <w:semiHidden/>
    <w:unhideWhenUsed/>
    <w:rsid w:val="00485BB1"/>
    <w:pPr>
      <w:ind w:left="1200"/>
    </w:pPr>
    <w:rPr>
      <w:rFonts w:cstheme="minorHAnsi"/>
      <w:sz w:val="20"/>
      <w:szCs w:val="20"/>
    </w:rPr>
  </w:style>
  <w:style w:type="paragraph" w:styleId="TOC7">
    <w:name w:val="toc 7"/>
    <w:basedOn w:val="Normal"/>
    <w:next w:val="Normal"/>
    <w:autoRedefine/>
    <w:uiPriority w:val="39"/>
    <w:semiHidden/>
    <w:unhideWhenUsed/>
    <w:rsid w:val="00485BB1"/>
    <w:pPr>
      <w:ind w:left="1440"/>
    </w:pPr>
    <w:rPr>
      <w:rFonts w:cstheme="minorHAnsi"/>
      <w:sz w:val="20"/>
      <w:szCs w:val="20"/>
    </w:rPr>
  </w:style>
  <w:style w:type="paragraph" w:styleId="TOC8">
    <w:name w:val="toc 8"/>
    <w:basedOn w:val="Normal"/>
    <w:next w:val="Normal"/>
    <w:autoRedefine/>
    <w:uiPriority w:val="39"/>
    <w:semiHidden/>
    <w:unhideWhenUsed/>
    <w:rsid w:val="00485BB1"/>
    <w:pPr>
      <w:ind w:left="1680"/>
    </w:pPr>
    <w:rPr>
      <w:rFonts w:cstheme="minorHAnsi"/>
      <w:sz w:val="20"/>
      <w:szCs w:val="20"/>
    </w:rPr>
  </w:style>
  <w:style w:type="paragraph" w:styleId="TOC9">
    <w:name w:val="toc 9"/>
    <w:basedOn w:val="Normal"/>
    <w:next w:val="Normal"/>
    <w:autoRedefine/>
    <w:uiPriority w:val="39"/>
    <w:semiHidden/>
    <w:unhideWhenUsed/>
    <w:rsid w:val="00485BB1"/>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484918">
      <w:bodyDiv w:val="1"/>
      <w:marLeft w:val="0"/>
      <w:marRight w:val="0"/>
      <w:marTop w:val="0"/>
      <w:marBottom w:val="0"/>
      <w:divBdr>
        <w:top w:val="none" w:sz="0" w:space="0" w:color="auto"/>
        <w:left w:val="none" w:sz="0" w:space="0" w:color="auto"/>
        <w:bottom w:val="none" w:sz="0" w:space="0" w:color="auto"/>
        <w:right w:val="none" w:sz="0" w:space="0" w:color="auto"/>
      </w:divBdr>
    </w:div>
    <w:div w:id="312568518">
      <w:bodyDiv w:val="1"/>
      <w:marLeft w:val="0"/>
      <w:marRight w:val="0"/>
      <w:marTop w:val="0"/>
      <w:marBottom w:val="0"/>
      <w:divBdr>
        <w:top w:val="none" w:sz="0" w:space="0" w:color="auto"/>
        <w:left w:val="none" w:sz="0" w:space="0" w:color="auto"/>
        <w:bottom w:val="none" w:sz="0" w:space="0" w:color="auto"/>
        <w:right w:val="none" w:sz="0" w:space="0" w:color="auto"/>
      </w:divBdr>
    </w:div>
    <w:div w:id="354618046">
      <w:bodyDiv w:val="1"/>
      <w:marLeft w:val="0"/>
      <w:marRight w:val="0"/>
      <w:marTop w:val="0"/>
      <w:marBottom w:val="0"/>
      <w:divBdr>
        <w:top w:val="none" w:sz="0" w:space="0" w:color="auto"/>
        <w:left w:val="none" w:sz="0" w:space="0" w:color="auto"/>
        <w:bottom w:val="none" w:sz="0" w:space="0" w:color="auto"/>
        <w:right w:val="none" w:sz="0" w:space="0" w:color="auto"/>
      </w:divBdr>
    </w:div>
    <w:div w:id="454059123">
      <w:bodyDiv w:val="1"/>
      <w:marLeft w:val="0"/>
      <w:marRight w:val="0"/>
      <w:marTop w:val="0"/>
      <w:marBottom w:val="0"/>
      <w:divBdr>
        <w:top w:val="none" w:sz="0" w:space="0" w:color="auto"/>
        <w:left w:val="none" w:sz="0" w:space="0" w:color="auto"/>
        <w:bottom w:val="none" w:sz="0" w:space="0" w:color="auto"/>
        <w:right w:val="none" w:sz="0" w:space="0" w:color="auto"/>
      </w:divBdr>
    </w:div>
    <w:div w:id="568658858">
      <w:bodyDiv w:val="1"/>
      <w:marLeft w:val="0"/>
      <w:marRight w:val="0"/>
      <w:marTop w:val="0"/>
      <w:marBottom w:val="0"/>
      <w:divBdr>
        <w:top w:val="none" w:sz="0" w:space="0" w:color="auto"/>
        <w:left w:val="none" w:sz="0" w:space="0" w:color="auto"/>
        <w:bottom w:val="none" w:sz="0" w:space="0" w:color="auto"/>
        <w:right w:val="none" w:sz="0" w:space="0" w:color="auto"/>
      </w:divBdr>
    </w:div>
    <w:div w:id="887031211">
      <w:bodyDiv w:val="1"/>
      <w:marLeft w:val="0"/>
      <w:marRight w:val="0"/>
      <w:marTop w:val="0"/>
      <w:marBottom w:val="0"/>
      <w:divBdr>
        <w:top w:val="none" w:sz="0" w:space="0" w:color="auto"/>
        <w:left w:val="none" w:sz="0" w:space="0" w:color="auto"/>
        <w:bottom w:val="none" w:sz="0" w:space="0" w:color="auto"/>
        <w:right w:val="none" w:sz="0" w:space="0" w:color="auto"/>
      </w:divBdr>
    </w:div>
    <w:div w:id="1068378317">
      <w:bodyDiv w:val="1"/>
      <w:marLeft w:val="0"/>
      <w:marRight w:val="0"/>
      <w:marTop w:val="0"/>
      <w:marBottom w:val="0"/>
      <w:divBdr>
        <w:top w:val="none" w:sz="0" w:space="0" w:color="auto"/>
        <w:left w:val="none" w:sz="0" w:space="0" w:color="auto"/>
        <w:bottom w:val="none" w:sz="0" w:space="0" w:color="auto"/>
        <w:right w:val="none" w:sz="0" w:space="0" w:color="auto"/>
      </w:divBdr>
    </w:div>
    <w:div w:id="1180437452">
      <w:bodyDiv w:val="1"/>
      <w:marLeft w:val="0"/>
      <w:marRight w:val="0"/>
      <w:marTop w:val="0"/>
      <w:marBottom w:val="0"/>
      <w:divBdr>
        <w:top w:val="none" w:sz="0" w:space="0" w:color="auto"/>
        <w:left w:val="none" w:sz="0" w:space="0" w:color="auto"/>
        <w:bottom w:val="none" w:sz="0" w:space="0" w:color="auto"/>
        <w:right w:val="none" w:sz="0" w:space="0" w:color="auto"/>
      </w:divBdr>
    </w:div>
    <w:div w:id="1264459861">
      <w:bodyDiv w:val="1"/>
      <w:marLeft w:val="0"/>
      <w:marRight w:val="0"/>
      <w:marTop w:val="0"/>
      <w:marBottom w:val="0"/>
      <w:divBdr>
        <w:top w:val="none" w:sz="0" w:space="0" w:color="auto"/>
        <w:left w:val="none" w:sz="0" w:space="0" w:color="auto"/>
        <w:bottom w:val="none" w:sz="0" w:space="0" w:color="auto"/>
        <w:right w:val="none" w:sz="0" w:space="0" w:color="auto"/>
      </w:divBdr>
    </w:div>
    <w:div w:id="1472400366">
      <w:bodyDiv w:val="1"/>
      <w:marLeft w:val="0"/>
      <w:marRight w:val="0"/>
      <w:marTop w:val="0"/>
      <w:marBottom w:val="0"/>
      <w:divBdr>
        <w:top w:val="none" w:sz="0" w:space="0" w:color="auto"/>
        <w:left w:val="none" w:sz="0" w:space="0" w:color="auto"/>
        <w:bottom w:val="none" w:sz="0" w:space="0" w:color="auto"/>
        <w:right w:val="none" w:sz="0" w:space="0" w:color="auto"/>
      </w:divBdr>
    </w:div>
    <w:div w:id="1531534019">
      <w:bodyDiv w:val="1"/>
      <w:marLeft w:val="0"/>
      <w:marRight w:val="0"/>
      <w:marTop w:val="0"/>
      <w:marBottom w:val="0"/>
      <w:divBdr>
        <w:top w:val="none" w:sz="0" w:space="0" w:color="auto"/>
        <w:left w:val="none" w:sz="0" w:space="0" w:color="auto"/>
        <w:bottom w:val="none" w:sz="0" w:space="0" w:color="auto"/>
        <w:right w:val="none" w:sz="0" w:space="0" w:color="auto"/>
      </w:divBdr>
    </w:div>
    <w:div w:id="1569874274">
      <w:bodyDiv w:val="1"/>
      <w:marLeft w:val="0"/>
      <w:marRight w:val="0"/>
      <w:marTop w:val="0"/>
      <w:marBottom w:val="0"/>
      <w:divBdr>
        <w:top w:val="none" w:sz="0" w:space="0" w:color="auto"/>
        <w:left w:val="none" w:sz="0" w:space="0" w:color="auto"/>
        <w:bottom w:val="none" w:sz="0" w:space="0" w:color="auto"/>
        <w:right w:val="none" w:sz="0" w:space="0" w:color="auto"/>
      </w:divBdr>
    </w:div>
    <w:div w:id="1591573953">
      <w:bodyDiv w:val="1"/>
      <w:marLeft w:val="0"/>
      <w:marRight w:val="0"/>
      <w:marTop w:val="0"/>
      <w:marBottom w:val="0"/>
      <w:divBdr>
        <w:top w:val="none" w:sz="0" w:space="0" w:color="auto"/>
        <w:left w:val="none" w:sz="0" w:space="0" w:color="auto"/>
        <w:bottom w:val="none" w:sz="0" w:space="0" w:color="auto"/>
        <w:right w:val="none" w:sz="0" w:space="0" w:color="auto"/>
      </w:divBdr>
    </w:div>
    <w:div w:id="1599487384">
      <w:bodyDiv w:val="1"/>
      <w:marLeft w:val="0"/>
      <w:marRight w:val="0"/>
      <w:marTop w:val="0"/>
      <w:marBottom w:val="0"/>
      <w:divBdr>
        <w:top w:val="none" w:sz="0" w:space="0" w:color="auto"/>
        <w:left w:val="none" w:sz="0" w:space="0" w:color="auto"/>
        <w:bottom w:val="none" w:sz="0" w:space="0" w:color="auto"/>
        <w:right w:val="none" w:sz="0" w:space="0" w:color="auto"/>
      </w:divBdr>
    </w:div>
    <w:div w:id="1606692482">
      <w:bodyDiv w:val="1"/>
      <w:marLeft w:val="0"/>
      <w:marRight w:val="0"/>
      <w:marTop w:val="0"/>
      <w:marBottom w:val="0"/>
      <w:divBdr>
        <w:top w:val="none" w:sz="0" w:space="0" w:color="auto"/>
        <w:left w:val="none" w:sz="0" w:space="0" w:color="auto"/>
        <w:bottom w:val="none" w:sz="0" w:space="0" w:color="auto"/>
        <w:right w:val="none" w:sz="0" w:space="0" w:color="auto"/>
      </w:divBdr>
    </w:div>
    <w:div w:id="1799252986">
      <w:bodyDiv w:val="1"/>
      <w:marLeft w:val="0"/>
      <w:marRight w:val="0"/>
      <w:marTop w:val="0"/>
      <w:marBottom w:val="0"/>
      <w:divBdr>
        <w:top w:val="none" w:sz="0" w:space="0" w:color="auto"/>
        <w:left w:val="none" w:sz="0" w:space="0" w:color="auto"/>
        <w:bottom w:val="none" w:sz="0" w:space="0" w:color="auto"/>
        <w:right w:val="none" w:sz="0" w:space="0" w:color="auto"/>
      </w:divBdr>
    </w:div>
    <w:div w:id="1937320996">
      <w:bodyDiv w:val="1"/>
      <w:marLeft w:val="0"/>
      <w:marRight w:val="0"/>
      <w:marTop w:val="0"/>
      <w:marBottom w:val="0"/>
      <w:divBdr>
        <w:top w:val="none" w:sz="0" w:space="0" w:color="auto"/>
        <w:left w:val="none" w:sz="0" w:space="0" w:color="auto"/>
        <w:bottom w:val="none" w:sz="0" w:space="0" w:color="auto"/>
        <w:right w:val="none" w:sz="0" w:space="0" w:color="auto"/>
      </w:divBdr>
    </w:div>
    <w:div w:id="2003926193">
      <w:bodyDiv w:val="1"/>
      <w:marLeft w:val="0"/>
      <w:marRight w:val="0"/>
      <w:marTop w:val="0"/>
      <w:marBottom w:val="0"/>
      <w:divBdr>
        <w:top w:val="none" w:sz="0" w:space="0" w:color="auto"/>
        <w:left w:val="none" w:sz="0" w:space="0" w:color="auto"/>
        <w:bottom w:val="none" w:sz="0" w:space="0" w:color="auto"/>
        <w:right w:val="none" w:sz="0" w:space="0" w:color="auto"/>
      </w:divBdr>
    </w:div>
    <w:div w:id="2045863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C4EA1B0-DFF9-5644-9AEC-B93875F5A1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23</Pages>
  <Words>5942</Words>
  <Characters>33872</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 Durga Polasi</dc:creator>
  <cp:keywords/>
  <dc:description/>
  <cp:lastModifiedBy>Sai Durga Polasi</cp:lastModifiedBy>
  <cp:revision>4</cp:revision>
  <dcterms:created xsi:type="dcterms:W3CDTF">2023-08-20T12:26:00Z</dcterms:created>
  <dcterms:modified xsi:type="dcterms:W3CDTF">2023-08-21T00:36:00Z</dcterms:modified>
</cp:coreProperties>
</file>