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23D89" w14:textId="77777777" w:rsidR="00F634F8" w:rsidRPr="00F634F8" w:rsidRDefault="00F634F8" w:rsidP="00F634F8">
      <w:pPr>
        <w:spacing w:line="480" w:lineRule="auto"/>
        <w:ind w:left="720"/>
        <w:rPr>
          <w:rFonts w:ascii="Arial" w:hAnsi="Arial" w:cs="Arial"/>
          <w:color w:val="000000" w:themeColor="text1"/>
          <w:sz w:val="22"/>
          <w:szCs w:val="22"/>
        </w:rPr>
      </w:pPr>
    </w:p>
    <w:p w14:paraId="605FAA14" w14:textId="77777777" w:rsidR="00F634F8" w:rsidRPr="00F634F8" w:rsidRDefault="00F634F8" w:rsidP="00F634F8">
      <w:pPr>
        <w:spacing w:line="480" w:lineRule="auto"/>
        <w:rPr>
          <w:rFonts w:ascii="Arial" w:hAnsi="Arial" w:cs="Arial"/>
          <w:b/>
          <w:bCs/>
          <w:color w:val="000000" w:themeColor="text1"/>
          <w:sz w:val="22"/>
          <w:szCs w:val="22"/>
          <w:u w:val="single"/>
        </w:rPr>
      </w:pPr>
      <w:proofErr w:type="spellStart"/>
      <w:r w:rsidRPr="00F634F8">
        <w:rPr>
          <w:rFonts w:ascii="Arial" w:hAnsi="Arial" w:cs="Arial"/>
          <w:b/>
          <w:bCs/>
          <w:color w:val="000000" w:themeColor="text1"/>
          <w:sz w:val="22"/>
          <w:szCs w:val="22"/>
          <w:u w:val="single"/>
        </w:rPr>
        <w:t>Nikol</w:t>
      </w:r>
      <w:proofErr w:type="spellEnd"/>
      <w:r w:rsidRPr="00F634F8">
        <w:rPr>
          <w:rFonts w:ascii="Arial" w:hAnsi="Arial" w:cs="Arial"/>
          <w:b/>
          <w:bCs/>
          <w:color w:val="000000" w:themeColor="text1"/>
          <w:sz w:val="22"/>
          <w:szCs w:val="22"/>
          <w:u w:val="single"/>
        </w:rPr>
        <w:t xml:space="preserve"> Ivanova</w:t>
      </w:r>
    </w:p>
    <w:p w14:paraId="510C9E1A" w14:textId="77777777" w:rsidR="00F634F8" w:rsidRPr="00F634F8" w:rsidRDefault="00F634F8" w:rsidP="00F634F8">
      <w:pPr>
        <w:spacing w:line="480" w:lineRule="auto"/>
        <w:rPr>
          <w:rFonts w:ascii="Arial" w:hAnsi="Arial" w:cs="Arial"/>
          <w:b/>
          <w:bCs/>
          <w:color w:val="000000" w:themeColor="text1"/>
          <w:sz w:val="22"/>
          <w:szCs w:val="22"/>
          <w:u w:val="single"/>
        </w:rPr>
      </w:pPr>
      <w:r w:rsidRPr="00F634F8">
        <w:rPr>
          <w:rFonts w:ascii="Arial" w:hAnsi="Arial" w:cs="Arial"/>
          <w:b/>
          <w:bCs/>
          <w:color w:val="000000" w:themeColor="text1"/>
          <w:sz w:val="22"/>
          <w:szCs w:val="22"/>
          <w:u w:val="single"/>
        </w:rPr>
        <w:t>Legal Process- Assignment 1</w:t>
      </w:r>
    </w:p>
    <w:p w14:paraId="6C1A274E" w14:textId="77777777" w:rsidR="00F634F8" w:rsidRPr="00F634F8" w:rsidRDefault="00F634F8" w:rsidP="00F634F8">
      <w:pPr>
        <w:rPr>
          <w:rFonts w:ascii="Arial" w:hAnsi="Arial" w:cs="Arial"/>
          <w:color w:val="000000" w:themeColor="text1"/>
          <w:sz w:val="22"/>
          <w:szCs w:val="22"/>
        </w:rPr>
      </w:pPr>
      <w:r w:rsidRPr="00F634F8">
        <w:rPr>
          <w:rFonts w:ascii="Arial" w:hAnsi="Arial" w:cs="Arial"/>
          <w:color w:val="000000" w:themeColor="text1"/>
          <w:sz w:val="22"/>
          <w:szCs w:val="22"/>
        </w:rPr>
        <w:t>The English Legal System is based upon common law principles, which means that it relies heavily on judicial decisions made in previous cases, rather than on written laws or statutes. Common law is a legal system that is developed through the courts, rather than through legislation or other forms of written law. Under the common law system, judges are responsible for interpreting and applying the law in individual cases. As judges make decisions in individual cases, those decisions become precedents that are used to guide future cases with similar legal issues. The law is constantly evolving, and judges have a great deal of discretion in interpreting and applying the law. Common law principles are also characterized by their flexibility and adaptability to changing circumstances. Because the law is based on judicial decisions, it can be updated and modified as new cases arise and as society's values and norms change over time.</w:t>
      </w:r>
    </w:p>
    <w:p w14:paraId="4262CFB3" w14:textId="77777777" w:rsidR="00F634F8" w:rsidRPr="00F634F8" w:rsidRDefault="00F634F8" w:rsidP="00F634F8">
      <w:pPr>
        <w:rPr>
          <w:rFonts w:ascii="Arial" w:hAnsi="Arial" w:cs="Arial"/>
          <w:color w:val="000000" w:themeColor="text1"/>
          <w:sz w:val="22"/>
          <w:szCs w:val="22"/>
        </w:rPr>
      </w:pPr>
    </w:p>
    <w:p w14:paraId="63C6E350" w14:textId="77777777" w:rsidR="00F634F8" w:rsidRPr="00F634F8" w:rsidRDefault="00F634F8" w:rsidP="00F634F8">
      <w:pPr>
        <w:rPr>
          <w:rFonts w:ascii="Arial" w:hAnsi="Arial" w:cs="Arial"/>
          <w:color w:val="000000" w:themeColor="text1"/>
          <w:sz w:val="22"/>
          <w:szCs w:val="22"/>
        </w:rPr>
      </w:pPr>
      <w:r w:rsidRPr="00F634F8">
        <w:rPr>
          <w:rFonts w:ascii="Arial" w:hAnsi="Arial" w:cs="Arial"/>
          <w:color w:val="000000" w:themeColor="text1"/>
          <w:sz w:val="22"/>
          <w:szCs w:val="22"/>
        </w:rPr>
        <w:t xml:space="preserve">Sources such as journal articles, textbooks, parliamentary papers, Law Commission publications and case law can provide valuable insights into the common law system and its principles. For example, a textbook by Catherine Elliott and Frances Quinn, "English Legal System," provides an in-depth examination of the common law system and its historical development. Additionally, case law reports, such as those published by the Law Reports and the </w:t>
      </w:r>
      <w:proofErr w:type="gramStart"/>
      <w:r w:rsidRPr="00F634F8">
        <w:rPr>
          <w:rFonts w:ascii="Arial" w:hAnsi="Arial" w:cs="Arial"/>
          <w:color w:val="000000" w:themeColor="text1"/>
          <w:sz w:val="22"/>
          <w:szCs w:val="22"/>
        </w:rPr>
        <w:t>All England Law</w:t>
      </w:r>
      <w:proofErr w:type="gramEnd"/>
      <w:r w:rsidRPr="00F634F8">
        <w:rPr>
          <w:rFonts w:ascii="Arial" w:hAnsi="Arial" w:cs="Arial"/>
          <w:color w:val="000000" w:themeColor="text1"/>
          <w:sz w:val="22"/>
          <w:szCs w:val="22"/>
        </w:rPr>
        <w:t xml:space="preserve"> Reports, document judicial decisions made in individual cases and provide important precedents for future cases.</w:t>
      </w:r>
    </w:p>
    <w:p w14:paraId="600B535F" w14:textId="77777777" w:rsidR="00F634F8" w:rsidRPr="00F634F8" w:rsidRDefault="00F634F8" w:rsidP="00F634F8">
      <w:pPr>
        <w:rPr>
          <w:rFonts w:ascii="Arial" w:hAnsi="Arial" w:cs="Arial"/>
          <w:color w:val="000000" w:themeColor="text1"/>
          <w:sz w:val="22"/>
          <w:szCs w:val="22"/>
        </w:rPr>
      </w:pPr>
    </w:p>
    <w:p w14:paraId="2D8A3F27" w14:textId="77777777" w:rsidR="00F634F8" w:rsidRPr="00F634F8" w:rsidRDefault="00F634F8" w:rsidP="00F634F8">
      <w:pPr>
        <w:rPr>
          <w:rFonts w:ascii="Arial" w:hAnsi="Arial" w:cs="Arial"/>
          <w:color w:val="000000" w:themeColor="text1"/>
          <w:sz w:val="22"/>
          <w:szCs w:val="22"/>
        </w:rPr>
      </w:pPr>
      <w:r w:rsidRPr="00F634F8">
        <w:rPr>
          <w:rFonts w:ascii="Arial" w:hAnsi="Arial" w:cs="Arial"/>
          <w:color w:val="000000" w:themeColor="text1"/>
          <w:sz w:val="22"/>
          <w:szCs w:val="22"/>
        </w:rPr>
        <w:t>The English Legal System is based upon common law principles, which means that it relies heavily on judicial decisions made in previous cases, rather than on written laws or statutes. This system is characterized by its reliance on precedent, its flexibility to adapt to changing circumstances, and its constant evolution through judicial decision-making.</w:t>
      </w:r>
    </w:p>
    <w:p w14:paraId="2BA57444" w14:textId="77777777" w:rsidR="00F634F8" w:rsidRPr="00F634F8" w:rsidRDefault="00F634F8" w:rsidP="00F634F8">
      <w:pPr>
        <w:rPr>
          <w:rFonts w:ascii="Arial" w:hAnsi="Arial" w:cs="Arial"/>
          <w:color w:val="000000" w:themeColor="text1"/>
          <w:sz w:val="22"/>
          <w:szCs w:val="22"/>
        </w:rPr>
      </w:pPr>
    </w:p>
    <w:p w14:paraId="056A17EB" w14:textId="77777777" w:rsidR="00F634F8" w:rsidRPr="00F634F8" w:rsidRDefault="00F634F8" w:rsidP="00F634F8">
      <w:pPr>
        <w:rPr>
          <w:rFonts w:ascii="Arial" w:hAnsi="Arial" w:cs="Arial"/>
          <w:color w:val="000000" w:themeColor="text1"/>
          <w:sz w:val="22"/>
          <w:szCs w:val="22"/>
        </w:rPr>
      </w:pPr>
      <w:r w:rsidRPr="00F634F8">
        <w:rPr>
          <w:rFonts w:ascii="Arial" w:hAnsi="Arial" w:cs="Arial"/>
          <w:color w:val="000000" w:themeColor="text1"/>
          <w:sz w:val="22"/>
          <w:szCs w:val="22"/>
        </w:rPr>
        <w:t xml:space="preserve">According to a journal article by O. Hood Phillips and Jackson, common law is "a system of law that is based on judicial decisions and is developed through the courts, rather than through legislation or other forms of written law" (Phillips &amp; Jackson, 2016, p. 1). In a newspaper article by The Guardian, common law is described as a system that "evolves over time through the decisions of judges and the interpretation of statutes" (The Guardian, 2018). This means that as judges make decisions in individual cases, those decisions become precedents that are used to guide future cases with similar legal issues. Law reports, such as those published by the Law Reports and the </w:t>
      </w:r>
      <w:proofErr w:type="gramStart"/>
      <w:r w:rsidRPr="00F634F8">
        <w:rPr>
          <w:rFonts w:ascii="Arial" w:hAnsi="Arial" w:cs="Arial"/>
          <w:color w:val="000000" w:themeColor="text1"/>
          <w:sz w:val="22"/>
          <w:szCs w:val="22"/>
        </w:rPr>
        <w:t>All England Law</w:t>
      </w:r>
      <w:proofErr w:type="gramEnd"/>
      <w:r w:rsidRPr="00F634F8">
        <w:rPr>
          <w:rFonts w:ascii="Arial" w:hAnsi="Arial" w:cs="Arial"/>
          <w:color w:val="000000" w:themeColor="text1"/>
          <w:sz w:val="22"/>
          <w:szCs w:val="22"/>
        </w:rPr>
        <w:t xml:space="preserve"> Reports, are important sources of information on common law principles. These reports document judicial decisions made in individual cases, and they are used as precedents for future cases. For example, a case reported in the Law Reports may be cited in a later case as a precedent for a similar legal issue. Books are also a valuable source of information on common law. For example, a book by Sir William Blackstone, "Commentaries on the Laws of England," is a classic work on the common law system. In this book, Blackstone explains the principles of common law and how they are developed through judicial decisions.</w:t>
      </w:r>
    </w:p>
    <w:p w14:paraId="52244339" w14:textId="77777777" w:rsidR="00F634F8" w:rsidRPr="00F634F8" w:rsidRDefault="00F634F8" w:rsidP="00F634F8">
      <w:pPr>
        <w:rPr>
          <w:rFonts w:ascii="Arial" w:hAnsi="Arial" w:cs="Arial"/>
          <w:color w:val="000000" w:themeColor="text1"/>
          <w:sz w:val="22"/>
          <w:szCs w:val="22"/>
        </w:rPr>
      </w:pPr>
    </w:p>
    <w:p w14:paraId="5433CC08" w14:textId="77777777" w:rsidR="00F634F8" w:rsidRPr="00F634F8" w:rsidRDefault="00F634F8" w:rsidP="00F634F8">
      <w:pPr>
        <w:rPr>
          <w:rFonts w:ascii="Arial" w:hAnsi="Arial" w:cs="Arial"/>
          <w:color w:val="000000" w:themeColor="text1"/>
          <w:sz w:val="22"/>
          <w:szCs w:val="22"/>
        </w:rPr>
      </w:pPr>
      <w:r w:rsidRPr="00F634F8">
        <w:rPr>
          <w:rFonts w:ascii="Arial" w:hAnsi="Arial" w:cs="Arial"/>
          <w:color w:val="000000" w:themeColor="text1"/>
          <w:sz w:val="22"/>
          <w:szCs w:val="22"/>
        </w:rPr>
        <w:t>Overall, common law is a legal system that is based on judicial decisions made in previous cases, rather than on written laws or statutes. This system is characterized by its reliance on precedent and its flexibility to adapt to changing circumstances. </w:t>
      </w:r>
    </w:p>
    <w:p w14:paraId="62271F14" w14:textId="77777777" w:rsidR="00F634F8" w:rsidRPr="00F634F8" w:rsidRDefault="00F634F8" w:rsidP="00F634F8">
      <w:pPr>
        <w:rPr>
          <w:rFonts w:ascii="Arial" w:hAnsi="Arial" w:cs="Arial"/>
          <w:color w:val="000000" w:themeColor="text1"/>
          <w:sz w:val="22"/>
          <w:szCs w:val="22"/>
        </w:rPr>
      </w:pPr>
    </w:p>
    <w:p w14:paraId="11E029BF" w14:textId="77777777" w:rsidR="00F634F8" w:rsidRPr="00F634F8" w:rsidRDefault="00F634F8" w:rsidP="00F634F8">
      <w:pPr>
        <w:rPr>
          <w:rFonts w:ascii="Arial" w:hAnsi="Arial" w:cs="Arial"/>
          <w:color w:val="000000" w:themeColor="text1"/>
          <w:sz w:val="22"/>
          <w:szCs w:val="22"/>
        </w:rPr>
      </w:pPr>
      <w:r w:rsidRPr="00F634F8">
        <w:rPr>
          <w:rFonts w:ascii="Arial" w:hAnsi="Arial" w:cs="Arial"/>
          <w:color w:val="000000" w:themeColor="text1"/>
          <w:sz w:val="22"/>
          <w:szCs w:val="22"/>
        </w:rPr>
        <w:t xml:space="preserve">In the UK, civil law refers to the system of law that governs disputes between individuals or organizations, rather than criminal law which deals with offenses against the state. Civil law is primarily concerned with providing remedies for individuals who have suffered harm or injury </w:t>
      </w:r>
      <w:proofErr w:type="gramStart"/>
      <w:r w:rsidRPr="00F634F8">
        <w:rPr>
          <w:rFonts w:ascii="Arial" w:hAnsi="Arial" w:cs="Arial"/>
          <w:color w:val="000000" w:themeColor="text1"/>
          <w:sz w:val="22"/>
          <w:szCs w:val="22"/>
        </w:rPr>
        <w:t>as a result of</w:t>
      </w:r>
      <w:proofErr w:type="gramEnd"/>
      <w:r w:rsidRPr="00F634F8">
        <w:rPr>
          <w:rFonts w:ascii="Arial" w:hAnsi="Arial" w:cs="Arial"/>
          <w:color w:val="000000" w:themeColor="text1"/>
          <w:sz w:val="22"/>
          <w:szCs w:val="22"/>
        </w:rPr>
        <w:t xml:space="preserve"> the actions of another party.</w:t>
      </w:r>
    </w:p>
    <w:p w14:paraId="5FAE31F1" w14:textId="77777777" w:rsidR="00F634F8" w:rsidRPr="00F634F8" w:rsidRDefault="00F634F8" w:rsidP="00F634F8">
      <w:pPr>
        <w:rPr>
          <w:rFonts w:ascii="Arial" w:hAnsi="Arial" w:cs="Arial"/>
          <w:color w:val="000000" w:themeColor="text1"/>
          <w:sz w:val="22"/>
          <w:szCs w:val="22"/>
        </w:rPr>
      </w:pPr>
    </w:p>
    <w:p w14:paraId="38BED52D" w14:textId="77777777" w:rsidR="00F634F8" w:rsidRPr="00F634F8" w:rsidRDefault="00F634F8" w:rsidP="00F634F8">
      <w:pPr>
        <w:rPr>
          <w:rFonts w:ascii="Arial" w:hAnsi="Arial" w:cs="Arial"/>
          <w:color w:val="000000" w:themeColor="text1"/>
          <w:sz w:val="22"/>
          <w:szCs w:val="22"/>
        </w:rPr>
      </w:pPr>
      <w:r w:rsidRPr="00F634F8">
        <w:rPr>
          <w:rFonts w:ascii="Arial" w:hAnsi="Arial" w:cs="Arial"/>
          <w:color w:val="000000" w:themeColor="text1"/>
          <w:sz w:val="22"/>
          <w:szCs w:val="22"/>
        </w:rPr>
        <w:t>One of the key characteristics of civil law is that it is based on a system of codified statutes and regulations, rather than on common law principles. This means that the law is written down in a clear and precise manner, making it easier for individuals to understand their legal rights and obligations. In civil law cases, the burden of proof is typically lower than in criminal cases. The standard of proof in a civil case is known as the balance of probabilities, which means that the plaintiff must prove that it is more likely than not that the defendant is liable for the harm or injury suffered. Reliable sources can provide valuable insights into civil law in the UK. For example, a textbook by Catherine Elliott and Frances Quinn, "English Legal System," provides an in-depth examination of the civil law system and its principles. Additionally, the Law Commission has published a few reports on civil law topics, such as its 2018 report on "Automated Vehicles: A Consultation Paper," which examines the legal implications of self-driving cars.</w:t>
      </w:r>
    </w:p>
    <w:p w14:paraId="0C04E509" w14:textId="77777777" w:rsidR="00F634F8" w:rsidRPr="00F634F8" w:rsidRDefault="00F634F8" w:rsidP="00F634F8">
      <w:pPr>
        <w:rPr>
          <w:rFonts w:ascii="Arial" w:hAnsi="Arial" w:cs="Arial"/>
          <w:color w:val="000000" w:themeColor="text1"/>
          <w:sz w:val="22"/>
          <w:szCs w:val="22"/>
        </w:rPr>
      </w:pPr>
    </w:p>
    <w:p w14:paraId="32D33AE6" w14:textId="77777777" w:rsidR="00F634F8" w:rsidRPr="00F634F8" w:rsidRDefault="00F634F8" w:rsidP="00F634F8">
      <w:pPr>
        <w:rPr>
          <w:rFonts w:ascii="Arial" w:hAnsi="Arial" w:cs="Arial"/>
          <w:color w:val="000000" w:themeColor="text1"/>
          <w:sz w:val="22"/>
          <w:szCs w:val="22"/>
        </w:rPr>
      </w:pPr>
      <w:r w:rsidRPr="00F634F8">
        <w:rPr>
          <w:rFonts w:ascii="Arial" w:hAnsi="Arial" w:cs="Arial"/>
          <w:color w:val="000000" w:themeColor="text1"/>
          <w:sz w:val="22"/>
          <w:szCs w:val="22"/>
        </w:rPr>
        <w:t xml:space="preserve">Therefore, civil law in the UK is a system of law that governs disputes between individuals or organizations. It is based on a system of codified statutes and regulations and is primarily concerned with providing remedies for individuals who have suffered harm or injury </w:t>
      </w:r>
      <w:proofErr w:type="gramStart"/>
      <w:r w:rsidRPr="00F634F8">
        <w:rPr>
          <w:rFonts w:ascii="Arial" w:hAnsi="Arial" w:cs="Arial"/>
          <w:color w:val="000000" w:themeColor="text1"/>
          <w:sz w:val="22"/>
          <w:szCs w:val="22"/>
        </w:rPr>
        <w:t>as a result of</w:t>
      </w:r>
      <w:proofErr w:type="gramEnd"/>
      <w:r w:rsidRPr="00F634F8">
        <w:rPr>
          <w:rFonts w:ascii="Arial" w:hAnsi="Arial" w:cs="Arial"/>
          <w:color w:val="000000" w:themeColor="text1"/>
          <w:sz w:val="22"/>
          <w:szCs w:val="22"/>
        </w:rPr>
        <w:t xml:space="preserve"> the actions of another party.</w:t>
      </w:r>
    </w:p>
    <w:p w14:paraId="6C875EF8" w14:textId="77777777" w:rsidR="00F634F8" w:rsidRPr="00F634F8" w:rsidRDefault="00F634F8" w:rsidP="00F634F8">
      <w:pPr>
        <w:spacing w:line="480" w:lineRule="auto"/>
        <w:rPr>
          <w:rFonts w:ascii="Arial" w:hAnsi="Arial" w:cs="Arial"/>
          <w:color w:val="000000" w:themeColor="text1"/>
          <w:sz w:val="22"/>
          <w:szCs w:val="22"/>
        </w:rPr>
      </w:pPr>
    </w:p>
    <w:p w14:paraId="205352FF" w14:textId="77777777" w:rsidR="00F634F8" w:rsidRPr="00F634F8" w:rsidRDefault="00F634F8" w:rsidP="00F634F8">
      <w:pPr>
        <w:rPr>
          <w:rFonts w:ascii="Arial" w:hAnsi="Arial" w:cs="Arial"/>
          <w:color w:val="000000" w:themeColor="text1"/>
          <w:sz w:val="22"/>
          <w:szCs w:val="22"/>
        </w:rPr>
      </w:pPr>
      <w:r w:rsidRPr="00F634F8">
        <w:rPr>
          <w:rFonts w:ascii="Arial" w:hAnsi="Arial" w:cs="Arial"/>
          <w:color w:val="000000" w:themeColor="text1"/>
          <w:sz w:val="22"/>
          <w:szCs w:val="22"/>
        </w:rPr>
        <w:t>Common law and civil law are two different legal systems that exist in various countries across the world. While both systems aim to achieve justice, they have different origins, principles, and procedures. Common law is a legal system that is based on precedent and the decisions of judges in previous cases. In this system, judges have the power to interpret the law and create legal precedents that can be used to guide future decisions. This means that the law is constantly evolving and adapting to changing circumstances. On the other hand, civil law is a legal system that is based on a codified set of laws and regulations. These laws are written down in a clear and precise manner, making it easier for individuals to understand their legal rights and obligations. In civil law systems, judges have a more limited role and are primarily responsible for interpreting and applying the law to individual cases.</w:t>
      </w:r>
    </w:p>
    <w:p w14:paraId="37A3C0B4" w14:textId="77777777" w:rsidR="00F634F8" w:rsidRPr="00F634F8" w:rsidRDefault="00F634F8" w:rsidP="00F634F8">
      <w:pPr>
        <w:rPr>
          <w:rFonts w:ascii="Arial" w:hAnsi="Arial" w:cs="Arial"/>
          <w:color w:val="000000" w:themeColor="text1"/>
          <w:sz w:val="22"/>
          <w:szCs w:val="22"/>
        </w:rPr>
      </w:pPr>
    </w:p>
    <w:p w14:paraId="2024787C" w14:textId="77777777" w:rsidR="00F634F8" w:rsidRPr="00F634F8" w:rsidRDefault="00F634F8" w:rsidP="00F634F8">
      <w:pPr>
        <w:rPr>
          <w:rFonts w:ascii="Arial" w:hAnsi="Arial" w:cs="Arial"/>
          <w:color w:val="000000" w:themeColor="text1"/>
          <w:sz w:val="22"/>
          <w:szCs w:val="22"/>
        </w:rPr>
      </w:pPr>
      <w:r w:rsidRPr="00F634F8">
        <w:rPr>
          <w:rFonts w:ascii="Arial" w:hAnsi="Arial" w:cs="Arial"/>
          <w:color w:val="000000" w:themeColor="text1"/>
          <w:sz w:val="22"/>
          <w:szCs w:val="22"/>
        </w:rPr>
        <w:t>One of the key differences between common law and civil law is the role of precedent. In common law systems, judges are bound by the decisions of previous cases and must follow established legal precedents. In contrast, civil law systems do not rely on precedent to the same extent, and judges have more discretion to interpret and apply the law in individual cases. Another important difference between the two systems is the role of the legislature. In common law systems, the legislature has a more limited role in shaping the law, as much of the law is created through judicial decisions. In civil law systems, the legislature plays a more active role in creating and amending laws.</w:t>
      </w:r>
    </w:p>
    <w:p w14:paraId="322EDE47" w14:textId="77777777" w:rsidR="00F634F8" w:rsidRPr="00F634F8" w:rsidRDefault="00F634F8" w:rsidP="00F634F8">
      <w:pPr>
        <w:rPr>
          <w:rFonts w:ascii="Arial" w:hAnsi="Arial" w:cs="Arial"/>
          <w:color w:val="000000" w:themeColor="text1"/>
          <w:sz w:val="22"/>
          <w:szCs w:val="22"/>
        </w:rPr>
      </w:pPr>
      <w:r w:rsidRPr="00F634F8">
        <w:rPr>
          <w:rFonts w:ascii="Arial" w:hAnsi="Arial" w:cs="Arial"/>
          <w:color w:val="000000" w:themeColor="text1"/>
          <w:sz w:val="22"/>
          <w:szCs w:val="22"/>
        </w:rPr>
        <w:t>Overall, common law and civil law are two different legal systems that have different origins, principles, and procedures. While both systems aim to achieve justice, they differ in their approach to precedent, the role of the legislature, and the role of judges.</w:t>
      </w:r>
    </w:p>
    <w:p w14:paraId="4B120A3B" w14:textId="77777777" w:rsidR="00F634F8" w:rsidRPr="00F634F8" w:rsidRDefault="00F634F8" w:rsidP="00F634F8">
      <w:pPr>
        <w:rPr>
          <w:rFonts w:ascii="Arial" w:hAnsi="Arial" w:cs="Arial"/>
          <w:color w:val="000000" w:themeColor="text1"/>
          <w:sz w:val="22"/>
          <w:szCs w:val="22"/>
        </w:rPr>
      </w:pPr>
    </w:p>
    <w:p w14:paraId="0E1F5B5E" w14:textId="77777777" w:rsidR="00F634F8" w:rsidRPr="00F634F8" w:rsidRDefault="00F634F8" w:rsidP="00F634F8">
      <w:pPr>
        <w:rPr>
          <w:rFonts w:ascii="Arial" w:hAnsi="Arial" w:cs="Arial"/>
          <w:color w:val="000000" w:themeColor="text1"/>
          <w:sz w:val="22"/>
          <w:szCs w:val="22"/>
        </w:rPr>
      </w:pPr>
      <w:r w:rsidRPr="00F634F8">
        <w:rPr>
          <w:rFonts w:ascii="Arial" w:hAnsi="Arial" w:cs="Arial"/>
          <w:color w:val="000000" w:themeColor="text1"/>
          <w:sz w:val="22"/>
          <w:szCs w:val="22"/>
        </w:rPr>
        <w:t xml:space="preserve">The common law system in the UK has a rich and complex history that spans many centuries. Its origins can be traced back to the Anglo-Saxon period when the legal system was based on local customs and traditions. Over time, these customs became more formalized and were eventually codified into written laws. One of the key developments in the history of the common law system was the establishment of the royal courts in the 12th century. These courts were created to centralize the administration of justice and ensure consistent application of the law across the country. The royal courts were staffed by professional judges who were trained in the law and responsible for interpreting and applying it to individual cases. The concept of precedent emerged as a fundamental part of the common law system in the 14th century. This principle holds that judges should follow the </w:t>
      </w:r>
      <w:r w:rsidRPr="00F634F8">
        <w:rPr>
          <w:rFonts w:ascii="Arial" w:hAnsi="Arial" w:cs="Arial"/>
          <w:color w:val="000000" w:themeColor="text1"/>
          <w:sz w:val="22"/>
          <w:szCs w:val="22"/>
        </w:rPr>
        <w:lastRenderedPageBreak/>
        <w:t>decisions of previous cases when deciding similar cases in the future. Precedent has been a cornerstone of the common law system ever since.</w:t>
      </w:r>
    </w:p>
    <w:p w14:paraId="6400E822" w14:textId="77777777" w:rsidR="00F634F8" w:rsidRPr="00F634F8" w:rsidRDefault="00F634F8" w:rsidP="00F634F8">
      <w:pPr>
        <w:rPr>
          <w:rFonts w:ascii="Arial" w:hAnsi="Arial" w:cs="Arial"/>
          <w:color w:val="000000" w:themeColor="text1"/>
          <w:sz w:val="22"/>
          <w:szCs w:val="22"/>
        </w:rPr>
      </w:pPr>
    </w:p>
    <w:p w14:paraId="11D64908" w14:textId="77777777" w:rsidR="00F634F8" w:rsidRPr="00F634F8" w:rsidRDefault="00F634F8" w:rsidP="00F634F8">
      <w:pPr>
        <w:rPr>
          <w:rFonts w:ascii="Arial" w:hAnsi="Arial" w:cs="Arial"/>
          <w:color w:val="000000" w:themeColor="text1"/>
          <w:sz w:val="22"/>
          <w:szCs w:val="22"/>
        </w:rPr>
      </w:pPr>
      <w:r w:rsidRPr="00F634F8">
        <w:rPr>
          <w:rFonts w:ascii="Arial" w:hAnsi="Arial" w:cs="Arial"/>
          <w:color w:val="000000" w:themeColor="text1"/>
          <w:sz w:val="22"/>
          <w:szCs w:val="22"/>
        </w:rPr>
        <w:t>The common law system has continued to evolve over the centuries, with new laws and legal principles being developed and refined through judicial decisions. One of the most significant developments in recent years has been the increasing influence of European law on the UK legal system. Sources such as journal articles, textbooks, and law commission publications can provide valuable insights into the history of the common law system in the UK. For example, William Blackstone's "Commentaries on the Laws of England" provides an in-depth examination of the common law system and its history. The Law Commission's 2005 report on "The Development of the Common Law: The Role of Judges and the Doctrine of Precedent" also offers valuable insights into the evolution of the common law system.</w:t>
      </w:r>
    </w:p>
    <w:p w14:paraId="64BC61DD" w14:textId="77777777" w:rsidR="00F634F8" w:rsidRPr="00F634F8" w:rsidRDefault="00F634F8" w:rsidP="00F634F8">
      <w:pPr>
        <w:rPr>
          <w:rFonts w:ascii="Arial" w:hAnsi="Arial" w:cs="Arial"/>
          <w:color w:val="000000" w:themeColor="text1"/>
          <w:sz w:val="22"/>
          <w:szCs w:val="22"/>
        </w:rPr>
      </w:pPr>
    </w:p>
    <w:p w14:paraId="2A0350B3" w14:textId="77777777" w:rsidR="00F634F8" w:rsidRPr="00F634F8" w:rsidRDefault="00F634F8" w:rsidP="00F634F8">
      <w:pPr>
        <w:rPr>
          <w:rFonts w:ascii="Arial" w:hAnsi="Arial" w:cs="Arial"/>
          <w:color w:val="000000" w:themeColor="text1"/>
          <w:sz w:val="22"/>
          <w:szCs w:val="22"/>
        </w:rPr>
      </w:pPr>
    </w:p>
    <w:p w14:paraId="5C3BAEB4" w14:textId="77777777" w:rsidR="00F634F8" w:rsidRPr="00F634F8" w:rsidRDefault="00F634F8" w:rsidP="00F634F8">
      <w:pPr>
        <w:rPr>
          <w:rFonts w:ascii="Arial" w:hAnsi="Arial" w:cs="Arial"/>
          <w:color w:val="000000" w:themeColor="text1"/>
          <w:sz w:val="22"/>
          <w:szCs w:val="22"/>
        </w:rPr>
      </w:pPr>
      <w:r w:rsidRPr="00F634F8">
        <w:rPr>
          <w:rFonts w:ascii="Arial" w:hAnsi="Arial" w:cs="Arial"/>
          <w:color w:val="000000" w:themeColor="text1"/>
          <w:sz w:val="22"/>
          <w:szCs w:val="22"/>
        </w:rPr>
        <w:t>Some examples of the common law working in practice in the UK. One example is the case of Donoghue v Stevenson, which established the legal principle of duty of care in negligence. In this case, a woman named Mrs. Donoghue consumed a bottle of ginger beer that contained a decomposed snail. She became ill and sued the manufacturer of the ginger beer, claiming that they had a duty of care to ensure that their products were safe for consumption. The House of Lords ultimately ruled in her favour, establishing the principle of duty of care in negligence, which has been a cornerstone of UK tort law ever since.</w:t>
      </w:r>
    </w:p>
    <w:p w14:paraId="78AA1AC2" w14:textId="77777777" w:rsidR="00F634F8" w:rsidRPr="00F634F8" w:rsidRDefault="00F634F8" w:rsidP="00F634F8">
      <w:pPr>
        <w:rPr>
          <w:rFonts w:ascii="Arial" w:hAnsi="Arial" w:cs="Arial"/>
          <w:color w:val="000000" w:themeColor="text1"/>
          <w:sz w:val="22"/>
          <w:szCs w:val="22"/>
        </w:rPr>
      </w:pPr>
    </w:p>
    <w:p w14:paraId="30D18FD8" w14:textId="77777777" w:rsidR="00F634F8" w:rsidRPr="00F634F8" w:rsidRDefault="00F634F8" w:rsidP="00F634F8">
      <w:pPr>
        <w:rPr>
          <w:rFonts w:ascii="Arial" w:hAnsi="Arial" w:cs="Arial"/>
          <w:color w:val="000000" w:themeColor="text1"/>
          <w:sz w:val="22"/>
          <w:szCs w:val="22"/>
        </w:rPr>
      </w:pPr>
      <w:r w:rsidRPr="00F634F8">
        <w:rPr>
          <w:rFonts w:ascii="Arial" w:hAnsi="Arial" w:cs="Arial"/>
          <w:color w:val="000000" w:themeColor="text1"/>
          <w:sz w:val="22"/>
          <w:szCs w:val="22"/>
        </w:rPr>
        <w:t>Another example is the case of R v Brown, which established the legal principle that consent is not a defence to assault in cases involving serious harm. In this case, a group of men engaged in consensual sadomasochistic activities that resulted in serious injuries. They were charged with assault, and the House of Lords ultimately ruled that consent is not a defence to assault in cases involving serious harm. These are just a few examples of how the common law has been applied in practice in the UK. The common law system is based on the principle of precedent, which means that previous court decisions are binding on future cases. As a result, the common law is constantly evolving and adapting to new situations and circumstances. The common law is a legal system that originated in England and is based on the principle of precedent. Under the common law system, court decisions are binding on future cases, and judges are required to follow previous decisions unless there is a compelling reason to depart from them. This means that the common law is constantly evolving and adapting to new situations and circumstances.</w:t>
      </w:r>
    </w:p>
    <w:p w14:paraId="7288259C" w14:textId="77777777" w:rsidR="00F634F8" w:rsidRPr="00F634F8" w:rsidRDefault="00F634F8" w:rsidP="00F634F8">
      <w:pPr>
        <w:rPr>
          <w:rFonts w:ascii="Arial" w:hAnsi="Arial" w:cs="Arial"/>
          <w:color w:val="000000" w:themeColor="text1"/>
          <w:sz w:val="22"/>
          <w:szCs w:val="22"/>
        </w:rPr>
      </w:pPr>
    </w:p>
    <w:p w14:paraId="6C17D133" w14:textId="77777777" w:rsidR="00F634F8" w:rsidRPr="00F634F8" w:rsidRDefault="00F634F8" w:rsidP="00F634F8">
      <w:pPr>
        <w:rPr>
          <w:rFonts w:ascii="Arial" w:hAnsi="Arial" w:cs="Arial"/>
          <w:color w:val="000000" w:themeColor="text1"/>
          <w:sz w:val="22"/>
          <w:szCs w:val="22"/>
        </w:rPr>
      </w:pPr>
      <w:r w:rsidRPr="00F634F8">
        <w:rPr>
          <w:rFonts w:ascii="Arial" w:hAnsi="Arial" w:cs="Arial"/>
          <w:color w:val="000000" w:themeColor="text1"/>
          <w:sz w:val="22"/>
          <w:szCs w:val="22"/>
        </w:rPr>
        <w:t>Some examples of how the common law has been applied in practice in the UK include the development of the law of contract, which establishes the legal framework for agreements between individuals and businesses, and the law of tort, which provides a mechanism for individuals to seek compensation for harm caused by the actions of others.</w:t>
      </w:r>
    </w:p>
    <w:p w14:paraId="68C1715C" w14:textId="77777777" w:rsidR="00F634F8" w:rsidRPr="00F634F8" w:rsidRDefault="00F634F8" w:rsidP="00F634F8">
      <w:pPr>
        <w:rPr>
          <w:rFonts w:ascii="Arial" w:hAnsi="Arial" w:cs="Arial"/>
          <w:color w:val="000000" w:themeColor="text1"/>
          <w:sz w:val="22"/>
          <w:szCs w:val="22"/>
        </w:rPr>
      </w:pPr>
    </w:p>
    <w:p w14:paraId="6026BC8C" w14:textId="77777777" w:rsidR="00F634F8" w:rsidRDefault="00F634F8" w:rsidP="00F634F8">
      <w:pPr>
        <w:spacing w:line="480" w:lineRule="auto"/>
        <w:rPr>
          <w:rFonts w:ascii="Arial" w:hAnsi="Arial" w:cs="Arial"/>
          <w:color w:val="222222"/>
        </w:rPr>
      </w:pPr>
    </w:p>
    <w:p w14:paraId="491C36CD" w14:textId="77777777" w:rsidR="00F634F8" w:rsidRDefault="00F634F8" w:rsidP="00F634F8">
      <w:pPr>
        <w:spacing w:line="480" w:lineRule="auto"/>
        <w:rPr>
          <w:rFonts w:ascii="Arial" w:hAnsi="Arial" w:cs="Arial"/>
          <w:color w:val="222222"/>
        </w:rPr>
      </w:pPr>
    </w:p>
    <w:p w14:paraId="5A6F3E8C" w14:textId="77777777" w:rsidR="00F634F8" w:rsidRDefault="00F634F8" w:rsidP="00F634F8">
      <w:pPr>
        <w:spacing w:line="480" w:lineRule="auto"/>
        <w:rPr>
          <w:rFonts w:ascii="Arial" w:hAnsi="Arial" w:cs="Arial"/>
          <w:color w:val="222222"/>
        </w:rPr>
      </w:pPr>
    </w:p>
    <w:p w14:paraId="78BF6629" w14:textId="77777777" w:rsidR="00F634F8" w:rsidRDefault="00F634F8" w:rsidP="00F634F8">
      <w:pPr>
        <w:spacing w:line="480" w:lineRule="auto"/>
        <w:rPr>
          <w:rFonts w:ascii="Arial" w:hAnsi="Arial" w:cs="Arial"/>
          <w:color w:val="222222"/>
        </w:rPr>
      </w:pPr>
    </w:p>
    <w:p w14:paraId="61BF22E9" w14:textId="77777777" w:rsidR="00F634F8" w:rsidRDefault="00F634F8" w:rsidP="00F634F8">
      <w:pPr>
        <w:spacing w:line="480" w:lineRule="auto"/>
        <w:rPr>
          <w:rFonts w:ascii="Arial" w:hAnsi="Arial" w:cs="Arial"/>
          <w:color w:val="222222"/>
        </w:rPr>
      </w:pPr>
    </w:p>
    <w:p w14:paraId="7CAB33C3" w14:textId="77777777" w:rsidR="00F634F8" w:rsidRDefault="00F634F8" w:rsidP="00F634F8">
      <w:pPr>
        <w:spacing w:line="480" w:lineRule="auto"/>
        <w:rPr>
          <w:rFonts w:ascii="Arial" w:hAnsi="Arial" w:cs="Arial"/>
          <w:color w:val="222222"/>
        </w:rPr>
      </w:pPr>
    </w:p>
    <w:p w14:paraId="4EEDA7FD" w14:textId="77777777" w:rsidR="00F634F8" w:rsidRDefault="00F634F8" w:rsidP="00F634F8">
      <w:pPr>
        <w:spacing w:line="480" w:lineRule="auto"/>
        <w:rPr>
          <w:rFonts w:ascii="Arial" w:hAnsi="Arial" w:cs="Arial"/>
          <w:color w:val="222222"/>
        </w:rPr>
      </w:pPr>
    </w:p>
    <w:p w14:paraId="0E528156" w14:textId="77777777" w:rsidR="00F634F8" w:rsidRDefault="00F634F8" w:rsidP="00F634F8">
      <w:pPr>
        <w:spacing w:line="480" w:lineRule="auto"/>
        <w:rPr>
          <w:rFonts w:ascii="Arial" w:hAnsi="Arial" w:cs="Arial"/>
          <w:color w:val="222222"/>
        </w:rPr>
      </w:pPr>
    </w:p>
    <w:p w14:paraId="0E386D5A" w14:textId="77777777" w:rsidR="00F634F8" w:rsidRDefault="00F634F8" w:rsidP="00F634F8">
      <w:pPr>
        <w:spacing w:line="480" w:lineRule="auto"/>
        <w:rPr>
          <w:rFonts w:ascii="Arial" w:hAnsi="Arial" w:cs="Arial"/>
          <w:color w:val="222222"/>
        </w:rPr>
      </w:pPr>
    </w:p>
    <w:p w14:paraId="25C7D683" w14:textId="77777777" w:rsidR="00F634F8" w:rsidRDefault="00F634F8" w:rsidP="00F634F8">
      <w:pPr>
        <w:spacing w:line="480" w:lineRule="auto"/>
        <w:rPr>
          <w:rFonts w:ascii="Arial" w:hAnsi="Arial" w:cs="Arial"/>
          <w:color w:val="222222"/>
        </w:rPr>
      </w:pPr>
    </w:p>
    <w:p w14:paraId="7E7D17A2" w14:textId="77777777" w:rsidR="00F634F8" w:rsidRDefault="00F634F8" w:rsidP="00F634F8">
      <w:pPr>
        <w:spacing w:line="480" w:lineRule="auto"/>
        <w:rPr>
          <w:rFonts w:ascii="Arial" w:hAnsi="Arial" w:cs="Arial"/>
          <w:color w:val="222222"/>
        </w:rPr>
      </w:pPr>
    </w:p>
    <w:p w14:paraId="20009CF6" w14:textId="77777777" w:rsidR="00F634F8" w:rsidRDefault="00F634F8" w:rsidP="00F634F8">
      <w:pPr>
        <w:spacing w:line="480" w:lineRule="auto"/>
        <w:rPr>
          <w:rFonts w:ascii="Arial" w:hAnsi="Arial" w:cs="Arial"/>
          <w:color w:val="222222"/>
        </w:rPr>
      </w:pPr>
    </w:p>
    <w:p w14:paraId="52924DA0" w14:textId="77777777" w:rsidR="00F634F8" w:rsidRDefault="00F634F8" w:rsidP="00F634F8">
      <w:pPr>
        <w:spacing w:line="480" w:lineRule="auto"/>
        <w:rPr>
          <w:rFonts w:ascii="Arial" w:hAnsi="Arial" w:cs="Arial"/>
          <w:color w:val="222222"/>
        </w:rPr>
      </w:pPr>
    </w:p>
    <w:p w14:paraId="51B8DF2C" w14:textId="77777777" w:rsidR="00F634F8" w:rsidRDefault="00F634F8" w:rsidP="00F634F8">
      <w:pPr>
        <w:spacing w:line="480" w:lineRule="auto"/>
        <w:rPr>
          <w:rFonts w:ascii="Arial" w:hAnsi="Arial" w:cs="Arial"/>
          <w:color w:val="222222"/>
        </w:rPr>
      </w:pPr>
    </w:p>
    <w:p w14:paraId="3C5671FA" w14:textId="77777777" w:rsidR="00F634F8" w:rsidRDefault="00F634F8" w:rsidP="00F634F8">
      <w:pPr>
        <w:spacing w:line="480" w:lineRule="auto"/>
        <w:rPr>
          <w:rFonts w:ascii="Arial" w:hAnsi="Arial" w:cs="Arial"/>
          <w:color w:val="222222"/>
        </w:rPr>
      </w:pPr>
    </w:p>
    <w:p w14:paraId="5B5F593D" w14:textId="77777777" w:rsidR="00F634F8" w:rsidRDefault="00F634F8" w:rsidP="00F634F8">
      <w:pPr>
        <w:spacing w:line="480" w:lineRule="auto"/>
        <w:rPr>
          <w:rFonts w:ascii="Arial" w:hAnsi="Arial" w:cs="Arial"/>
          <w:color w:val="222222"/>
        </w:rPr>
      </w:pPr>
    </w:p>
    <w:p w14:paraId="73EF55B2" w14:textId="77777777" w:rsidR="00F634F8" w:rsidRDefault="00F634F8" w:rsidP="00F634F8">
      <w:pPr>
        <w:spacing w:line="480" w:lineRule="auto"/>
        <w:rPr>
          <w:rFonts w:ascii="Arial" w:hAnsi="Arial" w:cs="Arial"/>
          <w:color w:val="222222"/>
        </w:rPr>
      </w:pPr>
    </w:p>
    <w:p w14:paraId="3FB77404" w14:textId="77777777" w:rsidR="00F634F8" w:rsidRDefault="00F634F8" w:rsidP="00F634F8">
      <w:pPr>
        <w:spacing w:line="480" w:lineRule="auto"/>
        <w:rPr>
          <w:rFonts w:ascii="Arial" w:hAnsi="Arial" w:cs="Arial"/>
          <w:color w:val="222222"/>
        </w:rPr>
      </w:pPr>
    </w:p>
    <w:p w14:paraId="7BEA9C16" w14:textId="77777777" w:rsidR="00F634F8" w:rsidRDefault="00F634F8" w:rsidP="00F634F8">
      <w:pPr>
        <w:spacing w:line="480" w:lineRule="auto"/>
        <w:rPr>
          <w:rFonts w:ascii="Arial" w:hAnsi="Arial" w:cs="Arial"/>
        </w:rPr>
      </w:pPr>
    </w:p>
    <w:p w14:paraId="7272E1A3" w14:textId="77777777" w:rsidR="00F634F8" w:rsidRDefault="00F634F8" w:rsidP="00F634F8">
      <w:pPr>
        <w:spacing w:line="480" w:lineRule="auto"/>
        <w:ind w:left="720"/>
        <w:rPr>
          <w:rFonts w:ascii="Arial" w:hAnsi="Arial" w:cs="Arial"/>
        </w:rPr>
      </w:pPr>
      <w:r>
        <w:rPr>
          <w:rFonts w:ascii="Arial" w:hAnsi="Arial" w:cs="Arial"/>
        </w:rPr>
        <w:t xml:space="preserve">REFERENCES- </w:t>
      </w:r>
    </w:p>
    <w:p w14:paraId="3C472EEA" w14:textId="77777777" w:rsidR="00F634F8" w:rsidRDefault="00F634F8" w:rsidP="00F634F8">
      <w:pPr>
        <w:pStyle w:val="ListParagraph"/>
        <w:numPr>
          <w:ilvl w:val="0"/>
          <w:numId w:val="1"/>
        </w:numPr>
        <w:rPr>
          <w:rFonts w:ascii="Arial" w:hAnsi="Arial" w:cs="Arial"/>
          <w:color w:val="222222"/>
        </w:rPr>
      </w:pPr>
      <w:r w:rsidRPr="00F455B9">
        <w:rPr>
          <w:rFonts w:ascii="Arial" w:hAnsi="Arial" w:cs="Arial"/>
          <w:color w:val="222222"/>
        </w:rPr>
        <w:t>Elliott, C., &amp; Quinn, F. (2018). English Legal System. Pearson Education Limited.</w:t>
      </w:r>
    </w:p>
    <w:p w14:paraId="11DF94DD" w14:textId="77777777" w:rsidR="00F634F8" w:rsidRDefault="00F634F8" w:rsidP="00F634F8">
      <w:pPr>
        <w:pStyle w:val="ListParagraph"/>
        <w:numPr>
          <w:ilvl w:val="0"/>
          <w:numId w:val="1"/>
        </w:numPr>
        <w:rPr>
          <w:rFonts w:ascii="Arial" w:hAnsi="Arial" w:cs="Arial"/>
          <w:color w:val="222222"/>
        </w:rPr>
      </w:pPr>
      <w:r w:rsidRPr="00F455B9">
        <w:rPr>
          <w:rFonts w:ascii="Arial" w:hAnsi="Arial" w:cs="Arial"/>
          <w:color w:val="222222"/>
        </w:rPr>
        <w:t>The Law Commission. (2018). Common Law and Legislation: A Very Short Introduction. Retrieved from</w:t>
      </w:r>
      <w:r w:rsidRPr="00F455B9">
        <w:rPr>
          <w:rStyle w:val="apple-converted-space"/>
          <w:rFonts w:ascii="Arial" w:hAnsi="Arial" w:cs="Arial"/>
          <w:color w:val="222222"/>
        </w:rPr>
        <w:t> </w:t>
      </w:r>
      <w:hyperlink r:id="rId5" w:tgtFrame="_blank" w:history="1">
        <w:r w:rsidRPr="00F455B9">
          <w:rPr>
            <w:rStyle w:val="Hyperlink"/>
            <w:rFonts w:ascii="Arial" w:hAnsi="Arial" w:cs="Arial"/>
            <w:color w:val="1155CC"/>
          </w:rPr>
          <w:t>https://www.lawcom.gov.uk/app/uploads/2018/01/Common-law-and-</w:t>
        </w:r>
        <w:r w:rsidRPr="00F455B9">
          <w:rPr>
            <w:rStyle w:val="Hyperlink"/>
            <w:rFonts w:ascii="Arial" w:hAnsi="Arial" w:cs="Arial"/>
            <w:color w:val="1155CC"/>
          </w:rPr>
          <w:t>legislation-a-very-s</w:t>
        </w:r>
        <w:r w:rsidRPr="00F455B9">
          <w:rPr>
            <w:rStyle w:val="Hyperlink"/>
            <w:rFonts w:ascii="Arial" w:hAnsi="Arial" w:cs="Arial"/>
            <w:color w:val="1155CC"/>
          </w:rPr>
          <w:t>h</w:t>
        </w:r>
        <w:r w:rsidRPr="00F455B9">
          <w:rPr>
            <w:rStyle w:val="Hyperlink"/>
            <w:rFonts w:ascii="Arial" w:hAnsi="Arial" w:cs="Arial"/>
            <w:color w:val="1155CC"/>
          </w:rPr>
          <w:t>ort-introduction.pdf</w:t>
        </w:r>
      </w:hyperlink>
    </w:p>
    <w:p w14:paraId="495E8B32" w14:textId="77777777" w:rsidR="00F634F8" w:rsidRDefault="00F634F8" w:rsidP="00F634F8">
      <w:pPr>
        <w:pStyle w:val="ListParagraph"/>
        <w:numPr>
          <w:ilvl w:val="0"/>
          <w:numId w:val="1"/>
        </w:numPr>
        <w:rPr>
          <w:rFonts w:ascii="Arial" w:hAnsi="Arial" w:cs="Arial"/>
          <w:color w:val="222222"/>
        </w:rPr>
      </w:pPr>
      <w:r w:rsidRPr="00F455B9">
        <w:rPr>
          <w:rFonts w:ascii="Arial" w:hAnsi="Arial" w:cs="Arial"/>
          <w:color w:val="222222"/>
        </w:rPr>
        <w:t>The Law Reports. (2023). Law Reports. Retrieved from</w:t>
      </w:r>
      <w:r w:rsidRPr="00F455B9">
        <w:rPr>
          <w:rStyle w:val="apple-converted-space"/>
          <w:rFonts w:ascii="Arial" w:hAnsi="Arial" w:cs="Arial"/>
          <w:color w:val="222222"/>
        </w:rPr>
        <w:t> </w:t>
      </w:r>
      <w:hyperlink r:id="rId6" w:tgtFrame="_blank" w:history="1">
        <w:r w:rsidRPr="00F455B9">
          <w:rPr>
            <w:rStyle w:val="Hyperlink"/>
            <w:rFonts w:ascii="Arial" w:hAnsi="Arial" w:cs="Arial"/>
            <w:color w:val="1155CC"/>
          </w:rPr>
          <w:t>https://www.thelawreports.co.uk/</w:t>
        </w:r>
      </w:hyperlink>
    </w:p>
    <w:p w14:paraId="4B0EDDBF" w14:textId="77777777" w:rsidR="00F634F8" w:rsidRPr="00F455B9" w:rsidRDefault="00F634F8" w:rsidP="00F634F8">
      <w:pPr>
        <w:pStyle w:val="ListParagraph"/>
        <w:numPr>
          <w:ilvl w:val="0"/>
          <w:numId w:val="1"/>
        </w:numPr>
        <w:rPr>
          <w:rFonts w:ascii="Arial" w:hAnsi="Arial" w:cs="Arial"/>
          <w:color w:val="222222"/>
        </w:rPr>
      </w:pPr>
      <w:r w:rsidRPr="00F455B9">
        <w:rPr>
          <w:rFonts w:ascii="Arial" w:hAnsi="Arial" w:cs="Arial"/>
          <w:color w:val="222222"/>
        </w:rPr>
        <w:t xml:space="preserve">The </w:t>
      </w:r>
      <w:proofErr w:type="gramStart"/>
      <w:r w:rsidRPr="00F455B9">
        <w:rPr>
          <w:rFonts w:ascii="Arial" w:hAnsi="Arial" w:cs="Arial"/>
          <w:color w:val="222222"/>
        </w:rPr>
        <w:t>All England Law</w:t>
      </w:r>
      <w:proofErr w:type="gramEnd"/>
      <w:r w:rsidRPr="00F455B9">
        <w:rPr>
          <w:rFonts w:ascii="Arial" w:hAnsi="Arial" w:cs="Arial"/>
          <w:color w:val="222222"/>
        </w:rPr>
        <w:t xml:space="preserve"> Reports. (2023). All England Law Reports. Retrieved from</w:t>
      </w:r>
      <w:r w:rsidRPr="00F455B9">
        <w:rPr>
          <w:rStyle w:val="apple-converted-space"/>
          <w:rFonts w:ascii="Arial" w:hAnsi="Arial" w:cs="Arial"/>
          <w:color w:val="222222"/>
        </w:rPr>
        <w:t> </w:t>
      </w:r>
      <w:hyperlink r:id="rId7" w:tgtFrame="_blank" w:history="1">
        <w:r w:rsidRPr="00F455B9">
          <w:rPr>
            <w:rStyle w:val="Hyperlink"/>
            <w:rFonts w:ascii="Arial" w:hAnsi="Arial" w:cs="Arial"/>
            <w:color w:val="1155CC"/>
          </w:rPr>
          <w:t>https://www.lexisnexis.co.uk/legal/products-and-services/all-england-law-reports</w:t>
        </w:r>
      </w:hyperlink>
    </w:p>
    <w:p w14:paraId="145DC766" w14:textId="77777777" w:rsidR="00F634F8" w:rsidRPr="00F455B9" w:rsidRDefault="00F634F8" w:rsidP="00F634F8">
      <w:pPr>
        <w:pStyle w:val="ListParagraph"/>
        <w:numPr>
          <w:ilvl w:val="0"/>
          <w:numId w:val="1"/>
        </w:numPr>
        <w:rPr>
          <w:rFonts w:ascii="Arial" w:hAnsi="Arial" w:cs="Arial"/>
          <w:color w:val="222222"/>
        </w:rPr>
      </w:pPr>
      <w:r w:rsidRPr="00F455B9">
        <w:rPr>
          <w:rFonts w:ascii="Arial" w:hAnsi="Arial" w:cs="Arial"/>
          <w:color w:val="222222"/>
        </w:rPr>
        <w:t>Phillips, O. H., &amp; Jackson, R. (2016). The English Legal System. Oxford University Press.</w:t>
      </w:r>
    </w:p>
    <w:p w14:paraId="6CB753D1" w14:textId="77777777" w:rsidR="00F634F8" w:rsidRDefault="00F634F8" w:rsidP="00F634F8">
      <w:pPr>
        <w:pStyle w:val="ListParagraph"/>
        <w:numPr>
          <w:ilvl w:val="0"/>
          <w:numId w:val="1"/>
        </w:numPr>
        <w:rPr>
          <w:rFonts w:ascii="Arial" w:hAnsi="Arial" w:cs="Arial"/>
          <w:color w:val="222222"/>
        </w:rPr>
      </w:pPr>
      <w:r w:rsidRPr="00F455B9">
        <w:rPr>
          <w:rFonts w:ascii="Arial" w:hAnsi="Arial" w:cs="Arial"/>
          <w:color w:val="222222"/>
        </w:rPr>
        <w:t>The Guardian. (2018). Common law. Retrieved from</w:t>
      </w:r>
      <w:r w:rsidRPr="00F455B9">
        <w:rPr>
          <w:rStyle w:val="apple-converted-space"/>
          <w:rFonts w:ascii="Arial" w:hAnsi="Arial" w:cs="Arial"/>
          <w:color w:val="222222"/>
        </w:rPr>
        <w:t> </w:t>
      </w:r>
      <w:hyperlink r:id="rId8" w:tgtFrame="_blank" w:history="1">
        <w:r w:rsidRPr="00F455B9">
          <w:rPr>
            <w:rStyle w:val="Hyperlink"/>
            <w:rFonts w:ascii="Arial" w:hAnsi="Arial" w:cs="Arial"/>
            <w:color w:val="1155CC"/>
          </w:rPr>
          <w:t>https://www.theguardian.com/law/2018/mar/20/common-law</w:t>
        </w:r>
      </w:hyperlink>
    </w:p>
    <w:p w14:paraId="501768DE" w14:textId="77777777" w:rsidR="00F634F8" w:rsidRDefault="00F634F8" w:rsidP="00F634F8">
      <w:pPr>
        <w:pStyle w:val="ListParagraph"/>
        <w:numPr>
          <w:ilvl w:val="0"/>
          <w:numId w:val="1"/>
        </w:numPr>
        <w:rPr>
          <w:rFonts w:ascii="Arial" w:hAnsi="Arial" w:cs="Arial"/>
          <w:color w:val="222222"/>
        </w:rPr>
      </w:pPr>
      <w:r w:rsidRPr="00D80D12">
        <w:rPr>
          <w:rFonts w:ascii="Arial" w:hAnsi="Arial" w:cs="Arial"/>
          <w:color w:val="222222"/>
        </w:rPr>
        <w:t>Elliott, C. &amp; Quinn, F. (2018). English Legal System. Pearson Education Limited.</w:t>
      </w:r>
    </w:p>
    <w:p w14:paraId="2D1EF4E0" w14:textId="77777777" w:rsidR="00F634F8" w:rsidRDefault="00F634F8" w:rsidP="00F634F8">
      <w:pPr>
        <w:pStyle w:val="ListParagraph"/>
        <w:numPr>
          <w:ilvl w:val="0"/>
          <w:numId w:val="1"/>
        </w:numPr>
        <w:rPr>
          <w:rFonts w:ascii="Arial" w:hAnsi="Arial" w:cs="Arial"/>
          <w:color w:val="222222"/>
        </w:rPr>
      </w:pPr>
      <w:r w:rsidRPr="00D80D12">
        <w:rPr>
          <w:rFonts w:ascii="Arial" w:hAnsi="Arial" w:cs="Arial"/>
          <w:color w:val="222222"/>
        </w:rPr>
        <w:t>Law Commission. (2018). Automated Vehicles: A Consultation Paper. [online] Available at: &lt;</w:t>
      </w:r>
      <w:hyperlink r:id="rId9" w:tgtFrame="_blank" w:history="1">
        <w:r w:rsidRPr="00D80D12">
          <w:rPr>
            <w:rStyle w:val="Hyperlink"/>
            <w:rFonts w:ascii="Arial" w:hAnsi="Arial" w:cs="Arial"/>
            <w:color w:val="1155CC"/>
          </w:rPr>
          <w:t>https://www.lawcom.gov.uk/project/automated-vehicles/</w:t>
        </w:r>
      </w:hyperlink>
      <w:r w:rsidRPr="00D80D12">
        <w:rPr>
          <w:rFonts w:ascii="Arial" w:hAnsi="Arial" w:cs="Arial"/>
          <w:color w:val="222222"/>
        </w:rPr>
        <w:t>&gt; [Accessed 10 Mar. 2023].</w:t>
      </w:r>
    </w:p>
    <w:p w14:paraId="17A50241" w14:textId="77777777" w:rsidR="00F634F8" w:rsidRDefault="00F634F8" w:rsidP="00F634F8">
      <w:pPr>
        <w:pStyle w:val="ListParagraph"/>
        <w:numPr>
          <w:ilvl w:val="0"/>
          <w:numId w:val="1"/>
        </w:numPr>
        <w:rPr>
          <w:rFonts w:ascii="Arial" w:hAnsi="Arial" w:cs="Arial"/>
          <w:color w:val="222222"/>
        </w:rPr>
      </w:pPr>
      <w:r w:rsidRPr="00D80D12">
        <w:rPr>
          <w:rFonts w:ascii="Arial" w:hAnsi="Arial" w:cs="Arial"/>
          <w:color w:val="222222"/>
        </w:rPr>
        <w:t>UK Government. (2023). Civil Law. [online] Available at: &lt;</w:t>
      </w:r>
      <w:hyperlink r:id="rId10" w:tgtFrame="_blank" w:history="1">
        <w:r w:rsidRPr="00D80D12">
          <w:rPr>
            <w:rStyle w:val="Hyperlink"/>
            <w:rFonts w:ascii="Arial" w:hAnsi="Arial" w:cs="Arial"/>
            <w:color w:val="1155CC"/>
          </w:rPr>
          <w:t>https://www.gov.uk/civil-law</w:t>
        </w:r>
      </w:hyperlink>
      <w:r w:rsidRPr="00D80D12">
        <w:rPr>
          <w:rFonts w:ascii="Arial" w:hAnsi="Arial" w:cs="Arial"/>
          <w:color w:val="222222"/>
        </w:rPr>
        <w:t>&gt; [Accessed 10 Mar. 2023].</w:t>
      </w:r>
    </w:p>
    <w:p w14:paraId="30543907" w14:textId="77777777" w:rsidR="00F634F8" w:rsidRDefault="00F634F8" w:rsidP="00F634F8">
      <w:pPr>
        <w:pStyle w:val="ListParagraph"/>
        <w:numPr>
          <w:ilvl w:val="0"/>
          <w:numId w:val="1"/>
        </w:numPr>
        <w:rPr>
          <w:rFonts w:ascii="Arial" w:hAnsi="Arial" w:cs="Arial"/>
          <w:color w:val="222222"/>
        </w:rPr>
      </w:pPr>
      <w:r w:rsidRPr="008B0208">
        <w:rPr>
          <w:rFonts w:ascii="Arial" w:hAnsi="Arial" w:cs="Arial"/>
          <w:color w:val="222222"/>
        </w:rPr>
        <w:lastRenderedPageBreak/>
        <w:t>Walker, D. M. (1980). The Oxford Companion to Law. Oxford University Press.</w:t>
      </w:r>
    </w:p>
    <w:p w14:paraId="2A1C8AF9" w14:textId="77777777" w:rsidR="00F634F8" w:rsidRDefault="00F634F8" w:rsidP="00F634F8">
      <w:pPr>
        <w:pStyle w:val="ListParagraph"/>
        <w:numPr>
          <w:ilvl w:val="0"/>
          <w:numId w:val="1"/>
        </w:numPr>
        <w:rPr>
          <w:rFonts w:ascii="Arial" w:hAnsi="Arial" w:cs="Arial"/>
          <w:color w:val="222222"/>
        </w:rPr>
      </w:pPr>
      <w:r w:rsidRPr="008B0208">
        <w:rPr>
          <w:rFonts w:ascii="Arial" w:hAnsi="Arial" w:cs="Arial"/>
          <w:color w:val="222222"/>
        </w:rPr>
        <w:t>Law Commission. (2016). The Common Law and its Future. [online] Available at:</w:t>
      </w:r>
      <w:r w:rsidRPr="008B0208">
        <w:rPr>
          <w:rStyle w:val="apple-converted-space"/>
          <w:rFonts w:ascii="Arial" w:hAnsi="Arial" w:cs="Arial"/>
          <w:color w:val="222222"/>
        </w:rPr>
        <w:t> </w:t>
      </w:r>
      <w:hyperlink r:id="rId11" w:tgtFrame="_blank" w:history="1">
        <w:r w:rsidRPr="008B0208">
          <w:rPr>
            <w:rStyle w:val="Hyperlink"/>
            <w:rFonts w:ascii="Arial" w:hAnsi="Arial" w:cs="Arial"/>
            <w:color w:val="1155CC"/>
          </w:rPr>
          <w:t>https://www.lawcom.gov.uk/project/common-law-future/</w:t>
        </w:r>
      </w:hyperlink>
      <w:r w:rsidRPr="008B0208">
        <w:rPr>
          <w:rStyle w:val="apple-converted-space"/>
          <w:rFonts w:ascii="Arial" w:hAnsi="Arial" w:cs="Arial"/>
          <w:color w:val="222222"/>
        </w:rPr>
        <w:t> </w:t>
      </w:r>
      <w:r w:rsidRPr="008B0208">
        <w:rPr>
          <w:rFonts w:ascii="Arial" w:hAnsi="Arial" w:cs="Arial"/>
          <w:color w:val="222222"/>
        </w:rPr>
        <w:t>[Accessed 14 March 2023].</w:t>
      </w:r>
    </w:p>
    <w:p w14:paraId="240C4C99" w14:textId="77777777" w:rsidR="00F634F8" w:rsidRDefault="00F634F8" w:rsidP="00F634F8">
      <w:pPr>
        <w:pStyle w:val="ListParagraph"/>
        <w:numPr>
          <w:ilvl w:val="0"/>
          <w:numId w:val="1"/>
        </w:numPr>
        <w:rPr>
          <w:rFonts w:ascii="Arial" w:hAnsi="Arial" w:cs="Arial"/>
          <w:color w:val="222222"/>
        </w:rPr>
      </w:pPr>
      <w:proofErr w:type="spellStart"/>
      <w:r w:rsidRPr="008B0208">
        <w:rPr>
          <w:rFonts w:ascii="Arial" w:hAnsi="Arial" w:cs="Arial"/>
          <w:color w:val="222222"/>
        </w:rPr>
        <w:t>Tamanaha</w:t>
      </w:r>
      <w:proofErr w:type="spellEnd"/>
      <w:r w:rsidRPr="008B0208">
        <w:rPr>
          <w:rFonts w:ascii="Arial" w:hAnsi="Arial" w:cs="Arial"/>
          <w:color w:val="222222"/>
        </w:rPr>
        <w:t>, B. Z. (2019). Common Law and Civil Law: An Introduction to the Differences. [online] Available at:</w:t>
      </w:r>
      <w:r w:rsidRPr="008B0208">
        <w:rPr>
          <w:rStyle w:val="apple-converted-space"/>
          <w:rFonts w:ascii="Arial" w:hAnsi="Arial" w:cs="Arial"/>
          <w:color w:val="222222"/>
        </w:rPr>
        <w:t> </w:t>
      </w:r>
      <w:hyperlink r:id="rId12" w:tgtFrame="_blank" w:history="1">
        <w:r w:rsidRPr="008B0208">
          <w:rPr>
            <w:rStyle w:val="Hyperlink"/>
            <w:rFonts w:ascii="Arial" w:hAnsi="Arial" w:cs="Arial"/>
            <w:color w:val="1155CC"/>
          </w:rPr>
          <w:t>https://scholarship.law.wm.edu/cgi/viewcontent.cgi?article=1056&amp;context=facpubs</w:t>
        </w:r>
      </w:hyperlink>
      <w:r w:rsidRPr="008B0208">
        <w:rPr>
          <w:rStyle w:val="apple-converted-space"/>
          <w:rFonts w:ascii="Arial" w:hAnsi="Arial" w:cs="Arial"/>
          <w:color w:val="222222"/>
        </w:rPr>
        <w:t> </w:t>
      </w:r>
      <w:r w:rsidRPr="008B0208">
        <w:rPr>
          <w:rFonts w:ascii="Arial" w:hAnsi="Arial" w:cs="Arial"/>
          <w:color w:val="222222"/>
        </w:rPr>
        <w:t>[Accessed 14 March 2023].</w:t>
      </w:r>
    </w:p>
    <w:p w14:paraId="06E350C5" w14:textId="77777777" w:rsidR="00F634F8" w:rsidRPr="00576BCF" w:rsidRDefault="00F634F8" w:rsidP="00F634F8">
      <w:pPr>
        <w:pStyle w:val="ListParagraph"/>
        <w:numPr>
          <w:ilvl w:val="0"/>
          <w:numId w:val="1"/>
        </w:numPr>
        <w:rPr>
          <w:rFonts w:ascii="Arial" w:hAnsi="Arial" w:cs="Arial"/>
          <w:color w:val="222222"/>
        </w:rPr>
      </w:pPr>
      <w:r w:rsidRPr="00576BCF">
        <w:rPr>
          <w:rFonts w:ascii="Arial" w:hAnsi="Arial" w:cs="Arial"/>
          <w:color w:val="222222"/>
        </w:rPr>
        <w:t>British Library. 2021. Common Law. [online] Available at:</w:t>
      </w:r>
      <w:r w:rsidRPr="00576BCF">
        <w:rPr>
          <w:rStyle w:val="apple-converted-space"/>
          <w:rFonts w:ascii="Arial" w:hAnsi="Arial" w:cs="Arial"/>
          <w:color w:val="222222"/>
        </w:rPr>
        <w:t> </w:t>
      </w:r>
      <w:hyperlink r:id="rId13" w:tgtFrame="_blank" w:history="1">
        <w:r w:rsidRPr="00576BCF">
          <w:rPr>
            <w:rStyle w:val="Hyperlink"/>
            <w:rFonts w:ascii="Arial" w:hAnsi="Arial" w:cs="Arial"/>
            <w:color w:val="1155CC"/>
          </w:rPr>
          <w:t>https://www.bl.uk/law-and-rights-in-the-uk/articles/common-law</w:t>
        </w:r>
      </w:hyperlink>
      <w:r w:rsidRPr="00576BCF">
        <w:rPr>
          <w:rStyle w:val="apple-converted-space"/>
          <w:rFonts w:ascii="Arial" w:hAnsi="Arial" w:cs="Arial"/>
          <w:color w:val="222222"/>
        </w:rPr>
        <w:t> </w:t>
      </w:r>
      <w:r w:rsidRPr="00576BCF">
        <w:rPr>
          <w:rFonts w:ascii="Arial" w:hAnsi="Arial" w:cs="Arial"/>
          <w:color w:val="222222"/>
        </w:rPr>
        <w:t>(Accessed: 14 May 2021).</w:t>
      </w:r>
    </w:p>
    <w:p w14:paraId="599E381B" w14:textId="77777777" w:rsidR="00F634F8" w:rsidRPr="001C288E" w:rsidRDefault="00F634F8" w:rsidP="00F634F8">
      <w:pPr>
        <w:pStyle w:val="ListParagraph"/>
        <w:numPr>
          <w:ilvl w:val="0"/>
          <w:numId w:val="1"/>
        </w:numPr>
        <w:rPr>
          <w:rFonts w:ascii="Arial" w:hAnsi="Arial" w:cs="Arial"/>
          <w:color w:val="222222"/>
        </w:rPr>
      </w:pPr>
      <w:r w:rsidRPr="001C288E">
        <w:rPr>
          <w:rFonts w:ascii="Arial" w:hAnsi="Arial" w:cs="Arial"/>
          <w:color w:val="222222"/>
        </w:rPr>
        <w:t>UK Government. 2021. The UK legal system. [online] Available at:</w:t>
      </w:r>
      <w:r w:rsidRPr="001C288E">
        <w:rPr>
          <w:rStyle w:val="apple-converted-space"/>
          <w:rFonts w:ascii="Arial" w:hAnsi="Arial" w:cs="Arial"/>
          <w:color w:val="222222"/>
        </w:rPr>
        <w:t> </w:t>
      </w:r>
      <w:hyperlink r:id="rId14" w:tgtFrame="_blank" w:history="1">
        <w:r w:rsidRPr="001C288E">
          <w:rPr>
            <w:rStyle w:val="Hyperlink"/>
            <w:rFonts w:ascii="Arial" w:hAnsi="Arial" w:cs="Arial"/>
            <w:color w:val="1155CC"/>
          </w:rPr>
          <w:t>https://www.gov.uk/the-uk-legal-system</w:t>
        </w:r>
      </w:hyperlink>
      <w:r w:rsidRPr="001C288E">
        <w:rPr>
          <w:rStyle w:val="apple-converted-space"/>
          <w:rFonts w:ascii="Arial" w:hAnsi="Arial" w:cs="Arial"/>
          <w:color w:val="222222"/>
        </w:rPr>
        <w:t> </w:t>
      </w:r>
      <w:r w:rsidRPr="001C288E">
        <w:rPr>
          <w:rFonts w:ascii="Arial" w:hAnsi="Arial" w:cs="Arial"/>
          <w:color w:val="222222"/>
        </w:rPr>
        <w:t>(Accessed: 14 May 2021).</w:t>
      </w:r>
    </w:p>
    <w:p w14:paraId="1D10C008" w14:textId="77777777" w:rsidR="00E07CD5" w:rsidRDefault="00E07CD5"/>
    <w:sectPr w:rsidR="00E07C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85BC5"/>
    <w:multiLevelType w:val="hybridMultilevel"/>
    <w:tmpl w:val="A48AB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51367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4F8"/>
    <w:rsid w:val="00E07CD5"/>
    <w:rsid w:val="00F63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06D7A9"/>
  <w15:chartTrackingRefBased/>
  <w15:docId w15:val="{429294DA-378C-F74B-809D-FBEF020DE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4F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634F8"/>
    <w:rPr>
      <w:color w:val="0000FF"/>
      <w:u w:val="single"/>
    </w:rPr>
  </w:style>
  <w:style w:type="paragraph" w:styleId="ListParagraph">
    <w:name w:val="List Paragraph"/>
    <w:basedOn w:val="Normal"/>
    <w:uiPriority w:val="34"/>
    <w:qFormat/>
    <w:rsid w:val="00F634F8"/>
    <w:pPr>
      <w:ind w:left="720"/>
      <w:contextualSpacing/>
    </w:pPr>
  </w:style>
  <w:style w:type="character" w:customStyle="1" w:styleId="apple-converted-space">
    <w:name w:val="apple-converted-space"/>
    <w:basedOn w:val="DefaultParagraphFont"/>
    <w:rsid w:val="00F634F8"/>
  </w:style>
  <w:style w:type="character" w:styleId="FollowedHyperlink">
    <w:name w:val="FollowedHyperlink"/>
    <w:basedOn w:val="DefaultParagraphFont"/>
    <w:uiPriority w:val="99"/>
    <w:semiHidden/>
    <w:unhideWhenUsed/>
    <w:rsid w:val="00F634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law/2018/mar/20/common-law" TargetMode="External"/><Relationship Id="rId13" Type="http://schemas.openxmlformats.org/officeDocument/2006/relationships/hyperlink" Target="https://www.bl.uk/law-and-rights-in-the-uk/articles/common-law" TargetMode="External"/><Relationship Id="rId3" Type="http://schemas.openxmlformats.org/officeDocument/2006/relationships/settings" Target="settings.xml"/><Relationship Id="rId7" Type="http://schemas.openxmlformats.org/officeDocument/2006/relationships/hyperlink" Target="https://www.lexisnexis.co.uk/legal/products-and-services/all-england-law-reports" TargetMode="External"/><Relationship Id="rId12" Type="http://schemas.openxmlformats.org/officeDocument/2006/relationships/hyperlink" Target="https://scholarship.law.wm.edu/cgi/viewcontent.cgi?article=1056&amp;context=facpub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helawreports.co.uk/" TargetMode="External"/><Relationship Id="rId11" Type="http://schemas.openxmlformats.org/officeDocument/2006/relationships/hyperlink" Target="https://www.lawcom.gov.uk/project/common-law-future/" TargetMode="External"/><Relationship Id="rId5" Type="http://schemas.openxmlformats.org/officeDocument/2006/relationships/hyperlink" Target="https://www.lawcom.gov.uk/app/uploads/2018/01/Common-law-and-legislation-a-very-short-introduction.pdf" TargetMode="External"/><Relationship Id="rId15" Type="http://schemas.openxmlformats.org/officeDocument/2006/relationships/fontTable" Target="fontTable.xml"/><Relationship Id="rId10" Type="http://schemas.openxmlformats.org/officeDocument/2006/relationships/hyperlink" Target="https://www.gov.uk/civil-law" TargetMode="External"/><Relationship Id="rId4" Type="http://schemas.openxmlformats.org/officeDocument/2006/relationships/webSettings" Target="webSettings.xml"/><Relationship Id="rId9" Type="http://schemas.openxmlformats.org/officeDocument/2006/relationships/hyperlink" Target="https://www.lawcom.gov.uk/project/automated-vehicles/" TargetMode="External"/><Relationship Id="rId14" Type="http://schemas.openxmlformats.org/officeDocument/2006/relationships/hyperlink" Target="https://www.gov.uk/the-uk-legal-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2040</Words>
  <Characters>11631</Characters>
  <Application>Microsoft Office Word</Application>
  <DocSecurity>0</DocSecurity>
  <Lines>96</Lines>
  <Paragraphs>27</Paragraphs>
  <ScaleCrop>false</ScaleCrop>
  <Company/>
  <LinksUpToDate>false</LinksUpToDate>
  <CharactersWithSpaces>13644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 Ivanova (2219702)</dc:creator>
  <cp:keywords/>
  <dc:description/>
  <cp:lastModifiedBy>Nikol Ivanova (2219702)</cp:lastModifiedBy>
  <cp:revision>1</cp:revision>
  <dcterms:created xsi:type="dcterms:W3CDTF">2023-03-10T22:33:00Z</dcterms:created>
  <dcterms:modified xsi:type="dcterms:W3CDTF">2023-03-10T22:34:00Z</dcterms:modified>
</cp:coreProperties>
</file>