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33BB73" w14:textId="0DE7E384" w:rsidR="002B497E" w:rsidRPr="00014CBF" w:rsidRDefault="002B497E" w:rsidP="00014CBF">
      <w:pPr>
        <w:jc w:val="both"/>
        <w:rPr>
          <w:rFonts w:ascii="Arial" w:hAnsi="Arial" w:cs="Arial"/>
          <w:b/>
          <w:bCs/>
          <w:color w:val="000000" w:themeColor="text1"/>
          <w:sz w:val="28"/>
          <w:szCs w:val="28"/>
          <w:u w:val="single"/>
        </w:rPr>
      </w:pPr>
      <w:r w:rsidRPr="002B497E">
        <w:rPr>
          <w:rFonts w:ascii="Arial" w:hAnsi="Arial" w:cs="Arial"/>
          <w:b/>
          <w:bCs/>
          <w:color w:val="000000" w:themeColor="text1"/>
          <w:sz w:val="28"/>
          <w:szCs w:val="28"/>
          <w:u w:val="single"/>
        </w:rPr>
        <w:t>Choose an intervention that supports the learning and development of a pupil / group of pupils. Reflect critically on its potential for ensuring pupil progression and the possible challenges that may arise.</w:t>
      </w:r>
    </w:p>
    <w:p w14:paraId="10E59825" w14:textId="2F6B69A7" w:rsidR="004E692B" w:rsidRDefault="0034731A">
      <w:pPr>
        <w:rPr>
          <w:color w:val="000000" w:themeColor="text1"/>
        </w:rPr>
      </w:pPr>
      <w:r>
        <w:rPr>
          <w:color w:val="000000" w:themeColor="text1"/>
        </w:rPr>
        <w:t xml:space="preserve">The Oxford English dictionary defines well-being as </w:t>
      </w:r>
      <w:r w:rsidR="004967BF">
        <w:rPr>
          <w:color w:val="000000" w:themeColor="text1"/>
        </w:rPr>
        <w:t xml:space="preserve">“the state of being comfortable, healthy or happy” </w:t>
      </w:r>
      <w:sdt>
        <w:sdtPr>
          <w:rPr>
            <w:color w:val="000000" w:themeColor="text1"/>
          </w:rPr>
          <w:id w:val="1478804468"/>
          <w:citation/>
        </w:sdtPr>
        <w:sdtContent>
          <w:r w:rsidR="004967BF">
            <w:rPr>
              <w:color w:val="000000" w:themeColor="text1"/>
            </w:rPr>
            <w:fldChar w:fldCharType="begin"/>
          </w:r>
          <w:r w:rsidR="004967BF">
            <w:rPr>
              <w:color w:val="000000" w:themeColor="text1"/>
            </w:rPr>
            <w:instrText xml:space="preserve"> CITATION Oxf19 \l 2057 </w:instrText>
          </w:r>
          <w:r w:rsidR="004967BF">
            <w:rPr>
              <w:color w:val="000000" w:themeColor="text1"/>
            </w:rPr>
            <w:fldChar w:fldCharType="separate"/>
          </w:r>
          <w:r w:rsidR="004C2997" w:rsidRPr="004C2997">
            <w:rPr>
              <w:noProof/>
              <w:color w:val="000000" w:themeColor="text1"/>
            </w:rPr>
            <w:t>(Unknown, 2020)</w:t>
          </w:r>
          <w:r w:rsidR="004967BF">
            <w:rPr>
              <w:color w:val="000000" w:themeColor="text1"/>
            </w:rPr>
            <w:fldChar w:fldCharType="end"/>
          </w:r>
        </w:sdtContent>
      </w:sdt>
      <w:r w:rsidR="00A70907">
        <w:rPr>
          <w:color w:val="000000" w:themeColor="text1"/>
        </w:rPr>
        <w:t xml:space="preserve">. This definition </w:t>
      </w:r>
      <w:r w:rsidR="0068427C">
        <w:rPr>
          <w:color w:val="000000" w:themeColor="text1"/>
        </w:rPr>
        <w:t xml:space="preserve">is very generic </w:t>
      </w:r>
      <w:r w:rsidR="00663BC7">
        <w:rPr>
          <w:color w:val="000000" w:themeColor="text1"/>
        </w:rPr>
        <w:t>and doe</w:t>
      </w:r>
      <w:r w:rsidR="00D45208">
        <w:rPr>
          <w:color w:val="000000" w:themeColor="text1"/>
        </w:rPr>
        <w:t>s</w:t>
      </w:r>
      <w:r w:rsidR="00663BC7">
        <w:rPr>
          <w:color w:val="000000" w:themeColor="text1"/>
        </w:rPr>
        <w:t xml:space="preserve"> not give us an insight into the well-being of students</w:t>
      </w:r>
      <w:r w:rsidR="00D45208">
        <w:rPr>
          <w:color w:val="000000" w:themeColor="text1"/>
        </w:rPr>
        <w:t xml:space="preserve">, the following definition is </w:t>
      </w:r>
      <w:r w:rsidR="00E266A0">
        <w:rPr>
          <w:color w:val="000000" w:themeColor="text1"/>
        </w:rPr>
        <w:t xml:space="preserve">suggested </w:t>
      </w:r>
      <w:r w:rsidR="00D45208">
        <w:rPr>
          <w:color w:val="000000" w:themeColor="text1"/>
        </w:rPr>
        <w:t xml:space="preserve">from the Australian Catholic University </w:t>
      </w:r>
      <w:r w:rsidR="00E266A0">
        <w:rPr>
          <w:color w:val="000000" w:themeColor="text1"/>
        </w:rPr>
        <w:t xml:space="preserve">after their 2008 report into approaches that </w:t>
      </w:r>
      <w:r w:rsidR="005C7BEC">
        <w:rPr>
          <w:color w:val="000000" w:themeColor="text1"/>
        </w:rPr>
        <w:t xml:space="preserve">help student well-being. </w:t>
      </w:r>
      <w:r w:rsidR="006D78EB">
        <w:rPr>
          <w:color w:val="000000" w:themeColor="text1"/>
        </w:rPr>
        <w:t>“</w:t>
      </w:r>
      <w:r w:rsidR="004E692B" w:rsidRPr="004E692B">
        <w:rPr>
          <w:color w:val="000000" w:themeColor="text1"/>
        </w:rPr>
        <w:t>Student wellbeing is defined as a sustainable state of positive mood and attitude, resilience, and satisfaction with self, relationships and experiences at school</w:t>
      </w:r>
      <w:r w:rsidR="006D78EB">
        <w:rPr>
          <w:color w:val="000000" w:themeColor="text1"/>
        </w:rPr>
        <w:t xml:space="preserve">” </w:t>
      </w:r>
      <w:sdt>
        <w:sdtPr>
          <w:rPr>
            <w:color w:val="000000" w:themeColor="text1"/>
          </w:rPr>
          <w:id w:val="1374815444"/>
          <w:citation/>
        </w:sdtPr>
        <w:sdtContent>
          <w:r w:rsidR="00391243">
            <w:rPr>
              <w:color w:val="000000" w:themeColor="text1"/>
            </w:rPr>
            <w:fldChar w:fldCharType="begin"/>
          </w:r>
          <w:r w:rsidR="00391243">
            <w:rPr>
              <w:color w:val="000000" w:themeColor="text1"/>
            </w:rPr>
            <w:instrText xml:space="preserve"> CITATION Aus08 \l 2057 </w:instrText>
          </w:r>
          <w:r w:rsidR="00391243">
            <w:rPr>
              <w:color w:val="000000" w:themeColor="text1"/>
            </w:rPr>
            <w:fldChar w:fldCharType="separate"/>
          </w:r>
          <w:r w:rsidR="004C2997" w:rsidRPr="004C2997">
            <w:rPr>
              <w:noProof/>
              <w:color w:val="000000" w:themeColor="text1"/>
            </w:rPr>
            <w:t>([ACU], 2008)</w:t>
          </w:r>
          <w:r w:rsidR="00391243">
            <w:rPr>
              <w:color w:val="000000" w:themeColor="text1"/>
            </w:rPr>
            <w:fldChar w:fldCharType="end"/>
          </w:r>
        </w:sdtContent>
      </w:sdt>
      <w:r w:rsidR="005C7BEC">
        <w:rPr>
          <w:color w:val="000000" w:themeColor="text1"/>
        </w:rPr>
        <w:t xml:space="preserve">. </w:t>
      </w:r>
      <w:r w:rsidR="003309E3">
        <w:rPr>
          <w:color w:val="000000" w:themeColor="text1"/>
        </w:rPr>
        <w:t xml:space="preserve"> This suggests that there are a number of factors that affect student well-being and all of them need to be taken into consideration when preparing activities to improve student well-being within a school.</w:t>
      </w:r>
    </w:p>
    <w:p w14:paraId="59C8B096" w14:textId="6792218C" w:rsidR="00AF6A09" w:rsidRDefault="00AF6A09">
      <w:pPr>
        <w:rPr>
          <w:color w:val="000000" w:themeColor="text1"/>
        </w:rPr>
      </w:pPr>
      <w:r>
        <w:rPr>
          <w:color w:val="000000" w:themeColor="text1"/>
        </w:rPr>
        <w:t xml:space="preserve">Mindfulness is defined as “the quality of being present and fully engaged with whatever we’re doing at the moment – free from distraction or judgement and aware of our thoughts and feelings” </w:t>
      </w:r>
      <w:sdt>
        <w:sdtPr>
          <w:rPr>
            <w:color w:val="000000" w:themeColor="text1"/>
          </w:rPr>
          <w:id w:val="-1456009917"/>
          <w:citation/>
        </w:sdtPr>
        <w:sdtContent>
          <w:r>
            <w:rPr>
              <w:color w:val="000000" w:themeColor="text1"/>
            </w:rPr>
            <w:fldChar w:fldCharType="begin"/>
          </w:r>
          <w:r>
            <w:rPr>
              <w:color w:val="000000" w:themeColor="text1"/>
            </w:rPr>
            <w:instrText xml:space="preserve"> CITATION Hea20 \l 2057 </w:instrText>
          </w:r>
          <w:r>
            <w:rPr>
              <w:color w:val="000000" w:themeColor="text1"/>
            </w:rPr>
            <w:fldChar w:fldCharType="separate"/>
          </w:r>
          <w:r w:rsidRPr="00AF6A09">
            <w:rPr>
              <w:noProof/>
              <w:color w:val="000000" w:themeColor="text1"/>
            </w:rPr>
            <w:t>(Headspace, 2020)</w:t>
          </w:r>
          <w:r>
            <w:rPr>
              <w:color w:val="000000" w:themeColor="text1"/>
            </w:rPr>
            <w:fldChar w:fldCharType="end"/>
          </w:r>
        </w:sdtContent>
      </w:sdt>
      <w:r>
        <w:rPr>
          <w:color w:val="000000" w:themeColor="text1"/>
        </w:rPr>
        <w:t xml:space="preserve">. Mindfulness is done through a number of activities, including meditation to control breathing and be aware of how we breathe. </w:t>
      </w:r>
    </w:p>
    <w:p w14:paraId="099DA61D" w14:textId="1EDD20F9" w:rsidR="00014CBF" w:rsidRDefault="00014CBF">
      <w:pPr>
        <w:rPr>
          <w:color w:val="000000" w:themeColor="text1"/>
        </w:rPr>
      </w:pPr>
      <w:r>
        <w:rPr>
          <w:color w:val="000000" w:themeColor="text1"/>
        </w:rPr>
        <w:t xml:space="preserve">Mindfulness sessions help children in a number of ways, firstly they help pupils mental well-being by helping them to self-regulate their emotions and to develop their empathy skills which will help them build good relationships with others. Mindfulness also helps to manage and combat stress and anxiety by helping the pupils to sit quietly and calmly for a few minutes to clear their heads and rationalise their thoughts. Another benefit of mindfulness is that it has been shown to increase levels of concentration in pupils, this is because the sessions teach them how recognise that they have lost focus on the task at hand and that it is okay to go off task as long as you guide yourself back once you have noticed. </w:t>
      </w:r>
      <w:r w:rsidR="00AC65BE">
        <w:rPr>
          <w:color w:val="000000" w:themeColor="text1"/>
        </w:rPr>
        <w:t>This will lead to an increase in academic progression as the pupils will be more focussed on the tasks set by the teacher, they will complete more work and therefore develop the skills needed to progress.</w:t>
      </w:r>
    </w:p>
    <w:p w14:paraId="636568C5" w14:textId="75B66AEE" w:rsidR="00BA698B" w:rsidRDefault="00384FFA">
      <w:pPr>
        <w:rPr>
          <w:color w:val="000000" w:themeColor="text1"/>
        </w:rPr>
      </w:pPr>
      <w:r>
        <w:rPr>
          <w:color w:val="000000" w:themeColor="text1"/>
        </w:rPr>
        <w:t xml:space="preserve">Pupil A is an 8 year old female </w:t>
      </w:r>
      <w:r w:rsidR="004B16F7">
        <w:rPr>
          <w:color w:val="000000" w:themeColor="text1"/>
        </w:rPr>
        <w:t>who finds</w:t>
      </w:r>
      <w:r w:rsidR="00FF4933">
        <w:rPr>
          <w:color w:val="000000" w:themeColor="text1"/>
        </w:rPr>
        <w:t xml:space="preserve"> it</w:t>
      </w:r>
      <w:r w:rsidR="004B16F7">
        <w:rPr>
          <w:color w:val="000000" w:themeColor="text1"/>
        </w:rPr>
        <w:t xml:space="preserve"> difficult to concentrate for extended periods of time and</w:t>
      </w:r>
      <w:r w:rsidR="00C90DD4">
        <w:rPr>
          <w:color w:val="000000" w:themeColor="text1"/>
        </w:rPr>
        <w:t xml:space="preserve"> </w:t>
      </w:r>
      <w:r w:rsidR="00082ADB">
        <w:rPr>
          <w:color w:val="000000" w:themeColor="text1"/>
        </w:rPr>
        <w:t xml:space="preserve">often </w:t>
      </w:r>
      <w:r w:rsidR="00C90DD4">
        <w:rPr>
          <w:color w:val="000000" w:themeColor="text1"/>
        </w:rPr>
        <w:t>sits daydreaming in class.</w:t>
      </w:r>
      <w:r w:rsidR="001A419D">
        <w:rPr>
          <w:color w:val="000000" w:themeColor="text1"/>
        </w:rPr>
        <w:t xml:space="preserve"> </w:t>
      </w:r>
      <w:r w:rsidR="00B728BD">
        <w:rPr>
          <w:color w:val="000000" w:themeColor="text1"/>
        </w:rPr>
        <w:t xml:space="preserve">Pupil A </w:t>
      </w:r>
      <w:r w:rsidR="007826FC">
        <w:rPr>
          <w:color w:val="000000" w:themeColor="text1"/>
        </w:rPr>
        <w:t>regularly</w:t>
      </w:r>
      <w:r w:rsidR="00B728BD">
        <w:rPr>
          <w:color w:val="000000" w:themeColor="text1"/>
        </w:rPr>
        <w:t xml:space="preserve"> has arguments with </w:t>
      </w:r>
      <w:r w:rsidR="00C50624">
        <w:rPr>
          <w:color w:val="000000" w:themeColor="text1"/>
        </w:rPr>
        <w:t>classmates</w:t>
      </w:r>
      <w:r w:rsidR="00B728BD">
        <w:rPr>
          <w:color w:val="000000" w:themeColor="text1"/>
        </w:rPr>
        <w:t xml:space="preserve"> and becomes very </w:t>
      </w:r>
      <w:r w:rsidR="00784E5E">
        <w:rPr>
          <w:color w:val="000000" w:themeColor="text1"/>
        </w:rPr>
        <w:t>agitated</w:t>
      </w:r>
      <w:r w:rsidR="00B728BD">
        <w:rPr>
          <w:color w:val="000000" w:themeColor="text1"/>
        </w:rPr>
        <w:t xml:space="preserve"> if her </w:t>
      </w:r>
      <w:r w:rsidR="00C50624">
        <w:rPr>
          <w:color w:val="000000" w:themeColor="text1"/>
        </w:rPr>
        <w:t>peers</w:t>
      </w:r>
      <w:r w:rsidR="00B728BD">
        <w:rPr>
          <w:color w:val="000000" w:themeColor="text1"/>
        </w:rPr>
        <w:t xml:space="preserve"> do not want to play with her at breaktimes</w:t>
      </w:r>
      <w:r w:rsidR="00ED7654">
        <w:rPr>
          <w:color w:val="000000" w:themeColor="text1"/>
        </w:rPr>
        <w:t>, she often has emotional outbursts in the class which disrupts other learners.</w:t>
      </w:r>
      <w:r w:rsidR="00B728BD">
        <w:rPr>
          <w:color w:val="000000" w:themeColor="text1"/>
        </w:rPr>
        <w:t xml:space="preserve"> </w:t>
      </w:r>
      <w:r w:rsidR="0093498E">
        <w:rPr>
          <w:color w:val="000000" w:themeColor="text1"/>
        </w:rPr>
        <w:t xml:space="preserve">Pupil A is developing well intellectually for her age, she is able to complete most activities in class with very little help, although she struggles to do group work as </w:t>
      </w:r>
      <w:r w:rsidR="00BC4B9E">
        <w:rPr>
          <w:color w:val="000000" w:themeColor="text1"/>
        </w:rPr>
        <w:t>other member</w:t>
      </w:r>
      <w:r w:rsidR="00362865">
        <w:rPr>
          <w:color w:val="000000" w:themeColor="text1"/>
        </w:rPr>
        <w:t>s</w:t>
      </w:r>
      <w:r w:rsidR="00BC4B9E">
        <w:rPr>
          <w:color w:val="000000" w:themeColor="text1"/>
        </w:rPr>
        <w:t xml:space="preserve"> of the class are reluctant to work with her</w:t>
      </w:r>
      <w:r w:rsidR="00362865">
        <w:rPr>
          <w:color w:val="000000" w:themeColor="text1"/>
        </w:rPr>
        <w:t xml:space="preserve"> due to her outbursts. </w:t>
      </w:r>
    </w:p>
    <w:p w14:paraId="539F6088" w14:textId="5319475A" w:rsidR="00AC798B" w:rsidRPr="004C2997" w:rsidRDefault="003650DD" w:rsidP="00AC65BE">
      <w:pPr>
        <w:rPr>
          <w:color w:val="000000" w:themeColor="text1"/>
        </w:rPr>
      </w:pPr>
      <w:r w:rsidRPr="004C2997">
        <w:rPr>
          <w:color w:val="000000" w:themeColor="text1"/>
        </w:rPr>
        <w:t xml:space="preserve">Erikson has developed 8 stages of psychosocial development </w:t>
      </w:r>
      <w:sdt>
        <w:sdtPr>
          <w:rPr>
            <w:color w:val="000000" w:themeColor="text1"/>
          </w:rPr>
          <w:id w:val="-1436509616"/>
          <w:citation/>
        </w:sdtPr>
        <w:sdtContent>
          <w:r w:rsidR="006B2965">
            <w:rPr>
              <w:color w:val="000000" w:themeColor="text1"/>
            </w:rPr>
            <w:fldChar w:fldCharType="begin"/>
          </w:r>
          <w:r w:rsidR="006B2965">
            <w:rPr>
              <w:color w:val="000000" w:themeColor="text1"/>
            </w:rPr>
            <w:instrText xml:space="preserve">CITATION Eri50 \l 2057 </w:instrText>
          </w:r>
          <w:r w:rsidR="006B2965">
            <w:rPr>
              <w:color w:val="000000" w:themeColor="text1"/>
            </w:rPr>
            <w:fldChar w:fldCharType="separate"/>
          </w:r>
          <w:r w:rsidR="006B2965" w:rsidRPr="004C2997">
            <w:rPr>
              <w:noProof/>
              <w:color w:val="000000" w:themeColor="text1"/>
            </w:rPr>
            <w:t>(Erikson, 1950)</w:t>
          </w:r>
          <w:r w:rsidR="006B2965">
            <w:rPr>
              <w:color w:val="000000" w:themeColor="text1"/>
            </w:rPr>
            <w:fldChar w:fldCharType="end"/>
          </w:r>
        </w:sdtContent>
      </w:sdt>
      <w:r w:rsidR="006B2965" w:rsidRPr="004C2997">
        <w:rPr>
          <w:color w:val="000000" w:themeColor="text1"/>
        </w:rPr>
        <w:t xml:space="preserve"> </w:t>
      </w:r>
      <w:r w:rsidR="00903402" w:rsidRPr="004C2997">
        <w:rPr>
          <w:color w:val="000000" w:themeColor="text1"/>
        </w:rPr>
        <w:t xml:space="preserve">that range from </w:t>
      </w:r>
      <w:r w:rsidR="00445869" w:rsidRPr="004C2997">
        <w:rPr>
          <w:color w:val="000000" w:themeColor="text1"/>
        </w:rPr>
        <w:t xml:space="preserve">birth to </w:t>
      </w:r>
      <w:r w:rsidR="00914BCE" w:rsidRPr="004C2997">
        <w:rPr>
          <w:color w:val="000000" w:themeColor="text1"/>
        </w:rPr>
        <w:t>65 years</w:t>
      </w:r>
      <w:r w:rsidR="00B30D9C" w:rsidRPr="004C2997">
        <w:rPr>
          <w:color w:val="000000" w:themeColor="text1"/>
        </w:rPr>
        <w:t xml:space="preserve"> or olde</w:t>
      </w:r>
      <w:r w:rsidR="00BE5706" w:rsidRPr="004C2997">
        <w:rPr>
          <w:color w:val="000000" w:themeColor="text1"/>
        </w:rPr>
        <w:t xml:space="preserve">r. </w:t>
      </w:r>
      <w:r w:rsidR="003A0732" w:rsidRPr="004C2997">
        <w:rPr>
          <w:color w:val="000000" w:themeColor="text1"/>
        </w:rPr>
        <w:t>Progression through t</w:t>
      </w:r>
      <w:r w:rsidR="00A72D79" w:rsidRPr="004C2997">
        <w:rPr>
          <w:color w:val="000000" w:themeColor="text1"/>
        </w:rPr>
        <w:t xml:space="preserve">hese stages </w:t>
      </w:r>
      <w:r w:rsidR="003A0732" w:rsidRPr="004C2997">
        <w:rPr>
          <w:color w:val="000000" w:themeColor="text1"/>
        </w:rPr>
        <w:t>is</w:t>
      </w:r>
      <w:r w:rsidR="00A72D79" w:rsidRPr="004C2997">
        <w:rPr>
          <w:color w:val="000000" w:themeColor="text1"/>
        </w:rPr>
        <w:t xml:space="preserve"> purely dependent upon age, they are rigid stages</w:t>
      </w:r>
      <w:r w:rsidR="00BB67CC" w:rsidRPr="004C2997">
        <w:rPr>
          <w:color w:val="000000" w:themeColor="text1"/>
        </w:rPr>
        <w:t>. During each stage a person must overcome a psychosocial crisis to attain a particular personality trait</w:t>
      </w:r>
      <w:r w:rsidR="0054494E" w:rsidRPr="004C2997">
        <w:rPr>
          <w:color w:val="000000" w:themeColor="text1"/>
        </w:rPr>
        <w:t xml:space="preserve"> and basic virtue</w:t>
      </w:r>
      <w:r w:rsidR="00B60BAB" w:rsidRPr="004C2997">
        <w:rPr>
          <w:color w:val="000000" w:themeColor="text1"/>
        </w:rPr>
        <w:t xml:space="preserve">, if each stage is successfully completed the person will develop a healthy personality. </w:t>
      </w:r>
      <w:r w:rsidR="00014CBF" w:rsidRPr="004C2997">
        <w:rPr>
          <w:color w:val="000000" w:themeColor="text1"/>
        </w:rPr>
        <w:t>The first crisis they must overcome is trust vs mistrust</w:t>
      </w:r>
      <w:r w:rsidR="00AC798B" w:rsidRPr="004C2997">
        <w:rPr>
          <w:color w:val="000000" w:themeColor="text1"/>
        </w:rPr>
        <w:t xml:space="preserve"> this occurs from birth to 18 months old, if the baby’s needs are consistently met then they will develop trust and gain the virtue of hope. The second stage occurs between 18 months and 3 years old, the child needs to exercise will and learn to do things for themselves otherwise they will doubt their own abilities. </w:t>
      </w:r>
      <w:r w:rsidR="004C2997">
        <w:rPr>
          <w:color w:val="000000" w:themeColor="text1"/>
        </w:rPr>
        <w:t xml:space="preserve">The third stage occurs between the ages of 3 and 5 years and the basic virtue that the child gains is purpose, the child needs to initiate tasks and carry them out otherwise they will feel guilty about their efforts to become independent. </w:t>
      </w:r>
      <w:r w:rsidR="00B46C46">
        <w:rPr>
          <w:color w:val="000000" w:themeColor="text1"/>
        </w:rPr>
        <w:t xml:space="preserve">At 8 years old pupil A is in the fourth stage of development, this stage is based upon the psychosocial crisis of industry vs inferiority and has the basic virtue of </w:t>
      </w:r>
      <w:r w:rsidR="00B46C46">
        <w:rPr>
          <w:color w:val="000000" w:themeColor="text1"/>
        </w:rPr>
        <w:lastRenderedPageBreak/>
        <w:t xml:space="preserve">competency. Within this stage of development pupils are coping with new learning and social demands, the child’s peer group becomes a larger source of their self-esteem. This is why it is important to help pupil A learn how to self-regulate her emotions in the hope that she develops better friendships with her peers to boost her self-esteem. Also so that she succeeds in this stage to develop a healthy personality and the basic virtue of competence.  </w:t>
      </w:r>
    </w:p>
    <w:p w14:paraId="14C10490" w14:textId="5477262F" w:rsidR="00AC65BE" w:rsidRDefault="00B46C46" w:rsidP="00AC65BE">
      <w:pPr>
        <w:rPr>
          <w:color w:val="000000" w:themeColor="text1"/>
        </w:rPr>
      </w:pPr>
      <w:r>
        <w:rPr>
          <w:noProof/>
          <w:color w:val="000000" w:themeColor="text1"/>
        </w:rPr>
        <w:drawing>
          <wp:anchor distT="0" distB="0" distL="114300" distR="114300" simplePos="0" relativeHeight="251659264" behindDoc="0" locked="0" layoutInCell="1" allowOverlap="1" wp14:anchorId="15A6A3EA" wp14:editId="4C277E7D">
            <wp:simplePos x="0" y="0"/>
            <wp:positionH relativeFrom="margin">
              <wp:posOffset>1363980</wp:posOffset>
            </wp:positionH>
            <wp:positionV relativeFrom="paragraph">
              <wp:posOffset>388620</wp:posOffset>
            </wp:positionV>
            <wp:extent cx="2677795" cy="2065020"/>
            <wp:effectExtent l="0" t="0" r="825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77795" cy="2065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3C91">
        <w:rPr>
          <w:color w:val="000000" w:themeColor="text1"/>
        </w:rPr>
        <w:t xml:space="preserve">Shown </w:t>
      </w:r>
      <w:r>
        <w:rPr>
          <w:color w:val="000000" w:themeColor="text1"/>
        </w:rPr>
        <w:t>below</w:t>
      </w:r>
      <w:r w:rsidR="00AC65BE">
        <w:rPr>
          <w:color w:val="000000" w:themeColor="text1"/>
        </w:rPr>
        <w:t xml:space="preserve"> is a table that shows all 8 stages of Erikson’s psychosocial development:</w:t>
      </w:r>
      <w:r w:rsidR="00743C91" w:rsidRPr="00743C91">
        <w:rPr>
          <w:color w:val="000000" w:themeColor="text1"/>
        </w:rPr>
        <w:t xml:space="preserve"> </w:t>
      </w:r>
      <w:sdt>
        <w:sdtPr>
          <w:rPr>
            <w:color w:val="000000" w:themeColor="text1"/>
          </w:rPr>
          <w:id w:val="-1075816289"/>
          <w:citation/>
        </w:sdtPr>
        <w:sdtContent>
          <w:r w:rsidR="00743C91">
            <w:rPr>
              <w:color w:val="000000" w:themeColor="text1"/>
            </w:rPr>
            <w:fldChar w:fldCharType="begin"/>
          </w:r>
          <w:r w:rsidR="00743C91">
            <w:rPr>
              <w:color w:val="000000" w:themeColor="text1"/>
            </w:rPr>
            <w:instrText xml:space="preserve"> CITATION Unk20 \l 2057 </w:instrText>
          </w:r>
          <w:r w:rsidR="00743C91">
            <w:rPr>
              <w:color w:val="000000" w:themeColor="text1"/>
            </w:rPr>
            <w:fldChar w:fldCharType="separate"/>
          </w:r>
          <w:r w:rsidR="004C2997" w:rsidRPr="004C2997">
            <w:rPr>
              <w:noProof/>
              <w:color w:val="000000" w:themeColor="text1"/>
            </w:rPr>
            <w:t>(Unknown, 2020)</w:t>
          </w:r>
          <w:r w:rsidR="00743C91">
            <w:rPr>
              <w:color w:val="000000" w:themeColor="text1"/>
            </w:rPr>
            <w:fldChar w:fldCharType="end"/>
          </w:r>
        </w:sdtContent>
      </w:sdt>
    </w:p>
    <w:p w14:paraId="2610EDDF" w14:textId="7B227E22" w:rsidR="00AC798B" w:rsidRDefault="00AC798B" w:rsidP="00AC65BE">
      <w:pPr>
        <w:rPr>
          <w:color w:val="000000" w:themeColor="text1"/>
        </w:rPr>
      </w:pPr>
    </w:p>
    <w:p w14:paraId="79D10D79" w14:textId="606EE61F" w:rsidR="00954E6D" w:rsidRDefault="008C34E8">
      <w:pPr>
        <w:rPr>
          <w:color w:val="000000" w:themeColor="text1"/>
        </w:rPr>
      </w:pPr>
      <w:r>
        <w:rPr>
          <w:color w:val="000000" w:themeColor="text1"/>
        </w:rPr>
        <w:t xml:space="preserve">Another theorist discusses </w:t>
      </w:r>
      <w:r w:rsidR="00954E6D">
        <w:rPr>
          <w:color w:val="000000" w:themeColor="text1"/>
        </w:rPr>
        <w:t xml:space="preserve">a number of stages that a person meets throughout their lives. </w:t>
      </w:r>
      <w:r w:rsidR="00983CE3">
        <w:rPr>
          <w:color w:val="000000" w:themeColor="text1"/>
        </w:rPr>
        <w:t xml:space="preserve">Maslow’s hierarchy of needs </w:t>
      </w:r>
      <w:sdt>
        <w:sdtPr>
          <w:rPr>
            <w:color w:val="000000" w:themeColor="text1"/>
          </w:rPr>
          <w:id w:val="-415085152"/>
          <w:citation/>
        </w:sdtPr>
        <w:sdtContent>
          <w:r w:rsidR="001F1F12">
            <w:rPr>
              <w:color w:val="000000" w:themeColor="text1"/>
            </w:rPr>
            <w:fldChar w:fldCharType="begin"/>
          </w:r>
          <w:r w:rsidR="001F1F12">
            <w:rPr>
              <w:color w:val="000000" w:themeColor="text1"/>
            </w:rPr>
            <w:instrText xml:space="preserve">CITATION Mas43 \l 2057 </w:instrText>
          </w:r>
          <w:r w:rsidR="001F1F12">
            <w:rPr>
              <w:color w:val="000000" w:themeColor="text1"/>
            </w:rPr>
            <w:fldChar w:fldCharType="separate"/>
          </w:r>
          <w:r w:rsidR="004C2997" w:rsidRPr="004C2997">
            <w:rPr>
              <w:noProof/>
              <w:color w:val="000000" w:themeColor="text1"/>
            </w:rPr>
            <w:t>(Maslow, 1943)</w:t>
          </w:r>
          <w:r w:rsidR="001F1F12">
            <w:rPr>
              <w:color w:val="000000" w:themeColor="text1"/>
            </w:rPr>
            <w:fldChar w:fldCharType="end"/>
          </w:r>
        </w:sdtContent>
      </w:sdt>
      <w:r w:rsidR="001F1F12">
        <w:rPr>
          <w:color w:val="000000" w:themeColor="text1"/>
        </w:rPr>
        <w:t xml:space="preserve"> </w:t>
      </w:r>
      <w:r w:rsidR="00983CE3">
        <w:rPr>
          <w:color w:val="000000" w:themeColor="text1"/>
        </w:rPr>
        <w:t xml:space="preserve">is a pyramid of five stages, </w:t>
      </w:r>
      <w:r w:rsidR="007626ED">
        <w:rPr>
          <w:color w:val="000000" w:themeColor="text1"/>
        </w:rPr>
        <w:t>the first two stages are physiological and safety needs</w:t>
      </w:r>
      <w:r w:rsidR="00010328">
        <w:rPr>
          <w:color w:val="000000" w:themeColor="text1"/>
        </w:rPr>
        <w:t xml:space="preserve"> consisting of food, water, warmth and security. Maslow’s theory suggests that a person cannot move onto the next stage without first acquiring the needs of the previous stage. Therefore the first </w:t>
      </w:r>
      <w:r w:rsidR="007637D9">
        <w:rPr>
          <w:color w:val="000000" w:themeColor="text1"/>
        </w:rPr>
        <w:t xml:space="preserve">two </w:t>
      </w:r>
      <w:r w:rsidR="00010328">
        <w:rPr>
          <w:color w:val="000000" w:themeColor="text1"/>
        </w:rPr>
        <w:t>stage</w:t>
      </w:r>
      <w:r w:rsidR="007637D9">
        <w:rPr>
          <w:color w:val="000000" w:themeColor="text1"/>
        </w:rPr>
        <w:t>s</w:t>
      </w:r>
      <w:r w:rsidR="00010328">
        <w:rPr>
          <w:color w:val="000000" w:themeColor="text1"/>
        </w:rPr>
        <w:t xml:space="preserve"> of physi</w:t>
      </w:r>
      <w:r w:rsidR="007637D9">
        <w:rPr>
          <w:color w:val="000000" w:themeColor="text1"/>
        </w:rPr>
        <w:t xml:space="preserve">ological and safety needs must be met before a person </w:t>
      </w:r>
      <w:r w:rsidR="00DB678A">
        <w:rPr>
          <w:color w:val="000000" w:themeColor="text1"/>
        </w:rPr>
        <w:t>can move on to acquiring belongingness and love needs in the third stage</w:t>
      </w:r>
      <w:r w:rsidR="008D4193">
        <w:rPr>
          <w:color w:val="000000" w:themeColor="text1"/>
        </w:rPr>
        <w:t xml:space="preserve">. The third stage consists of building trust with people, developing friendships and </w:t>
      </w:r>
      <w:r w:rsidR="00113936">
        <w:rPr>
          <w:color w:val="000000" w:themeColor="text1"/>
        </w:rPr>
        <w:t>becoming part of a group.</w:t>
      </w:r>
      <w:r w:rsidR="00843510">
        <w:rPr>
          <w:color w:val="000000" w:themeColor="text1"/>
        </w:rPr>
        <w:t xml:space="preserve"> Presently pupil A is not </w:t>
      </w:r>
      <w:r w:rsidR="00096E7D">
        <w:rPr>
          <w:color w:val="000000" w:themeColor="text1"/>
        </w:rPr>
        <w:t xml:space="preserve">fulfilling the needs of this third stage as she is not building friendship groups </w:t>
      </w:r>
      <w:r w:rsidR="002D0635">
        <w:rPr>
          <w:color w:val="000000" w:themeColor="text1"/>
        </w:rPr>
        <w:t xml:space="preserve">as she cannot effectively control her emotions. The mindfulness sessions will help her to fulfil this stage of needs because they will help her to become more aware of her own emotions and also how her actions are affecting other people’s emotions. </w:t>
      </w:r>
      <w:r w:rsidR="00F83507">
        <w:rPr>
          <w:color w:val="000000" w:themeColor="text1"/>
        </w:rPr>
        <w:t xml:space="preserve">Therefore she may be able to build stronger friendships with her peers and fulfil this stage in order to progress onto the esteem needs stage of the pyramid. </w:t>
      </w:r>
    </w:p>
    <w:p w14:paraId="0521641E" w14:textId="3F91495D" w:rsidR="00F342EF" w:rsidRDefault="00F342EF">
      <w:pPr>
        <w:rPr>
          <w:color w:val="000000" w:themeColor="text1"/>
        </w:rPr>
      </w:pPr>
      <w:r>
        <w:rPr>
          <w:color w:val="000000" w:themeColor="text1"/>
        </w:rPr>
        <w:t xml:space="preserve">The difference between Erikson’s and Maslow’s theories is that Erikson’s </w:t>
      </w:r>
      <w:r w:rsidR="00161C9A">
        <w:rPr>
          <w:color w:val="000000" w:themeColor="text1"/>
        </w:rPr>
        <w:t>stages are very rigid, they happen between two ages and then you move onto the next regardless of whether you met the previous stage. Where as Maslow’s theory is very flexible, there are no set ages that you must meet each stage</w:t>
      </w:r>
      <w:r w:rsidR="00726BED">
        <w:rPr>
          <w:color w:val="000000" w:themeColor="text1"/>
        </w:rPr>
        <w:t xml:space="preserve">, </w:t>
      </w:r>
      <w:r w:rsidR="00D45265">
        <w:rPr>
          <w:color w:val="000000" w:themeColor="text1"/>
        </w:rPr>
        <w:t>though</w:t>
      </w:r>
      <w:r w:rsidR="00726BED">
        <w:rPr>
          <w:color w:val="000000" w:themeColor="text1"/>
        </w:rPr>
        <w:t xml:space="preserve"> you must fulfil the needs of a stage before moving onto the next stage. </w:t>
      </w:r>
      <w:r w:rsidR="00AC65BE">
        <w:rPr>
          <w:color w:val="000000" w:themeColor="text1"/>
        </w:rPr>
        <w:t xml:space="preserve">Maslow recognises that some people may never reach the later stages of his theory </w:t>
      </w:r>
      <w:r w:rsidR="00280D37">
        <w:rPr>
          <w:color w:val="000000" w:themeColor="text1"/>
        </w:rPr>
        <w:t xml:space="preserve">as they must complete the previous stage before moving on. </w:t>
      </w:r>
    </w:p>
    <w:p w14:paraId="6F90BFCE" w14:textId="1B635320" w:rsidR="00155F92" w:rsidRDefault="00155F92" w:rsidP="00155F92">
      <w:pPr>
        <w:rPr>
          <w:color w:val="000000" w:themeColor="text1"/>
        </w:rPr>
      </w:pPr>
      <w:r>
        <w:rPr>
          <w:color w:val="000000" w:themeColor="text1"/>
        </w:rPr>
        <w:t xml:space="preserve">The school that pupil A attends has a school-wide approach to promoting good pupil well-being with short mindfulness sessions every day. Every class tries to fit in at least five minutes of mindfulness activities every day, often these are not completed due to uncontrollable situations that </w:t>
      </w:r>
      <w:r w:rsidR="00280D37">
        <w:rPr>
          <w:color w:val="000000" w:themeColor="text1"/>
        </w:rPr>
        <w:t xml:space="preserve">may </w:t>
      </w:r>
      <w:r>
        <w:rPr>
          <w:color w:val="000000" w:themeColor="text1"/>
        </w:rPr>
        <w:t>occur within the school</w:t>
      </w:r>
      <w:r w:rsidR="00280D37">
        <w:rPr>
          <w:color w:val="000000" w:themeColor="text1"/>
        </w:rPr>
        <w:t xml:space="preserve"> day</w:t>
      </w:r>
      <w:r>
        <w:rPr>
          <w:color w:val="000000" w:themeColor="text1"/>
        </w:rPr>
        <w:t xml:space="preserve">. The school-wide mindfulness sessions are developing the pupils health and well-being skills in line with the new curriculum for Wales being introduced across schools in Wales currently </w:t>
      </w:r>
      <w:sdt>
        <w:sdtPr>
          <w:rPr>
            <w:color w:val="000000" w:themeColor="text1"/>
          </w:rPr>
          <w:id w:val="-90248635"/>
          <w:citation/>
        </w:sdtPr>
        <w:sdtContent>
          <w:r>
            <w:rPr>
              <w:color w:val="000000" w:themeColor="text1"/>
            </w:rPr>
            <w:fldChar w:fldCharType="begin"/>
          </w:r>
          <w:r>
            <w:rPr>
              <w:color w:val="000000" w:themeColor="text1"/>
            </w:rPr>
            <w:instrText xml:space="preserve">CITATION Wel19 \l 2057 </w:instrText>
          </w:r>
          <w:r>
            <w:rPr>
              <w:color w:val="000000" w:themeColor="text1"/>
            </w:rPr>
            <w:fldChar w:fldCharType="separate"/>
          </w:r>
          <w:r w:rsidR="004C2997" w:rsidRPr="004C2997">
            <w:rPr>
              <w:noProof/>
              <w:color w:val="000000" w:themeColor="text1"/>
            </w:rPr>
            <w:t>(Government, 2019)</w:t>
          </w:r>
          <w:r>
            <w:rPr>
              <w:color w:val="000000" w:themeColor="text1"/>
            </w:rPr>
            <w:fldChar w:fldCharType="end"/>
          </w:r>
        </w:sdtContent>
      </w:sdt>
      <w:r>
        <w:rPr>
          <w:color w:val="000000" w:themeColor="text1"/>
        </w:rPr>
        <w:t xml:space="preserve">. The health and well-being area of learning and experience (AoLE) focusses on various aspects of well-being, including physical, social, and emotional well-being along with building healthy relationships. Mindfulness in particular helps to develop emotional well-being </w:t>
      </w:r>
      <w:r>
        <w:rPr>
          <w:color w:val="000000" w:themeColor="text1"/>
        </w:rPr>
        <w:lastRenderedPageBreak/>
        <w:t xml:space="preserve">as the pupils learn to understand their own emotions, be empathetic of other people’s emotions and ultimately learn how to self-regulate their own emotions using a strategy that works for them. </w:t>
      </w:r>
      <w:r w:rsidR="00280D37">
        <w:rPr>
          <w:color w:val="000000" w:themeColor="text1"/>
        </w:rPr>
        <w:t xml:space="preserve">Developing these skills will also help to build healthy relationships as they will develop their empathy skills and learn how to help other people when they are feeling a certain way. The pupils will learn how to control their emotions and calm down when angry, this will stop as many arguments occurring and stronger friendship groups will be made. </w:t>
      </w:r>
    </w:p>
    <w:p w14:paraId="60CDF444" w14:textId="48971ADA" w:rsidR="0048546F" w:rsidRDefault="00155F92" w:rsidP="0048546F">
      <w:pPr>
        <w:rPr>
          <w:color w:val="000000" w:themeColor="text1"/>
        </w:rPr>
      </w:pPr>
      <w:r>
        <w:rPr>
          <w:color w:val="000000" w:themeColor="text1"/>
        </w:rPr>
        <w:t>The</w:t>
      </w:r>
      <w:r w:rsidR="0048546F">
        <w:rPr>
          <w:color w:val="000000" w:themeColor="text1"/>
        </w:rPr>
        <w:t xml:space="preserve"> school have decided that pupil A could benefit from some additional mindfulness sessions on a 1-to-1 basis with her classroom TA. Pupil A’s extra mindfulness sessions will take place</w:t>
      </w:r>
      <w:r w:rsidR="00AF6A09">
        <w:rPr>
          <w:color w:val="000000" w:themeColor="text1"/>
        </w:rPr>
        <w:t xml:space="preserve"> in a quiet room outside of the normal classroom</w:t>
      </w:r>
      <w:r w:rsidR="0048546F">
        <w:rPr>
          <w:color w:val="000000" w:themeColor="text1"/>
        </w:rPr>
        <w:t xml:space="preserve"> once a week for an hour, this will take place over a full term</w:t>
      </w:r>
      <w:r w:rsidR="00AF6A09">
        <w:rPr>
          <w:color w:val="000000" w:themeColor="text1"/>
        </w:rPr>
        <w:t xml:space="preserve"> of </w:t>
      </w:r>
      <w:r w:rsidR="00A74444">
        <w:rPr>
          <w:color w:val="000000" w:themeColor="text1"/>
        </w:rPr>
        <w:t>approximately</w:t>
      </w:r>
      <w:r w:rsidR="00AF6A09">
        <w:rPr>
          <w:color w:val="000000" w:themeColor="text1"/>
        </w:rPr>
        <w:t xml:space="preserve"> 12 weeks. </w:t>
      </w:r>
      <w:r w:rsidR="0048546F">
        <w:rPr>
          <w:color w:val="000000" w:themeColor="text1"/>
        </w:rPr>
        <w:t>The aim of these extra sessions is for pupil A to develop</w:t>
      </w:r>
      <w:r w:rsidR="000342C7">
        <w:rPr>
          <w:color w:val="000000" w:themeColor="text1"/>
        </w:rPr>
        <w:t xml:space="preserve"> </w:t>
      </w:r>
      <w:r w:rsidR="0048546F">
        <w:rPr>
          <w:color w:val="000000" w:themeColor="text1"/>
        </w:rPr>
        <w:t>her ability to control her emotions which in turn may stop her from getting into as many argument</w:t>
      </w:r>
      <w:r w:rsidR="00A85029">
        <w:rPr>
          <w:color w:val="000000" w:themeColor="text1"/>
        </w:rPr>
        <w:t>s</w:t>
      </w:r>
      <w:r w:rsidR="0048546F">
        <w:rPr>
          <w:color w:val="000000" w:themeColor="text1"/>
        </w:rPr>
        <w:t xml:space="preserve"> with her classmates</w:t>
      </w:r>
      <w:r w:rsidR="00A85029">
        <w:rPr>
          <w:color w:val="000000" w:themeColor="text1"/>
        </w:rPr>
        <w:t xml:space="preserve"> and </w:t>
      </w:r>
      <w:r w:rsidR="00280D37">
        <w:rPr>
          <w:color w:val="000000" w:themeColor="text1"/>
        </w:rPr>
        <w:t xml:space="preserve">help to </w:t>
      </w:r>
      <w:r w:rsidR="00A85029">
        <w:rPr>
          <w:color w:val="000000" w:themeColor="text1"/>
        </w:rPr>
        <w:t xml:space="preserve">develop good friendships that in turn will help her </w:t>
      </w:r>
      <w:r w:rsidR="007B7C48">
        <w:rPr>
          <w:color w:val="000000" w:themeColor="text1"/>
        </w:rPr>
        <w:t xml:space="preserve">to progress further intellectually. </w:t>
      </w:r>
      <w:r w:rsidR="00C94017">
        <w:rPr>
          <w:color w:val="000000" w:themeColor="text1"/>
        </w:rPr>
        <w:t xml:space="preserve">The Mindfulness sessions will also help pupil A to develop her ability to concentrate for longer periods of time as the activities are designed to help her </w:t>
      </w:r>
      <w:r w:rsidR="00DC56B1">
        <w:rPr>
          <w:color w:val="000000" w:themeColor="text1"/>
        </w:rPr>
        <w:t>attention.</w:t>
      </w:r>
      <w:r w:rsidR="00280D37">
        <w:rPr>
          <w:color w:val="000000" w:themeColor="text1"/>
        </w:rPr>
        <w:t xml:space="preserve"> As her concentration levels increase, she will be able to complete more tasks in class and ultimately progress further in her learning.</w:t>
      </w:r>
      <w:r w:rsidR="00DC56B1">
        <w:rPr>
          <w:color w:val="000000" w:themeColor="text1"/>
        </w:rPr>
        <w:t xml:space="preserve"> </w:t>
      </w:r>
      <w:r w:rsidR="00F7013C">
        <w:rPr>
          <w:color w:val="000000" w:themeColor="text1"/>
        </w:rPr>
        <w:t>Some examples of activities that pupil A will take part in during her mindfulness sessions include a mindfulness jar</w:t>
      </w:r>
      <w:r w:rsidR="0015493F">
        <w:rPr>
          <w:color w:val="000000" w:themeColor="text1"/>
        </w:rPr>
        <w:t xml:space="preserve">, this activity will help her to understand how sitting quietly for a couple of minutes will help her to </w:t>
      </w:r>
      <w:r w:rsidR="0041635C">
        <w:rPr>
          <w:color w:val="000000" w:themeColor="text1"/>
        </w:rPr>
        <w:t>control her emotions and make better decisions. This will come in useful for her when she falls out with someone on the playground, instead of lashing out and calling the other person names</w:t>
      </w:r>
      <w:r w:rsidR="00704679">
        <w:rPr>
          <w:color w:val="000000" w:themeColor="text1"/>
        </w:rPr>
        <w:t xml:space="preserve"> she </w:t>
      </w:r>
      <w:r w:rsidR="00280D37">
        <w:rPr>
          <w:color w:val="000000" w:themeColor="text1"/>
        </w:rPr>
        <w:t>can</w:t>
      </w:r>
      <w:r w:rsidR="00704679">
        <w:rPr>
          <w:color w:val="000000" w:themeColor="text1"/>
        </w:rPr>
        <w:t xml:space="preserve"> sit quietly for a couple of minutes and then go over to try and resolve the </w:t>
      </w:r>
      <w:r w:rsidR="00280D37">
        <w:rPr>
          <w:color w:val="000000" w:themeColor="text1"/>
        </w:rPr>
        <w:t>situation</w:t>
      </w:r>
      <w:r w:rsidR="00971F46">
        <w:rPr>
          <w:color w:val="000000" w:themeColor="text1"/>
        </w:rPr>
        <w:t xml:space="preserve"> calmly</w:t>
      </w:r>
      <w:r w:rsidR="00280D37">
        <w:rPr>
          <w:color w:val="000000" w:themeColor="text1"/>
        </w:rPr>
        <w:t xml:space="preserve"> and without lashing out</w:t>
      </w:r>
      <w:r w:rsidR="00971F46">
        <w:rPr>
          <w:color w:val="000000" w:themeColor="text1"/>
        </w:rPr>
        <w:t xml:space="preserve">. </w:t>
      </w:r>
      <w:r w:rsidR="00DC56B1">
        <w:rPr>
          <w:color w:val="000000" w:themeColor="text1"/>
        </w:rPr>
        <w:t xml:space="preserve"> </w:t>
      </w:r>
    </w:p>
    <w:p w14:paraId="67EE099D" w14:textId="30CA8B0B" w:rsidR="00F2158F" w:rsidRDefault="00F2158F" w:rsidP="0048546F">
      <w:pPr>
        <w:rPr>
          <w:color w:val="000000" w:themeColor="text1"/>
        </w:rPr>
      </w:pPr>
      <w:r>
        <w:rPr>
          <w:color w:val="000000" w:themeColor="text1"/>
        </w:rPr>
        <w:t xml:space="preserve">Some limitations to these extra mindfulness sessions are that the class teacher will not have a TA for an hour of the week, which may affect her lesson planning. Also other pupils in the class will suffer because they won’t be able to gain extra support from the TA while she is out of class doing the mindfulness sessions. Pupil A will be missing out on an hour of learning every week, if for example her mindfulness sessions coincide with the class’ weekly P.E sessions then pupil A’s physical development may not progress. In other words, while pupil A’s emotional well-being is progressing another area of her development may suffer as she is removed from classroom lessons for the mindfulness sessions. </w:t>
      </w:r>
    </w:p>
    <w:p w14:paraId="6C7A86AB" w14:textId="37061773" w:rsidR="001D14F3" w:rsidRDefault="001D14F3" w:rsidP="0048546F">
      <w:pPr>
        <w:rPr>
          <w:color w:val="000000" w:themeColor="text1"/>
        </w:rPr>
      </w:pPr>
      <w:r w:rsidRPr="00F738B5">
        <w:rPr>
          <w:color w:val="000000" w:themeColor="text1"/>
        </w:rPr>
        <w:t xml:space="preserve">Throughout the term of extra mindfulness sessions, pupil A’s parents will be kept informed </w:t>
      </w:r>
      <w:r w:rsidR="00C449AB" w:rsidRPr="00F738B5">
        <w:rPr>
          <w:color w:val="000000" w:themeColor="text1"/>
        </w:rPr>
        <w:t>about the types of activities that she is undertaking. The school thinks that it is important for her parents to be involved in the process as they had also noticed that she was struggling to make friends</w:t>
      </w:r>
      <w:r w:rsidR="00B54CD4" w:rsidRPr="00F738B5">
        <w:rPr>
          <w:color w:val="000000" w:themeColor="text1"/>
        </w:rPr>
        <w:t xml:space="preserve"> with her classmates. The aim of getting her parents involved is that they will continue to do the activities with her at home throughout the term and also once the extra sessions in school have finished.</w:t>
      </w:r>
      <w:r w:rsidR="00B54CD4">
        <w:rPr>
          <w:color w:val="000000" w:themeColor="text1"/>
        </w:rPr>
        <w:t xml:space="preserve"> </w:t>
      </w:r>
      <w:r w:rsidR="00A518B7">
        <w:rPr>
          <w:color w:val="000000" w:themeColor="text1"/>
        </w:rPr>
        <w:t xml:space="preserve">This will help pupil A to further develop all the skills that she is gaining through the mindfulness sessions ad will help her to progress further in her learning and develop stronger friendships. </w:t>
      </w:r>
    </w:p>
    <w:p w14:paraId="5B28C243" w14:textId="70A01B16" w:rsidR="00960502" w:rsidRDefault="009237EC" w:rsidP="0048546F">
      <w:pPr>
        <w:rPr>
          <w:color w:val="000000" w:themeColor="text1"/>
        </w:rPr>
      </w:pPr>
      <w:r>
        <w:rPr>
          <w:color w:val="000000" w:themeColor="text1"/>
        </w:rPr>
        <w:t>To track h</w:t>
      </w:r>
      <w:r w:rsidR="00E24248">
        <w:rPr>
          <w:color w:val="000000" w:themeColor="text1"/>
        </w:rPr>
        <w:t xml:space="preserve">ow pupil A is progressing with </w:t>
      </w:r>
      <w:r w:rsidR="000B6A02">
        <w:rPr>
          <w:color w:val="000000" w:themeColor="text1"/>
        </w:rPr>
        <w:t>self-regulating her emotions, the class</w:t>
      </w:r>
      <w:r w:rsidR="00397A96">
        <w:rPr>
          <w:color w:val="000000" w:themeColor="text1"/>
        </w:rPr>
        <w:t>room</w:t>
      </w:r>
      <w:r w:rsidR="000B6A02">
        <w:rPr>
          <w:color w:val="000000" w:themeColor="text1"/>
        </w:rPr>
        <w:t xml:space="preserve"> staff</w:t>
      </w:r>
      <w:r w:rsidR="00397A96">
        <w:rPr>
          <w:color w:val="000000" w:themeColor="text1"/>
        </w:rPr>
        <w:t xml:space="preserve"> will monitor her </w:t>
      </w:r>
      <w:r w:rsidR="005D2AE5">
        <w:rPr>
          <w:color w:val="000000" w:themeColor="text1"/>
        </w:rPr>
        <w:t>outbursts</w:t>
      </w:r>
      <w:r w:rsidR="005E2456">
        <w:rPr>
          <w:color w:val="000000" w:themeColor="text1"/>
        </w:rPr>
        <w:t xml:space="preserve"> </w:t>
      </w:r>
      <w:r w:rsidR="00A518B7">
        <w:rPr>
          <w:color w:val="000000" w:themeColor="text1"/>
        </w:rPr>
        <w:t>constantly and track whether they are decreasing in frequency.</w:t>
      </w:r>
      <w:r w:rsidR="0054327A">
        <w:rPr>
          <w:color w:val="000000" w:themeColor="text1"/>
        </w:rPr>
        <w:t xml:space="preserve"> Along with monitoring how often the outbursts take place, they will also monitor how long they last and whether pupil A can get her emotions under control herself. </w:t>
      </w:r>
      <w:r w:rsidR="00545A1A">
        <w:rPr>
          <w:color w:val="000000" w:themeColor="text1"/>
        </w:rPr>
        <w:t xml:space="preserve">The hope is that pupil A will learn </w:t>
      </w:r>
      <w:r w:rsidR="00E76920">
        <w:rPr>
          <w:color w:val="000000" w:themeColor="text1"/>
        </w:rPr>
        <w:t xml:space="preserve">to self-regulate her emotions so that the outbursts happen less frequently and </w:t>
      </w:r>
      <w:r w:rsidR="00003C6B">
        <w:rPr>
          <w:color w:val="000000" w:themeColor="text1"/>
        </w:rPr>
        <w:t xml:space="preserve">when they do occur that she can calm herself down quickly without disrupting the class too much. </w:t>
      </w:r>
      <w:r w:rsidR="00C22656">
        <w:rPr>
          <w:color w:val="000000" w:themeColor="text1"/>
        </w:rPr>
        <w:t xml:space="preserve">Also, as she develops the skill of self-regulating her emotions the playground staff will monitor how she deals with playground fall outs and how frequently they occur. </w:t>
      </w:r>
      <w:r w:rsidR="00FF2CC6">
        <w:rPr>
          <w:color w:val="000000" w:themeColor="text1"/>
        </w:rPr>
        <w:t xml:space="preserve">The aim is that there will be </w:t>
      </w:r>
      <w:r w:rsidR="00D45265">
        <w:rPr>
          <w:color w:val="000000" w:themeColor="text1"/>
        </w:rPr>
        <w:t>fewer</w:t>
      </w:r>
      <w:r w:rsidR="00FF2CC6">
        <w:rPr>
          <w:color w:val="000000" w:themeColor="text1"/>
        </w:rPr>
        <w:t xml:space="preserve"> arguments on the playground as she becomes</w:t>
      </w:r>
      <w:r w:rsidR="00D45265">
        <w:rPr>
          <w:color w:val="000000" w:themeColor="text1"/>
        </w:rPr>
        <w:t xml:space="preserve"> integrated as</w:t>
      </w:r>
      <w:r w:rsidR="00FF2CC6">
        <w:rPr>
          <w:color w:val="000000" w:themeColor="text1"/>
        </w:rPr>
        <w:t xml:space="preserve"> part of the group and that when arguments do occur </w:t>
      </w:r>
      <w:r w:rsidR="00A636A0">
        <w:rPr>
          <w:color w:val="000000" w:themeColor="text1"/>
        </w:rPr>
        <w:t xml:space="preserve">pupil A will know how to regulate her emotions to calm down and deal with the situation sensibly. </w:t>
      </w:r>
    </w:p>
    <w:p w14:paraId="12BC9D63" w14:textId="68EEA76B" w:rsidR="00F2158F" w:rsidRDefault="00300D05" w:rsidP="0048546F">
      <w:pPr>
        <w:rPr>
          <w:color w:val="000000" w:themeColor="text1"/>
        </w:rPr>
      </w:pPr>
      <w:r>
        <w:rPr>
          <w:color w:val="000000" w:themeColor="text1"/>
        </w:rPr>
        <w:lastRenderedPageBreak/>
        <w:t xml:space="preserve">As the mindfulness sessions continue to take place, the classroom staff will also monitor pupil A’s progress in </w:t>
      </w:r>
      <w:r w:rsidR="00A2302B">
        <w:rPr>
          <w:color w:val="000000" w:themeColor="text1"/>
        </w:rPr>
        <w:t xml:space="preserve">focussing herself back onto the task set. As pupil A often sits daydreaming in class, the aim is that from her mindfulness sessions these daydreaming episodes will become less frequent and that they will be shorter in length as she develops the skill of noticing that she is off track and refocussing herself on the task at hand. </w:t>
      </w:r>
      <w:r w:rsidR="00A518B7">
        <w:rPr>
          <w:color w:val="000000" w:themeColor="text1"/>
        </w:rPr>
        <w:t xml:space="preserve">Developing this skill will help pupil A to progress further in her learning, this is because she will be able to complete more tasks with her increased concentration levels. as she completes more tasks she will be gaining more knowledge and understanding and therefore progressing further with her learning. </w:t>
      </w:r>
    </w:p>
    <w:p w14:paraId="6A698C5D" w14:textId="6545055A" w:rsidR="00743C91" w:rsidRDefault="00A518B7">
      <w:pPr>
        <w:rPr>
          <w:color w:val="000000" w:themeColor="text1"/>
        </w:rPr>
      </w:pPr>
      <w:r>
        <w:rPr>
          <w:rFonts w:ascii="Arial" w:hAnsi="Arial" w:cs="Arial"/>
          <w:noProof/>
          <w:color w:val="2962FF"/>
          <w:sz w:val="20"/>
          <w:szCs w:val="20"/>
        </w:rPr>
        <w:drawing>
          <wp:anchor distT="0" distB="0" distL="114300" distR="114300" simplePos="0" relativeHeight="251658240" behindDoc="1" locked="0" layoutInCell="1" allowOverlap="1" wp14:anchorId="387E852D" wp14:editId="7BFD789D">
            <wp:simplePos x="0" y="0"/>
            <wp:positionH relativeFrom="margin">
              <wp:align>right</wp:align>
            </wp:positionH>
            <wp:positionV relativeFrom="paragraph">
              <wp:posOffset>334645</wp:posOffset>
            </wp:positionV>
            <wp:extent cx="3096260" cy="2324100"/>
            <wp:effectExtent l="0" t="0" r="8890" b="0"/>
            <wp:wrapSquare wrapText="bothSides"/>
            <wp:docPr id="1" name="Picture 1" descr="Zone of Proximal Development – educationjunkieblog">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one of Proximal Development – educationjunkieblog">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96260" cy="23241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634A1">
        <w:rPr>
          <w:color w:val="000000" w:themeColor="text1"/>
        </w:rPr>
        <w:t xml:space="preserve">It is </w:t>
      </w:r>
      <w:r w:rsidR="008633A9">
        <w:rPr>
          <w:color w:val="000000" w:themeColor="text1"/>
        </w:rPr>
        <w:t xml:space="preserve">vital that pupil A learns how to control her emotions more so that she can actively participate in group tasks without having to be removed from the class for </w:t>
      </w:r>
      <w:r w:rsidR="009E7A20">
        <w:rPr>
          <w:color w:val="000000" w:themeColor="text1"/>
        </w:rPr>
        <w:t xml:space="preserve">clashing with her group. </w:t>
      </w:r>
      <w:sdt>
        <w:sdtPr>
          <w:rPr>
            <w:color w:val="000000" w:themeColor="text1"/>
          </w:rPr>
          <w:id w:val="966631400"/>
          <w:citation/>
        </w:sdtPr>
        <w:sdtContent>
          <w:r w:rsidR="00E33646">
            <w:rPr>
              <w:color w:val="000000" w:themeColor="text1"/>
            </w:rPr>
            <w:fldChar w:fldCharType="begin"/>
          </w:r>
          <w:r w:rsidR="00E33646">
            <w:rPr>
              <w:color w:val="000000" w:themeColor="text1"/>
            </w:rPr>
            <w:instrText xml:space="preserve">CITATION Lev30 \l 2057 </w:instrText>
          </w:r>
          <w:r w:rsidR="00E33646">
            <w:rPr>
              <w:color w:val="000000" w:themeColor="text1"/>
            </w:rPr>
            <w:fldChar w:fldCharType="separate"/>
          </w:r>
          <w:r w:rsidR="004C2997" w:rsidRPr="004C2997">
            <w:rPr>
              <w:noProof/>
              <w:color w:val="000000" w:themeColor="text1"/>
            </w:rPr>
            <w:t>(Vygotsky, 1978)</w:t>
          </w:r>
          <w:r w:rsidR="00E33646">
            <w:rPr>
              <w:color w:val="000000" w:themeColor="text1"/>
            </w:rPr>
            <w:fldChar w:fldCharType="end"/>
          </w:r>
        </w:sdtContent>
      </w:sdt>
      <w:r w:rsidR="00E33646">
        <w:rPr>
          <w:color w:val="000000" w:themeColor="text1"/>
        </w:rPr>
        <w:t xml:space="preserve"> discusses a theory called the Zone </w:t>
      </w:r>
      <w:r w:rsidR="008A07A9">
        <w:rPr>
          <w:color w:val="000000" w:themeColor="text1"/>
        </w:rPr>
        <w:t>of Proximal Development (ZPD)</w:t>
      </w:r>
      <w:r w:rsidR="00F95D7E">
        <w:rPr>
          <w:color w:val="000000" w:themeColor="text1"/>
        </w:rPr>
        <w:t>. T</w:t>
      </w:r>
      <w:r w:rsidR="008A07A9">
        <w:rPr>
          <w:color w:val="000000" w:themeColor="text1"/>
        </w:rPr>
        <w:t xml:space="preserve">his </w:t>
      </w:r>
      <w:r w:rsidR="00F95D7E">
        <w:rPr>
          <w:color w:val="000000" w:themeColor="text1"/>
        </w:rPr>
        <w:t xml:space="preserve">theory </w:t>
      </w:r>
      <w:r w:rsidR="00494810">
        <w:rPr>
          <w:color w:val="000000" w:themeColor="text1"/>
        </w:rPr>
        <w:t xml:space="preserve">suggests that although </w:t>
      </w:r>
      <w:r w:rsidR="0073347C">
        <w:rPr>
          <w:color w:val="000000" w:themeColor="text1"/>
        </w:rPr>
        <w:t>a child may be able to learn</w:t>
      </w:r>
      <w:r w:rsidR="006F1280">
        <w:rPr>
          <w:color w:val="000000" w:themeColor="text1"/>
        </w:rPr>
        <w:t xml:space="preserve"> quite a bit</w:t>
      </w:r>
      <w:r w:rsidR="0073347C">
        <w:rPr>
          <w:color w:val="000000" w:themeColor="text1"/>
        </w:rPr>
        <w:t xml:space="preserve"> independently, they would be able to learn a lot more if they worked with a More Knowledgeable </w:t>
      </w:r>
      <w:r w:rsidR="00E55ACF">
        <w:rPr>
          <w:color w:val="000000" w:themeColor="text1"/>
        </w:rPr>
        <w:t>Other</w:t>
      </w:r>
      <w:r w:rsidR="00247AB1">
        <w:rPr>
          <w:color w:val="000000" w:themeColor="text1"/>
        </w:rPr>
        <w:t xml:space="preserve"> (MKO). This MKO would </w:t>
      </w:r>
      <w:r w:rsidR="009D6C03">
        <w:rPr>
          <w:color w:val="000000" w:themeColor="text1"/>
        </w:rPr>
        <w:t xml:space="preserve">provide scaffolding so that the child can access more information and develop their learning further. </w:t>
      </w:r>
      <w:r w:rsidR="00222889">
        <w:rPr>
          <w:color w:val="000000" w:themeColor="text1"/>
        </w:rPr>
        <w:t>Shown right</w:t>
      </w:r>
      <w:r w:rsidR="009D6C03">
        <w:rPr>
          <w:color w:val="000000" w:themeColor="text1"/>
        </w:rPr>
        <w:t xml:space="preserve"> is an image that shows the </w:t>
      </w:r>
      <w:r w:rsidR="00972B5A">
        <w:rPr>
          <w:color w:val="000000" w:themeColor="text1"/>
        </w:rPr>
        <w:t>theory of the ZPD clearly</w:t>
      </w:r>
      <w:r w:rsidR="00743C91">
        <w:rPr>
          <w:color w:val="000000" w:themeColor="text1"/>
        </w:rPr>
        <w:t>:</w:t>
      </w:r>
      <w:sdt>
        <w:sdtPr>
          <w:rPr>
            <w:color w:val="000000" w:themeColor="text1"/>
          </w:rPr>
          <w:id w:val="-60176720"/>
          <w:citation/>
        </w:sdtPr>
        <w:sdtContent>
          <w:r w:rsidR="00743C91">
            <w:rPr>
              <w:color w:val="000000" w:themeColor="text1"/>
            </w:rPr>
            <w:fldChar w:fldCharType="begin"/>
          </w:r>
          <w:r w:rsidR="00743C91">
            <w:rPr>
              <w:color w:val="000000" w:themeColor="text1"/>
            </w:rPr>
            <w:instrText xml:space="preserve"> CITATION Het15 \l 2057 </w:instrText>
          </w:r>
          <w:r w:rsidR="00743C91">
            <w:rPr>
              <w:color w:val="000000" w:themeColor="text1"/>
            </w:rPr>
            <w:fldChar w:fldCharType="separate"/>
          </w:r>
          <w:r w:rsidR="004C2997">
            <w:rPr>
              <w:noProof/>
              <w:color w:val="000000" w:themeColor="text1"/>
            </w:rPr>
            <w:t xml:space="preserve"> </w:t>
          </w:r>
          <w:r w:rsidR="004C2997" w:rsidRPr="004C2997">
            <w:rPr>
              <w:noProof/>
              <w:color w:val="000000" w:themeColor="text1"/>
            </w:rPr>
            <w:t>(Hetwina, 2015)</w:t>
          </w:r>
          <w:r w:rsidR="00743C91">
            <w:rPr>
              <w:color w:val="000000" w:themeColor="text1"/>
            </w:rPr>
            <w:fldChar w:fldCharType="end"/>
          </w:r>
        </w:sdtContent>
      </w:sdt>
    </w:p>
    <w:p w14:paraId="452613AF" w14:textId="10FCDAE8" w:rsidR="0048546F" w:rsidRDefault="00972B5A">
      <w:pPr>
        <w:rPr>
          <w:color w:val="000000" w:themeColor="text1"/>
        </w:rPr>
      </w:pPr>
      <w:r>
        <w:rPr>
          <w:color w:val="000000" w:themeColor="text1"/>
        </w:rPr>
        <w:t xml:space="preserve">If pupil A </w:t>
      </w:r>
      <w:r w:rsidR="007B3D58">
        <w:rPr>
          <w:color w:val="000000" w:themeColor="text1"/>
        </w:rPr>
        <w:t>is</w:t>
      </w:r>
      <w:r>
        <w:rPr>
          <w:color w:val="000000" w:themeColor="text1"/>
        </w:rPr>
        <w:t xml:space="preserve"> able to better control her </w:t>
      </w:r>
      <w:r w:rsidR="00192FBA">
        <w:rPr>
          <w:color w:val="000000" w:themeColor="text1"/>
        </w:rPr>
        <w:t>emotions and work as part of a group then she will benefit from the</w:t>
      </w:r>
      <w:r w:rsidR="006E708C">
        <w:rPr>
          <w:color w:val="000000" w:themeColor="text1"/>
        </w:rPr>
        <w:t xml:space="preserve"> More Knowledgeable Other and Zone of Proximal Development as she will be able to progress further in her learning </w:t>
      </w:r>
      <w:r w:rsidR="006F1280">
        <w:rPr>
          <w:color w:val="000000" w:themeColor="text1"/>
        </w:rPr>
        <w:t>with</w:t>
      </w:r>
      <w:r w:rsidR="006E708C">
        <w:rPr>
          <w:color w:val="000000" w:themeColor="text1"/>
        </w:rPr>
        <w:t xml:space="preserve"> the scaffolding </w:t>
      </w:r>
      <w:r w:rsidR="006F1280">
        <w:rPr>
          <w:color w:val="000000" w:themeColor="text1"/>
        </w:rPr>
        <w:t>from</w:t>
      </w:r>
      <w:r w:rsidR="006E708C">
        <w:rPr>
          <w:color w:val="000000" w:themeColor="text1"/>
        </w:rPr>
        <w:t xml:space="preserve"> the MKO. </w:t>
      </w:r>
      <w:r w:rsidR="006F1280">
        <w:rPr>
          <w:color w:val="000000" w:themeColor="text1"/>
        </w:rPr>
        <w:t xml:space="preserve">They would be able to help her understand certain aspects of information more easily and access a greater depth of knowledge and understanding for the topic. </w:t>
      </w:r>
      <w:r w:rsidR="006E708C">
        <w:rPr>
          <w:color w:val="000000" w:themeColor="text1"/>
        </w:rPr>
        <w:t xml:space="preserve">Also, she will be able to help other pupils in the class </w:t>
      </w:r>
      <w:r w:rsidR="006C4B0A">
        <w:rPr>
          <w:color w:val="000000" w:themeColor="text1"/>
        </w:rPr>
        <w:t xml:space="preserve">as she will be able to become the MKO for certain topics and help to scaffold learning for other pupils in the </w:t>
      </w:r>
      <w:r w:rsidR="00797D80">
        <w:rPr>
          <w:color w:val="000000" w:themeColor="text1"/>
        </w:rPr>
        <w:t xml:space="preserve">classroom. </w:t>
      </w:r>
      <w:r w:rsidR="00F25A65">
        <w:rPr>
          <w:color w:val="000000" w:themeColor="text1"/>
        </w:rPr>
        <w:t xml:space="preserve">Being able to engage in these tasks will be very beneficial </w:t>
      </w:r>
      <w:r w:rsidR="00B269BD">
        <w:rPr>
          <w:color w:val="000000" w:themeColor="text1"/>
        </w:rPr>
        <w:t xml:space="preserve">to pupil A as she will be able to progress a lot more in </w:t>
      </w:r>
      <w:r w:rsidR="00321C6B">
        <w:rPr>
          <w:color w:val="000000" w:themeColor="text1"/>
        </w:rPr>
        <w:t xml:space="preserve">her learning. </w:t>
      </w:r>
    </w:p>
    <w:p w14:paraId="0B1745B7" w14:textId="091F64D9" w:rsidR="00AB3C4A" w:rsidRDefault="006B581E">
      <w:pPr>
        <w:rPr>
          <w:color w:val="000000" w:themeColor="text1"/>
        </w:rPr>
      </w:pPr>
      <w:r>
        <w:rPr>
          <w:color w:val="000000" w:themeColor="text1"/>
        </w:rPr>
        <w:t xml:space="preserve">Piaget developed 4 stages </w:t>
      </w:r>
      <w:r w:rsidR="00B473D3">
        <w:rPr>
          <w:color w:val="000000" w:themeColor="text1"/>
        </w:rPr>
        <w:t xml:space="preserve">of cognitive development; sensorimotor stage, preoperational stage, concrete operational stage and formal operational stage. </w:t>
      </w:r>
      <w:r w:rsidR="00434413">
        <w:rPr>
          <w:color w:val="000000" w:themeColor="text1"/>
        </w:rPr>
        <w:t>These stage are discussed by</w:t>
      </w:r>
      <w:r w:rsidR="00934963">
        <w:rPr>
          <w:color w:val="000000" w:themeColor="text1"/>
        </w:rPr>
        <w:t xml:space="preserve"> </w:t>
      </w:r>
      <w:sdt>
        <w:sdtPr>
          <w:rPr>
            <w:color w:val="000000" w:themeColor="text1"/>
          </w:rPr>
          <w:id w:val="1537933632"/>
          <w:citation/>
        </w:sdtPr>
        <w:sdtContent>
          <w:r w:rsidR="00934963">
            <w:rPr>
              <w:color w:val="000000" w:themeColor="text1"/>
            </w:rPr>
            <w:fldChar w:fldCharType="begin"/>
          </w:r>
          <w:r w:rsidR="00934963">
            <w:rPr>
              <w:color w:val="000000" w:themeColor="text1"/>
            </w:rPr>
            <w:instrText xml:space="preserve"> CITATION McL18 \l 2057 </w:instrText>
          </w:r>
          <w:r w:rsidR="00934963">
            <w:rPr>
              <w:color w:val="000000" w:themeColor="text1"/>
            </w:rPr>
            <w:fldChar w:fldCharType="separate"/>
          </w:r>
          <w:r w:rsidR="004C2997" w:rsidRPr="004C2997">
            <w:rPr>
              <w:noProof/>
              <w:color w:val="000000" w:themeColor="text1"/>
            </w:rPr>
            <w:t>(McLeod, 2018)</w:t>
          </w:r>
          <w:r w:rsidR="00934963">
            <w:rPr>
              <w:color w:val="000000" w:themeColor="text1"/>
            </w:rPr>
            <w:fldChar w:fldCharType="end"/>
          </w:r>
        </w:sdtContent>
      </w:sdt>
      <w:r w:rsidR="00434413">
        <w:rPr>
          <w:color w:val="000000" w:themeColor="text1"/>
        </w:rPr>
        <w:t xml:space="preserve"> </w:t>
      </w:r>
      <w:r w:rsidR="008000E1">
        <w:rPr>
          <w:color w:val="000000" w:themeColor="text1"/>
        </w:rPr>
        <w:t>on the Simply Psychology website. Here they talk in depth about the four stage</w:t>
      </w:r>
      <w:r w:rsidR="003C2137">
        <w:rPr>
          <w:color w:val="000000" w:themeColor="text1"/>
        </w:rPr>
        <w:t>s</w:t>
      </w:r>
      <w:r w:rsidR="008000E1">
        <w:rPr>
          <w:color w:val="000000" w:themeColor="text1"/>
        </w:rPr>
        <w:t xml:space="preserve"> and </w:t>
      </w:r>
      <w:r w:rsidR="00AE503C">
        <w:rPr>
          <w:color w:val="000000" w:themeColor="text1"/>
        </w:rPr>
        <w:t xml:space="preserve">how each child will go through the stages in the same order, none of them can be missed, although some people will never reach the later stages. This is because </w:t>
      </w:r>
      <w:r w:rsidR="00AB3C4A">
        <w:rPr>
          <w:color w:val="000000" w:themeColor="text1"/>
        </w:rPr>
        <w:t xml:space="preserve">every child goes through the stage at their own rate, although there is a rough age guide. </w:t>
      </w:r>
    </w:p>
    <w:p w14:paraId="6BE76464" w14:textId="233C560D" w:rsidR="00A06E1B" w:rsidRDefault="00AB3C4A">
      <w:pPr>
        <w:rPr>
          <w:color w:val="000000" w:themeColor="text1"/>
        </w:rPr>
      </w:pPr>
      <w:r>
        <w:rPr>
          <w:color w:val="000000" w:themeColor="text1"/>
        </w:rPr>
        <w:t xml:space="preserve">The first stage is the sensorimotor stage, here </w:t>
      </w:r>
      <w:r w:rsidR="00AB5AF1">
        <w:rPr>
          <w:color w:val="000000" w:themeColor="text1"/>
        </w:rPr>
        <w:t>the main goal of the stage is object permanence</w:t>
      </w:r>
      <w:r w:rsidR="001A3EAC">
        <w:rPr>
          <w:color w:val="000000" w:themeColor="text1"/>
        </w:rPr>
        <w:t xml:space="preserve"> this is knowing that an object </w:t>
      </w:r>
      <w:r w:rsidR="00D137B8">
        <w:rPr>
          <w:color w:val="000000" w:themeColor="text1"/>
        </w:rPr>
        <w:t xml:space="preserve">still exists even if it is hidden from view. This first stage occurs </w:t>
      </w:r>
      <w:r w:rsidR="00A06E1B">
        <w:rPr>
          <w:color w:val="000000" w:themeColor="text1"/>
        </w:rPr>
        <w:t xml:space="preserve">from birth until around 2 years old. The second stage is the preoperational stage, </w:t>
      </w:r>
      <w:r w:rsidR="002103B5">
        <w:rPr>
          <w:color w:val="000000" w:themeColor="text1"/>
        </w:rPr>
        <w:t xml:space="preserve">here the children develop the skills of </w:t>
      </w:r>
      <w:r w:rsidR="00B56A1D">
        <w:rPr>
          <w:color w:val="000000" w:themeColor="text1"/>
        </w:rPr>
        <w:t xml:space="preserve">thinking symbolically, they begin to understand that one thing can stand for something other than itself. </w:t>
      </w:r>
      <w:r w:rsidR="00E44AC2">
        <w:rPr>
          <w:color w:val="000000" w:themeColor="text1"/>
        </w:rPr>
        <w:t xml:space="preserve">The child’s thinking at this stage is very egocentric. </w:t>
      </w:r>
      <w:r w:rsidR="00431E04">
        <w:rPr>
          <w:color w:val="000000" w:themeColor="text1"/>
        </w:rPr>
        <w:t>This stage typically occurs between the ages of 2 and 7 years. The third stage is concrete operational</w:t>
      </w:r>
      <w:r w:rsidR="008C45C8">
        <w:rPr>
          <w:color w:val="000000" w:themeColor="text1"/>
        </w:rPr>
        <w:t>,</w:t>
      </w:r>
      <w:r w:rsidR="00CE6E60">
        <w:rPr>
          <w:color w:val="000000" w:themeColor="text1"/>
        </w:rPr>
        <w:t xml:space="preserve"> here the children begin to use logical or operational thinking</w:t>
      </w:r>
      <w:r w:rsidR="006049BF">
        <w:rPr>
          <w:color w:val="000000" w:themeColor="text1"/>
        </w:rPr>
        <w:t>, they can work things out in their head rather than physically trying to work it out.</w:t>
      </w:r>
      <w:r w:rsidR="00A06E1B">
        <w:rPr>
          <w:color w:val="000000" w:themeColor="text1"/>
        </w:rPr>
        <w:t xml:space="preserve"> </w:t>
      </w:r>
      <w:r w:rsidR="007B0592">
        <w:rPr>
          <w:color w:val="000000" w:themeColor="text1"/>
        </w:rPr>
        <w:t xml:space="preserve">Also they start to understand that something stays the same quantity even though the appearance has changed, this is known as </w:t>
      </w:r>
      <w:r w:rsidR="001B16C9">
        <w:rPr>
          <w:color w:val="000000" w:themeColor="text1"/>
        </w:rPr>
        <w:t xml:space="preserve">conservation. This stage typically occurs between the </w:t>
      </w:r>
      <w:r w:rsidR="00712701">
        <w:rPr>
          <w:color w:val="000000" w:themeColor="text1"/>
        </w:rPr>
        <w:t>ag</w:t>
      </w:r>
      <w:r w:rsidR="001B16C9">
        <w:rPr>
          <w:color w:val="000000" w:themeColor="text1"/>
        </w:rPr>
        <w:t>e</w:t>
      </w:r>
      <w:r w:rsidR="00712701">
        <w:rPr>
          <w:color w:val="000000" w:themeColor="text1"/>
        </w:rPr>
        <w:t>s</w:t>
      </w:r>
      <w:r w:rsidR="001B16C9">
        <w:rPr>
          <w:color w:val="000000" w:themeColor="text1"/>
        </w:rPr>
        <w:t xml:space="preserve"> </w:t>
      </w:r>
      <w:r w:rsidR="001B16C9">
        <w:rPr>
          <w:color w:val="000000" w:themeColor="text1"/>
        </w:rPr>
        <w:lastRenderedPageBreak/>
        <w:t xml:space="preserve">of 7 and 11 years. The final stage Piaget proposed was the formal operational </w:t>
      </w:r>
      <w:r w:rsidR="00712701">
        <w:rPr>
          <w:color w:val="000000" w:themeColor="text1"/>
        </w:rPr>
        <w:t xml:space="preserve">stage, </w:t>
      </w:r>
      <w:r w:rsidR="00421619">
        <w:rPr>
          <w:color w:val="000000" w:themeColor="text1"/>
        </w:rPr>
        <w:t xml:space="preserve">this stage typically occurs from the age of 11 into adulthood. During this stage people begin to think abstractly and can logically test hypotheses. </w:t>
      </w:r>
    </w:p>
    <w:p w14:paraId="1BBA0D82" w14:textId="35ACED61" w:rsidR="00F738B5" w:rsidRDefault="00B77B50">
      <w:pPr>
        <w:rPr>
          <w:color w:val="000000" w:themeColor="text1"/>
        </w:rPr>
      </w:pPr>
      <w:r>
        <w:rPr>
          <w:color w:val="000000" w:themeColor="text1"/>
        </w:rPr>
        <w:t xml:space="preserve">According to Piaget’s theory as pupil A is 8 years old, she should be in the concrete operational stage of her life. However, </w:t>
      </w:r>
      <w:r w:rsidR="009B1A39">
        <w:rPr>
          <w:color w:val="000000" w:themeColor="text1"/>
        </w:rPr>
        <w:t xml:space="preserve">there are still some elements of the preoperational stage </w:t>
      </w:r>
      <w:r w:rsidR="003B214E">
        <w:rPr>
          <w:color w:val="000000" w:themeColor="text1"/>
        </w:rPr>
        <w:t xml:space="preserve">showing in her personality, for example, she is still </w:t>
      </w:r>
      <w:r w:rsidR="00A2711E">
        <w:rPr>
          <w:color w:val="000000" w:themeColor="text1"/>
        </w:rPr>
        <w:t xml:space="preserve">quite egocentric and finds it difficult to think about other people’s feelings and emotions. This is why mindfulness is important for pupil A, it will help her to become more empathetic and think of other people’s feelings </w:t>
      </w:r>
      <w:r w:rsidR="008457C3">
        <w:rPr>
          <w:color w:val="000000" w:themeColor="text1"/>
        </w:rPr>
        <w:t xml:space="preserve">so that she doesn’t upset them. As she becomes less egocentric through the mindfulness sessions it will help her to progress into the concrete operational stage fully and </w:t>
      </w:r>
      <w:r w:rsidR="00F33F58">
        <w:rPr>
          <w:color w:val="000000" w:themeColor="text1"/>
        </w:rPr>
        <w:t xml:space="preserve">onto the formal operational stage with time. </w:t>
      </w:r>
    </w:p>
    <w:p w14:paraId="461B67EC" w14:textId="10DEE6FD" w:rsidR="00A74444" w:rsidRDefault="00783935">
      <w:pPr>
        <w:rPr>
          <w:color w:val="000000" w:themeColor="text1"/>
        </w:rPr>
      </w:pPr>
      <w:sdt>
        <w:sdtPr>
          <w:rPr>
            <w:color w:val="000000" w:themeColor="text1"/>
          </w:rPr>
          <w:id w:val="2007712488"/>
          <w:citation/>
        </w:sdtPr>
        <w:sdtContent>
          <w:r>
            <w:rPr>
              <w:color w:val="000000" w:themeColor="text1"/>
            </w:rPr>
            <w:fldChar w:fldCharType="begin"/>
          </w:r>
          <w:r>
            <w:rPr>
              <w:color w:val="000000" w:themeColor="text1"/>
            </w:rPr>
            <w:instrText xml:space="preserve"> CITATION Bru66 \l 2057 </w:instrText>
          </w:r>
          <w:r>
            <w:rPr>
              <w:color w:val="000000" w:themeColor="text1"/>
            </w:rPr>
            <w:fldChar w:fldCharType="separate"/>
          </w:r>
          <w:r w:rsidRPr="00783935">
            <w:rPr>
              <w:noProof/>
              <w:color w:val="000000" w:themeColor="text1"/>
            </w:rPr>
            <w:t>(Bruner, 1966)</w:t>
          </w:r>
          <w:r>
            <w:rPr>
              <w:color w:val="000000" w:themeColor="text1"/>
            </w:rPr>
            <w:fldChar w:fldCharType="end"/>
          </w:r>
        </w:sdtContent>
      </w:sdt>
      <w:r w:rsidR="00CD04AA">
        <w:rPr>
          <w:color w:val="000000" w:themeColor="text1"/>
        </w:rPr>
        <w:t xml:space="preserve"> proposed three modes of representation, these are similar to Piaget’s 4 stages of cognitive development.</w:t>
      </w:r>
      <w:r w:rsidR="00E9649B">
        <w:rPr>
          <w:color w:val="000000" w:themeColor="text1"/>
        </w:rPr>
        <w:t xml:space="preserve"> The three modes discuss how child learn in various ways and how the way they learn changes with age.</w:t>
      </w:r>
      <w:r w:rsidR="00CD04AA">
        <w:rPr>
          <w:color w:val="000000" w:themeColor="text1"/>
        </w:rPr>
        <w:t xml:space="preserve"> Bruner’s first mode of representation is the Enactive stage, this occurs from birth to 1 year old and </w:t>
      </w:r>
      <w:r w:rsidR="00CD04AA">
        <w:rPr>
          <w:color w:val="000000" w:themeColor="text1"/>
        </w:rPr>
        <w:t>corresponds with Piaget’s sensorimotor stage</w:t>
      </w:r>
      <w:r w:rsidR="00CD04AA">
        <w:rPr>
          <w:color w:val="000000" w:themeColor="text1"/>
        </w:rPr>
        <w:t xml:space="preserve">. Bruner states that in this stage thinking is based entirely on physical actions, the child learns by doing rather than thinking. </w:t>
      </w:r>
      <w:r w:rsidR="003D011C">
        <w:rPr>
          <w:color w:val="000000" w:themeColor="text1"/>
        </w:rPr>
        <w:t xml:space="preserve">This happens because a physical action is encoded in the brain and stored in the memory of the child. For example, shaking a rattle. </w:t>
      </w:r>
      <w:r w:rsidR="00CD04AA">
        <w:rPr>
          <w:color w:val="000000" w:themeColor="text1"/>
        </w:rPr>
        <w:t xml:space="preserve">The second stage that Bruner suggested is the Iconic stage which occurs between the age of 1 and 6 years old. During this stage information is stored as icons, or sensory images, these icons are usually visual however they can also be icons that use hearing, smell and touch. This stage indicates why it is often helpful to have a diagram or illustration when learning something new. The final mode of representation is the Symbolic stage, this occurs from age 7 onwards and corresponds with Piaget’s concrete operational stage of cognitive development. In this stage information is stored as symbols </w:t>
      </w:r>
      <w:r w:rsidR="003D011C">
        <w:rPr>
          <w:color w:val="000000" w:themeColor="text1"/>
        </w:rPr>
        <w:t>or codes for example, language, mathematical symbols and music</w:t>
      </w:r>
      <w:r w:rsidR="00F77EAB">
        <w:rPr>
          <w:color w:val="000000" w:themeColor="text1"/>
        </w:rPr>
        <w:t>, t</w:t>
      </w:r>
      <w:r w:rsidR="003D011C">
        <w:rPr>
          <w:color w:val="000000" w:themeColor="text1"/>
        </w:rPr>
        <w:t>hese symbols are flexible and can be classified, ordered and manipulated</w:t>
      </w:r>
      <w:r w:rsidR="00F77EAB">
        <w:rPr>
          <w:color w:val="000000" w:themeColor="text1"/>
        </w:rPr>
        <w:t xml:space="preserve">. This is different to physical actions and icons as they are not flexible and cannot be altered from what they represent. Although the </w:t>
      </w:r>
      <w:r w:rsidR="00085DC0">
        <w:rPr>
          <w:color w:val="000000" w:themeColor="text1"/>
        </w:rPr>
        <w:t xml:space="preserve">three modes of representation has ages at which they are acquired, from that age onwards they are always used, for example riding a bike, sewing or mowing the lawn are all done through the Enactive mode but are done much later if life than 1 years old. </w:t>
      </w:r>
    </w:p>
    <w:p w14:paraId="64F4230F" w14:textId="2699A683" w:rsidR="00F738B5" w:rsidRDefault="00D45265">
      <w:pPr>
        <w:rPr>
          <w:color w:val="000000" w:themeColor="text1"/>
        </w:rPr>
      </w:pPr>
      <w:sdt>
        <w:sdtPr>
          <w:rPr>
            <w:color w:val="000000" w:themeColor="text1"/>
          </w:rPr>
          <w:id w:val="1069457407"/>
          <w:citation/>
        </w:sdtPr>
        <w:sdtContent>
          <w:r>
            <w:rPr>
              <w:color w:val="000000" w:themeColor="text1"/>
            </w:rPr>
            <w:fldChar w:fldCharType="begin"/>
          </w:r>
          <w:r>
            <w:rPr>
              <w:color w:val="000000" w:themeColor="text1"/>
            </w:rPr>
            <w:instrText xml:space="preserve"> CITATION Dre68 \l 2057 </w:instrText>
          </w:r>
          <w:r>
            <w:rPr>
              <w:color w:val="000000" w:themeColor="text1"/>
            </w:rPr>
            <w:fldChar w:fldCharType="separate"/>
          </w:r>
          <w:r w:rsidR="004C2997" w:rsidRPr="004C2997">
            <w:rPr>
              <w:noProof/>
              <w:color w:val="000000" w:themeColor="text1"/>
            </w:rPr>
            <w:t>(Dreikurs &amp; Grey, 1968)</w:t>
          </w:r>
          <w:r>
            <w:rPr>
              <w:color w:val="000000" w:themeColor="text1"/>
            </w:rPr>
            <w:fldChar w:fldCharType="end"/>
          </w:r>
        </w:sdtContent>
      </w:sdt>
      <w:r w:rsidR="00F738B5">
        <w:rPr>
          <w:color w:val="000000" w:themeColor="text1"/>
        </w:rPr>
        <w:t xml:space="preserve"> developed a logical consequences theory based upon making sure that punishments are logical to the behaviour. For example, if a child is fighting on the playground, their punishment would be that they were not allowed on the playground for a period of time. They also discuss how teachers can help children to explore why they behave in certain ways, what triggers certain behaviours and how to avoid these triggers. Pupil A would benefit from this intervention as it would help her to recognise what causes her outbursts and how she can help to reduce the frequency in which they occur. Also it would be beneficial for the class to know what pupil A’s triggers are so that they understand and try not cause her to have an outburst. </w:t>
      </w:r>
    </w:p>
    <w:p w14:paraId="6F95C5FB" w14:textId="2DC803B3" w:rsidR="00F2158F" w:rsidRDefault="00AF3B01">
      <w:pPr>
        <w:rPr>
          <w:color w:val="000000" w:themeColor="text1"/>
        </w:rPr>
      </w:pPr>
      <w:r>
        <w:rPr>
          <w:color w:val="000000" w:themeColor="text1"/>
        </w:rPr>
        <w:t xml:space="preserve">After pupil A has completed her 12 weeks of mindfulness sessions it is important </w:t>
      </w:r>
      <w:r w:rsidR="00602CC3">
        <w:rPr>
          <w:color w:val="000000" w:themeColor="text1"/>
        </w:rPr>
        <w:t>that she continues to use the techniques she has learnt to help her control her emotions. Her class teacher and TA will have to remind her to use the techniques when she starts to get agitated in class so that she doesn’t revert back to her old ways of having a lot of outbursts in class.</w:t>
      </w:r>
    </w:p>
    <w:p w14:paraId="21D79275" w14:textId="77777777" w:rsidR="00590096" w:rsidRPr="00016222" w:rsidRDefault="00590096">
      <w:pPr>
        <w:rPr>
          <w:color w:val="000000" w:themeColor="text1"/>
        </w:rPr>
      </w:pPr>
    </w:p>
    <w:p w14:paraId="0F41E4F9" w14:textId="77777777" w:rsidR="00A04572" w:rsidRPr="00016222" w:rsidRDefault="00A04572">
      <w:pPr>
        <w:rPr>
          <w:color w:val="FF0000"/>
        </w:rPr>
      </w:pPr>
    </w:p>
    <w:p w14:paraId="4618A6B4" w14:textId="3AC00F8C" w:rsidR="00B12AB2" w:rsidRPr="00016222" w:rsidRDefault="00B12AB2">
      <w:pPr>
        <w:rPr>
          <w:color w:val="FF0000"/>
        </w:rPr>
      </w:pPr>
    </w:p>
    <w:p w14:paraId="17F54092" w14:textId="2ABF84AF" w:rsidR="00676D01" w:rsidRDefault="00676D01">
      <w:pPr>
        <w:rPr>
          <w:rFonts w:asciiTheme="majorHAnsi" w:eastAsiaTheme="majorEastAsia" w:hAnsiTheme="majorHAnsi" w:cstheme="majorBidi"/>
          <w:color w:val="2F5496" w:themeColor="accent1" w:themeShade="BF"/>
          <w:sz w:val="32"/>
          <w:szCs w:val="32"/>
          <w:lang w:val="en-US"/>
        </w:rPr>
      </w:pPr>
      <w:r>
        <w:lastRenderedPageBreak/>
        <w:br w:type="page"/>
      </w:r>
    </w:p>
    <w:sdt>
      <w:sdtPr>
        <w:rPr>
          <w:rFonts w:asciiTheme="minorHAnsi" w:eastAsiaTheme="minorHAnsi" w:hAnsiTheme="minorHAnsi" w:cstheme="minorBidi"/>
          <w:color w:val="auto"/>
          <w:sz w:val="22"/>
          <w:szCs w:val="22"/>
          <w:lang w:val="en-GB"/>
        </w:rPr>
        <w:id w:val="1200811343"/>
        <w:docPartObj>
          <w:docPartGallery w:val="Bibliographies"/>
          <w:docPartUnique/>
        </w:docPartObj>
      </w:sdtPr>
      <w:sdtContent>
        <w:p w14:paraId="2E0B4D84" w14:textId="66BA6659" w:rsidR="007110CB" w:rsidRDefault="007110CB">
          <w:pPr>
            <w:pStyle w:val="Heading1"/>
          </w:pPr>
          <w:r>
            <w:t>References</w:t>
          </w:r>
        </w:p>
        <w:sdt>
          <w:sdtPr>
            <w:id w:val="-573587230"/>
            <w:bibliography/>
          </w:sdtPr>
          <w:sdtContent>
            <w:p w14:paraId="2815010C" w14:textId="77777777" w:rsidR="004C2997" w:rsidRDefault="007110CB" w:rsidP="004C2997">
              <w:pPr>
                <w:pStyle w:val="Bibliography"/>
                <w:rPr>
                  <w:noProof/>
                  <w:sz w:val="24"/>
                  <w:szCs w:val="24"/>
                  <w:lang w:val="en-US"/>
                </w:rPr>
              </w:pPr>
              <w:r>
                <w:fldChar w:fldCharType="begin"/>
              </w:r>
              <w:r>
                <w:instrText xml:space="preserve"> BIBLIOGRAPHY </w:instrText>
              </w:r>
              <w:r>
                <w:fldChar w:fldCharType="separate"/>
              </w:r>
              <w:r w:rsidR="004C2997">
                <w:rPr>
                  <w:noProof/>
                  <w:lang w:val="en-US"/>
                </w:rPr>
                <w:t xml:space="preserve">[ACU], A. C. U., 2008. </w:t>
              </w:r>
              <w:r w:rsidR="004C2997">
                <w:rPr>
                  <w:i/>
                  <w:iCs/>
                  <w:noProof/>
                  <w:lang w:val="en-US"/>
                </w:rPr>
                <w:t xml:space="preserve">Scoping study into approaches to student wellbeing, </w:t>
              </w:r>
              <w:r w:rsidR="004C2997">
                <w:rPr>
                  <w:noProof/>
                  <w:lang w:val="en-US"/>
                </w:rPr>
                <w:t>Sydney: Erebus International .</w:t>
              </w:r>
            </w:p>
            <w:p w14:paraId="48D5F988" w14:textId="77777777" w:rsidR="004C2997" w:rsidRDefault="004C2997" w:rsidP="004C2997">
              <w:pPr>
                <w:pStyle w:val="Bibliography"/>
                <w:rPr>
                  <w:noProof/>
                  <w:lang w:val="en-US"/>
                </w:rPr>
              </w:pPr>
              <w:r>
                <w:rPr>
                  <w:noProof/>
                  <w:lang w:val="en-US"/>
                </w:rPr>
                <w:t xml:space="preserve">Dreikurs, R. &amp; Grey, L., 1968. </w:t>
              </w:r>
              <w:r>
                <w:rPr>
                  <w:i/>
                  <w:iCs/>
                  <w:noProof/>
                  <w:lang w:val="en-US"/>
                </w:rPr>
                <w:t xml:space="preserve">Logical Consequences: A New Approach to Discipline. </w:t>
              </w:r>
              <w:r>
                <w:rPr>
                  <w:noProof/>
                  <w:lang w:val="en-US"/>
                </w:rPr>
                <w:t>New York: Plume.</w:t>
              </w:r>
            </w:p>
            <w:p w14:paraId="53D2BDE2" w14:textId="77777777" w:rsidR="004C2997" w:rsidRDefault="004C2997" w:rsidP="004C2997">
              <w:pPr>
                <w:pStyle w:val="Bibliography"/>
                <w:rPr>
                  <w:noProof/>
                  <w:lang w:val="en-US"/>
                </w:rPr>
              </w:pPr>
              <w:r>
                <w:rPr>
                  <w:noProof/>
                  <w:lang w:val="en-US"/>
                </w:rPr>
                <w:t xml:space="preserve">Erikson, E., 1950. </w:t>
              </w:r>
              <w:r>
                <w:rPr>
                  <w:i/>
                  <w:iCs/>
                  <w:noProof/>
                  <w:lang w:val="en-US"/>
                </w:rPr>
                <w:t xml:space="preserve">Childhood and Society, </w:t>
              </w:r>
              <w:r>
                <w:rPr>
                  <w:noProof/>
                  <w:lang w:val="en-US"/>
                </w:rPr>
                <w:t>New York: Norton.</w:t>
              </w:r>
            </w:p>
            <w:p w14:paraId="56CB5B05" w14:textId="77777777" w:rsidR="004C2997" w:rsidRDefault="004C2997" w:rsidP="004C2997">
              <w:pPr>
                <w:pStyle w:val="Bibliography"/>
                <w:rPr>
                  <w:noProof/>
                  <w:lang w:val="en-US"/>
                </w:rPr>
              </w:pPr>
              <w:r>
                <w:rPr>
                  <w:noProof/>
                  <w:lang w:val="en-US"/>
                </w:rPr>
                <w:t xml:space="preserve">Government, W., 2019. </w:t>
              </w:r>
              <w:r>
                <w:rPr>
                  <w:i/>
                  <w:iCs/>
                  <w:noProof/>
                  <w:lang w:val="en-US"/>
                </w:rPr>
                <w:t xml:space="preserve">HWB Cymru: Draft curriculum for Wales 2022. </w:t>
              </w:r>
              <w:r>
                <w:rPr>
                  <w:noProof/>
                  <w:lang w:val="en-US"/>
                </w:rPr>
                <w:t xml:space="preserve">[Online] </w:t>
              </w:r>
              <w:r>
                <w:rPr>
                  <w:noProof/>
                  <w:lang w:val="en-US"/>
                </w:rPr>
                <w:br/>
                <w:t xml:space="preserve">Available at: </w:t>
              </w:r>
              <w:r>
                <w:rPr>
                  <w:noProof/>
                  <w:u w:val="single"/>
                  <w:lang w:val="en-US"/>
                </w:rPr>
                <w:t>https://hwb.gov.wales/draft-curriculum-for-wales-2022</w:t>
              </w:r>
              <w:r>
                <w:rPr>
                  <w:noProof/>
                  <w:lang w:val="en-US"/>
                </w:rPr>
                <w:br/>
                <w:t>[Accessed 2 April 2020].</w:t>
              </w:r>
            </w:p>
            <w:p w14:paraId="526FB970" w14:textId="77777777" w:rsidR="004C2997" w:rsidRDefault="004C2997" w:rsidP="004C2997">
              <w:pPr>
                <w:pStyle w:val="Bibliography"/>
                <w:rPr>
                  <w:noProof/>
                  <w:lang w:val="en-US"/>
                </w:rPr>
              </w:pPr>
              <w:r>
                <w:rPr>
                  <w:noProof/>
                  <w:lang w:val="en-US"/>
                </w:rPr>
                <w:t xml:space="preserve">Hetwina, 2015. </w:t>
              </w:r>
              <w:r>
                <w:rPr>
                  <w:i/>
                  <w:iCs/>
                  <w:noProof/>
                  <w:lang w:val="en-US"/>
                </w:rPr>
                <w:t xml:space="preserve">EDUCATIONJUNKIEBLOG. </w:t>
              </w:r>
              <w:r>
                <w:rPr>
                  <w:noProof/>
                  <w:lang w:val="en-US"/>
                </w:rPr>
                <w:t xml:space="preserve">[Online] </w:t>
              </w:r>
              <w:r>
                <w:rPr>
                  <w:noProof/>
                  <w:lang w:val="en-US"/>
                </w:rPr>
                <w:br/>
                <w:t xml:space="preserve">Available at: </w:t>
              </w:r>
              <w:r>
                <w:rPr>
                  <w:noProof/>
                  <w:u w:val="single"/>
                  <w:lang w:val="en-US"/>
                </w:rPr>
                <w:t>https://educationjunkieblog.wordpress.com/2015/11/09/zone-of-proximal-development/</w:t>
              </w:r>
              <w:r>
                <w:rPr>
                  <w:noProof/>
                  <w:lang w:val="en-US"/>
                </w:rPr>
                <w:br/>
                <w:t>[Accessed 28 March 2020].</w:t>
              </w:r>
            </w:p>
            <w:p w14:paraId="2329E9BC" w14:textId="77777777" w:rsidR="004C2997" w:rsidRDefault="004C2997" w:rsidP="004C2997">
              <w:pPr>
                <w:pStyle w:val="Bibliography"/>
                <w:rPr>
                  <w:noProof/>
                  <w:lang w:val="en-US"/>
                </w:rPr>
              </w:pPr>
              <w:r>
                <w:rPr>
                  <w:noProof/>
                  <w:lang w:val="en-US"/>
                </w:rPr>
                <w:t xml:space="preserve">Maslow, A., 1943. A Theory of Human Motivation. </w:t>
              </w:r>
              <w:r>
                <w:rPr>
                  <w:i/>
                  <w:iCs/>
                  <w:noProof/>
                  <w:lang w:val="en-US"/>
                </w:rPr>
                <w:t xml:space="preserve">Psychological review, </w:t>
              </w:r>
              <w:r>
                <w:rPr>
                  <w:noProof/>
                  <w:lang w:val="en-US"/>
                </w:rPr>
                <w:t>50(4), pp. 370-96.</w:t>
              </w:r>
            </w:p>
            <w:p w14:paraId="19F8A84B" w14:textId="77777777" w:rsidR="004C2997" w:rsidRDefault="004C2997" w:rsidP="004C2997">
              <w:pPr>
                <w:pStyle w:val="Bibliography"/>
                <w:rPr>
                  <w:noProof/>
                  <w:lang w:val="en-US"/>
                </w:rPr>
              </w:pPr>
              <w:r>
                <w:rPr>
                  <w:noProof/>
                  <w:lang w:val="en-US"/>
                </w:rPr>
                <w:t xml:space="preserve">McLeod, S., 2018. </w:t>
              </w:r>
              <w:r>
                <w:rPr>
                  <w:i/>
                  <w:iCs/>
                  <w:noProof/>
                  <w:lang w:val="en-US"/>
                </w:rPr>
                <w:t xml:space="preserve">Simply Psychology.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30 March 2020].</w:t>
              </w:r>
            </w:p>
            <w:p w14:paraId="735CF44C" w14:textId="77777777" w:rsidR="004C2997" w:rsidRDefault="004C2997" w:rsidP="004C2997">
              <w:pPr>
                <w:pStyle w:val="Bibliography"/>
                <w:rPr>
                  <w:noProof/>
                  <w:lang w:val="en-US"/>
                </w:rPr>
              </w:pPr>
              <w:r>
                <w:rPr>
                  <w:noProof/>
                  <w:lang w:val="en-US"/>
                </w:rPr>
                <w:t xml:space="preserve">Unknown, 2020. </w:t>
              </w:r>
              <w:r>
                <w:rPr>
                  <w:i/>
                  <w:iCs/>
                  <w:noProof/>
                  <w:lang w:val="en-US"/>
                </w:rPr>
                <w:t xml:space="preserve">Oxford English dictionaries. </w:t>
              </w:r>
              <w:r>
                <w:rPr>
                  <w:noProof/>
                  <w:lang w:val="en-US"/>
                </w:rPr>
                <w:t xml:space="preserve">[Online] </w:t>
              </w:r>
              <w:r>
                <w:rPr>
                  <w:noProof/>
                  <w:lang w:val="en-US"/>
                </w:rPr>
                <w:br/>
                <w:t xml:space="preserve">Available at: </w:t>
              </w:r>
              <w:r>
                <w:rPr>
                  <w:noProof/>
                  <w:u w:val="single"/>
                  <w:lang w:val="en-US"/>
                </w:rPr>
                <w:t>https://www.lexico.com/definition/well-being</w:t>
              </w:r>
              <w:r>
                <w:rPr>
                  <w:noProof/>
                  <w:lang w:val="en-US"/>
                </w:rPr>
                <w:br/>
                <w:t>[Accessed 26 March 2020].</w:t>
              </w:r>
            </w:p>
            <w:p w14:paraId="50150A82" w14:textId="77777777" w:rsidR="004C2997" w:rsidRDefault="004C2997" w:rsidP="004C2997">
              <w:pPr>
                <w:pStyle w:val="Bibliography"/>
                <w:rPr>
                  <w:noProof/>
                  <w:lang w:val="en-US"/>
                </w:rPr>
              </w:pPr>
              <w:r>
                <w:rPr>
                  <w:noProof/>
                  <w:lang w:val="en-US"/>
                </w:rPr>
                <w:t xml:space="preserve">Unknown, 2020. </w:t>
              </w:r>
              <w:r>
                <w:rPr>
                  <w:i/>
                  <w:iCs/>
                  <w:noProof/>
                  <w:lang w:val="en-US"/>
                </w:rPr>
                <w:t xml:space="preserve">The Psychology Notes HQ. </w:t>
              </w:r>
              <w:r>
                <w:rPr>
                  <w:noProof/>
                  <w:lang w:val="en-US"/>
                </w:rPr>
                <w:t xml:space="preserve">[Online] </w:t>
              </w:r>
              <w:r>
                <w:rPr>
                  <w:noProof/>
                  <w:lang w:val="en-US"/>
                </w:rPr>
                <w:br/>
                <w:t xml:space="preserve">Available at: </w:t>
              </w:r>
              <w:r>
                <w:rPr>
                  <w:noProof/>
                  <w:u w:val="single"/>
                  <w:lang w:val="en-US"/>
                </w:rPr>
                <w:t>https://www.psychologynoteshq.com/erikson-stages/</w:t>
              </w:r>
              <w:r>
                <w:rPr>
                  <w:noProof/>
                  <w:lang w:val="en-US"/>
                </w:rPr>
                <w:br/>
                <w:t>[Accessed 26 March 2020].</w:t>
              </w:r>
            </w:p>
            <w:p w14:paraId="524103A7" w14:textId="77777777" w:rsidR="004C2997" w:rsidRDefault="004C2997" w:rsidP="004C2997">
              <w:pPr>
                <w:pStyle w:val="Bibliography"/>
                <w:rPr>
                  <w:noProof/>
                  <w:lang w:val="en-US"/>
                </w:rPr>
              </w:pPr>
              <w:r>
                <w:rPr>
                  <w:noProof/>
                  <w:lang w:val="en-US"/>
                </w:rPr>
                <w:t xml:space="preserve">Vygotsky, L., 1978. </w:t>
              </w:r>
              <w:r>
                <w:rPr>
                  <w:i/>
                  <w:iCs/>
                  <w:noProof/>
                  <w:lang w:val="en-US"/>
                </w:rPr>
                <w:t xml:space="preserve">Mind and society: The development of higher psychological processes, </w:t>
              </w:r>
              <w:r>
                <w:rPr>
                  <w:noProof/>
                  <w:lang w:val="en-US"/>
                </w:rPr>
                <w:t>Cambridge, MA: Havard University Press.</w:t>
              </w:r>
            </w:p>
            <w:p w14:paraId="02A995ED" w14:textId="0AB98F4C" w:rsidR="007110CB" w:rsidRDefault="007110CB" w:rsidP="004C2997">
              <w:r>
                <w:rPr>
                  <w:b/>
                  <w:bCs/>
                  <w:noProof/>
                </w:rPr>
                <w:fldChar w:fldCharType="end"/>
              </w:r>
            </w:p>
          </w:sdtContent>
        </w:sdt>
      </w:sdtContent>
    </w:sdt>
    <w:p w14:paraId="17C59BC9" w14:textId="77777777" w:rsidR="002D22F3" w:rsidRDefault="002D22F3"/>
    <w:sectPr w:rsidR="002D22F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EE2B70" w14:textId="77777777" w:rsidR="00F43BC0" w:rsidRDefault="00F43BC0" w:rsidP="002B497E">
      <w:pPr>
        <w:spacing w:after="0" w:line="240" w:lineRule="auto"/>
      </w:pPr>
      <w:r>
        <w:separator/>
      </w:r>
    </w:p>
  </w:endnote>
  <w:endnote w:type="continuationSeparator" w:id="0">
    <w:p w14:paraId="463771AE" w14:textId="77777777" w:rsidR="00F43BC0" w:rsidRDefault="00F43BC0" w:rsidP="002B4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194E93" w14:textId="77777777" w:rsidR="00F43BC0" w:rsidRDefault="00F43BC0" w:rsidP="002B497E">
      <w:pPr>
        <w:spacing w:after="0" w:line="240" w:lineRule="auto"/>
      </w:pPr>
      <w:r>
        <w:separator/>
      </w:r>
    </w:p>
  </w:footnote>
  <w:footnote w:type="continuationSeparator" w:id="0">
    <w:p w14:paraId="550598EF" w14:textId="77777777" w:rsidR="00F43BC0" w:rsidRDefault="00F43BC0" w:rsidP="002B49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5509F9" w14:textId="53E542A8" w:rsidR="00783935" w:rsidRDefault="00783935">
    <w:pPr>
      <w:pStyle w:val="Header"/>
    </w:pPr>
    <w:r>
      <w:t>ECAD5007</w:t>
    </w:r>
    <w:r>
      <w:ptab w:relativeTo="margin" w:alignment="center" w:leader="none"/>
    </w:r>
    <w:r>
      <w:ptab w:relativeTo="margin" w:alignment="right" w:leader="none"/>
    </w:r>
    <w:r>
      <w:t>1811273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65E62A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2AB2"/>
    <w:rsid w:val="00003C6B"/>
    <w:rsid w:val="00010328"/>
    <w:rsid w:val="00014CBF"/>
    <w:rsid w:val="00016222"/>
    <w:rsid w:val="000342C7"/>
    <w:rsid w:val="00051529"/>
    <w:rsid w:val="000531E0"/>
    <w:rsid w:val="000601BD"/>
    <w:rsid w:val="00082ADB"/>
    <w:rsid w:val="00085DC0"/>
    <w:rsid w:val="00096E7D"/>
    <w:rsid w:val="00097D9E"/>
    <w:rsid w:val="000B6A02"/>
    <w:rsid w:val="000C5401"/>
    <w:rsid w:val="00113936"/>
    <w:rsid w:val="0012189B"/>
    <w:rsid w:val="00144D98"/>
    <w:rsid w:val="0015493F"/>
    <w:rsid w:val="00155F92"/>
    <w:rsid w:val="00161C9A"/>
    <w:rsid w:val="001720E6"/>
    <w:rsid w:val="00192FBA"/>
    <w:rsid w:val="001A372B"/>
    <w:rsid w:val="001A3EAC"/>
    <w:rsid w:val="001A419D"/>
    <w:rsid w:val="001B16C9"/>
    <w:rsid w:val="001D14F3"/>
    <w:rsid w:val="001D5306"/>
    <w:rsid w:val="001F1F12"/>
    <w:rsid w:val="001F4A25"/>
    <w:rsid w:val="002103B5"/>
    <w:rsid w:val="00222889"/>
    <w:rsid w:val="00233F2F"/>
    <w:rsid w:val="00247AB1"/>
    <w:rsid w:val="00280D37"/>
    <w:rsid w:val="00297113"/>
    <w:rsid w:val="002A51BB"/>
    <w:rsid w:val="002B497E"/>
    <w:rsid w:val="002B55C9"/>
    <w:rsid w:val="002C011C"/>
    <w:rsid w:val="002D0635"/>
    <w:rsid w:val="002D22F3"/>
    <w:rsid w:val="002F44FD"/>
    <w:rsid w:val="00300D05"/>
    <w:rsid w:val="00311EF6"/>
    <w:rsid w:val="00321C6B"/>
    <w:rsid w:val="00326131"/>
    <w:rsid w:val="003309E3"/>
    <w:rsid w:val="0034731A"/>
    <w:rsid w:val="003529B3"/>
    <w:rsid w:val="00362865"/>
    <w:rsid w:val="003650DD"/>
    <w:rsid w:val="00384FFA"/>
    <w:rsid w:val="00391243"/>
    <w:rsid w:val="00397A96"/>
    <w:rsid w:val="003A0732"/>
    <w:rsid w:val="003B214E"/>
    <w:rsid w:val="003B2297"/>
    <w:rsid w:val="003B5C73"/>
    <w:rsid w:val="003C2137"/>
    <w:rsid w:val="003D011C"/>
    <w:rsid w:val="003E13F4"/>
    <w:rsid w:val="00413BBF"/>
    <w:rsid w:val="0041635C"/>
    <w:rsid w:val="00421619"/>
    <w:rsid w:val="0042334F"/>
    <w:rsid w:val="00431E04"/>
    <w:rsid w:val="00434413"/>
    <w:rsid w:val="00445869"/>
    <w:rsid w:val="004826B9"/>
    <w:rsid w:val="0048546F"/>
    <w:rsid w:val="00494810"/>
    <w:rsid w:val="004967BF"/>
    <w:rsid w:val="004A4D46"/>
    <w:rsid w:val="004A6D3D"/>
    <w:rsid w:val="004B16F7"/>
    <w:rsid w:val="004C2997"/>
    <w:rsid w:val="004D13E0"/>
    <w:rsid w:val="004D3B32"/>
    <w:rsid w:val="004E5173"/>
    <w:rsid w:val="004E692B"/>
    <w:rsid w:val="0050121E"/>
    <w:rsid w:val="0052277A"/>
    <w:rsid w:val="0054327A"/>
    <w:rsid w:val="0054494E"/>
    <w:rsid w:val="00545A1A"/>
    <w:rsid w:val="0055005F"/>
    <w:rsid w:val="00590096"/>
    <w:rsid w:val="00597E55"/>
    <w:rsid w:val="005B0923"/>
    <w:rsid w:val="005C7BEC"/>
    <w:rsid w:val="005D2AE5"/>
    <w:rsid w:val="005E2456"/>
    <w:rsid w:val="00602CC3"/>
    <w:rsid w:val="006049BF"/>
    <w:rsid w:val="006153D1"/>
    <w:rsid w:val="006411D8"/>
    <w:rsid w:val="00644859"/>
    <w:rsid w:val="00663BC7"/>
    <w:rsid w:val="00673EC6"/>
    <w:rsid w:val="00676D01"/>
    <w:rsid w:val="0068427C"/>
    <w:rsid w:val="006B2965"/>
    <w:rsid w:val="006B581E"/>
    <w:rsid w:val="006C3F92"/>
    <w:rsid w:val="006C4B0A"/>
    <w:rsid w:val="006D78EB"/>
    <w:rsid w:val="006E708C"/>
    <w:rsid w:val="006F1280"/>
    <w:rsid w:val="006F7D88"/>
    <w:rsid w:val="00702244"/>
    <w:rsid w:val="00704679"/>
    <w:rsid w:val="007110CB"/>
    <w:rsid w:val="00712701"/>
    <w:rsid w:val="00713FC6"/>
    <w:rsid w:val="00726BED"/>
    <w:rsid w:val="0073347C"/>
    <w:rsid w:val="00743C91"/>
    <w:rsid w:val="007469E3"/>
    <w:rsid w:val="0075785C"/>
    <w:rsid w:val="007626ED"/>
    <w:rsid w:val="007634A1"/>
    <w:rsid w:val="007637D9"/>
    <w:rsid w:val="00767169"/>
    <w:rsid w:val="007826FC"/>
    <w:rsid w:val="00783935"/>
    <w:rsid w:val="00784E5E"/>
    <w:rsid w:val="00793F87"/>
    <w:rsid w:val="00797D80"/>
    <w:rsid w:val="007A03E5"/>
    <w:rsid w:val="007A24A8"/>
    <w:rsid w:val="007B0592"/>
    <w:rsid w:val="007B3D58"/>
    <w:rsid w:val="007B7C48"/>
    <w:rsid w:val="007C168F"/>
    <w:rsid w:val="007D4AAD"/>
    <w:rsid w:val="008000E1"/>
    <w:rsid w:val="0080151C"/>
    <w:rsid w:val="008054C0"/>
    <w:rsid w:val="00843510"/>
    <w:rsid w:val="00843D7D"/>
    <w:rsid w:val="008457C3"/>
    <w:rsid w:val="008633A9"/>
    <w:rsid w:val="008654A1"/>
    <w:rsid w:val="00871618"/>
    <w:rsid w:val="008A07A9"/>
    <w:rsid w:val="008C34E8"/>
    <w:rsid w:val="008C45C8"/>
    <w:rsid w:val="008C7583"/>
    <w:rsid w:val="008D4193"/>
    <w:rsid w:val="00903402"/>
    <w:rsid w:val="009056DA"/>
    <w:rsid w:val="00914BCE"/>
    <w:rsid w:val="009237EC"/>
    <w:rsid w:val="00934963"/>
    <w:rsid w:val="0093498E"/>
    <w:rsid w:val="00952771"/>
    <w:rsid w:val="00954E6D"/>
    <w:rsid w:val="00960502"/>
    <w:rsid w:val="00971F46"/>
    <w:rsid w:val="009724BC"/>
    <w:rsid w:val="00972B5A"/>
    <w:rsid w:val="00973BBF"/>
    <w:rsid w:val="00983CE3"/>
    <w:rsid w:val="009B1A39"/>
    <w:rsid w:val="009B64DF"/>
    <w:rsid w:val="009D6C03"/>
    <w:rsid w:val="009E02D1"/>
    <w:rsid w:val="009E7A20"/>
    <w:rsid w:val="00A00943"/>
    <w:rsid w:val="00A04572"/>
    <w:rsid w:val="00A06E1B"/>
    <w:rsid w:val="00A11ED1"/>
    <w:rsid w:val="00A2302B"/>
    <w:rsid w:val="00A2711E"/>
    <w:rsid w:val="00A518B7"/>
    <w:rsid w:val="00A636A0"/>
    <w:rsid w:val="00A70907"/>
    <w:rsid w:val="00A72D79"/>
    <w:rsid w:val="00A74444"/>
    <w:rsid w:val="00A85029"/>
    <w:rsid w:val="00A95A8D"/>
    <w:rsid w:val="00AB3C4A"/>
    <w:rsid w:val="00AB5AF1"/>
    <w:rsid w:val="00AC65BE"/>
    <w:rsid w:val="00AC6C30"/>
    <w:rsid w:val="00AC798B"/>
    <w:rsid w:val="00AE503C"/>
    <w:rsid w:val="00AF3B01"/>
    <w:rsid w:val="00AF6A09"/>
    <w:rsid w:val="00B073C8"/>
    <w:rsid w:val="00B113E2"/>
    <w:rsid w:val="00B12AB2"/>
    <w:rsid w:val="00B17AA7"/>
    <w:rsid w:val="00B269BD"/>
    <w:rsid w:val="00B30D9C"/>
    <w:rsid w:val="00B33F36"/>
    <w:rsid w:val="00B46C46"/>
    <w:rsid w:val="00B473D3"/>
    <w:rsid w:val="00B54CD4"/>
    <w:rsid w:val="00B554A8"/>
    <w:rsid w:val="00B56A1D"/>
    <w:rsid w:val="00B60BAB"/>
    <w:rsid w:val="00B728BD"/>
    <w:rsid w:val="00B77B50"/>
    <w:rsid w:val="00BA698B"/>
    <w:rsid w:val="00BB67CC"/>
    <w:rsid w:val="00BC4150"/>
    <w:rsid w:val="00BC4B9E"/>
    <w:rsid w:val="00BE5706"/>
    <w:rsid w:val="00C17666"/>
    <w:rsid w:val="00C22656"/>
    <w:rsid w:val="00C449AB"/>
    <w:rsid w:val="00C50624"/>
    <w:rsid w:val="00C73AB4"/>
    <w:rsid w:val="00C90DD4"/>
    <w:rsid w:val="00C94017"/>
    <w:rsid w:val="00CB0D46"/>
    <w:rsid w:val="00CD04AA"/>
    <w:rsid w:val="00CD4CB4"/>
    <w:rsid w:val="00CE6E60"/>
    <w:rsid w:val="00D03DC5"/>
    <w:rsid w:val="00D114DC"/>
    <w:rsid w:val="00D137B8"/>
    <w:rsid w:val="00D35D2D"/>
    <w:rsid w:val="00D41F02"/>
    <w:rsid w:val="00D45208"/>
    <w:rsid w:val="00D45265"/>
    <w:rsid w:val="00D55029"/>
    <w:rsid w:val="00D86C83"/>
    <w:rsid w:val="00DA615D"/>
    <w:rsid w:val="00DB678A"/>
    <w:rsid w:val="00DC3E6A"/>
    <w:rsid w:val="00DC56B1"/>
    <w:rsid w:val="00DD3F5F"/>
    <w:rsid w:val="00DE4706"/>
    <w:rsid w:val="00E10018"/>
    <w:rsid w:val="00E24248"/>
    <w:rsid w:val="00E25B60"/>
    <w:rsid w:val="00E266A0"/>
    <w:rsid w:val="00E33646"/>
    <w:rsid w:val="00E44AC2"/>
    <w:rsid w:val="00E55ACF"/>
    <w:rsid w:val="00E60473"/>
    <w:rsid w:val="00E76920"/>
    <w:rsid w:val="00E83C11"/>
    <w:rsid w:val="00E91213"/>
    <w:rsid w:val="00E9649B"/>
    <w:rsid w:val="00EB6616"/>
    <w:rsid w:val="00EB7966"/>
    <w:rsid w:val="00ED6161"/>
    <w:rsid w:val="00ED7654"/>
    <w:rsid w:val="00F1496C"/>
    <w:rsid w:val="00F2158F"/>
    <w:rsid w:val="00F25A65"/>
    <w:rsid w:val="00F33F58"/>
    <w:rsid w:val="00F342EF"/>
    <w:rsid w:val="00F362E6"/>
    <w:rsid w:val="00F43BC0"/>
    <w:rsid w:val="00F7013C"/>
    <w:rsid w:val="00F738B5"/>
    <w:rsid w:val="00F77EAB"/>
    <w:rsid w:val="00F83507"/>
    <w:rsid w:val="00F95D7E"/>
    <w:rsid w:val="00FD0EA1"/>
    <w:rsid w:val="00FF2CC6"/>
    <w:rsid w:val="00FF3DF7"/>
    <w:rsid w:val="00FF4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EB61E"/>
  <w15:chartTrackingRefBased/>
  <w15:docId w15:val="{FAE515D5-0536-4B81-8A46-1517E9B86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0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4572"/>
    <w:pPr>
      <w:ind w:left="720"/>
      <w:contextualSpacing/>
    </w:pPr>
  </w:style>
  <w:style w:type="paragraph" w:styleId="Header">
    <w:name w:val="header"/>
    <w:basedOn w:val="Normal"/>
    <w:link w:val="HeaderChar"/>
    <w:uiPriority w:val="99"/>
    <w:unhideWhenUsed/>
    <w:rsid w:val="002B49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97E"/>
  </w:style>
  <w:style w:type="paragraph" w:styleId="Footer">
    <w:name w:val="footer"/>
    <w:basedOn w:val="Normal"/>
    <w:link w:val="FooterChar"/>
    <w:uiPriority w:val="99"/>
    <w:unhideWhenUsed/>
    <w:rsid w:val="002B49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97E"/>
  </w:style>
  <w:style w:type="character" w:customStyle="1" w:styleId="Heading1Char">
    <w:name w:val="Heading 1 Char"/>
    <w:basedOn w:val="DefaultParagraphFont"/>
    <w:link w:val="Heading1"/>
    <w:uiPriority w:val="9"/>
    <w:rsid w:val="007110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110CB"/>
  </w:style>
  <w:style w:type="character" w:styleId="Emphasis">
    <w:name w:val="Emphasis"/>
    <w:basedOn w:val="DefaultParagraphFont"/>
    <w:uiPriority w:val="20"/>
    <w:qFormat/>
    <w:rsid w:val="00E25B60"/>
    <w:rPr>
      <w:i/>
      <w:iCs/>
    </w:rPr>
  </w:style>
  <w:style w:type="character" w:styleId="Hyperlink">
    <w:name w:val="Hyperlink"/>
    <w:basedOn w:val="DefaultParagraphFont"/>
    <w:uiPriority w:val="99"/>
    <w:unhideWhenUsed/>
    <w:rsid w:val="00E25B60"/>
    <w:rPr>
      <w:color w:val="0563C1" w:themeColor="hyperlink"/>
      <w:u w:val="single"/>
    </w:rPr>
  </w:style>
  <w:style w:type="character" w:styleId="UnresolvedMention">
    <w:name w:val="Unresolved Mention"/>
    <w:basedOn w:val="DefaultParagraphFont"/>
    <w:uiPriority w:val="99"/>
    <w:semiHidden/>
    <w:unhideWhenUsed/>
    <w:rsid w:val="00E25B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60928">
      <w:bodyDiv w:val="1"/>
      <w:marLeft w:val="0"/>
      <w:marRight w:val="0"/>
      <w:marTop w:val="0"/>
      <w:marBottom w:val="0"/>
      <w:divBdr>
        <w:top w:val="none" w:sz="0" w:space="0" w:color="auto"/>
        <w:left w:val="none" w:sz="0" w:space="0" w:color="auto"/>
        <w:bottom w:val="none" w:sz="0" w:space="0" w:color="auto"/>
        <w:right w:val="none" w:sz="0" w:space="0" w:color="auto"/>
      </w:divBdr>
    </w:div>
    <w:div w:id="65420885">
      <w:bodyDiv w:val="1"/>
      <w:marLeft w:val="0"/>
      <w:marRight w:val="0"/>
      <w:marTop w:val="0"/>
      <w:marBottom w:val="0"/>
      <w:divBdr>
        <w:top w:val="none" w:sz="0" w:space="0" w:color="auto"/>
        <w:left w:val="none" w:sz="0" w:space="0" w:color="auto"/>
        <w:bottom w:val="none" w:sz="0" w:space="0" w:color="auto"/>
        <w:right w:val="none" w:sz="0" w:space="0" w:color="auto"/>
      </w:divBdr>
    </w:div>
    <w:div w:id="127818528">
      <w:bodyDiv w:val="1"/>
      <w:marLeft w:val="0"/>
      <w:marRight w:val="0"/>
      <w:marTop w:val="0"/>
      <w:marBottom w:val="0"/>
      <w:divBdr>
        <w:top w:val="none" w:sz="0" w:space="0" w:color="auto"/>
        <w:left w:val="none" w:sz="0" w:space="0" w:color="auto"/>
        <w:bottom w:val="none" w:sz="0" w:space="0" w:color="auto"/>
        <w:right w:val="none" w:sz="0" w:space="0" w:color="auto"/>
      </w:divBdr>
    </w:div>
    <w:div w:id="153302456">
      <w:bodyDiv w:val="1"/>
      <w:marLeft w:val="0"/>
      <w:marRight w:val="0"/>
      <w:marTop w:val="0"/>
      <w:marBottom w:val="0"/>
      <w:divBdr>
        <w:top w:val="none" w:sz="0" w:space="0" w:color="auto"/>
        <w:left w:val="none" w:sz="0" w:space="0" w:color="auto"/>
        <w:bottom w:val="none" w:sz="0" w:space="0" w:color="auto"/>
        <w:right w:val="none" w:sz="0" w:space="0" w:color="auto"/>
      </w:divBdr>
    </w:div>
    <w:div w:id="185094775">
      <w:bodyDiv w:val="1"/>
      <w:marLeft w:val="0"/>
      <w:marRight w:val="0"/>
      <w:marTop w:val="0"/>
      <w:marBottom w:val="0"/>
      <w:divBdr>
        <w:top w:val="none" w:sz="0" w:space="0" w:color="auto"/>
        <w:left w:val="none" w:sz="0" w:space="0" w:color="auto"/>
        <w:bottom w:val="none" w:sz="0" w:space="0" w:color="auto"/>
        <w:right w:val="none" w:sz="0" w:space="0" w:color="auto"/>
      </w:divBdr>
    </w:div>
    <w:div w:id="193277690">
      <w:bodyDiv w:val="1"/>
      <w:marLeft w:val="0"/>
      <w:marRight w:val="0"/>
      <w:marTop w:val="0"/>
      <w:marBottom w:val="0"/>
      <w:divBdr>
        <w:top w:val="none" w:sz="0" w:space="0" w:color="auto"/>
        <w:left w:val="none" w:sz="0" w:space="0" w:color="auto"/>
        <w:bottom w:val="none" w:sz="0" w:space="0" w:color="auto"/>
        <w:right w:val="none" w:sz="0" w:space="0" w:color="auto"/>
      </w:divBdr>
    </w:div>
    <w:div w:id="215437649">
      <w:bodyDiv w:val="1"/>
      <w:marLeft w:val="0"/>
      <w:marRight w:val="0"/>
      <w:marTop w:val="0"/>
      <w:marBottom w:val="0"/>
      <w:divBdr>
        <w:top w:val="none" w:sz="0" w:space="0" w:color="auto"/>
        <w:left w:val="none" w:sz="0" w:space="0" w:color="auto"/>
        <w:bottom w:val="none" w:sz="0" w:space="0" w:color="auto"/>
        <w:right w:val="none" w:sz="0" w:space="0" w:color="auto"/>
      </w:divBdr>
    </w:div>
    <w:div w:id="247422863">
      <w:bodyDiv w:val="1"/>
      <w:marLeft w:val="0"/>
      <w:marRight w:val="0"/>
      <w:marTop w:val="0"/>
      <w:marBottom w:val="0"/>
      <w:divBdr>
        <w:top w:val="none" w:sz="0" w:space="0" w:color="auto"/>
        <w:left w:val="none" w:sz="0" w:space="0" w:color="auto"/>
        <w:bottom w:val="none" w:sz="0" w:space="0" w:color="auto"/>
        <w:right w:val="none" w:sz="0" w:space="0" w:color="auto"/>
      </w:divBdr>
    </w:div>
    <w:div w:id="255939404">
      <w:bodyDiv w:val="1"/>
      <w:marLeft w:val="0"/>
      <w:marRight w:val="0"/>
      <w:marTop w:val="0"/>
      <w:marBottom w:val="0"/>
      <w:divBdr>
        <w:top w:val="none" w:sz="0" w:space="0" w:color="auto"/>
        <w:left w:val="none" w:sz="0" w:space="0" w:color="auto"/>
        <w:bottom w:val="none" w:sz="0" w:space="0" w:color="auto"/>
        <w:right w:val="none" w:sz="0" w:space="0" w:color="auto"/>
      </w:divBdr>
    </w:div>
    <w:div w:id="318651185">
      <w:bodyDiv w:val="1"/>
      <w:marLeft w:val="0"/>
      <w:marRight w:val="0"/>
      <w:marTop w:val="0"/>
      <w:marBottom w:val="0"/>
      <w:divBdr>
        <w:top w:val="none" w:sz="0" w:space="0" w:color="auto"/>
        <w:left w:val="none" w:sz="0" w:space="0" w:color="auto"/>
        <w:bottom w:val="none" w:sz="0" w:space="0" w:color="auto"/>
        <w:right w:val="none" w:sz="0" w:space="0" w:color="auto"/>
      </w:divBdr>
    </w:div>
    <w:div w:id="369309964">
      <w:bodyDiv w:val="1"/>
      <w:marLeft w:val="0"/>
      <w:marRight w:val="0"/>
      <w:marTop w:val="0"/>
      <w:marBottom w:val="0"/>
      <w:divBdr>
        <w:top w:val="none" w:sz="0" w:space="0" w:color="auto"/>
        <w:left w:val="none" w:sz="0" w:space="0" w:color="auto"/>
        <w:bottom w:val="none" w:sz="0" w:space="0" w:color="auto"/>
        <w:right w:val="none" w:sz="0" w:space="0" w:color="auto"/>
      </w:divBdr>
    </w:div>
    <w:div w:id="390348466">
      <w:bodyDiv w:val="1"/>
      <w:marLeft w:val="0"/>
      <w:marRight w:val="0"/>
      <w:marTop w:val="0"/>
      <w:marBottom w:val="0"/>
      <w:divBdr>
        <w:top w:val="none" w:sz="0" w:space="0" w:color="auto"/>
        <w:left w:val="none" w:sz="0" w:space="0" w:color="auto"/>
        <w:bottom w:val="none" w:sz="0" w:space="0" w:color="auto"/>
        <w:right w:val="none" w:sz="0" w:space="0" w:color="auto"/>
      </w:divBdr>
    </w:div>
    <w:div w:id="395709758">
      <w:bodyDiv w:val="1"/>
      <w:marLeft w:val="0"/>
      <w:marRight w:val="0"/>
      <w:marTop w:val="0"/>
      <w:marBottom w:val="0"/>
      <w:divBdr>
        <w:top w:val="none" w:sz="0" w:space="0" w:color="auto"/>
        <w:left w:val="none" w:sz="0" w:space="0" w:color="auto"/>
        <w:bottom w:val="none" w:sz="0" w:space="0" w:color="auto"/>
        <w:right w:val="none" w:sz="0" w:space="0" w:color="auto"/>
      </w:divBdr>
    </w:div>
    <w:div w:id="592588887">
      <w:bodyDiv w:val="1"/>
      <w:marLeft w:val="0"/>
      <w:marRight w:val="0"/>
      <w:marTop w:val="0"/>
      <w:marBottom w:val="0"/>
      <w:divBdr>
        <w:top w:val="none" w:sz="0" w:space="0" w:color="auto"/>
        <w:left w:val="none" w:sz="0" w:space="0" w:color="auto"/>
        <w:bottom w:val="none" w:sz="0" w:space="0" w:color="auto"/>
        <w:right w:val="none" w:sz="0" w:space="0" w:color="auto"/>
      </w:divBdr>
    </w:div>
    <w:div w:id="605499999">
      <w:bodyDiv w:val="1"/>
      <w:marLeft w:val="0"/>
      <w:marRight w:val="0"/>
      <w:marTop w:val="0"/>
      <w:marBottom w:val="0"/>
      <w:divBdr>
        <w:top w:val="none" w:sz="0" w:space="0" w:color="auto"/>
        <w:left w:val="none" w:sz="0" w:space="0" w:color="auto"/>
        <w:bottom w:val="none" w:sz="0" w:space="0" w:color="auto"/>
        <w:right w:val="none" w:sz="0" w:space="0" w:color="auto"/>
      </w:divBdr>
    </w:div>
    <w:div w:id="624779468">
      <w:bodyDiv w:val="1"/>
      <w:marLeft w:val="0"/>
      <w:marRight w:val="0"/>
      <w:marTop w:val="0"/>
      <w:marBottom w:val="0"/>
      <w:divBdr>
        <w:top w:val="none" w:sz="0" w:space="0" w:color="auto"/>
        <w:left w:val="none" w:sz="0" w:space="0" w:color="auto"/>
        <w:bottom w:val="none" w:sz="0" w:space="0" w:color="auto"/>
        <w:right w:val="none" w:sz="0" w:space="0" w:color="auto"/>
      </w:divBdr>
    </w:div>
    <w:div w:id="728454575">
      <w:bodyDiv w:val="1"/>
      <w:marLeft w:val="0"/>
      <w:marRight w:val="0"/>
      <w:marTop w:val="0"/>
      <w:marBottom w:val="0"/>
      <w:divBdr>
        <w:top w:val="none" w:sz="0" w:space="0" w:color="auto"/>
        <w:left w:val="none" w:sz="0" w:space="0" w:color="auto"/>
        <w:bottom w:val="none" w:sz="0" w:space="0" w:color="auto"/>
        <w:right w:val="none" w:sz="0" w:space="0" w:color="auto"/>
      </w:divBdr>
    </w:div>
    <w:div w:id="731074648">
      <w:bodyDiv w:val="1"/>
      <w:marLeft w:val="0"/>
      <w:marRight w:val="0"/>
      <w:marTop w:val="0"/>
      <w:marBottom w:val="0"/>
      <w:divBdr>
        <w:top w:val="none" w:sz="0" w:space="0" w:color="auto"/>
        <w:left w:val="none" w:sz="0" w:space="0" w:color="auto"/>
        <w:bottom w:val="none" w:sz="0" w:space="0" w:color="auto"/>
        <w:right w:val="none" w:sz="0" w:space="0" w:color="auto"/>
      </w:divBdr>
    </w:div>
    <w:div w:id="751046303">
      <w:bodyDiv w:val="1"/>
      <w:marLeft w:val="0"/>
      <w:marRight w:val="0"/>
      <w:marTop w:val="0"/>
      <w:marBottom w:val="0"/>
      <w:divBdr>
        <w:top w:val="none" w:sz="0" w:space="0" w:color="auto"/>
        <w:left w:val="none" w:sz="0" w:space="0" w:color="auto"/>
        <w:bottom w:val="none" w:sz="0" w:space="0" w:color="auto"/>
        <w:right w:val="none" w:sz="0" w:space="0" w:color="auto"/>
      </w:divBdr>
    </w:div>
    <w:div w:id="757481516">
      <w:bodyDiv w:val="1"/>
      <w:marLeft w:val="0"/>
      <w:marRight w:val="0"/>
      <w:marTop w:val="0"/>
      <w:marBottom w:val="0"/>
      <w:divBdr>
        <w:top w:val="none" w:sz="0" w:space="0" w:color="auto"/>
        <w:left w:val="none" w:sz="0" w:space="0" w:color="auto"/>
        <w:bottom w:val="none" w:sz="0" w:space="0" w:color="auto"/>
        <w:right w:val="none" w:sz="0" w:space="0" w:color="auto"/>
      </w:divBdr>
    </w:div>
    <w:div w:id="765271840">
      <w:bodyDiv w:val="1"/>
      <w:marLeft w:val="0"/>
      <w:marRight w:val="0"/>
      <w:marTop w:val="0"/>
      <w:marBottom w:val="0"/>
      <w:divBdr>
        <w:top w:val="none" w:sz="0" w:space="0" w:color="auto"/>
        <w:left w:val="none" w:sz="0" w:space="0" w:color="auto"/>
        <w:bottom w:val="none" w:sz="0" w:space="0" w:color="auto"/>
        <w:right w:val="none" w:sz="0" w:space="0" w:color="auto"/>
      </w:divBdr>
    </w:div>
    <w:div w:id="769854709">
      <w:bodyDiv w:val="1"/>
      <w:marLeft w:val="0"/>
      <w:marRight w:val="0"/>
      <w:marTop w:val="0"/>
      <w:marBottom w:val="0"/>
      <w:divBdr>
        <w:top w:val="none" w:sz="0" w:space="0" w:color="auto"/>
        <w:left w:val="none" w:sz="0" w:space="0" w:color="auto"/>
        <w:bottom w:val="none" w:sz="0" w:space="0" w:color="auto"/>
        <w:right w:val="none" w:sz="0" w:space="0" w:color="auto"/>
      </w:divBdr>
    </w:div>
    <w:div w:id="787351983">
      <w:bodyDiv w:val="1"/>
      <w:marLeft w:val="0"/>
      <w:marRight w:val="0"/>
      <w:marTop w:val="0"/>
      <w:marBottom w:val="0"/>
      <w:divBdr>
        <w:top w:val="none" w:sz="0" w:space="0" w:color="auto"/>
        <w:left w:val="none" w:sz="0" w:space="0" w:color="auto"/>
        <w:bottom w:val="none" w:sz="0" w:space="0" w:color="auto"/>
        <w:right w:val="none" w:sz="0" w:space="0" w:color="auto"/>
      </w:divBdr>
    </w:div>
    <w:div w:id="809518366">
      <w:bodyDiv w:val="1"/>
      <w:marLeft w:val="0"/>
      <w:marRight w:val="0"/>
      <w:marTop w:val="0"/>
      <w:marBottom w:val="0"/>
      <w:divBdr>
        <w:top w:val="none" w:sz="0" w:space="0" w:color="auto"/>
        <w:left w:val="none" w:sz="0" w:space="0" w:color="auto"/>
        <w:bottom w:val="none" w:sz="0" w:space="0" w:color="auto"/>
        <w:right w:val="none" w:sz="0" w:space="0" w:color="auto"/>
      </w:divBdr>
    </w:div>
    <w:div w:id="846402985">
      <w:bodyDiv w:val="1"/>
      <w:marLeft w:val="0"/>
      <w:marRight w:val="0"/>
      <w:marTop w:val="0"/>
      <w:marBottom w:val="0"/>
      <w:divBdr>
        <w:top w:val="none" w:sz="0" w:space="0" w:color="auto"/>
        <w:left w:val="none" w:sz="0" w:space="0" w:color="auto"/>
        <w:bottom w:val="none" w:sz="0" w:space="0" w:color="auto"/>
        <w:right w:val="none" w:sz="0" w:space="0" w:color="auto"/>
      </w:divBdr>
    </w:div>
    <w:div w:id="910118611">
      <w:bodyDiv w:val="1"/>
      <w:marLeft w:val="0"/>
      <w:marRight w:val="0"/>
      <w:marTop w:val="0"/>
      <w:marBottom w:val="0"/>
      <w:divBdr>
        <w:top w:val="none" w:sz="0" w:space="0" w:color="auto"/>
        <w:left w:val="none" w:sz="0" w:space="0" w:color="auto"/>
        <w:bottom w:val="none" w:sz="0" w:space="0" w:color="auto"/>
        <w:right w:val="none" w:sz="0" w:space="0" w:color="auto"/>
      </w:divBdr>
    </w:div>
    <w:div w:id="926884047">
      <w:bodyDiv w:val="1"/>
      <w:marLeft w:val="0"/>
      <w:marRight w:val="0"/>
      <w:marTop w:val="0"/>
      <w:marBottom w:val="0"/>
      <w:divBdr>
        <w:top w:val="none" w:sz="0" w:space="0" w:color="auto"/>
        <w:left w:val="none" w:sz="0" w:space="0" w:color="auto"/>
        <w:bottom w:val="none" w:sz="0" w:space="0" w:color="auto"/>
        <w:right w:val="none" w:sz="0" w:space="0" w:color="auto"/>
      </w:divBdr>
    </w:div>
    <w:div w:id="968777797">
      <w:bodyDiv w:val="1"/>
      <w:marLeft w:val="0"/>
      <w:marRight w:val="0"/>
      <w:marTop w:val="0"/>
      <w:marBottom w:val="0"/>
      <w:divBdr>
        <w:top w:val="none" w:sz="0" w:space="0" w:color="auto"/>
        <w:left w:val="none" w:sz="0" w:space="0" w:color="auto"/>
        <w:bottom w:val="none" w:sz="0" w:space="0" w:color="auto"/>
        <w:right w:val="none" w:sz="0" w:space="0" w:color="auto"/>
      </w:divBdr>
    </w:div>
    <w:div w:id="1027877979">
      <w:bodyDiv w:val="1"/>
      <w:marLeft w:val="0"/>
      <w:marRight w:val="0"/>
      <w:marTop w:val="0"/>
      <w:marBottom w:val="0"/>
      <w:divBdr>
        <w:top w:val="none" w:sz="0" w:space="0" w:color="auto"/>
        <w:left w:val="none" w:sz="0" w:space="0" w:color="auto"/>
        <w:bottom w:val="none" w:sz="0" w:space="0" w:color="auto"/>
        <w:right w:val="none" w:sz="0" w:space="0" w:color="auto"/>
      </w:divBdr>
    </w:div>
    <w:div w:id="1055398107">
      <w:bodyDiv w:val="1"/>
      <w:marLeft w:val="0"/>
      <w:marRight w:val="0"/>
      <w:marTop w:val="0"/>
      <w:marBottom w:val="0"/>
      <w:divBdr>
        <w:top w:val="none" w:sz="0" w:space="0" w:color="auto"/>
        <w:left w:val="none" w:sz="0" w:space="0" w:color="auto"/>
        <w:bottom w:val="none" w:sz="0" w:space="0" w:color="auto"/>
        <w:right w:val="none" w:sz="0" w:space="0" w:color="auto"/>
      </w:divBdr>
    </w:div>
    <w:div w:id="1095710879">
      <w:bodyDiv w:val="1"/>
      <w:marLeft w:val="0"/>
      <w:marRight w:val="0"/>
      <w:marTop w:val="0"/>
      <w:marBottom w:val="0"/>
      <w:divBdr>
        <w:top w:val="none" w:sz="0" w:space="0" w:color="auto"/>
        <w:left w:val="none" w:sz="0" w:space="0" w:color="auto"/>
        <w:bottom w:val="none" w:sz="0" w:space="0" w:color="auto"/>
        <w:right w:val="none" w:sz="0" w:space="0" w:color="auto"/>
      </w:divBdr>
    </w:div>
    <w:div w:id="1139616259">
      <w:bodyDiv w:val="1"/>
      <w:marLeft w:val="0"/>
      <w:marRight w:val="0"/>
      <w:marTop w:val="0"/>
      <w:marBottom w:val="0"/>
      <w:divBdr>
        <w:top w:val="none" w:sz="0" w:space="0" w:color="auto"/>
        <w:left w:val="none" w:sz="0" w:space="0" w:color="auto"/>
        <w:bottom w:val="none" w:sz="0" w:space="0" w:color="auto"/>
        <w:right w:val="none" w:sz="0" w:space="0" w:color="auto"/>
      </w:divBdr>
    </w:div>
    <w:div w:id="1176725492">
      <w:bodyDiv w:val="1"/>
      <w:marLeft w:val="0"/>
      <w:marRight w:val="0"/>
      <w:marTop w:val="0"/>
      <w:marBottom w:val="0"/>
      <w:divBdr>
        <w:top w:val="none" w:sz="0" w:space="0" w:color="auto"/>
        <w:left w:val="none" w:sz="0" w:space="0" w:color="auto"/>
        <w:bottom w:val="none" w:sz="0" w:space="0" w:color="auto"/>
        <w:right w:val="none" w:sz="0" w:space="0" w:color="auto"/>
      </w:divBdr>
    </w:div>
    <w:div w:id="1204560502">
      <w:bodyDiv w:val="1"/>
      <w:marLeft w:val="0"/>
      <w:marRight w:val="0"/>
      <w:marTop w:val="0"/>
      <w:marBottom w:val="0"/>
      <w:divBdr>
        <w:top w:val="none" w:sz="0" w:space="0" w:color="auto"/>
        <w:left w:val="none" w:sz="0" w:space="0" w:color="auto"/>
        <w:bottom w:val="none" w:sz="0" w:space="0" w:color="auto"/>
        <w:right w:val="none" w:sz="0" w:space="0" w:color="auto"/>
      </w:divBdr>
    </w:div>
    <w:div w:id="1340431541">
      <w:bodyDiv w:val="1"/>
      <w:marLeft w:val="0"/>
      <w:marRight w:val="0"/>
      <w:marTop w:val="0"/>
      <w:marBottom w:val="0"/>
      <w:divBdr>
        <w:top w:val="none" w:sz="0" w:space="0" w:color="auto"/>
        <w:left w:val="none" w:sz="0" w:space="0" w:color="auto"/>
        <w:bottom w:val="none" w:sz="0" w:space="0" w:color="auto"/>
        <w:right w:val="none" w:sz="0" w:space="0" w:color="auto"/>
      </w:divBdr>
    </w:div>
    <w:div w:id="1363284483">
      <w:bodyDiv w:val="1"/>
      <w:marLeft w:val="0"/>
      <w:marRight w:val="0"/>
      <w:marTop w:val="0"/>
      <w:marBottom w:val="0"/>
      <w:divBdr>
        <w:top w:val="none" w:sz="0" w:space="0" w:color="auto"/>
        <w:left w:val="none" w:sz="0" w:space="0" w:color="auto"/>
        <w:bottom w:val="none" w:sz="0" w:space="0" w:color="auto"/>
        <w:right w:val="none" w:sz="0" w:space="0" w:color="auto"/>
      </w:divBdr>
    </w:div>
    <w:div w:id="1378772239">
      <w:bodyDiv w:val="1"/>
      <w:marLeft w:val="0"/>
      <w:marRight w:val="0"/>
      <w:marTop w:val="0"/>
      <w:marBottom w:val="0"/>
      <w:divBdr>
        <w:top w:val="none" w:sz="0" w:space="0" w:color="auto"/>
        <w:left w:val="none" w:sz="0" w:space="0" w:color="auto"/>
        <w:bottom w:val="none" w:sz="0" w:space="0" w:color="auto"/>
        <w:right w:val="none" w:sz="0" w:space="0" w:color="auto"/>
      </w:divBdr>
    </w:div>
    <w:div w:id="1414886943">
      <w:bodyDiv w:val="1"/>
      <w:marLeft w:val="0"/>
      <w:marRight w:val="0"/>
      <w:marTop w:val="0"/>
      <w:marBottom w:val="0"/>
      <w:divBdr>
        <w:top w:val="none" w:sz="0" w:space="0" w:color="auto"/>
        <w:left w:val="none" w:sz="0" w:space="0" w:color="auto"/>
        <w:bottom w:val="none" w:sz="0" w:space="0" w:color="auto"/>
        <w:right w:val="none" w:sz="0" w:space="0" w:color="auto"/>
      </w:divBdr>
    </w:div>
    <w:div w:id="1433739785">
      <w:bodyDiv w:val="1"/>
      <w:marLeft w:val="0"/>
      <w:marRight w:val="0"/>
      <w:marTop w:val="0"/>
      <w:marBottom w:val="0"/>
      <w:divBdr>
        <w:top w:val="none" w:sz="0" w:space="0" w:color="auto"/>
        <w:left w:val="none" w:sz="0" w:space="0" w:color="auto"/>
        <w:bottom w:val="none" w:sz="0" w:space="0" w:color="auto"/>
        <w:right w:val="none" w:sz="0" w:space="0" w:color="auto"/>
      </w:divBdr>
    </w:div>
    <w:div w:id="1540318483">
      <w:bodyDiv w:val="1"/>
      <w:marLeft w:val="0"/>
      <w:marRight w:val="0"/>
      <w:marTop w:val="0"/>
      <w:marBottom w:val="0"/>
      <w:divBdr>
        <w:top w:val="none" w:sz="0" w:space="0" w:color="auto"/>
        <w:left w:val="none" w:sz="0" w:space="0" w:color="auto"/>
        <w:bottom w:val="none" w:sz="0" w:space="0" w:color="auto"/>
        <w:right w:val="none" w:sz="0" w:space="0" w:color="auto"/>
      </w:divBdr>
    </w:div>
    <w:div w:id="1618640664">
      <w:bodyDiv w:val="1"/>
      <w:marLeft w:val="0"/>
      <w:marRight w:val="0"/>
      <w:marTop w:val="0"/>
      <w:marBottom w:val="0"/>
      <w:divBdr>
        <w:top w:val="none" w:sz="0" w:space="0" w:color="auto"/>
        <w:left w:val="none" w:sz="0" w:space="0" w:color="auto"/>
        <w:bottom w:val="none" w:sz="0" w:space="0" w:color="auto"/>
        <w:right w:val="none" w:sz="0" w:space="0" w:color="auto"/>
      </w:divBdr>
    </w:div>
    <w:div w:id="1638217418">
      <w:bodyDiv w:val="1"/>
      <w:marLeft w:val="0"/>
      <w:marRight w:val="0"/>
      <w:marTop w:val="0"/>
      <w:marBottom w:val="0"/>
      <w:divBdr>
        <w:top w:val="none" w:sz="0" w:space="0" w:color="auto"/>
        <w:left w:val="none" w:sz="0" w:space="0" w:color="auto"/>
        <w:bottom w:val="none" w:sz="0" w:space="0" w:color="auto"/>
        <w:right w:val="none" w:sz="0" w:space="0" w:color="auto"/>
      </w:divBdr>
    </w:div>
    <w:div w:id="1689017130">
      <w:bodyDiv w:val="1"/>
      <w:marLeft w:val="0"/>
      <w:marRight w:val="0"/>
      <w:marTop w:val="0"/>
      <w:marBottom w:val="0"/>
      <w:divBdr>
        <w:top w:val="none" w:sz="0" w:space="0" w:color="auto"/>
        <w:left w:val="none" w:sz="0" w:space="0" w:color="auto"/>
        <w:bottom w:val="none" w:sz="0" w:space="0" w:color="auto"/>
        <w:right w:val="none" w:sz="0" w:space="0" w:color="auto"/>
      </w:divBdr>
    </w:div>
    <w:div w:id="1784809591">
      <w:bodyDiv w:val="1"/>
      <w:marLeft w:val="0"/>
      <w:marRight w:val="0"/>
      <w:marTop w:val="0"/>
      <w:marBottom w:val="0"/>
      <w:divBdr>
        <w:top w:val="none" w:sz="0" w:space="0" w:color="auto"/>
        <w:left w:val="none" w:sz="0" w:space="0" w:color="auto"/>
        <w:bottom w:val="none" w:sz="0" w:space="0" w:color="auto"/>
        <w:right w:val="none" w:sz="0" w:space="0" w:color="auto"/>
      </w:divBdr>
    </w:div>
    <w:div w:id="1814979430">
      <w:bodyDiv w:val="1"/>
      <w:marLeft w:val="0"/>
      <w:marRight w:val="0"/>
      <w:marTop w:val="0"/>
      <w:marBottom w:val="0"/>
      <w:divBdr>
        <w:top w:val="none" w:sz="0" w:space="0" w:color="auto"/>
        <w:left w:val="none" w:sz="0" w:space="0" w:color="auto"/>
        <w:bottom w:val="none" w:sz="0" w:space="0" w:color="auto"/>
        <w:right w:val="none" w:sz="0" w:space="0" w:color="auto"/>
      </w:divBdr>
    </w:div>
    <w:div w:id="1824927828">
      <w:bodyDiv w:val="1"/>
      <w:marLeft w:val="0"/>
      <w:marRight w:val="0"/>
      <w:marTop w:val="0"/>
      <w:marBottom w:val="0"/>
      <w:divBdr>
        <w:top w:val="none" w:sz="0" w:space="0" w:color="auto"/>
        <w:left w:val="none" w:sz="0" w:space="0" w:color="auto"/>
        <w:bottom w:val="none" w:sz="0" w:space="0" w:color="auto"/>
        <w:right w:val="none" w:sz="0" w:space="0" w:color="auto"/>
      </w:divBdr>
    </w:div>
    <w:div w:id="1877422905">
      <w:bodyDiv w:val="1"/>
      <w:marLeft w:val="0"/>
      <w:marRight w:val="0"/>
      <w:marTop w:val="0"/>
      <w:marBottom w:val="0"/>
      <w:divBdr>
        <w:top w:val="none" w:sz="0" w:space="0" w:color="auto"/>
        <w:left w:val="none" w:sz="0" w:space="0" w:color="auto"/>
        <w:bottom w:val="none" w:sz="0" w:space="0" w:color="auto"/>
        <w:right w:val="none" w:sz="0" w:space="0" w:color="auto"/>
      </w:divBdr>
    </w:div>
    <w:div w:id="1889686793">
      <w:bodyDiv w:val="1"/>
      <w:marLeft w:val="0"/>
      <w:marRight w:val="0"/>
      <w:marTop w:val="0"/>
      <w:marBottom w:val="0"/>
      <w:divBdr>
        <w:top w:val="none" w:sz="0" w:space="0" w:color="auto"/>
        <w:left w:val="none" w:sz="0" w:space="0" w:color="auto"/>
        <w:bottom w:val="none" w:sz="0" w:space="0" w:color="auto"/>
        <w:right w:val="none" w:sz="0" w:space="0" w:color="auto"/>
      </w:divBdr>
    </w:div>
    <w:div w:id="1917980729">
      <w:bodyDiv w:val="1"/>
      <w:marLeft w:val="0"/>
      <w:marRight w:val="0"/>
      <w:marTop w:val="0"/>
      <w:marBottom w:val="0"/>
      <w:divBdr>
        <w:top w:val="none" w:sz="0" w:space="0" w:color="auto"/>
        <w:left w:val="none" w:sz="0" w:space="0" w:color="auto"/>
        <w:bottom w:val="none" w:sz="0" w:space="0" w:color="auto"/>
        <w:right w:val="none" w:sz="0" w:space="0" w:color="auto"/>
      </w:divBdr>
    </w:div>
    <w:div w:id="1939750485">
      <w:bodyDiv w:val="1"/>
      <w:marLeft w:val="0"/>
      <w:marRight w:val="0"/>
      <w:marTop w:val="0"/>
      <w:marBottom w:val="0"/>
      <w:divBdr>
        <w:top w:val="none" w:sz="0" w:space="0" w:color="auto"/>
        <w:left w:val="none" w:sz="0" w:space="0" w:color="auto"/>
        <w:bottom w:val="none" w:sz="0" w:space="0" w:color="auto"/>
        <w:right w:val="none" w:sz="0" w:space="0" w:color="auto"/>
      </w:divBdr>
    </w:div>
    <w:div w:id="1963225205">
      <w:bodyDiv w:val="1"/>
      <w:marLeft w:val="0"/>
      <w:marRight w:val="0"/>
      <w:marTop w:val="0"/>
      <w:marBottom w:val="0"/>
      <w:divBdr>
        <w:top w:val="none" w:sz="0" w:space="0" w:color="auto"/>
        <w:left w:val="none" w:sz="0" w:space="0" w:color="auto"/>
        <w:bottom w:val="none" w:sz="0" w:space="0" w:color="auto"/>
        <w:right w:val="none" w:sz="0" w:space="0" w:color="auto"/>
      </w:divBdr>
    </w:div>
    <w:div w:id="2022202897">
      <w:bodyDiv w:val="1"/>
      <w:marLeft w:val="0"/>
      <w:marRight w:val="0"/>
      <w:marTop w:val="0"/>
      <w:marBottom w:val="0"/>
      <w:divBdr>
        <w:top w:val="none" w:sz="0" w:space="0" w:color="auto"/>
        <w:left w:val="none" w:sz="0" w:space="0" w:color="auto"/>
        <w:bottom w:val="none" w:sz="0" w:space="0" w:color="auto"/>
        <w:right w:val="none" w:sz="0" w:space="0" w:color="auto"/>
      </w:divBdr>
    </w:div>
    <w:div w:id="2070612142">
      <w:bodyDiv w:val="1"/>
      <w:marLeft w:val="0"/>
      <w:marRight w:val="0"/>
      <w:marTop w:val="0"/>
      <w:marBottom w:val="0"/>
      <w:divBdr>
        <w:top w:val="none" w:sz="0" w:space="0" w:color="auto"/>
        <w:left w:val="none" w:sz="0" w:space="0" w:color="auto"/>
        <w:bottom w:val="none" w:sz="0" w:space="0" w:color="auto"/>
        <w:right w:val="none" w:sz="0" w:space="0" w:color="auto"/>
      </w:divBdr>
    </w:div>
    <w:div w:id="2143422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ogle.com/url?sa=i&amp;url=https%3A%2F%2Feducationjunkieblog.wordpress.com%2F2015%2F11%2F09%2Fzone-of-proximal-development%2F&amp;psig=AOvVaw0TSAf8XSEEPxHjdZjjlwQG&amp;ust=1587204853191000&amp;source=images&amp;cd=vfe&amp;ved=0CAIQjRxqFwoTCLjQrYad7-gCFQAAAAAdAAAAABAX"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Eri50</b:Tag>
    <b:SourceType>Report</b:SourceType>
    <b:Guid>{4985C519-D919-46DD-B62E-2FDEF4E8BF52}</b:Guid>
    <b:Author>
      <b:Author>
        <b:NameList>
          <b:Person>
            <b:Last>Erikson</b:Last>
            <b:First>Erik</b:First>
          </b:Person>
        </b:NameList>
      </b:Author>
    </b:Author>
    <b:Title>Childhood and Society</b:Title>
    <b:Year>1950</b:Year>
    <b:Publisher>Norton</b:Publisher>
    <b:City>New York</b:City>
    <b:RefOrder>4</b:RefOrder>
  </b:Source>
  <b:Source>
    <b:Tag>Aus08</b:Tag>
    <b:SourceType>Report</b:SourceType>
    <b:Guid>{A00A1903-923E-4FE2-ADB1-0A3F136E5F69}</b:Guid>
    <b:Title>Scoping study into approaches to student wellbeing</b:Title>
    <b:Year>2008</b:Year>
    <b:Publisher>Erebus International </b:Publisher>
    <b:City>Sydney</b:City>
    <b:Author>
      <b:Author>
        <b:NameList>
          <b:Person>
            <b:Last>[ACU]</b:Last>
            <b:First>Australian</b:First>
            <b:Middle>Catholic University</b:Middle>
          </b:Person>
        </b:NameList>
      </b:Author>
    </b:Author>
    <b:RefOrder>2</b:RefOrder>
  </b:Source>
  <b:Source>
    <b:Tag>Oxf19</b:Tag>
    <b:SourceType>InternetSite</b:SourceType>
    <b:Guid>{9D5BD6B5-49E1-4F33-9D41-9ED7193FA9CA}</b:Guid>
    <b:Title>Oxford English dictionaries</b:Title>
    <b:Year>2020</b:Year>
    <b:YearAccessed>2020</b:YearAccessed>
    <b:MonthAccessed>March</b:MonthAccessed>
    <b:DayAccessed>26</b:DayAccessed>
    <b:URL>https://www.lexico.com/definition/well-being</b:URL>
    <b:Author>
      <b:Author>
        <b:NameList>
          <b:Person>
            <b:Last>Unknown</b:Last>
          </b:Person>
        </b:NameList>
      </b:Author>
    </b:Author>
    <b:RefOrder>1</b:RefOrder>
  </b:Source>
  <b:Source>
    <b:Tag>Mas43</b:Tag>
    <b:SourceType>JournalArticle</b:SourceType>
    <b:Guid>{472AB23E-08C4-4DDC-A507-ECBB7ED490FA}</b:Guid>
    <b:Title>A Theory of Human Motivation</b:Title>
    <b:Year>1943</b:Year>
    <b:Author>
      <b:Author>
        <b:NameList>
          <b:Person>
            <b:Last>Maslow</b:Last>
            <b:First>A</b:First>
          </b:Person>
        </b:NameList>
      </b:Author>
    </b:Author>
    <b:JournalName>Psychological review</b:JournalName>
    <b:Pages>370-96</b:Pages>
    <b:Volume>50</b:Volume>
    <b:Issue>4</b:Issue>
    <b:RefOrder>6</b:RefOrder>
  </b:Source>
  <b:Source>
    <b:Tag>Wel19</b:Tag>
    <b:SourceType>DocumentFromInternetSite</b:SourceType>
    <b:Guid>{DD3BDB77-2132-42D1-A914-CF0F6AD98CC5}</b:Guid>
    <b:Title>HWB Cymru: Draft curriculum for Wales 2022</b:Title>
    <b:Year>2019</b:Year>
    <b:Author>
      <b:Author>
        <b:NameList>
          <b:Person>
            <b:Last>Government</b:Last>
            <b:First>Welsh</b:First>
          </b:Person>
        </b:NameList>
      </b:Author>
    </b:Author>
    <b:Month>June</b:Month>
    <b:Day>18</b:Day>
    <b:YearAccessed>2020</b:YearAccessed>
    <b:MonthAccessed>April</b:MonthAccessed>
    <b:DayAccessed>2</b:DayAccessed>
    <b:URL>https://hwb.gov.wales/draft-curriculum-for-wales-2022</b:URL>
    <b:RefOrder>7</b:RefOrder>
  </b:Source>
  <b:Source>
    <b:Tag>Lev30</b:Tag>
    <b:SourceType>Report</b:SourceType>
    <b:Guid>{65346619-C9A1-4C6F-975D-AA40C69CDD53}</b:Guid>
    <b:Title>Mind and society: The development of higher psychological processes</b:Title>
    <b:Year>1978</b:Year>
    <b:Author>
      <b:Author>
        <b:NameList>
          <b:Person>
            <b:Last>Vygotsky</b:Last>
            <b:First>Lev</b:First>
          </b:Person>
        </b:NameList>
      </b:Author>
    </b:Author>
    <b:Publisher>Havard University Press</b:Publisher>
    <b:City>Cambridge, MA</b:City>
    <b:RefOrder>8</b:RefOrder>
  </b:Source>
  <b:Source>
    <b:Tag>McL18</b:Tag>
    <b:SourceType>InternetSite</b:SourceType>
    <b:Guid>{FB69B976-DBCA-4D4F-AB74-E1D5333D1364}</b:Guid>
    <b:Title>Simply Psychology</b:Title>
    <b:Year>2018</b:Year>
    <b:Author>
      <b:Author>
        <b:NameList>
          <b:Person>
            <b:Last>McLeod</b:Last>
            <b:First>S.A</b:First>
          </b:Person>
        </b:NameList>
      </b:Author>
    </b:Author>
    <b:YearAccessed>2020</b:YearAccessed>
    <b:MonthAccessed>March</b:MonthAccessed>
    <b:DayAccessed>30</b:DayAccessed>
    <b:URL>https://www.simplypsychology.org/piaget.html</b:URL>
    <b:RefOrder>10</b:RefOrder>
  </b:Source>
  <b:Source>
    <b:Tag>Dre68</b:Tag>
    <b:SourceType>Book</b:SourceType>
    <b:Guid>{FBF61BFC-D9EB-441B-8B6B-56FF03245AEF}</b:Guid>
    <b:Title>Logical Consequences: A New Approach to Discipline</b:Title>
    <b:Year>1968</b:Year>
    <b:Publisher>Plume</b:Publisher>
    <b:City>New York</b:City>
    <b:Author>
      <b:Author>
        <b:NameList>
          <b:Person>
            <b:Last>Dreikurs</b:Last>
            <b:First>R</b:First>
          </b:Person>
          <b:Person>
            <b:Last>Grey</b:Last>
            <b:First>L</b:First>
          </b:Person>
        </b:NameList>
      </b:Author>
    </b:Author>
    <b:RefOrder>12</b:RefOrder>
  </b:Source>
  <b:Source>
    <b:Tag>Unk20</b:Tag>
    <b:SourceType>InternetSite</b:SourceType>
    <b:Guid>{8F4B1857-B398-49EE-B484-8A09A7991B58}</b:Guid>
    <b:Title>The Psychology Notes HQ</b:Title>
    <b:Year>2020</b:Year>
    <b:Author>
      <b:Author>
        <b:NameList>
          <b:Person>
            <b:Last>Unknown</b:Last>
          </b:Person>
        </b:NameList>
      </b:Author>
    </b:Author>
    <b:YearAccessed>2020</b:YearAccessed>
    <b:MonthAccessed>March </b:MonthAccessed>
    <b:DayAccessed>26</b:DayAccessed>
    <b:URL>https://www.psychologynoteshq.com/erikson-stages/</b:URL>
    <b:RefOrder>5</b:RefOrder>
  </b:Source>
  <b:Source>
    <b:Tag>Het15</b:Tag>
    <b:SourceType>InternetSite</b:SourceType>
    <b:Guid>{721E57CC-55F6-4D62-8819-5C227B915C0F}</b:Guid>
    <b:Author>
      <b:Author>
        <b:NameList>
          <b:Person>
            <b:Last>Hetwina</b:Last>
          </b:Person>
        </b:NameList>
      </b:Author>
    </b:Author>
    <b:Title>EDUCATIONJUNKIEBLOG</b:Title>
    <b:Year>2015</b:Year>
    <b:YearAccessed>2020</b:YearAccessed>
    <b:MonthAccessed>March </b:MonthAccessed>
    <b:DayAccessed>28</b:DayAccessed>
    <b:URL>https://educationjunkieblog.wordpress.com/2015/11/09/zone-of-proximal-development/</b:URL>
    <b:RefOrder>9</b:RefOrder>
  </b:Source>
  <b:Source>
    <b:Tag>Hea20</b:Tag>
    <b:SourceType>InternetSite</b:SourceType>
    <b:Guid>{C623F25D-638E-4162-B0C4-346EC5D80648}</b:Guid>
    <b:Author>
      <b:Author>
        <b:NameList>
          <b:Person>
            <b:Last>Headspace</b:Last>
          </b:Person>
        </b:NameList>
      </b:Author>
    </b:Author>
    <b:Title>Headspace</b:Title>
    <b:Year>2020</b:Year>
    <b:YearAccessed>2020</b:YearAccessed>
    <b:MonthAccessed>March</b:MonthAccessed>
    <b:DayAccessed>26</b:DayAccessed>
    <b:URL>https://www.headspace.com/mindfulness</b:URL>
    <b:RefOrder>3</b:RefOrder>
  </b:Source>
  <b:Source>
    <b:Tag>Bru66</b:Tag>
    <b:SourceType>Book</b:SourceType>
    <b:Guid>{7C895D62-7364-4125-97C2-3E443BC6ADC0}</b:Guid>
    <b:Title>Toward a theory of instruction </b:Title>
    <b:Year>1966</b:Year>
    <b:Author>
      <b:Author>
        <b:NameList>
          <b:Person>
            <b:Last>Bruner</b:Last>
            <b:First>J.S</b:First>
          </b:Person>
        </b:NameList>
      </b:Author>
    </b:Author>
    <b:City>Cambridge, Mass</b:City>
    <b:Publisher>Belkapp Press</b:Publisher>
    <b:RefOrder>11</b:RefOrder>
  </b:Source>
</b:Sources>
</file>

<file path=customXml/itemProps1.xml><?xml version="1.0" encoding="utf-8"?>
<ds:datastoreItem xmlns:ds="http://schemas.openxmlformats.org/officeDocument/2006/customXml" ds:itemID="{8389B51D-AE1A-4BBA-B97F-49E3FC042C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1A4A64-BC56-4C5A-BE34-AE5934B38541}">
  <ds:schemaRefs>
    <ds:schemaRef ds:uri="http://schemas.microsoft.com/sharepoint/v3/contenttype/forms"/>
  </ds:schemaRefs>
</ds:datastoreItem>
</file>

<file path=customXml/itemProps3.xml><?xml version="1.0" encoding="utf-8"?>
<ds:datastoreItem xmlns:ds="http://schemas.openxmlformats.org/officeDocument/2006/customXml" ds:itemID="{34550ED5-06FD-4094-96DF-0B9E681E431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2C3F567-391E-46BD-9A4E-ECEC3AA85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Moore</dc:creator>
  <cp:keywords/>
  <dc:description/>
  <cp:lastModifiedBy>Megan Moore</cp:lastModifiedBy>
  <cp:revision>7</cp:revision>
  <dcterms:created xsi:type="dcterms:W3CDTF">2020-04-17T13:47:00Z</dcterms:created>
  <dcterms:modified xsi:type="dcterms:W3CDTF">2020-04-19T14:24:00Z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