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07158" w14:textId="77777777" w:rsidR="00A26A80" w:rsidRPr="00A26A80" w:rsidRDefault="00A26A80" w:rsidP="00A26A80">
      <w:pPr>
        <w:spacing w:line="360" w:lineRule="auto"/>
        <w:jc w:val="both"/>
        <w:rPr>
          <w:rFonts w:ascii="Times New Roman" w:hAnsi="Times New Roman" w:cs="Times New Roman"/>
          <w:b/>
          <w:bCs/>
          <w:sz w:val="24"/>
          <w:szCs w:val="24"/>
        </w:rPr>
      </w:pPr>
    </w:p>
    <w:p w14:paraId="398C5257" w14:textId="77777777" w:rsidR="00A26A80" w:rsidRPr="00A26A80" w:rsidRDefault="00A26A80" w:rsidP="00A26A80">
      <w:pPr>
        <w:spacing w:line="360" w:lineRule="auto"/>
        <w:jc w:val="both"/>
        <w:rPr>
          <w:rFonts w:ascii="Times New Roman" w:hAnsi="Times New Roman" w:cs="Times New Roman"/>
          <w:b/>
          <w:bCs/>
          <w:sz w:val="24"/>
          <w:szCs w:val="24"/>
        </w:rPr>
      </w:pPr>
    </w:p>
    <w:p w14:paraId="1B923A90" w14:textId="7CA8568B" w:rsidR="00A26A80" w:rsidRPr="00A26A80" w:rsidRDefault="00A26A80" w:rsidP="00A26A80">
      <w:pPr>
        <w:spacing w:line="360" w:lineRule="auto"/>
        <w:jc w:val="center"/>
        <w:rPr>
          <w:rFonts w:ascii="Times New Roman" w:hAnsi="Times New Roman" w:cs="Times New Roman"/>
          <w:b/>
          <w:bCs/>
          <w:sz w:val="36"/>
          <w:szCs w:val="36"/>
        </w:rPr>
      </w:pPr>
      <w:r w:rsidRPr="00A26A80">
        <w:rPr>
          <w:rFonts w:ascii="Times New Roman" w:hAnsi="Times New Roman" w:cs="Times New Roman"/>
          <w:b/>
          <w:bCs/>
          <w:noProof/>
          <w:sz w:val="36"/>
          <w:szCs w:val="36"/>
        </w:rPr>
        <w:drawing>
          <wp:inline distT="0" distB="0" distL="0" distR="0" wp14:anchorId="12F4F2A1" wp14:editId="5A0CC442">
            <wp:extent cx="2629128" cy="1234547"/>
            <wp:effectExtent l="0" t="0" r="0" b="3810"/>
            <wp:docPr id="1534402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02610" name=""/>
                    <pic:cNvPicPr/>
                  </pic:nvPicPr>
                  <pic:blipFill>
                    <a:blip r:embed="rId5"/>
                    <a:stretch>
                      <a:fillRect/>
                    </a:stretch>
                  </pic:blipFill>
                  <pic:spPr>
                    <a:xfrm>
                      <a:off x="0" y="0"/>
                      <a:ext cx="2629128" cy="1234547"/>
                    </a:xfrm>
                    <a:prstGeom prst="rect">
                      <a:avLst/>
                    </a:prstGeom>
                  </pic:spPr>
                </pic:pic>
              </a:graphicData>
            </a:graphic>
          </wp:inline>
        </w:drawing>
      </w:r>
    </w:p>
    <w:p w14:paraId="4407BEE0" w14:textId="1BBEFC64" w:rsidR="00A26A80" w:rsidRPr="00A26A80" w:rsidRDefault="00A26A80" w:rsidP="00A26A80">
      <w:pPr>
        <w:spacing w:line="360" w:lineRule="auto"/>
        <w:jc w:val="center"/>
        <w:rPr>
          <w:rFonts w:ascii="Times New Roman" w:hAnsi="Times New Roman" w:cs="Times New Roman"/>
          <w:b/>
          <w:bCs/>
          <w:sz w:val="36"/>
          <w:szCs w:val="36"/>
        </w:rPr>
      </w:pPr>
      <w:r w:rsidRPr="00A26A80">
        <w:rPr>
          <w:rFonts w:ascii="Times New Roman" w:hAnsi="Times New Roman" w:cs="Times New Roman"/>
          <w:b/>
          <w:bCs/>
          <w:sz w:val="36"/>
          <w:szCs w:val="36"/>
        </w:rPr>
        <w:t xml:space="preserve"> BA (Hons) Business Management</w:t>
      </w:r>
    </w:p>
    <w:p w14:paraId="78325F27" w14:textId="77777777" w:rsidR="00A26A80" w:rsidRPr="00A26A80" w:rsidRDefault="00A26A80" w:rsidP="00A26A80">
      <w:pPr>
        <w:spacing w:line="360" w:lineRule="auto"/>
        <w:jc w:val="center"/>
        <w:rPr>
          <w:rFonts w:ascii="Times New Roman" w:hAnsi="Times New Roman" w:cs="Times New Roman"/>
          <w:b/>
          <w:bCs/>
          <w:sz w:val="36"/>
          <w:szCs w:val="36"/>
        </w:rPr>
      </w:pPr>
      <w:r w:rsidRPr="00A26A80">
        <w:rPr>
          <w:rFonts w:ascii="Times New Roman" w:hAnsi="Times New Roman" w:cs="Times New Roman"/>
          <w:b/>
          <w:bCs/>
          <w:sz w:val="36"/>
          <w:szCs w:val="36"/>
        </w:rPr>
        <w:t>Module: Principles of Human Resource Management</w:t>
      </w:r>
    </w:p>
    <w:p w14:paraId="6DC4BAB2" w14:textId="3EF9EDB1" w:rsidR="00A26A80" w:rsidRDefault="00A26A80" w:rsidP="00A26A80">
      <w:pPr>
        <w:spacing w:line="360" w:lineRule="auto"/>
        <w:jc w:val="center"/>
        <w:rPr>
          <w:rFonts w:ascii="Times New Roman" w:hAnsi="Times New Roman" w:cs="Times New Roman"/>
          <w:b/>
          <w:bCs/>
          <w:sz w:val="36"/>
          <w:szCs w:val="36"/>
        </w:rPr>
      </w:pPr>
      <w:r w:rsidRPr="00A26A80">
        <w:rPr>
          <w:rFonts w:ascii="Times New Roman" w:hAnsi="Times New Roman" w:cs="Times New Roman"/>
          <w:b/>
          <w:bCs/>
          <w:sz w:val="36"/>
          <w:szCs w:val="36"/>
        </w:rPr>
        <w:t>Module code: LCBB5012</w:t>
      </w:r>
    </w:p>
    <w:p w14:paraId="17B0D177" w14:textId="0F7A58D3" w:rsidR="000851CC" w:rsidRDefault="000851CC" w:rsidP="00A26A80">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name: Nicoleta Carp</w:t>
      </w:r>
    </w:p>
    <w:p w14:paraId="2F870F5C" w14:textId="79C5461D" w:rsidR="000851CC" w:rsidRPr="00A26A80" w:rsidRDefault="000851CC" w:rsidP="00A26A80">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ID: 2125547</w:t>
      </w:r>
    </w:p>
    <w:p w14:paraId="15207B17" w14:textId="77777777" w:rsidR="00A26A80" w:rsidRPr="00A26A80" w:rsidRDefault="00A26A8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br w:type="page"/>
      </w:r>
    </w:p>
    <w:sdt>
      <w:sdtPr>
        <w:rPr>
          <w:rFonts w:ascii="Arial" w:eastAsia="Arial" w:hAnsi="Arial" w:cs="Arial"/>
          <w:b/>
          <w:bCs/>
          <w:color w:val="000000" w:themeColor="text1"/>
          <w:sz w:val="22"/>
          <w:szCs w:val="22"/>
          <w:lang w:val="en"/>
        </w:rPr>
        <w:id w:val="3785440"/>
        <w:docPartObj>
          <w:docPartGallery w:val="Table of Contents"/>
          <w:docPartUnique/>
        </w:docPartObj>
      </w:sdtPr>
      <w:sdtEndPr>
        <w:rPr>
          <w:noProof/>
          <w:color w:val="auto"/>
        </w:rPr>
      </w:sdtEndPr>
      <w:sdtContent>
        <w:p w14:paraId="30D30457" w14:textId="612787A5" w:rsidR="000B087B" w:rsidRPr="001B0173" w:rsidRDefault="000B087B" w:rsidP="00EA43F0">
          <w:pPr>
            <w:pStyle w:val="TOCHeading"/>
            <w:spacing w:line="360" w:lineRule="auto"/>
            <w:jc w:val="center"/>
            <w:rPr>
              <w:rFonts w:ascii="Times New Roman" w:hAnsi="Times New Roman" w:cs="Times New Roman"/>
              <w:b/>
              <w:bCs/>
              <w:color w:val="000000" w:themeColor="text1"/>
              <w:sz w:val="24"/>
              <w:szCs w:val="24"/>
            </w:rPr>
          </w:pPr>
          <w:r w:rsidRPr="001B0173">
            <w:rPr>
              <w:rFonts w:ascii="Times New Roman" w:hAnsi="Times New Roman" w:cs="Times New Roman"/>
              <w:b/>
              <w:bCs/>
              <w:color w:val="000000" w:themeColor="text1"/>
              <w:sz w:val="24"/>
              <w:szCs w:val="24"/>
            </w:rPr>
            <w:t>Table of Contents</w:t>
          </w:r>
        </w:p>
        <w:p w14:paraId="023E9BC2" w14:textId="1A5E7E2E" w:rsidR="001B0173" w:rsidRPr="001B0173" w:rsidRDefault="000B087B"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r w:rsidRPr="001B0173">
            <w:rPr>
              <w:rFonts w:ascii="Times New Roman" w:hAnsi="Times New Roman" w:cs="Times New Roman"/>
              <w:sz w:val="24"/>
              <w:szCs w:val="24"/>
            </w:rPr>
            <w:fldChar w:fldCharType="begin"/>
          </w:r>
          <w:r w:rsidRPr="001B0173">
            <w:rPr>
              <w:rFonts w:ascii="Times New Roman" w:hAnsi="Times New Roman" w:cs="Times New Roman"/>
              <w:sz w:val="24"/>
              <w:szCs w:val="24"/>
            </w:rPr>
            <w:instrText xml:space="preserve"> TOC \o "1-3" \h \z \u </w:instrText>
          </w:r>
          <w:r w:rsidRPr="001B0173">
            <w:rPr>
              <w:rFonts w:ascii="Times New Roman" w:hAnsi="Times New Roman" w:cs="Times New Roman"/>
              <w:sz w:val="24"/>
              <w:szCs w:val="24"/>
            </w:rPr>
            <w:fldChar w:fldCharType="separate"/>
          </w:r>
          <w:hyperlink w:anchor="_Toc228888251" w:history="1">
            <w:r w:rsidR="001B0173" w:rsidRPr="001B0173">
              <w:rPr>
                <w:rStyle w:val="Hyperlink"/>
                <w:rFonts w:ascii="Times New Roman" w:hAnsi="Times New Roman" w:cs="Times New Roman"/>
                <w:noProof/>
                <w:sz w:val="24"/>
                <w:szCs w:val="24"/>
              </w:rPr>
              <w:t>1.Introduction</w:t>
            </w:r>
            <w:r w:rsidR="001B0173" w:rsidRPr="001B0173">
              <w:rPr>
                <w:rFonts w:ascii="Times New Roman" w:hAnsi="Times New Roman" w:cs="Times New Roman"/>
                <w:noProof/>
                <w:webHidden/>
                <w:sz w:val="24"/>
                <w:szCs w:val="24"/>
              </w:rPr>
              <w:tab/>
            </w:r>
            <w:r w:rsidR="001B0173" w:rsidRPr="001B0173">
              <w:rPr>
                <w:rFonts w:ascii="Times New Roman" w:hAnsi="Times New Roman" w:cs="Times New Roman"/>
                <w:noProof/>
                <w:webHidden/>
                <w:sz w:val="24"/>
                <w:szCs w:val="24"/>
              </w:rPr>
              <w:fldChar w:fldCharType="begin"/>
            </w:r>
            <w:r w:rsidR="001B0173" w:rsidRPr="001B0173">
              <w:rPr>
                <w:rFonts w:ascii="Times New Roman" w:hAnsi="Times New Roman" w:cs="Times New Roman"/>
                <w:noProof/>
                <w:webHidden/>
                <w:sz w:val="24"/>
                <w:szCs w:val="24"/>
              </w:rPr>
              <w:instrText xml:space="preserve"> PAGEREF _Toc228888251 \h </w:instrText>
            </w:r>
            <w:r w:rsidR="001B0173" w:rsidRPr="001B0173">
              <w:rPr>
                <w:rFonts w:ascii="Times New Roman" w:hAnsi="Times New Roman" w:cs="Times New Roman"/>
                <w:noProof/>
                <w:webHidden/>
                <w:sz w:val="24"/>
                <w:szCs w:val="24"/>
              </w:rPr>
            </w:r>
            <w:r w:rsidR="001B0173" w:rsidRPr="001B0173">
              <w:rPr>
                <w:rFonts w:ascii="Times New Roman" w:hAnsi="Times New Roman" w:cs="Times New Roman"/>
                <w:noProof/>
                <w:webHidden/>
                <w:sz w:val="24"/>
                <w:szCs w:val="24"/>
              </w:rPr>
              <w:fldChar w:fldCharType="separate"/>
            </w:r>
            <w:r w:rsidR="001B0173" w:rsidRPr="001B0173">
              <w:rPr>
                <w:rFonts w:ascii="Times New Roman" w:hAnsi="Times New Roman" w:cs="Times New Roman"/>
                <w:noProof/>
                <w:webHidden/>
                <w:sz w:val="24"/>
                <w:szCs w:val="24"/>
              </w:rPr>
              <w:t>3</w:t>
            </w:r>
            <w:r w:rsidR="001B0173" w:rsidRPr="001B0173">
              <w:rPr>
                <w:rFonts w:ascii="Times New Roman" w:hAnsi="Times New Roman" w:cs="Times New Roman"/>
                <w:noProof/>
                <w:webHidden/>
                <w:sz w:val="24"/>
                <w:szCs w:val="24"/>
              </w:rPr>
              <w:fldChar w:fldCharType="end"/>
            </w:r>
          </w:hyperlink>
        </w:p>
        <w:p w14:paraId="36EA145B" w14:textId="566E8147" w:rsidR="001B0173" w:rsidRPr="001B0173" w:rsidRDefault="001B0173"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2" w:history="1">
            <w:r w:rsidRPr="001B0173">
              <w:rPr>
                <w:rStyle w:val="Hyperlink"/>
                <w:rFonts w:ascii="Times New Roman" w:hAnsi="Times New Roman" w:cs="Times New Roman"/>
                <w:noProof/>
                <w:sz w:val="24"/>
                <w:szCs w:val="24"/>
              </w:rPr>
              <w:t>2. External and Internal Environment (PESTLE Model)</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_Toc228888252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3</w:t>
            </w:r>
            <w:r w:rsidRPr="001B0173">
              <w:rPr>
                <w:rFonts w:ascii="Times New Roman" w:hAnsi="Times New Roman" w:cs="Times New Roman"/>
                <w:noProof/>
                <w:webHidden/>
                <w:sz w:val="24"/>
                <w:szCs w:val="24"/>
              </w:rPr>
              <w:fldChar w:fldCharType="end"/>
            </w:r>
          </w:hyperlink>
        </w:p>
        <w:p w14:paraId="4D1BA759" w14:textId="1FAC10FE"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3" w:history="1">
            <w:r w:rsidRPr="001B0173">
              <w:rPr>
                <w:rStyle w:val="Hyperlink"/>
                <w:rFonts w:ascii="Times New Roman" w:hAnsi="Times New Roman" w:cs="Times New Roman"/>
                <w:noProof/>
                <w:sz w:val="24"/>
                <w:szCs w:val="24"/>
              </w:rPr>
              <w:t>2.1 Overview of PESTLE</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_Toc228888253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3</w:t>
            </w:r>
            <w:r w:rsidRPr="001B0173">
              <w:rPr>
                <w:rFonts w:ascii="Times New Roman" w:hAnsi="Times New Roman" w:cs="Times New Roman"/>
                <w:noProof/>
                <w:webHidden/>
                <w:sz w:val="24"/>
                <w:szCs w:val="24"/>
              </w:rPr>
              <w:fldChar w:fldCharType="end"/>
            </w:r>
          </w:hyperlink>
        </w:p>
        <w:p w14:paraId="38EFEC55" w14:textId="5D85E6A0"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4" w:history="1">
            <w:r w:rsidRPr="001B0173">
              <w:rPr>
                <w:rStyle w:val="Hyperlink"/>
                <w:rFonts w:ascii="Times New Roman" w:hAnsi="Times New Roman" w:cs="Times New Roman"/>
                <w:noProof/>
                <w:sz w:val="24"/>
                <w:szCs w:val="24"/>
              </w:rPr>
              <w:t>2.2 PESTLE and HR functions</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_Toc228888254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4</w:t>
            </w:r>
            <w:r w:rsidRPr="001B0173">
              <w:rPr>
                <w:rFonts w:ascii="Times New Roman" w:hAnsi="Times New Roman" w:cs="Times New Roman"/>
                <w:noProof/>
                <w:webHidden/>
                <w:sz w:val="24"/>
                <w:szCs w:val="24"/>
              </w:rPr>
              <w:fldChar w:fldCharType="end"/>
            </w:r>
          </w:hyperlink>
        </w:p>
        <w:p w14:paraId="674A3B0A" w14:textId="531BC3A9" w:rsidR="001B0173" w:rsidRPr="001B0173" w:rsidRDefault="001B0173"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5" w:history="1">
            <w:r w:rsidRPr="001B0173">
              <w:rPr>
                <w:rStyle w:val="Hyperlink"/>
                <w:rFonts w:ascii="Times New Roman" w:hAnsi="Times New Roman" w:cs="Times New Roman"/>
                <w:noProof/>
                <w:sz w:val="24"/>
                <w:szCs w:val="24"/>
              </w:rPr>
              <w:t>3. Organisation Application</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_Toc228888255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5</w:t>
            </w:r>
            <w:r w:rsidRPr="001B0173">
              <w:rPr>
                <w:rFonts w:ascii="Times New Roman" w:hAnsi="Times New Roman" w:cs="Times New Roman"/>
                <w:noProof/>
                <w:webHidden/>
                <w:sz w:val="24"/>
                <w:szCs w:val="24"/>
              </w:rPr>
              <w:fldChar w:fldCharType="end"/>
            </w:r>
          </w:hyperlink>
        </w:p>
        <w:p w14:paraId="25C7D762" w14:textId="5DE9D48A"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6" w:history="1">
            <w:r w:rsidRPr="001B0173">
              <w:rPr>
                <w:rStyle w:val="Hyperlink"/>
                <w:rFonts w:ascii="Times New Roman" w:hAnsi="Times New Roman" w:cs="Times New Roman"/>
                <w:noProof/>
                <w:sz w:val="24"/>
                <w:szCs w:val="24"/>
              </w:rPr>
              <w:t>3.1 Organisation Introduction</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_Toc228888256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5</w:t>
            </w:r>
            <w:r w:rsidRPr="001B0173">
              <w:rPr>
                <w:rFonts w:ascii="Times New Roman" w:hAnsi="Times New Roman" w:cs="Times New Roman"/>
                <w:noProof/>
                <w:webHidden/>
                <w:sz w:val="24"/>
                <w:szCs w:val="24"/>
              </w:rPr>
              <w:fldChar w:fldCharType="end"/>
            </w:r>
          </w:hyperlink>
        </w:p>
        <w:p w14:paraId="7E9EA1E4" w14:textId="7B8295BF"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7" w:history="1">
            <w:r w:rsidRPr="001B0173">
              <w:rPr>
                <w:rStyle w:val="Hyperlink"/>
                <w:rFonts w:ascii="Times New Roman" w:hAnsi="Times New Roman" w:cs="Times New Roman"/>
                <w:noProof/>
                <w:sz w:val="24"/>
                <w:szCs w:val="24"/>
              </w:rPr>
              <w:t>3.2 HR Practices in Jaguar Land Rover (JLR)</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_Toc228888257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5</w:t>
            </w:r>
            <w:r w:rsidRPr="001B0173">
              <w:rPr>
                <w:rFonts w:ascii="Times New Roman" w:hAnsi="Times New Roman" w:cs="Times New Roman"/>
                <w:noProof/>
                <w:webHidden/>
                <w:sz w:val="24"/>
                <w:szCs w:val="24"/>
              </w:rPr>
              <w:fldChar w:fldCharType="end"/>
            </w:r>
          </w:hyperlink>
        </w:p>
        <w:p w14:paraId="26B5991F" w14:textId="30BDD120" w:rsidR="001B0173" w:rsidRPr="001B0173" w:rsidRDefault="001B0173"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8" w:history="1">
            <w:r w:rsidRPr="001B0173">
              <w:rPr>
                <w:rStyle w:val="Hyperlink"/>
                <w:rFonts w:ascii="Times New Roman" w:hAnsi="Times New Roman" w:cs="Times New Roman"/>
                <w:noProof/>
                <w:sz w:val="24"/>
                <w:szCs w:val="24"/>
              </w:rPr>
              <w:t>4. Application of Model (PESTLE in HR context)</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_Toc228888258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6</w:t>
            </w:r>
            <w:r w:rsidRPr="001B0173">
              <w:rPr>
                <w:rFonts w:ascii="Times New Roman" w:hAnsi="Times New Roman" w:cs="Times New Roman"/>
                <w:noProof/>
                <w:webHidden/>
                <w:sz w:val="24"/>
                <w:szCs w:val="24"/>
              </w:rPr>
              <w:fldChar w:fldCharType="end"/>
            </w:r>
          </w:hyperlink>
        </w:p>
        <w:p w14:paraId="1FC00651" w14:textId="639B7096"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59" w:history="1">
            <w:r w:rsidRPr="001B0173">
              <w:rPr>
                <w:rStyle w:val="Hyperlink"/>
                <w:rFonts w:ascii="Times New Roman" w:hAnsi="Times New Roman" w:cs="Times New Roman"/>
                <w:noProof/>
                <w:sz w:val="24"/>
                <w:szCs w:val="24"/>
              </w:rPr>
              <w:t>4.1 Impact on organisation</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_Toc228888259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6</w:t>
            </w:r>
            <w:r w:rsidRPr="001B0173">
              <w:rPr>
                <w:rFonts w:ascii="Times New Roman" w:hAnsi="Times New Roman" w:cs="Times New Roman"/>
                <w:noProof/>
                <w:webHidden/>
                <w:sz w:val="24"/>
                <w:szCs w:val="24"/>
              </w:rPr>
              <w:fldChar w:fldCharType="end"/>
            </w:r>
          </w:hyperlink>
        </w:p>
        <w:p w14:paraId="24BF12EA" w14:textId="3DE82E1E"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60" w:history="1">
            <w:r w:rsidRPr="001B0173">
              <w:rPr>
                <w:rStyle w:val="Hyperlink"/>
                <w:rFonts w:ascii="Times New Roman" w:hAnsi="Times New Roman" w:cs="Times New Roman"/>
                <w:noProof/>
                <w:sz w:val="24"/>
                <w:szCs w:val="24"/>
              </w:rPr>
              <w:t>4.2 Country Differences Cultural Differences:</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_Toc228888260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7</w:t>
            </w:r>
            <w:r w:rsidRPr="001B0173">
              <w:rPr>
                <w:rFonts w:ascii="Times New Roman" w:hAnsi="Times New Roman" w:cs="Times New Roman"/>
                <w:noProof/>
                <w:webHidden/>
                <w:sz w:val="24"/>
                <w:szCs w:val="24"/>
              </w:rPr>
              <w:fldChar w:fldCharType="end"/>
            </w:r>
          </w:hyperlink>
        </w:p>
        <w:p w14:paraId="51456B68" w14:textId="5ADF394C" w:rsidR="001B0173" w:rsidRPr="001B0173" w:rsidRDefault="001B0173"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61" w:history="1">
            <w:r w:rsidRPr="001B0173">
              <w:rPr>
                <w:rStyle w:val="Hyperlink"/>
                <w:rFonts w:ascii="Times New Roman" w:hAnsi="Times New Roman" w:cs="Times New Roman"/>
                <w:noProof/>
                <w:sz w:val="24"/>
                <w:szCs w:val="24"/>
              </w:rPr>
              <w:t>5. Conclusion</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_Toc228888261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8</w:t>
            </w:r>
            <w:r w:rsidRPr="001B0173">
              <w:rPr>
                <w:rFonts w:ascii="Times New Roman" w:hAnsi="Times New Roman" w:cs="Times New Roman"/>
                <w:noProof/>
                <w:webHidden/>
                <w:sz w:val="24"/>
                <w:szCs w:val="24"/>
              </w:rPr>
              <w:fldChar w:fldCharType="end"/>
            </w:r>
          </w:hyperlink>
        </w:p>
        <w:p w14:paraId="6F364ACC" w14:textId="3A10AEEA"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62" w:history="1">
            <w:r w:rsidRPr="001B0173">
              <w:rPr>
                <w:rStyle w:val="Hyperlink"/>
                <w:rFonts w:ascii="Times New Roman" w:hAnsi="Times New Roman" w:cs="Times New Roman"/>
                <w:noProof/>
                <w:sz w:val="24"/>
                <w:szCs w:val="24"/>
              </w:rPr>
              <w:t>5.1 Summary</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_Toc228888262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8</w:t>
            </w:r>
            <w:r w:rsidRPr="001B0173">
              <w:rPr>
                <w:rFonts w:ascii="Times New Roman" w:hAnsi="Times New Roman" w:cs="Times New Roman"/>
                <w:noProof/>
                <w:webHidden/>
                <w:sz w:val="24"/>
                <w:szCs w:val="24"/>
              </w:rPr>
              <w:fldChar w:fldCharType="end"/>
            </w:r>
          </w:hyperlink>
        </w:p>
        <w:p w14:paraId="10E06208" w14:textId="514A7D3A" w:rsidR="001B0173" w:rsidRPr="001B0173" w:rsidRDefault="001B0173" w:rsidP="00EA43F0">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63" w:history="1">
            <w:r w:rsidRPr="001B0173">
              <w:rPr>
                <w:rStyle w:val="Hyperlink"/>
                <w:rFonts w:ascii="Times New Roman" w:hAnsi="Times New Roman" w:cs="Times New Roman"/>
                <w:noProof/>
                <w:sz w:val="24"/>
                <w:szCs w:val="24"/>
              </w:rPr>
              <w:t>5.2 Future Implications</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_Toc228888263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8</w:t>
            </w:r>
            <w:r w:rsidRPr="001B0173">
              <w:rPr>
                <w:rFonts w:ascii="Times New Roman" w:hAnsi="Times New Roman" w:cs="Times New Roman"/>
                <w:noProof/>
                <w:webHidden/>
                <w:sz w:val="24"/>
                <w:szCs w:val="24"/>
              </w:rPr>
              <w:fldChar w:fldCharType="end"/>
            </w:r>
          </w:hyperlink>
        </w:p>
        <w:p w14:paraId="0B1D925E" w14:textId="3C911D4C" w:rsidR="001B0173" w:rsidRPr="001B0173" w:rsidRDefault="001B0173" w:rsidP="00EA43F0">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228888264" w:history="1">
            <w:r w:rsidRPr="001B0173">
              <w:rPr>
                <w:rStyle w:val="Hyperlink"/>
                <w:rFonts w:ascii="Times New Roman" w:hAnsi="Times New Roman" w:cs="Times New Roman"/>
                <w:noProof/>
                <w:sz w:val="24"/>
                <w:szCs w:val="24"/>
              </w:rPr>
              <w:t>References</w:t>
            </w:r>
            <w:r w:rsidRPr="001B0173">
              <w:rPr>
                <w:rFonts w:ascii="Times New Roman" w:hAnsi="Times New Roman" w:cs="Times New Roman"/>
                <w:noProof/>
                <w:webHidden/>
                <w:sz w:val="24"/>
                <w:szCs w:val="24"/>
              </w:rPr>
              <w:tab/>
            </w:r>
            <w:r w:rsidRPr="001B0173">
              <w:rPr>
                <w:rFonts w:ascii="Times New Roman" w:hAnsi="Times New Roman" w:cs="Times New Roman"/>
                <w:noProof/>
                <w:webHidden/>
                <w:sz w:val="24"/>
                <w:szCs w:val="24"/>
              </w:rPr>
              <w:fldChar w:fldCharType="begin"/>
            </w:r>
            <w:r w:rsidRPr="001B0173">
              <w:rPr>
                <w:rFonts w:ascii="Times New Roman" w:hAnsi="Times New Roman" w:cs="Times New Roman"/>
                <w:noProof/>
                <w:webHidden/>
                <w:sz w:val="24"/>
                <w:szCs w:val="24"/>
              </w:rPr>
              <w:instrText xml:space="preserve"> PAGEREF _Toc228888264 \h </w:instrText>
            </w:r>
            <w:r w:rsidRPr="001B0173">
              <w:rPr>
                <w:rFonts w:ascii="Times New Roman" w:hAnsi="Times New Roman" w:cs="Times New Roman"/>
                <w:noProof/>
                <w:webHidden/>
                <w:sz w:val="24"/>
                <w:szCs w:val="24"/>
              </w:rPr>
            </w:r>
            <w:r w:rsidRPr="001B0173">
              <w:rPr>
                <w:rFonts w:ascii="Times New Roman" w:hAnsi="Times New Roman" w:cs="Times New Roman"/>
                <w:noProof/>
                <w:webHidden/>
                <w:sz w:val="24"/>
                <w:szCs w:val="24"/>
              </w:rPr>
              <w:fldChar w:fldCharType="separate"/>
            </w:r>
            <w:r w:rsidRPr="001B0173">
              <w:rPr>
                <w:rFonts w:ascii="Times New Roman" w:hAnsi="Times New Roman" w:cs="Times New Roman"/>
                <w:noProof/>
                <w:webHidden/>
                <w:sz w:val="24"/>
                <w:szCs w:val="24"/>
              </w:rPr>
              <w:t>10</w:t>
            </w:r>
            <w:r w:rsidRPr="001B0173">
              <w:rPr>
                <w:rFonts w:ascii="Times New Roman" w:hAnsi="Times New Roman" w:cs="Times New Roman"/>
                <w:noProof/>
                <w:webHidden/>
                <w:sz w:val="24"/>
                <w:szCs w:val="24"/>
              </w:rPr>
              <w:fldChar w:fldCharType="end"/>
            </w:r>
          </w:hyperlink>
        </w:p>
        <w:p w14:paraId="2A5A50A1" w14:textId="0884E23D" w:rsidR="000B087B" w:rsidRDefault="000B087B" w:rsidP="00EA43F0">
          <w:pPr>
            <w:spacing w:line="360" w:lineRule="auto"/>
            <w:jc w:val="both"/>
          </w:pPr>
          <w:r w:rsidRPr="001B0173">
            <w:rPr>
              <w:rFonts w:ascii="Times New Roman" w:hAnsi="Times New Roman" w:cs="Times New Roman"/>
              <w:b/>
              <w:bCs/>
              <w:noProof/>
              <w:sz w:val="24"/>
              <w:szCs w:val="24"/>
            </w:rPr>
            <w:fldChar w:fldCharType="end"/>
          </w:r>
        </w:p>
      </w:sdtContent>
    </w:sdt>
    <w:p w14:paraId="0F5A973A" w14:textId="7D44186B" w:rsidR="00A26A80" w:rsidRPr="00A26A80" w:rsidRDefault="00A26A8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br w:type="page"/>
      </w:r>
    </w:p>
    <w:p w14:paraId="00000002" w14:textId="418E8F2B" w:rsidR="007B2421" w:rsidRPr="00A26A80" w:rsidRDefault="00000000" w:rsidP="00A26A80">
      <w:pPr>
        <w:pStyle w:val="Heading1"/>
      </w:pPr>
      <w:bookmarkStart w:id="0" w:name="_Toc228888251"/>
      <w:r w:rsidRPr="00A26A80">
        <w:lastRenderedPageBreak/>
        <w:t>1.Introduction</w:t>
      </w:r>
      <w:bookmarkEnd w:id="0"/>
    </w:p>
    <w:p w14:paraId="00000007" w14:textId="164A3927"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The role of a Human Resource (HR) manager in the </w:t>
      </w:r>
      <w:proofErr w:type="spellStart"/>
      <w:r w:rsidRPr="00A26A80">
        <w:rPr>
          <w:rFonts w:ascii="Times New Roman" w:hAnsi="Times New Roman" w:cs="Times New Roman"/>
          <w:sz w:val="24"/>
          <w:szCs w:val="24"/>
        </w:rPr>
        <w:t>organisation</w:t>
      </w:r>
      <w:proofErr w:type="spellEnd"/>
      <w:r w:rsidRPr="00A26A80">
        <w:rPr>
          <w:rFonts w:ascii="Times New Roman" w:hAnsi="Times New Roman" w:cs="Times New Roman"/>
          <w:sz w:val="24"/>
          <w:szCs w:val="24"/>
        </w:rPr>
        <w:t xml:space="preserve"> is crucial to its overall effectiveness as they deal with an </w:t>
      </w:r>
      <w:proofErr w:type="spellStart"/>
      <w:r w:rsidRPr="00A26A80">
        <w:rPr>
          <w:rFonts w:ascii="Times New Roman" w:hAnsi="Times New Roman" w:cs="Times New Roman"/>
          <w:sz w:val="24"/>
          <w:szCs w:val="24"/>
        </w:rPr>
        <w:t>organisation’s</w:t>
      </w:r>
      <w:proofErr w:type="spellEnd"/>
      <w:r w:rsidRPr="00A26A80">
        <w:rPr>
          <w:rFonts w:ascii="Times New Roman" w:hAnsi="Times New Roman" w:cs="Times New Roman"/>
          <w:sz w:val="24"/>
          <w:szCs w:val="24"/>
        </w:rPr>
        <w:t xml:space="preserve"> most critical resource, which are its people. The main areas covered by the HR function are selection and recruitment, training and development, performance appraisal and employee relations. Selection and recruitment is a key area, as only the most appropriate individual (with suitable skills and who would fit into the </w:t>
      </w:r>
      <w:proofErr w:type="spellStart"/>
      <w:r w:rsidRPr="00A26A80">
        <w:rPr>
          <w:rFonts w:ascii="Times New Roman" w:hAnsi="Times New Roman" w:cs="Times New Roman"/>
          <w:sz w:val="24"/>
          <w:szCs w:val="24"/>
        </w:rPr>
        <w:t>organisation’s</w:t>
      </w:r>
      <w:proofErr w:type="spellEnd"/>
      <w:r w:rsidRPr="00A26A80">
        <w:rPr>
          <w:rFonts w:ascii="Times New Roman" w:hAnsi="Times New Roman" w:cs="Times New Roman"/>
          <w:sz w:val="24"/>
          <w:szCs w:val="24"/>
        </w:rPr>
        <w:t xml:space="preserve"> culture) will improve productivity and the long-term success of the </w:t>
      </w:r>
      <w:proofErr w:type="spellStart"/>
      <w:r w:rsidRPr="00A26A80">
        <w:rPr>
          <w:rFonts w:ascii="Times New Roman" w:hAnsi="Times New Roman" w:cs="Times New Roman"/>
          <w:sz w:val="24"/>
          <w:szCs w:val="24"/>
        </w:rPr>
        <w:t>organisation</w:t>
      </w:r>
      <w:proofErr w:type="spellEnd"/>
      <w:r w:rsidRPr="00A26A80">
        <w:rPr>
          <w:rFonts w:ascii="Times New Roman" w:hAnsi="Times New Roman" w:cs="Times New Roman"/>
          <w:sz w:val="24"/>
          <w:szCs w:val="24"/>
        </w:rPr>
        <w:t xml:space="preserve">. Training and development has the purpose of increasing individual competence, enabling employees to adapt to new technology and to keep competitive in changing times. Performance appraisal is concerned with linking individual performance with </w:t>
      </w:r>
      <w:proofErr w:type="spellStart"/>
      <w:r w:rsidRPr="00A26A80">
        <w:rPr>
          <w:rFonts w:ascii="Times New Roman" w:hAnsi="Times New Roman" w:cs="Times New Roman"/>
          <w:sz w:val="24"/>
          <w:szCs w:val="24"/>
        </w:rPr>
        <w:t>organisational</w:t>
      </w:r>
      <w:proofErr w:type="spellEnd"/>
      <w:r w:rsidRPr="00A26A80">
        <w:rPr>
          <w:rFonts w:ascii="Times New Roman" w:hAnsi="Times New Roman" w:cs="Times New Roman"/>
          <w:sz w:val="24"/>
          <w:szCs w:val="24"/>
        </w:rPr>
        <w:t xml:space="preserve"> objectives and employee relations is about developing and maintaining a positive employee environment in order to decrease the incidence of industrial action.</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However, the HR manager does not work in a vacuum; their actions are influenced by internal and external environmental factors (</w:t>
      </w:r>
      <w:proofErr w:type="spellStart"/>
      <w:r w:rsidRPr="00A26A80">
        <w:rPr>
          <w:rFonts w:ascii="Times New Roman" w:hAnsi="Times New Roman" w:cs="Times New Roman"/>
          <w:sz w:val="24"/>
          <w:szCs w:val="24"/>
        </w:rPr>
        <w:t>organisational</w:t>
      </w:r>
      <w:proofErr w:type="spellEnd"/>
      <w:r w:rsidRPr="00A26A80">
        <w:rPr>
          <w:rFonts w:ascii="Times New Roman" w:hAnsi="Times New Roman" w:cs="Times New Roman"/>
          <w:sz w:val="24"/>
          <w:szCs w:val="24"/>
        </w:rPr>
        <w:t xml:space="preserve"> culture, style of management, economy, legal and technological change</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(Bratton </w:t>
      </w:r>
      <w:r w:rsidRPr="00A26A80">
        <w:rPr>
          <w:rFonts w:ascii="Times New Roman" w:hAnsi="Times New Roman" w:cs="Times New Roman"/>
          <w:i/>
          <w:iCs/>
          <w:sz w:val="24"/>
          <w:szCs w:val="24"/>
        </w:rPr>
        <w:t>et al.,</w:t>
      </w:r>
      <w:r w:rsidRPr="00A26A80">
        <w:rPr>
          <w:rFonts w:ascii="Times New Roman" w:hAnsi="Times New Roman" w:cs="Times New Roman"/>
          <w:sz w:val="24"/>
          <w:szCs w:val="24"/>
        </w:rPr>
        <w:t xml:space="preserve">2021). </w:t>
      </w:r>
    </w:p>
    <w:p w14:paraId="00000009" w14:textId="77777777" w:rsidR="007B2421" w:rsidRPr="00A26A80" w:rsidRDefault="007B2421" w:rsidP="00A26A80">
      <w:pPr>
        <w:spacing w:line="360" w:lineRule="auto"/>
        <w:jc w:val="both"/>
        <w:rPr>
          <w:rFonts w:ascii="Times New Roman" w:hAnsi="Times New Roman" w:cs="Times New Roman"/>
          <w:sz w:val="24"/>
          <w:szCs w:val="24"/>
        </w:rPr>
      </w:pPr>
    </w:p>
    <w:p w14:paraId="0000000B" w14:textId="2BFDE6E1" w:rsidR="007B2421" w:rsidRPr="00A26A80" w:rsidRDefault="00000000" w:rsidP="00A26A80">
      <w:pPr>
        <w:pStyle w:val="Heading1"/>
      </w:pPr>
      <w:bookmarkStart w:id="1" w:name="_Toc228888252"/>
      <w:r w:rsidRPr="00A26A80">
        <w:t>2. External and Internal Environment (PESTLE Model)</w:t>
      </w:r>
      <w:bookmarkEnd w:id="1"/>
    </w:p>
    <w:p w14:paraId="0FDA94FF" w14:textId="4BFB98C9" w:rsidR="00A26A80" w:rsidRDefault="00A26A80" w:rsidP="00A26A80">
      <w:pPr>
        <w:pStyle w:val="Heading2"/>
      </w:pPr>
      <w:bookmarkStart w:id="2" w:name="_Toc228888253"/>
      <w:r>
        <w:t xml:space="preserve">2.1 </w:t>
      </w:r>
      <w:r w:rsidRPr="00A26A80">
        <w:t>Overview of PESTLE</w:t>
      </w:r>
      <w:bookmarkEnd w:id="2"/>
    </w:p>
    <w:p w14:paraId="0000000F" w14:textId="3C547A0A"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sz w:val="24"/>
          <w:szCs w:val="24"/>
        </w:rPr>
        <w:t>The PESTLE model allows an insight into the external macro-environment surrounding businesses. The model encompasses political, economic, social, technological, legal and environmental influences affecting the decisions that businesses make ((Zhang, 2026). Through HR managers this enables understanding of the external factors that may be affecting employee related decisions.</w:t>
      </w:r>
    </w:p>
    <w:p w14:paraId="00000013" w14:textId="1C95BC8F"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Usefulness of PESTLE</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The PESTLE model can prove useful because of the structured and prospective nature of its framework. By using this model HR managers can anticipate and consequently plan ahead for certain environmental shifts. Political and legal influences, for example, have effects on the decisions around workforce related strategies and policies such as labor laws and employment policies, as do economic issues for workforce planning, wages and recruitment and social factors on training, engagement and so forth (Mesut, 2026)</w:t>
      </w:r>
      <w:r w:rsidR="00A26A80">
        <w:rPr>
          <w:rFonts w:ascii="Times New Roman" w:hAnsi="Times New Roman" w:cs="Times New Roman"/>
          <w:sz w:val="24"/>
          <w:szCs w:val="24"/>
        </w:rPr>
        <w:t>.</w:t>
      </w:r>
    </w:p>
    <w:p w14:paraId="00000016" w14:textId="53737FAF" w:rsidR="007B2421"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b/>
          <w:bCs/>
          <w:sz w:val="24"/>
          <w:szCs w:val="24"/>
        </w:rPr>
        <w:t>Weaknesses of PESTLE</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Despite being incredibly helpful the PESTLE model has some disadvantages. The model does not focus enough on the internal factors of a company; such as the attitude and behavior of staff members or internal leadership styles. Additionally the model </w:t>
      </w:r>
      <w:r w:rsidRPr="00A26A80">
        <w:rPr>
          <w:rFonts w:ascii="Times New Roman" w:hAnsi="Times New Roman" w:cs="Times New Roman"/>
          <w:sz w:val="24"/>
          <w:szCs w:val="24"/>
        </w:rPr>
        <w:lastRenderedPageBreak/>
        <w:t>produces broad predictions rather than direct solutions, so interpretations and conclusions drawn should only be considered a basis of planning and not applied directly by HR managers (</w:t>
      </w:r>
      <w:proofErr w:type="spellStart"/>
      <w:r w:rsidRPr="00A26A80">
        <w:rPr>
          <w:rFonts w:ascii="Times New Roman" w:hAnsi="Times New Roman" w:cs="Times New Roman"/>
          <w:sz w:val="24"/>
          <w:szCs w:val="24"/>
        </w:rPr>
        <w:t>Jahiu</w:t>
      </w:r>
      <w:proofErr w:type="spellEnd"/>
      <w:r w:rsidRPr="00A26A80">
        <w:rPr>
          <w:rFonts w:ascii="Times New Roman" w:hAnsi="Times New Roman" w:cs="Times New Roman"/>
          <w:i/>
          <w:iCs/>
          <w:sz w:val="24"/>
          <w:szCs w:val="24"/>
        </w:rPr>
        <w:t xml:space="preserve"> et al., </w:t>
      </w:r>
      <w:r w:rsidRPr="00A26A80">
        <w:rPr>
          <w:rFonts w:ascii="Times New Roman" w:hAnsi="Times New Roman" w:cs="Times New Roman"/>
          <w:sz w:val="24"/>
          <w:szCs w:val="24"/>
        </w:rPr>
        <w:t>2025).</w:t>
      </w:r>
    </w:p>
    <w:p w14:paraId="168720D4" w14:textId="13892C2C" w:rsidR="00EC7068" w:rsidRDefault="00EC7068" w:rsidP="00EC7068">
      <w:pPr>
        <w:spacing w:line="360" w:lineRule="auto"/>
        <w:jc w:val="center"/>
        <w:rPr>
          <w:rFonts w:ascii="Times New Roman" w:hAnsi="Times New Roman" w:cs="Times New Roman"/>
          <w:b/>
          <w:bCs/>
          <w:sz w:val="24"/>
          <w:szCs w:val="24"/>
        </w:rPr>
      </w:pPr>
      <w:r>
        <w:rPr>
          <w:noProof/>
        </w:rPr>
        <w:drawing>
          <wp:inline distT="0" distB="0" distL="0" distR="0" wp14:anchorId="7E36A4CC" wp14:editId="0EFF6C7C">
            <wp:extent cx="5943600" cy="4457700"/>
            <wp:effectExtent l="0" t="0" r="0" b="0"/>
            <wp:docPr id="51619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8505087" w14:textId="7AFCE008" w:rsidR="00EC7068" w:rsidRDefault="00EC7068" w:rsidP="00EC706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 PESTLE MODEL</w:t>
      </w:r>
    </w:p>
    <w:p w14:paraId="6D72426F" w14:textId="573C6D3B" w:rsidR="00EC7068" w:rsidRPr="00EC7068" w:rsidRDefault="00EC7068" w:rsidP="00EC7068">
      <w:pPr>
        <w:spacing w:line="360" w:lineRule="auto"/>
        <w:jc w:val="center"/>
        <w:rPr>
          <w:rFonts w:ascii="Times New Roman" w:hAnsi="Times New Roman" w:cs="Times New Roman"/>
          <w:sz w:val="24"/>
          <w:szCs w:val="24"/>
        </w:rPr>
      </w:pPr>
      <w:r w:rsidRPr="00EC7068">
        <w:rPr>
          <w:rFonts w:ascii="Times New Roman" w:hAnsi="Times New Roman" w:cs="Times New Roman"/>
          <w:sz w:val="24"/>
          <w:szCs w:val="24"/>
        </w:rPr>
        <w:t>(Source: Self-created)</w:t>
      </w:r>
    </w:p>
    <w:p w14:paraId="00000017" w14:textId="1C930B74" w:rsidR="007B2421" w:rsidRPr="00A26A80" w:rsidRDefault="00A26A80" w:rsidP="00A26A80">
      <w:pPr>
        <w:pStyle w:val="Heading2"/>
      </w:pPr>
      <w:bookmarkStart w:id="3" w:name="_Toc228888254"/>
      <w:r>
        <w:t xml:space="preserve">2.2 </w:t>
      </w:r>
      <w:r w:rsidRPr="00A26A80">
        <w:t>PESTLE and HR functions</w:t>
      </w:r>
      <w:bookmarkEnd w:id="3"/>
    </w:p>
    <w:p w14:paraId="00000019" w14:textId="72A1CC30"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The PEESTLE model can be directly related to some core HR functions. Political and legal factors are related to recruitment, and employee relations, where the company must comply with a myriad of labor laws and policies</w:t>
      </w:r>
      <w:r w:rsidR="002D3DD4">
        <w:rPr>
          <w:rFonts w:ascii="Times New Roman" w:hAnsi="Times New Roman" w:cs="Times New Roman"/>
          <w:sz w:val="24"/>
          <w:szCs w:val="24"/>
        </w:rPr>
        <w:t xml:space="preserve"> </w:t>
      </w:r>
      <w:r w:rsidRPr="00A26A80">
        <w:rPr>
          <w:rFonts w:ascii="Times New Roman" w:hAnsi="Times New Roman" w:cs="Times New Roman"/>
          <w:sz w:val="24"/>
          <w:szCs w:val="24"/>
        </w:rPr>
        <w:t xml:space="preserve">(Szőke and </w:t>
      </w:r>
      <w:proofErr w:type="spellStart"/>
      <w:r w:rsidRPr="00A26A80">
        <w:rPr>
          <w:rFonts w:ascii="Times New Roman" w:hAnsi="Times New Roman" w:cs="Times New Roman"/>
          <w:sz w:val="24"/>
          <w:szCs w:val="24"/>
        </w:rPr>
        <w:t>Lakosy</w:t>
      </w:r>
      <w:proofErr w:type="spellEnd"/>
      <w:r w:rsidRPr="00A26A80">
        <w:rPr>
          <w:rFonts w:ascii="Times New Roman" w:hAnsi="Times New Roman" w:cs="Times New Roman"/>
          <w:sz w:val="24"/>
          <w:szCs w:val="24"/>
        </w:rPr>
        <w:t>, 2025)</w:t>
      </w:r>
      <w:r w:rsidR="00A26A80">
        <w:rPr>
          <w:rFonts w:ascii="Times New Roman" w:hAnsi="Times New Roman" w:cs="Times New Roman"/>
          <w:sz w:val="24"/>
          <w:szCs w:val="24"/>
        </w:rPr>
        <w:t>.</w:t>
      </w:r>
    </w:p>
    <w:p w14:paraId="0000001D" w14:textId="14714A5E"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Political Factors (Recruitment and Employee Relations)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It is the HR managers' responsibility to ensure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comply with diversity requirements, labor regulations, national policies, and other applicable employment policies and procedures and union rules and regulations. Political stability enables long term work-force planning and employees relation strategies (Fleming-Carroll, 2023).</w:t>
      </w:r>
    </w:p>
    <w:p w14:paraId="00000020" w14:textId="53E08F95"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lastRenderedPageBreak/>
        <w:t>Legal Factors (Compliance and Workplace Practices)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HR functions are strongly influenced by the legal environment. These include working hours, labor wages, anti-discrimination, health and safety, labor laws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has to adhere</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(Shan, 2025). All these laws have a significant impact on recruitment, employment contracts, performance management and disciplinary actions, and they must all be properly applied to avoid legal penalty and to guarantee a just workplace.</w:t>
      </w:r>
    </w:p>
    <w:p w14:paraId="00000024" w14:textId="20CEC1C0"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Economic Factors (Wages and Workforce Planning)</w:t>
      </w:r>
      <w:r w:rsidR="00A26A80">
        <w:rPr>
          <w:rFonts w:ascii="Times New Roman" w:hAnsi="Times New Roman" w:cs="Times New Roman"/>
          <w:b/>
          <w:bCs/>
          <w:sz w:val="24"/>
          <w:szCs w:val="24"/>
        </w:rPr>
        <w:t xml:space="preserve">: </w:t>
      </w:r>
      <w:r w:rsidR="00FA11C4" w:rsidRPr="00FA11C4">
        <w:rPr>
          <w:rFonts w:ascii="Times New Roman" w:hAnsi="Times New Roman" w:cs="Times New Roman"/>
          <w:sz w:val="24"/>
          <w:szCs w:val="24"/>
        </w:rPr>
        <w:t xml:space="preserve">The Gross domestic product for the United Kingdom was £2.8 trillion for 2025. This is higher compared to previous years as for 2024 the GDP of the UK was approximately £2.78 trillion (Statista, 2025). </w:t>
      </w:r>
      <w:r w:rsidRPr="00A26A80">
        <w:rPr>
          <w:rFonts w:ascii="Times New Roman" w:hAnsi="Times New Roman" w:cs="Times New Roman"/>
          <w:sz w:val="24"/>
          <w:szCs w:val="24"/>
        </w:rPr>
        <w:t>Workforce planning, job security and recruitment strategies depend heavily on economic factors. During periods of expansion firms hire more, and offer higher wages and during recessions, they reduce staff. Labor market competition and labor costs impact wages determination and the planning of human resources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(Berger</w:t>
      </w:r>
      <w:r w:rsidRPr="00A26A80">
        <w:rPr>
          <w:rFonts w:ascii="Times New Roman" w:hAnsi="Times New Roman" w:cs="Times New Roman"/>
          <w:i/>
          <w:iCs/>
          <w:sz w:val="24"/>
          <w:szCs w:val="24"/>
        </w:rPr>
        <w:t xml:space="preserve"> et al.,</w:t>
      </w:r>
      <w:r w:rsidRPr="00A26A80">
        <w:rPr>
          <w:rFonts w:ascii="Times New Roman" w:hAnsi="Times New Roman" w:cs="Times New Roman"/>
          <w:sz w:val="24"/>
          <w:szCs w:val="24"/>
        </w:rPr>
        <w:t xml:space="preserve"> 2026).</w:t>
      </w:r>
    </w:p>
    <w:p w14:paraId="00000028" w14:textId="39322839"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Social Factors (Diversity and Workforce Trends)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Cultural aspects, population trends and the employees' </w:t>
      </w:r>
      <w:r w:rsidR="00A26A80" w:rsidRPr="00A26A80">
        <w:rPr>
          <w:rFonts w:ascii="Times New Roman" w:hAnsi="Times New Roman" w:cs="Times New Roman"/>
          <w:sz w:val="24"/>
          <w:szCs w:val="24"/>
        </w:rPr>
        <w:t>wish</w:t>
      </w:r>
      <w:r w:rsidRPr="00A26A80">
        <w:rPr>
          <w:rFonts w:ascii="Times New Roman" w:hAnsi="Times New Roman" w:cs="Times New Roman"/>
          <w:sz w:val="24"/>
          <w:szCs w:val="24"/>
        </w:rPr>
        <w:t xml:space="preserve"> shape the HR strategies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(Nazir </w:t>
      </w:r>
      <w:r w:rsidRPr="00A26A80">
        <w:rPr>
          <w:rFonts w:ascii="Times New Roman" w:hAnsi="Times New Roman" w:cs="Times New Roman"/>
          <w:i/>
          <w:iCs/>
          <w:sz w:val="24"/>
          <w:szCs w:val="24"/>
        </w:rPr>
        <w:t xml:space="preserve">et al., </w:t>
      </w:r>
      <w:r w:rsidRPr="00A26A80">
        <w:rPr>
          <w:rFonts w:ascii="Times New Roman" w:hAnsi="Times New Roman" w:cs="Times New Roman"/>
          <w:sz w:val="24"/>
          <w:szCs w:val="24"/>
        </w:rPr>
        <w:t xml:space="preserve">2026). HR managers have the responsibility to create a welcoming working place by developing suitable policies in the work environment that enable employee's </w:t>
      </w:r>
      <w:r w:rsidR="00A26A80" w:rsidRPr="00A26A80">
        <w:rPr>
          <w:rFonts w:ascii="Times New Roman" w:hAnsi="Times New Roman" w:cs="Times New Roman"/>
          <w:sz w:val="24"/>
          <w:szCs w:val="24"/>
        </w:rPr>
        <w:t>wellbeing</w:t>
      </w:r>
      <w:r w:rsidRPr="00A26A80">
        <w:rPr>
          <w:rFonts w:ascii="Times New Roman" w:hAnsi="Times New Roman" w:cs="Times New Roman"/>
          <w:sz w:val="24"/>
          <w:szCs w:val="24"/>
        </w:rPr>
        <w:t xml:space="preserve"> and a balance between work life and private life. Also job satisfaction and employee engagement practices are affected.</w:t>
      </w:r>
    </w:p>
    <w:p w14:paraId="0000002C" w14:textId="2A81C801"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Training and Performance Management (Technological Factors)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These include online training systems, digital recruitment system and performance management system, the evolution of HR processes due to technological advances are very important. New skills requirements by automation and AI need training in the work place, and the HR managers have to integrate changes due to technology. This </w:t>
      </w:r>
      <w:r w:rsidR="00A26A80" w:rsidRPr="00A26A80">
        <w:rPr>
          <w:rFonts w:ascii="Times New Roman" w:hAnsi="Times New Roman" w:cs="Times New Roman"/>
          <w:sz w:val="24"/>
          <w:szCs w:val="24"/>
        </w:rPr>
        <w:t>increases</w:t>
      </w:r>
      <w:r w:rsidRPr="00A26A80">
        <w:rPr>
          <w:rFonts w:ascii="Times New Roman" w:hAnsi="Times New Roman" w:cs="Times New Roman"/>
          <w:sz w:val="24"/>
          <w:szCs w:val="24"/>
        </w:rPr>
        <w:t xml:space="preserve"> the employee's productivity and efficiency</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w:t>
      </w:r>
      <w:proofErr w:type="spellStart"/>
      <w:r w:rsidRPr="00A26A80">
        <w:rPr>
          <w:rFonts w:ascii="Times New Roman" w:hAnsi="Times New Roman" w:cs="Times New Roman"/>
          <w:sz w:val="24"/>
          <w:szCs w:val="24"/>
        </w:rPr>
        <w:t>Udulu</w:t>
      </w:r>
      <w:proofErr w:type="spellEnd"/>
      <w:r w:rsidRPr="00A26A80">
        <w:rPr>
          <w:rFonts w:ascii="Times New Roman" w:hAnsi="Times New Roman" w:cs="Times New Roman"/>
          <w:sz w:val="24"/>
          <w:szCs w:val="24"/>
        </w:rPr>
        <w:t xml:space="preserve"> and </w:t>
      </w:r>
      <w:proofErr w:type="spellStart"/>
      <w:r w:rsidRPr="00A26A80">
        <w:rPr>
          <w:rFonts w:ascii="Times New Roman" w:hAnsi="Times New Roman" w:cs="Times New Roman"/>
          <w:sz w:val="24"/>
          <w:szCs w:val="24"/>
        </w:rPr>
        <w:t>Gorondutse</w:t>
      </w:r>
      <w:proofErr w:type="spellEnd"/>
      <w:r w:rsidRPr="00A26A80">
        <w:rPr>
          <w:rFonts w:ascii="Times New Roman" w:hAnsi="Times New Roman" w:cs="Times New Roman"/>
          <w:sz w:val="24"/>
          <w:szCs w:val="24"/>
        </w:rPr>
        <w:t>, 2026).</w:t>
      </w:r>
    </w:p>
    <w:p w14:paraId="00000031" w14:textId="6BB0C6BF"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Environmental Factors (Sustainability and CSR)</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Work place strategies </w:t>
      </w:r>
      <w:r w:rsidR="000B087B">
        <w:rPr>
          <w:rFonts w:ascii="Times New Roman" w:hAnsi="Times New Roman" w:cs="Times New Roman"/>
          <w:sz w:val="24"/>
          <w:szCs w:val="24"/>
        </w:rPr>
        <w:t xml:space="preserve">are </w:t>
      </w:r>
      <w:r w:rsidR="000B087B" w:rsidRPr="00A26A80">
        <w:rPr>
          <w:rFonts w:ascii="Times New Roman" w:hAnsi="Times New Roman" w:cs="Times New Roman"/>
          <w:sz w:val="24"/>
          <w:szCs w:val="24"/>
        </w:rPr>
        <w:t>comply</w:t>
      </w:r>
      <w:r w:rsidRPr="00A26A80">
        <w:rPr>
          <w:rFonts w:ascii="Times New Roman" w:hAnsi="Times New Roman" w:cs="Times New Roman"/>
          <w:sz w:val="24"/>
          <w:szCs w:val="24"/>
        </w:rPr>
        <w:t xml:space="preserve"> with environmental factors i.e.</w:t>
      </w:r>
      <w:r w:rsidR="000B087B">
        <w:rPr>
          <w:rFonts w:ascii="Times New Roman" w:hAnsi="Times New Roman" w:cs="Times New Roman"/>
          <w:sz w:val="24"/>
          <w:szCs w:val="24"/>
        </w:rPr>
        <w:t xml:space="preserve"> the</w:t>
      </w:r>
      <w:r w:rsidRPr="00A26A80">
        <w:rPr>
          <w:rFonts w:ascii="Times New Roman" w:hAnsi="Times New Roman" w:cs="Times New Roman"/>
          <w:sz w:val="24"/>
          <w:szCs w:val="24"/>
        </w:rPr>
        <w:t xml:space="preserve"> Corporate Social Responsibility (CSR) and </w:t>
      </w:r>
      <w:r w:rsidR="000B087B">
        <w:rPr>
          <w:rFonts w:ascii="Times New Roman" w:hAnsi="Times New Roman" w:cs="Times New Roman"/>
          <w:sz w:val="24"/>
          <w:szCs w:val="24"/>
        </w:rPr>
        <w:t xml:space="preserve">the </w:t>
      </w:r>
      <w:r w:rsidRPr="00A26A80">
        <w:rPr>
          <w:rFonts w:ascii="Times New Roman" w:hAnsi="Times New Roman" w:cs="Times New Roman"/>
          <w:sz w:val="24"/>
          <w:szCs w:val="24"/>
        </w:rPr>
        <w:t xml:space="preserve">sustainability. </w:t>
      </w:r>
      <w:proofErr w:type="spellStart"/>
      <w:r w:rsidRPr="00A26A80">
        <w:rPr>
          <w:rFonts w:ascii="Times New Roman" w:hAnsi="Times New Roman" w:cs="Times New Roman"/>
          <w:sz w:val="24"/>
          <w:szCs w:val="24"/>
        </w:rPr>
        <w:t>Organisations</w:t>
      </w:r>
      <w:proofErr w:type="spellEnd"/>
      <w:r w:rsidRPr="00A26A80">
        <w:rPr>
          <w:rFonts w:ascii="Times New Roman" w:hAnsi="Times New Roman" w:cs="Times New Roman"/>
          <w:sz w:val="24"/>
          <w:szCs w:val="24"/>
        </w:rPr>
        <w:t xml:space="preserve"> are encouraged to be </w:t>
      </w:r>
      <w:r w:rsidR="000B087B">
        <w:rPr>
          <w:rFonts w:ascii="Times New Roman" w:hAnsi="Times New Roman" w:cs="Times New Roman"/>
          <w:sz w:val="24"/>
          <w:szCs w:val="24"/>
        </w:rPr>
        <w:t xml:space="preserve">on </w:t>
      </w:r>
      <w:r w:rsidRPr="00A26A80">
        <w:rPr>
          <w:rFonts w:ascii="Times New Roman" w:hAnsi="Times New Roman" w:cs="Times New Roman"/>
          <w:sz w:val="24"/>
          <w:szCs w:val="24"/>
        </w:rPr>
        <w:t xml:space="preserve">environmentally conscious and promote </w:t>
      </w:r>
      <w:r w:rsidR="000B087B">
        <w:rPr>
          <w:rFonts w:ascii="Times New Roman" w:hAnsi="Times New Roman" w:cs="Times New Roman"/>
          <w:sz w:val="24"/>
          <w:szCs w:val="24"/>
        </w:rPr>
        <w:t xml:space="preserve">the </w:t>
      </w:r>
      <w:r w:rsidR="00A26A80" w:rsidRPr="00A26A80">
        <w:rPr>
          <w:rFonts w:ascii="Times New Roman" w:hAnsi="Times New Roman" w:cs="Times New Roman"/>
          <w:sz w:val="24"/>
          <w:szCs w:val="24"/>
        </w:rPr>
        <w:t>environmentally</w:t>
      </w:r>
      <w:r w:rsidRPr="00A26A80">
        <w:rPr>
          <w:rFonts w:ascii="Times New Roman" w:hAnsi="Times New Roman" w:cs="Times New Roman"/>
          <w:sz w:val="24"/>
          <w:szCs w:val="24"/>
        </w:rPr>
        <w:t xml:space="preserve"> friendly practices. HR plays </w:t>
      </w:r>
      <w:r w:rsidR="000B087B">
        <w:rPr>
          <w:rFonts w:ascii="Times New Roman" w:hAnsi="Times New Roman" w:cs="Times New Roman"/>
          <w:sz w:val="24"/>
          <w:szCs w:val="24"/>
        </w:rPr>
        <w:t>the</w:t>
      </w:r>
      <w:r w:rsidRPr="00A26A80">
        <w:rPr>
          <w:rFonts w:ascii="Times New Roman" w:hAnsi="Times New Roman" w:cs="Times New Roman"/>
          <w:sz w:val="24"/>
          <w:szCs w:val="24"/>
        </w:rPr>
        <w:t xml:space="preserve"> key role in promoting appropriate </w:t>
      </w:r>
      <w:r w:rsidR="000B087B">
        <w:rPr>
          <w:rFonts w:ascii="Times New Roman" w:hAnsi="Times New Roman" w:cs="Times New Roman"/>
          <w:sz w:val="24"/>
          <w:szCs w:val="24"/>
        </w:rPr>
        <w:t xml:space="preserve">in </w:t>
      </w:r>
      <w:r w:rsidRPr="00A26A80">
        <w:rPr>
          <w:rFonts w:ascii="Times New Roman" w:hAnsi="Times New Roman" w:cs="Times New Roman"/>
          <w:sz w:val="24"/>
          <w:szCs w:val="24"/>
        </w:rPr>
        <w:t>green policies (Oyenuga, 2026).</w:t>
      </w:r>
    </w:p>
    <w:p w14:paraId="00000033" w14:textId="7B204D06" w:rsidR="007B2421" w:rsidRPr="00A26A80" w:rsidRDefault="00000000" w:rsidP="00A26A80">
      <w:pPr>
        <w:pStyle w:val="Heading1"/>
      </w:pPr>
      <w:r w:rsidRPr="00A26A80">
        <w:t xml:space="preserve"> </w:t>
      </w:r>
      <w:bookmarkStart w:id="4" w:name="_Toc228888255"/>
      <w:r w:rsidRPr="00A26A80">
        <w:t xml:space="preserve">3. </w:t>
      </w:r>
      <w:proofErr w:type="spellStart"/>
      <w:r w:rsidRPr="00A26A80">
        <w:t>Organisation</w:t>
      </w:r>
      <w:proofErr w:type="spellEnd"/>
      <w:r w:rsidRPr="00A26A80">
        <w:t xml:space="preserve"> </w:t>
      </w:r>
      <w:r w:rsidR="00A26A80" w:rsidRPr="00A26A80">
        <w:t>Application</w:t>
      </w:r>
      <w:bookmarkEnd w:id="4"/>
    </w:p>
    <w:p w14:paraId="00000034" w14:textId="0553FE3A" w:rsidR="007B2421" w:rsidRPr="00A26A80" w:rsidRDefault="00000000" w:rsidP="00A26A80">
      <w:pPr>
        <w:pStyle w:val="Heading2"/>
      </w:pPr>
      <w:bookmarkStart w:id="5" w:name="_Toc228888256"/>
      <w:r w:rsidRPr="00A26A80">
        <w:t xml:space="preserve">3.1 </w:t>
      </w:r>
      <w:proofErr w:type="spellStart"/>
      <w:r w:rsidRPr="00A26A80">
        <w:t>Organi</w:t>
      </w:r>
      <w:r w:rsidR="001B0173">
        <w:t>s</w:t>
      </w:r>
      <w:r w:rsidRPr="00A26A80">
        <w:t>ation</w:t>
      </w:r>
      <w:proofErr w:type="spellEnd"/>
      <w:r w:rsidRPr="00A26A80">
        <w:t xml:space="preserve"> Introduction</w:t>
      </w:r>
      <w:bookmarkEnd w:id="5"/>
    </w:p>
    <w:p w14:paraId="00000036" w14:textId="150A801D"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lastRenderedPageBreak/>
        <w:t>Jaguar Land Rover (JLR) is a luxury motor car manufacturer headquartered in Coventry, United Kingdom. JLR is a subsidiary of Tata Motors and its operations spans in over 100 countries globally. It is a highly reputable company that produces premium motor cars under the Jaguars and Land Rover brands. JLR currently has operations in the United Kingdom, Slovakia, India and China</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(Jaguar Land Rover, 2026). Its international operations have greatly assisted the company to achieve its global presence. Operating on an international scale implies that JLR is involved in the management of a diverse multicultural workforce in diverse culture, law and economic conditions.</w:t>
      </w:r>
    </w:p>
    <w:p w14:paraId="00000038" w14:textId="365EF799" w:rsidR="007B2421" w:rsidRPr="00A26A80" w:rsidRDefault="00000000" w:rsidP="00A26A80">
      <w:pPr>
        <w:pStyle w:val="Heading2"/>
      </w:pPr>
      <w:bookmarkStart w:id="6" w:name="_Toc228888257"/>
      <w:r w:rsidRPr="00A26A80">
        <w:t>3.2 HR Practices in Jaguar Land Rover (JLR)</w:t>
      </w:r>
      <w:bookmarkEnd w:id="6"/>
    </w:p>
    <w:p w14:paraId="0000003B" w14:textId="19C6BA62"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Recruitment</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JLR uses an integrated approach for international recruitment and allows local </w:t>
      </w:r>
      <w:proofErr w:type="spellStart"/>
      <w:r w:rsidRPr="00A26A80">
        <w:rPr>
          <w:rFonts w:ascii="Times New Roman" w:hAnsi="Times New Roman" w:cs="Times New Roman"/>
          <w:sz w:val="24"/>
          <w:szCs w:val="24"/>
        </w:rPr>
        <w:t>customi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when needed.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ensures a strong candidate pool is maintained by focusing on developing its employer brand, having comprehensive graduate programs, and working with academic institutions. The recruitment practices of JLR comply with local </w:t>
      </w:r>
      <w:proofErr w:type="spellStart"/>
      <w:r w:rsidRPr="00A26A80">
        <w:rPr>
          <w:rFonts w:ascii="Times New Roman" w:hAnsi="Times New Roman" w:cs="Times New Roman"/>
          <w:sz w:val="24"/>
          <w:szCs w:val="24"/>
        </w:rPr>
        <w:t>labour</w:t>
      </w:r>
      <w:proofErr w:type="spellEnd"/>
      <w:r w:rsidRPr="00A26A80">
        <w:rPr>
          <w:rFonts w:ascii="Times New Roman" w:hAnsi="Times New Roman" w:cs="Times New Roman"/>
          <w:sz w:val="24"/>
          <w:szCs w:val="24"/>
        </w:rPr>
        <w:t xml:space="preserve"> laws and also respond to labor market dynamics of specific nations.</w:t>
      </w:r>
    </w:p>
    <w:p w14:paraId="0000003E" w14:textId="3725EBA2"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Training and Development</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JLR places emphasis on employee development. Through its technical training programs, leadership training, and e-learning opportunities, it provides development of skills that are crucial to employee development. These programs are adapted to international standards and also address specific local needs to equip employees with the necessary skills for technological advancement in the automobile industry</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(Obeng-</w:t>
      </w:r>
      <w:proofErr w:type="spellStart"/>
      <w:r w:rsidRPr="00A26A80">
        <w:rPr>
          <w:rFonts w:ascii="Times New Roman" w:hAnsi="Times New Roman" w:cs="Times New Roman"/>
          <w:sz w:val="24"/>
          <w:szCs w:val="24"/>
        </w:rPr>
        <w:t>Tuaah</w:t>
      </w:r>
      <w:proofErr w:type="spellEnd"/>
      <w:r w:rsidRPr="00A26A80">
        <w:rPr>
          <w:rFonts w:ascii="Times New Roman" w:hAnsi="Times New Roman" w:cs="Times New Roman"/>
          <w:sz w:val="24"/>
          <w:szCs w:val="24"/>
        </w:rPr>
        <w:t>, 2025).</w:t>
      </w:r>
    </w:p>
    <w:p w14:paraId="00000041" w14:textId="3DA8C705"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Performance Management</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has set systematic performance management processes in place that ensures that individual performance contributes towards the overall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objectives. JLR uses periodic appraisals, continuous feedback, and performance based rewards as ways to promote productivity and accountability among its employees across various regions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(Leavitt </w:t>
      </w:r>
      <w:r w:rsidRPr="00A26A80">
        <w:rPr>
          <w:rFonts w:ascii="Times New Roman" w:hAnsi="Times New Roman" w:cs="Times New Roman"/>
          <w:i/>
          <w:iCs/>
          <w:sz w:val="24"/>
          <w:szCs w:val="24"/>
        </w:rPr>
        <w:t xml:space="preserve">et al., </w:t>
      </w:r>
      <w:r w:rsidRPr="00A26A80">
        <w:rPr>
          <w:rFonts w:ascii="Times New Roman" w:hAnsi="Times New Roman" w:cs="Times New Roman"/>
          <w:sz w:val="24"/>
          <w:szCs w:val="24"/>
        </w:rPr>
        <w:t>2025).</w:t>
      </w:r>
    </w:p>
    <w:p w14:paraId="00000043" w14:textId="6F982595"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Employee Relations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Jaguar Land Rover's employees relations are driven by principles of communication, employee involvement, and equal treatment of all employees in the work place. While taking local cultural norms into consideration,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addresses local legal regulations governing the workplace at various locations. It also collaborates with labor unions where appropriate to foster good industrial </w:t>
      </w:r>
      <w:r w:rsidR="00A26A80" w:rsidRPr="00A26A80">
        <w:rPr>
          <w:rFonts w:ascii="Times New Roman" w:hAnsi="Times New Roman" w:cs="Times New Roman"/>
          <w:sz w:val="24"/>
          <w:szCs w:val="24"/>
        </w:rPr>
        <w:t>relations (</w:t>
      </w:r>
      <w:r w:rsidRPr="00A26A80">
        <w:rPr>
          <w:rFonts w:ascii="Times New Roman" w:hAnsi="Times New Roman" w:cs="Times New Roman"/>
          <w:sz w:val="24"/>
          <w:szCs w:val="24"/>
        </w:rPr>
        <w:t xml:space="preserve">Ganguly </w:t>
      </w:r>
      <w:r w:rsidRPr="00A26A80">
        <w:rPr>
          <w:rFonts w:ascii="Times New Roman" w:hAnsi="Times New Roman" w:cs="Times New Roman"/>
          <w:i/>
          <w:iCs/>
          <w:sz w:val="24"/>
          <w:szCs w:val="24"/>
        </w:rPr>
        <w:t xml:space="preserve">et al., </w:t>
      </w:r>
      <w:r w:rsidRPr="00A26A80">
        <w:rPr>
          <w:rFonts w:ascii="Times New Roman" w:hAnsi="Times New Roman" w:cs="Times New Roman"/>
          <w:sz w:val="24"/>
          <w:szCs w:val="24"/>
        </w:rPr>
        <w:t>2025)</w:t>
      </w:r>
      <w:r w:rsidR="00A26A80">
        <w:rPr>
          <w:rFonts w:ascii="Times New Roman" w:hAnsi="Times New Roman" w:cs="Times New Roman"/>
          <w:sz w:val="24"/>
          <w:szCs w:val="24"/>
        </w:rPr>
        <w:t>.</w:t>
      </w:r>
    </w:p>
    <w:p w14:paraId="00000047" w14:textId="4C55B0BD" w:rsidR="007B2421" w:rsidRPr="00A26A80" w:rsidRDefault="00000000" w:rsidP="000B087B">
      <w:pPr>
        <w:pStyle w:val="Heading1"/>
      </w:pPr>
      <w:bookmarkStart w:id="7" w:name="_Toc228888258"/>
      <w:r w:rsidRPr="00A26A80">
        <w:t>4. Application of Model (PESTLE in HR context)</w:t>
      </w:r>
      <w:bookmarkEnd w:id="7"/>
    </w:p>
    <w:p w14:paraId="00000049" w14:textId="163B764B" w:rsidR="007B2421" w:rsidRPr="00A26A80" w:rsidRDefault="00000000" w:rsidP="00A26A80">
      <w:pPr>
        <w:pStyle w:val="Heading2"/>
      </w:pPr>
      <w:bookmarkStart w:id="8" w:name="_Toc228888259"/>
      <w:r w:rsidRPr="00A26A80">
        <w:t xml:space="preserve">4.1 Impact on </w:t>
      </w:r>
      <w:proofErr w:type="spellStart"/>
      <w:r w:rsidRPr="00A26A80">
        <w:t>organisation</w:t>
      </w:r>
      <w:bookmarkEnd w:id="8"/>
      <w:proofErr w:type="spellEnd"/>
    </w:p>
    <w:p w14:paraId="0000004C" w14:textId="16CAF080"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lastRenderedPageBreak/>
        <w:t>Political and Legal factors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The model PESTLE influences the HR practices in the </w:t>
      </w:r>
      <w:proofErr w:type="spellStart"/>
      <w:r w:rsidRPr="00A26A80">
        <w:rPr>
          <w:rFonts w:ascii="Times New Roman" w:hAnsi="Times New Roman" w:cs="Times New Roman"/>
          <w:sz w:val="24"/>
          <w:szCs w:val="24"/>
        </w:rPr>
        <w:t>organisation</w:t>
      </w:r>
      <w:proofErr w:type="spellEnd"/>
      <w:r w:rsidRPr="00A26A80">
        <w:rPr>
          <w:rFonts w:ascii="Times New Roman" w:hAnsi="Times New Roman" w:cs="Times New Roman"/>
          <w:sz w:val="24"/>
          <w:szCs w:val="24"/>
        </w:rPr>
        <w:t xml:space="preserve"> like Jaguar Land Rover (JLR) which is a global car company functioning in many countries(</w:t>
      </w:r>
      <w:proofErr w:type="spellStart"/>
      <w:r w:rsidRPr="00A26A80">
        <w:rPr>
          <w:rFonts w:ascii="Times New Roman" w:hAnsi="Times New Roman" w:cs="Times New Roman"/>
          <w:sz w:val="24"/>
          <w:szCs w:val="24"/>
        </w:rPr>
        <w:t>Jahiu</w:t>
      </w:r>
      <w:proofErr w:type="spellEnd"/>
      <w:r w:rsidRPr="00A26A80">
        <w:rPr>
          <w:rFonts w:ascii="Times New Roman" w:hAnsi="Times New Roman" w:cs="Times New Roman"/>
          <w:i/>
          <w:iCs/>
          <w:sz w:val="24"/>
          <w:szCs w:val="24"/>
        </w:rPr>
        <w:t xml:space="preserve"> et al., </w:t>
      </w:r>
      <w:r w:rsidRPr="00A26A80">
        <w:rPr>
          <w:rFonts w:ascii="Times New Roman" w:hAnsi="Times New Roman" w:cs="Times New Roman"/>
          <w:sz w:val="24"/>
          <w:szCs w:val="24"/>
        </w:rPr>
        <w:t xml:space="preserve">2025). Politics and laws impact the decisions related to HR to a large extent as JLR has to maintain standards and policies regarding working environment at all their functioning regions like UK, Europe, India and China by adhering to the varying rules of labor, acts and statutes imposed by each country's government. For </w:t>
      </w:r>
      <w:r w:rsidR="00A26A80" w:rsidRPr="00A26A80">
        <w:rPr>
          <w:rFonts w:ascii="Times New Roman" w:hAnsi="Times New Roman" w:cs="Times New Roman"/>
          <w:sz w:val="24"/>
          <w:szCs w:val="24"/>
        </w:rPr>
        <w:t>example,</w:t>
      </w:r>
      <w:r w:rsidRPr="00A26A80">
        <w:rPr>
          <w:rFonts w:ascii="Times New Roman" w:hAnsi="Times New Roman" w:cs="Times New Roman"/>
          <w:sz w:val="24"/>
          <w:szCs w:val="24"/>
        </w:rPr>
        <w:t xml:space="preserve"> stringent employment protection rules in the UK and the EU would be relevant for recruitment, employee contracts and termination procedures </w:t>
      </w:r>
    </w:p>
    <w:p w14:paraId="0000004E" w14:textId="2C1A4616"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 xml:space="preserve"> Economic factors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 xml:space="preserve">The </w:t>
      </w:r>
      <w:proofErr w:type="spellStart"/>
      <w:r w:rsidRPr="00A26A80">
        <w:rPr>
          <w:rFonts w:ascii="Times New Roman" w:hAnsi="Times New Roman" w:cs="Times New Roman"/>
          <w:sz w:val="24"/>
          <w:szCs w:val="24"/>
        </w:rPr>
        <w:t>economical</w:t>
      </w:r>
      <w:proofErr w:type="spellEnd"/>
      <w:r w:rsidRPr="00A26A80">
        <w:rPr>
          <w:rFonts w:ascii="Times New Roman" w:hAnsi="Times New Roman" w:cs="Times New Roman"/>
          <w:sz w:val="24"/>
          <w:szCs w:val="24"/>
        </w:rPr>
        <w:t xml:space="preserve"> condition also plays a very crucial role in HR strategies followed by JLR. In a developed country like the UK or Europe where the cost of labor is high, HR managers are expected to </w:t>
      </w:r>
      <w:proofErr w:type="spellStart"/>
      <w:r w:rsidRPr="00A26A80">
        <w:rPr>
          <w:rFonts w:ascii="Times New Roman" w:hAnsi="Times New Roman" w:cs="Times New Roman"/>
          <w:sz w:val="24"/>
          <w:szCs w:val="24"/>
        </w:rPr>
        <w:t>optimi</w:t>
      </w:r>
      <w:r w:rsidR="001B0173">
        <w:rPr>
          <w:rFonts w:ascii="Times New Roman" w:hAnsi="Times New Roman" w:cs="Times New Roman"/>
          <w:sz w:val="24"/>
          <w:szCs w:val="24"/>
        </w:rPr>
        <w:t>s</w:t>
      </w:r>
      <w:r w:rsidRPr="00A26A80">
        <w:rPr>
          <w:rFonts w:ascii="Times New Roman" w:hAnsi="Times New Roman" w:cs="Times New Roman"/>
          <w:sz w:val="24"/>
          <w:szCs w:val="24"/>
        </w:rPr>
        <w:t>e</w:t>
      </w:r>
      <w:proofErr w:type="spellEnd"/>
      <w:r w:rsidRPr="00A26A80">
        <w:rPr>
          <w:rFonts w:ascii="Times New Roman" w:hAnsi="Times New Roman" w:cs="Times New Roman"/>
          <w:sz w:val="24"/>
          <w:szCs w:val="24"/>
        </w:rPr>
        <w:t xml:space="preserve"> on efficiency and automation and attract talented professionals to continue working in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whereas in countries like India large scale recruitments and cost-effective workforce planning would be preferred. Economic slumps, recessions and consumer interest towards the brand also have an impact on recruitment decisions, wages paid to employees and restructuring of the workforce</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(Mujtaba and </w:t>
      </w:r>
      <w:proofErr w:type="spellStart"/>
      <w:r w:rsidRPr="00A26A80">
        <w:rPr>
          <w:rFonts w:ascii="Times New Roman" w:hAnsi="Times New Roman" w:cs="Times New Roman"/>
          <w:sz w:val="24"/>
          <w:szCs w:val="24"/>
        </w:rPr>
        <w:t>Vardarlier</w:t>
      </w:r>
      <w:proofErr w:type="spellEnd"/>
      <w:r w:rsidRPr="00A26A80">
        <w:rPr>
          <w:rFonts w:ascii="Times New Roman" w:hAnsi="Times New Roman" w:cs="Times New Roman"/>
          <w:sz w:val="24"/>
          <w:szCs w:val="24"/>
        </w:rPr>
        <w:t xml:space="preserve">, 2025). </w:t>
      </w:r>
    </w:p>
    <w:p w14:paraId="00000052" w14:textId="36D33CAE"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Social and Cultural factors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Differences in the social and cultural structure of the various countries would also influence the way human resources are managed at JLR. For instance, a more communal-centric culture as compared to that in India would highlight the importance of group work, respect to seniority and unity at the workplace. On the other hand a culture such as that in the UK would highlight individual performances, flexibility, autonomy and appraisal systems at work which the company would need to reflect in its management practices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(Vuong and Nguyen, 2022).</w:t>
      </w:r>
    </w:p>
    <w:p w14:paraId="00000055" w14:textId="2662CC45"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Technological and Environmental factors</w:t>
      </w:r>
      <w:r w:rsidR="00A26A80">
        <w:rPr>
          <w:rFonts w:ascii="Times New Roman" w:hAnsi="Times New Roman" w:cs="Times New Roman"/>
          <w:b/>
          <w:bCs/>
          <w:sz w:val="24"/>
          <w:szCs w:val="24"/>
        </w:rPr>
        <w:t xml:space="preserve">: </w:t>
      </w:r>
      <w:r w:rsidRPr="00A26A80">
        <w:rPr>
          <w:rFonts w:ascii="Times New Roman" w:hAnsi="Times New Roman" w:cs="Times New Roman"/>
          <w:sz w:val="24"/>
          <w:szCs w:val="24"/>
        </w:rPr>
        <w:t>Technology will play a crucial role for a company like JLR in a way for their operations such as shifting towards electrical vehicles and smart technology to drive their business forward and digitally managed HR systems can be used in the areas of recruitment, training and performance management(Jaguar Land Rover, 2026). Environment too is of vital importance for a car company as the company should make its employees conscious about protecting the environment and working with zero emissions by adapting environmental policies.</w:t>
      </w:r>
    </w:p>
    <w:p w14:paraId="00000057" w14:textId="37432AF7" w:rsidR="007B2421" w:rsidRPr="00A26A80" w:rsidRDefault="00000000" w:rsidP="00A26A80">
      <w:pPr>
        <w:spacing w:line="360" w:lineRule="auto"/>
        <w:jc w:val="both"/>
        <w:rPr>
          <w:rFonts w:ascii="Times New Roman" w:hAnsi="Times New Roman" w:cs="Times New Roman"/>
          <w:b/>
          <w:bCs/>
          <w:sz w:val="24"/>
          <w:szCs w:val="24"/>
        </w:rPr>
      </w:pPr>
      <w:r w:rsidRPr="00A26A80">
        <w:rPr>
          <w:rFonts w:ascii="Times New Roman" w:hAnsi="Times New Roman" w:cs="Times New Roman"/>
          <w:b/>
          <w:bCs/>
          <w:sz w:val="24"/>
          <w:szCs w:val="24"/>
        </w:rPr>
        <w:t xml:space="preserve">Impact on internal </w:t>
      </w:r>
      <w:proofErr w:type="spellStart"/>
      <w:r w:rsidRPr="00A26A80">
        <w:rPr>
          <w:rFonts w:ascii="Times New Roman" w:hAnsi="Times New Roman" w:cs="Times New Roman"/>
          <w:b/>
          <w:bCs/>
          <w:sz w:val="24"/>
          <w:szCs w:val="24"/>
        </w:rPr>
        <w:t>organisation's</w:t>
      </w:r>
      <w:proofErr w:type="spellEnd"/>
      <w:r w:rsidRPr="00A26A80">
        <w:rPr>
          <w:rFonts w:ascii="Times New Roman" w:hAnsi="Times New Roman" w:cs="Times New Roman"/>
          <w:b/>
          <w:bCs/>
          <w:sz w:val="24"/>
          <w:szCs w:val="24"/>
        </w:rPr>
        <w:t xml:space="preserve"> practices on HR effectiveness</w:t>
      </w:r>
    </w:p>
    <w:p w14:paraId="00000059" w14:textId="1638DFA8" w:rsidR="007B2421"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Internal factors at JLR such as the company's structure, leadership styles, and culture will also impact HR effectiveness at the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w:t>
      </w:r>
      <w:proofErr w:type="spellEnd"/>
      <w:r w:rsidRPr="00A26A80">
        <w:rPr>
          <w:rFonts w:ascii="Times New Roman" w:hAnsi="Times New Roman" w:cs="Times New Roman"/>
          <w:sz w:val="24"/>
          <w:szCs w:val="24"/>
        </w:rPr>
        <w:t xml:space="preserve">. Its strong engineering culture and emphasis on </w:t>
      </w:r>
      <w:r w:rsidRPr="00A26A80">
        <w:rPr>
          <w:rFonts w:ascii="Times New Roman" w:hAnsi="Times New Roman" w:cs="Times New Roman"/>
          <w:sz w:val="24"/>
          <w:szCs w:val="24"/>
        </w:rPr>
        <w:lastRenderedPageBreak/>
        <w:t xml:space="preserve">innovation at work would surely be instrumental in talent management and appraisal processes(Wang </w:t>
      </w:r>
      <w:r w:rsidRPr="00A26A80">
        <w:rPr>
          <w:rFonts w:ascii="Times New Roman" w:hAnsi="Times New Roman" w:cs="Times New Roman"/>
          <w:i/>
          <w:iCs/>
          <w:sz w:val="24"/>
          <w:szCs w:val="24"/>
        </w:rPr>
        <w:t xml:space="preserve">et al., </w:t>
      </w:r>
      <w:r w:rsidRPr="00A26A80">
        <w:rPr>
          <w:rFonts w:ascii="Times New Roman" w:hAnsi="Times New Roman" w:cs="Times New Roman"/>
          <w:sz w:val="24"/>
          <w:szCs w:val="24"/>
        </w:rPr>
        <w:t xml:space="preserve">2022). It is to be kept in mind that having a work force at different parts of the world creates issues on maintaining global standards. </w:t>
      </w:r>
    </w:p>
    <w:p w14:paraId="0745F3BC" w14:textId="3D0F0DD9" w:rsidR="00EC7068" w:rsidRDefault="00EC7068" w:rsidP="00EC7068">
      <w:pPr>
        <w:spacing w:line="360" w:lineRule="auto"/>
        <w:jc w:val="center"/>
        <w:rPr>
          <w:rFonts w:ascii="Times New Roman" w:hAnsi="Times New Roman" w:cs="Times New Roman"/>
          <w:sz w:val="24"/>
          <w:szCs w:val="24"/>
        </w:rPr>
      </w:pPr>
      <w:r w:rsidRPr="00EC7068">
        <w:rPr>
          <w:rFonts w:ascii="Times New Roman" w:hAnsi="Times New Roman" w:cs="Times New Roman"/>
          <w:noProof/>
          <w:sz w:val="24"/>
          <w:szCs w:val="24"/>
        </w:rPr>
        <w:drawing>
          <wp:inline distT="0" distB="0" distL="0" distR="0" wp14:anchorId="05931294" wp14:editId="01EFD37F">
            <wp:extent cx="5943600" cy="3603625"/>
            <wp:effectExtent l="0" t="0" r="0" b="0"/>
            <wp:docPr id="1610834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34519" name=""/>
                    <pic:cNvPicPr/>
                  </pic:nvPicPr>
                  <pic:blipFill>
                    <a:blip r:embed="rId7"/>
                    <a:stretch>
                      <a:fillRect/>
                    </a:stretch>
                  </pic:blipFill>
                  <pic:spPr>
                    <a:xfrm>
                      <a:off x="0" y="0"/>
                      <a:ext cx="5943600" cy="3603625"/>
                    </a:xfrm>
                    <a:prstGeom prst="rect">
                      <a:avLst/>
                    </a:prstGeom>
                  </pic:spPr>
                </pic:pic>
              </a:graphicData>
            </a:graphic>
          </wp:inline>
        </w:drawing>
      </w:r>
    </w:p>
    <w:p w14:paraId="2BC61B1E" w14:textId="21B35A73" w:rsidR="00EC7068" w:rsidRDefault="00EC7068" w:rsidP="00EC7068">
      <w:pPr>
        <w:spacing w:line="360" w:lineRule="auto"/>
        <w:jc w:val="center"/>
        <w:rPr>
          <w:rFonts w:ascii="Times New Roman" w:hAnsi="Times New Roman" w:cs="Times New Roman"/>
          <w:b/>
          <w:bCs/>
          <w:sz w:val="24"/>
          <w:szCs w:val="24"/>
        </w:rPr>
      </w:pPr>
      <w:r w:rsidRPr="00EC7068">
        <w:rPr>
          <w:rFonts w:ascii="Times New Roman" w:hAnsi="Times New Roman" w:cs="Times New Roman"/>
          <w:b/>
          <w:bCs/>
          <w:sz w:val="24"/>
          <w:szCs w:val="24"/>
        </w:rPr>
        <w:t>Figure 2:</w:t>
      </w:r>
      <w:r>
        <w:rPr>
          <w:rFonts w:ascii="Times New Roman" w:hAnsi="Times New Roman" w:cs="Times New Roman"/>
          <w:sz w:val="24"/>
          <w:szCs w:val="24"/>
        </w:rPr>
        <w:t xml:space="preserve"> </w:t>
      </w:r>
      <w:r>
        <w:rPr>
          <w:rFonts w:ascii="Times New Roman" w:hAnsi="Times New Roman" w:cs="Times New Roman"/>
          <w:b/>
          <w:bCs/>
          <w:sz w:val="24"/>
          <w:szCs w:val="24"/>
        </w:rPr>
        <w:t>P</w:t>
      </w:r>
      <w:r w:rsidRPr="00A26A80">
        <w:rPr>
          <w:rFonts w:ascii="Times New Roman" w:hAnsi="Times New Roman" w:cs="Times New Roman"/>
          <w:b/>
          <w:bCs/>
          <w:sz w:val="24"/>
          <w:szCs w:val="24"/>
        </w:rPr>
        <w:t>ractices on HR effectiveness</w:t>
      </w:r>
    </w:p>
    <w:p w14:paraId="627A59AD" w14:textId="77777777" w:rsidR="00EC7068" w:rsidRPr="00EC7068" w:rsidRDefault="00EC7068" w:rsidP="00EC7068">
      <w:pPr>
        <w:spacing w:line="360" w:lineRule="auto"/>
        <w:jc w:val="center"/>
        <w:rPr>
          <w:rFonts w:ascii="Times New Roman" w:hAnsi="Times New Roman" w:cs="Times New Roman"/>
          <w:sz w:val="24"/>
          <w:szCs w:val="24"/>
        </w:rPr>
      </w:pPr>
      <w:r w:rsidRPr="00EC7068">
        <w:rPr>
          <w:rFonts w:ascii="Times New Roman" w:hAnsi="Times New Roman" w:cs="Times New Roman"/>
          <w:sz w:val="24"/>
          <w:szCs w:val="24"/>
        </w:rPr>
        <w:t>(Source: Self-created)</w:t>
      </w:r>
    </w:p>
    <w:p w14:paraId="18A3E44F" w14:textId="77777777" w:rsidR="00EC7068" w:rsidRPr="00A26A80" w:rsidRDefault="00EC7068" w:rsidP="00EC7068">
      <w:pPr>
        <w:spacing w:line="360" w:lineRule="auto"/>
        <w:jc w:val="center"/>
        <w:rPr>
          <w:rFonts w:ascii="Times New Roman" w:hAnsi="Times New Roman" w:cs="Times New Roman"/>
          <w:sz w:val="24"/>
          <w:szCs w:val="24"/>
        </w:rPr>
      </w:pPr>
    </w:p>
    <w:p w14:paraId="0000005D" w14:textId="5CED7D55" w:rsidR="007B2421" w:rsidRPr="00A26A80" w:rsidRDefault="00000000" w:rsidP="00A26A80">
      <w:pPr>
        <w:pStyle w:val="Heading2"/>
      </w:pPr>
      <w:bookmarkStart w:id="9" w:name="_Toc228888260"/>
      <w:r w:rsidRPr="00A26A80">
        <w:t>4.2 Country Differences</w:t>
      </w:r>
      <w:r w:rsidR="00A26A80">
        <w:t xml:space="preserve"> </w:t>
      </w:r>
      <w:r w:rsidRPr="00A26A80">
        <w:t>Cultural Differences:</w:t>
      </w:r>
      <w:bookmarkEnd w:id="9"/>
      <w:r w:rsidRPr="00A26A80">
        <w:t xml:space="preserve"> </w:t>
      </w:r>
    </w:p>
    <w:p w14:paraId="0000005F" w14:textId="68C918EA"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Cultural differences play a huge part in the comparison of HR management at Jaguar Land Rover in comparison to Toyota Motor Corporation. At Jaguar Land Rover in the UK, formal career progression, structured performance management and formal communication are key in the eyes of employees. At the other end of the world in India, HR strategies are centered on skill enhancement and management of an inclusive, multi-skilled workforce(Vuong and Nguyen, 2022)</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Conversely, within Toyota's culture of long-term employment, teamwork and consensual decision making within the company, the approach in Japan can be perceived as more collectivist and less focused on performance as compared to Jaguar Land Rover's more Western, performance driven ethos. </w:t>
      </w:r>
    </w:p>
    <w:p w14:paraId="00000062" w14:textId="3D4B9DFE"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b/>
          <w:bCs/>
          <w:sz w:val="24"/>
          <w:szCs w:val="24"/>
        </w:rPr>
        <w:lastRenderedPageBreak/>
        <w:t>Legal Differences</w:t>
      </w:r>
      <w:r w:rsidRPr="00A26A80">
        <w:rPr>
          <w:rFonts w:ascii="Times New Roman" w:hAnsi="Times New Roman" w:cs="Times New Roman"/>
          <w:sz w:val="24"/>
          <w:szCs w:val="24"/>
        </w:rPr>
        <w:t>:</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Legal frameworks vary dramatically across countries and therefore have a significant impact on the way that HR operates. Jaguar Land Rover operates under stringent labor laws in the UK and Europe, covering employee rights and the like, with extensive involvement from trade unions and clear regulations governing redundancies and working hours, meaning that the HR system must be highly structured. Toyota also follows stringent regulations for labor laws in Japan; however this is considerably more flexible for its overseas operations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(Toyota,2026). </w:t>
      </w:r>
    </w:p>
    <w:p w14:paraId="00000066" w14:textId="0B37CD20"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b/>
          <w:bCs/>
          <w:sz w:val="24"/>
          <w:szCs w:val="24"/>
        </w:rPr>
        <w:t>Economic Differences:</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The economy itself plays a part in dictating the approach that HR must take at the national level. Both Toyota and Jaguar Land Rover strive to retain skilled workers and invest heavily in high technology and employee compensation in the developed economies such as the UK and Japan. Emerging economies like India, however see a focus on cost effectiveness and a rapid increase in the number of employees. Unemployment rates, inflation, as well as the state of the automotive industry contribute to a wide range of issues which dictate the need to change strategies regarding recruitment, compensation and restructuring</w:t>
      </w:r>
      <w:r w:rsidR="00A26A80">
        <w:rPr>
          <w:rFonts w:ascii="Times New Roman" w:hAnsi="Times New Roman" w:cs="Times New Roman"/>
          <w:sz w:val="24"/>
          <w:szCs w:val="24"/>
        </w:rPr>
        <w:t xml:space="preserve"> </w:t>
      </w:r>
      <w:r w:rsidRPr="00A26A80">
        <w:rPr>
          <w:rFonts w:ascii="Times New Roman" w:hAnsi="Times New Roman" w:cs="Times New Roman"/>
          <w:sz w:val="24"/>
          <w:szCs w:val="24"/>
        </w:rPr>
        <w:t xml:space="preserve">(Venkat </w:t>
      </w:r>
      <w:r w:rsidRPr="00A26A80">
        <w:rPr>
          <w:rFonts w:ascii="Times New Roman" w:hAnsi="Times New Roman" w:cs="Times New Roman"/>
          <w:i/>
          <w:iCs/>
          <w:sz w:val="24"/>
          <w:szCs w:val="24"/>
        </w:rPr>
        <w:t>et al.,</w:t>
      </w:r>
      <w:r w:rsidRPr="00A26A80">
        <w:rPr>
          <w:rFonts w:ascii="Times New Roman" w:hAnsi="Times New Roman" w:cs="Times New Roman"/>
          <w:sz w:val="24"/>
          <w:szCs w:val="24"/>
        </w:rPr>
        <w:t xml:space="preserve"> 2023)</w:t>
      </w:r>
      <w:r w:rsidR="00A26A80">
        <w:rPr>
          <w:rFonts w:ascii="Times New Roman" w:hAnsi="Times New Roman" w:cs="Times New Roman"/>
          <w:sz w:val="24"/>
          <w:szCs w:val="24"/>
        </w:rPr>
        <w:t>.</w:t>
      </w:r>
    </w:p>
    <w:p w14:paraId="00000067" w14:textId="77777777" w:rsidR="007B2421" w:rsidRPr="00A26A80" w:rsidRDefault="007B2421" w:rsidP="00A26A80">
      <w:pPr>
        <w:spacing w:line="360" w:lineRule="auto"/>
        <w:jc w:val="both"/>
        <w:rPr>
          <w:rFonts w:ascii="Times New Roman" w:hAnsi="Times New Roman" w:cs="Times New Roman"/>
          <w:sz w:val="24"/>
          <w:szCs w:val="24"/>
        </w:rPr>
      </w:pPr>
    </w:p>
    <w:p w14:paraId="00000069" w14:textId="1AC7F4AF" w:rsidR="007B2421" w:rsidRPr="00A26A80" w:rsidRDefault="00000000" w:rsidP="00A26A80">
      <w:pPr>
        <w:pStyle w:val="Heading1"/>
      </w:pPr>
      <w:bookmarkStart w:id="10" w:name="_Toc228888261"/>
      <w:r w:rsidRPr="00A26A80">
        <w:t>5. Conclusion</w:t>
      </w:r>
      <w:bookmarkEnd w:id="10"/>
    </w:p>
    <w:p w14:paraId="0000006A" w14:textId="77777777" w:rsidR="007B2421" w:rsidRPr="00A26A80" w:rsidRDefault="00000000" w:rsidP="00A26A80">
      <w:pPr>
        <w:pStyle w:val="Heading2"/>
      </w:pPr>
      <w:bookmarkStart w:id="11" w:name="_Toc228888262"/>
      <w:r w:rsidRPr="00A26A80">
        <w:t>5.1 Summary</w:t>
      </w:r>
      <w:bookmarkEnd w:id="11"/>
    </w:p>
    <w:p w14:paraId="0000006B" w14:textId="77777777"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This report proves that the role of HR managers exists within a highly complex system impacted by internal as well as external forces. HR practices are affected greatly by internal factors such as structure, leadership and culture that directly impacts the ability to execute and be efficient. External forces impact the work that HR carries out based on its environment using the PESTLE model in the form of politics, economics, social factors, technology, law and the environment influencing recruitment, training, performance appraisal and the relationships that are maintained with staff. In terms of HR practices applied within the business world and more specifically within Jaguar Land Rover (JLR) it has been noted that HR practices will always need to be adaptable to each country and culture, law and economy of that country. </w:t>
      </w:r>
    </w:p>
    <w:p w14:paraId="0000006C" w14:textId="77777777" w:rsidR="007B2421" w:rsidRPr="00A26A80" w:rsidRDefault="00000000" w:rsidP="00A26A80">
      <w:pPr>
        <w:pStyle w:val="Heading2"/>
      </w:pPr>
      <w:bookmarkStart w:id="12" w:name="_Toc228888263"/>
      <w:r w:rsidRPr="00A26A80">
        <w:t>5.2 Future Implications</w:t>
      </w:r>
      <w:bookmarkEnd w:id="12"/>
    </w:p>
    <w:p w14:paraId="0000006D" w14:textId="4B1B0043" w:rsidR="007B2421" w:rsidRPr="00A26A80" w:rsidRDefault="0000000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The global nature of future business will present HR managers with a rapidly evolving and complicated environment. Technology such as artificial intelligence, big data and various HR based platforms will </w:t>
      </w:r>
      <w:proofErr w:type="spellStart"/>
      <w:r w:rsidRPr="00A26A80">
        <w:rPr>
          <w:rFonts w:ascii="Times New Roman" w:hAnsi="Times New Roman" w:cs="Times New Roman"/>
          <w:sz w:val="24"/>
          <w:szCs w:val="24"/>
        </w:rPr>
        <w:t>revolutioni</w:t>
      </w:r>
      <w:r w:rsidR="001B0173">
        <w:rPr>
          <w:rFonts w:ascii="Times New Roman" w:hAnsi="Times New Roman" w:cs="Times New Roman"/>
          <w:sz w:val="24"/>
          <w:szCs w:val="24"/>
        </w:rPr>
        <w:t>s</w:t>
      </w:r>
      <w:r w:rsidRPr="00A26A80">
        <w:rPr>
          <w:rFonts w:ascii="Times New Roman" w:hAnsi="Times New Roman" w:cs="Times New Roman"/>
          <w:sz w:val="24"/>
          <w:szCs w:val="24"/>
        </w:rPr>
        <w:t>e</w:t>
      </w:r>
      <w:proofErr w:type="spellEnd"/>
      <w:r w:rsidRPr="00A26A80">
        <w:rPr>
          <w:rFonts w:ascii="Times New Roman" w:hAnsi="Times New Roman" w:cs="Times New Roman"/>
          <w:sz w:val="24"/>
          <w:szCs w:val="24"/>
        </w:rPr>
        <w:t xml:space="preserve"> HR practices within recruitment, training and performance management. Greater global mobility and culture diversity within a workforce will require enhanced cross cultural understanding among HR managers and more fluid management styles. </w:t>
      </w:r>
      <w:r w:rsidRPr="00A26A80">
        <w:rPr>
          <w:rFonts w:ascii="Times New Roman" w:hAnsi="Times New Roman" w:cs="Times New Roman"/>
          <w:sz w:val="24"/>
          <w:szCs w:val="24"/>
        </w:rPr>
        <w:lastRenderedPageBreak/>
        <w:t xml:space="preserve">As global standards of sustainability and corporate social responsibility will grow to incorporate environmental practices into the workplace it will become necessary for HR managers to adopt a new approach towards managing. The role of future HR managers will be to continually </w:t>
      </w:r>
      <w:proofErr w:type="spellStart"/>
      <w:r w:rsidRPr="00A26A80">
        <w:rPr>
          <w:rFonts w:ascii="Times New Roman" w:hAnsi="Times New Roman" w:cs="Times New Roman"/>
          <w:sz w:val="24"/>
          <w:szCs w:val="24"/>
        </w:rPr>
        <w:t>analy</w:t>
      </w:r>
      <w:r w:rsidR="001B0173">
        <w:rPr>
          <w:rFonts w:ascii="Times New Roman" w:hAnsi="Times New Roman" w:cs="Times New Roman"/>
          <w:sz w:val="24"/>
          <w:szCs w:val="24"/>
        </w:rPr>
        <w:t>s</w:t>
      </w:r>
      <w:r w:rsidRPr="00A26A80">
        <w:rPr>
          <w:rFonts w:ascii="Times New Roman" w:hAnsi="Times New Roman" w:cs="Times New Roman"/>
          <w:sz w:val="24"/>
          <w:szCs w:val="24"/>
        </w:rPr>
        <w:t>e</w:t>
      </w:r>
      <w:proofErr w:type="spellEnd"/>
      <w:r w:rsidRPr="00A26A80">
        <w:rPr>
          <w:rFonts w:ascii="Times New Roman" w:hAnsi="Times New Roman" w:cs="Times New Roman"/>
          <w:sz w:val="24"/>
          <w:szCs w:val="24"/>
        </w:rPr>
        <w:t xml:space="preserve"> and react to changes within their external environment while still maintaining globally set HR standards within local circumstances to ensure business efficiency. Those </w:t>
      </w:r>
      <w:proofErr w:type="spellStart"/>
      <w:r w:rsidRPr="00A26A80">
        <w:rPr>
          <w:rFonts w:ascii="Times New Roman" w:hAnsi="Times New Roman" w:cs="Times New Roman"/>
          <w:sz w:val="24"/>
          <w:szCs w:val="24"/>
        </w:rPr>
        <w:t>organi</w:t>
      </w:r>
      <w:r w:rsidR="001B0173">
        <w:rPr>
          <w:rFonts w:ascii="Times New Roman" w:hAnsi="Times New Roman" w:cs="Times New Roman"/>
          <w:sz w:val="24"/>
          <w:szCs w:val="24"/>
        </w:rPr>
        <w:t>s</w:t>
      </w:r>
      <w:r w:rsidRPr="00A26A80">
        <w:rPr>
          <w:rFonts w:ascii="Times New Roman" w:hAnsi="Times New Roman" w:cs="Times New Roman"/>
          <w:sz w:val="24"/>
          <w:szCs w:val="24"/>
        </w:rPr>
        <w:t>ations</w:t>
      </w:r>
      <w:proofErr w:type="spellEnd"/>
      <w:r w:rsidRPr="00A26A80">
        <w:rPr>
          <w:rFonts w:ascii="Times New Roman" w:hAnsi="Times New Roman" w:cs="Times New Roman"/>
          <w:sz w:val="24"/>
          <w:szCs w:val="24"/>
        </w:rPr>
        <w:t xml:space="preserve"> which provide their HR managers with adequate future-looking strategic knowledge and digital skills while fostering a cross-cultural aptitude will succeed in the competitive landscape while boosting employee performance and long term viability.</w:t>
      </w:r>
    </w:p>
    <w:p w14:paraId="0000006E" w14:textId="77777777" w:rsidR="007B2421" w:rsidRPr="00A26A80" w:rsidRDefault="007B2421" w:rsidP="00A26A80">
      <w:pPr>
        <w:spacing w:line="360" w:lineRule="auto"/>
        <w:jc w:val="both"/>
        <w:rPr>
          <w:rFonts w:ascii="Times New Roman" w:hAnsi="Times New Roman" w:cs="Times New Roman"/>
          <w:sz w:val="24"/>
          <w:szCs w:val="24"/>
        </w:rPr>
      </w:pPr>
    </w:p>
    <w:p w14:paraId="0000006F" w14:textId="77777777" w:rsidR="007B2421" w:rsidRPr="00A26A80" w:rsidRDefault="007B2421" w:rsidP="00A26A80">
      <w:pPr>
        <w:spacing w:line="360" w:lineRule="auto"/>
        <w:jc w:val="both"/>
        <w:rPr>
          <w:rFonts w:ascii="Times New Roman" w:hAnsi="Times New Roman" w:cs="Times New Roman"/>
          <w:sz w:val="24"/>
          <w:szCs w:val="24"/>
        </w:rPr>
      </w:pPr>
    </w:p>
    <w:p w14:paraId="00000070" w14:textId="77777777" w:rsidR="007B2421" w:rsidRPr="00A26A80" w:rsidRDefault="007B2421" w:rsidP="00A26A80">
      <w:pPr>
        <w:spacing w:line="360" w:lineRule="auto"/>
        <w:jc w:val="both"/>
        <w:rPr>
          <w:rFonts w:ascii="Times New Roman" w:hAnsi="Times New Roman" w:cs="Times New Roman"/>
          <w:sz w:val="24"/>
          <w:szCs w:val="24"/>
        </w:rPr>
      </w:pPr>
    </w:p>
    <w:p w14:paraId="00000071" w14:textId="77777777" w:rsidR="007B2421" w:rsidRPr="00A26A80" w:rsidRDefault="007B2421" w:rsidP="00A26A80">
      <w:pPr>
        <w:spacing w:line="360" w:lineRule="auto"/>
        <w:jc w:val="both"/>
        <w:rPr>
          <w:rFonts w:ascii="Times New Roman" w:hAnsi="Times New Roman" w:cs="Times New Roman"/>
          <w:sz w:val="24"/>
          <w:szCs w:val="24"/>
        </w:rPr>
      </w:pPr>
    </w:p>
    <w:p w14:paraId="00000072" w14:textId="77777777" w:rsidR="007B2421" w:rsidRPr="00A26A80" w:rsidRDefault="007B2421" w:rsidP="00A26A80">
      <w:pPr>
        <w:spacing w:line="360" w:lineRule="auto"/>
        <w:jc w:val="both"/>
        <w:rPr>
          <w:rFonts w:ascii="Times New Roman" w:hAnsi="Times New Roman" w:cs="Times New Roman"/>
          <w:sz w:val="24"/>
          <w:szCs w:val="24"/>
        </w:rPr>
      </w:pPr>
    </w:p>
    <w:p w14:paraId="00000073" w14:textId="77777777" w:rsidR="007B2421" w:rsidRPr="00A26A80" w:rsidRDefault="007B2421" w:rsidP="00A26A80">
      <w:pPr>
        <w:spacing w:line="360" w:lineRule="auto"/>
        <w:jc w:val="both"/>
        <w:rPr>
          <w:rFonts w:ascii="Times New Roman" w:hAnsi="Times New Roman" w:cs="Times New Roman"/>
          <w:sz w:val="24"/>
          <w:szCs w:val="24"/>
        </w:rPr>
      </w:pPr>
    </w:p>
    <w:p w14:paraId="00000074" w14:textId="77777777" w:rsidR="007B2421" w:rsidRPr="00A26A80" w:rsidRDefault="007B2421" w:rsidP="00A26A80">
      <w:pPr>
        <w:spacing w:line="360" w:lineRule="auto"/>
        <w:jc w:val="both"/>
        <w:rPr>
          <w:rFonts w:ascii="Times New Roman" w:hAnsi="Times New Roman" w:cs="Times New Roman"/>
          <w:sz w:val="24"/>
          <w:szCs w:val="24"/>
        </w:rPr>
      </w:pPr>
    </w:p>
    <w:p w14:paraId="00000075" w14:textId="77777777" w:rsidR="007B2421" w:rsidRPr="00A26A80" w:rsidRDefault="007B2421" w:rsidP="00A26A80">
      <w:pPr>
        <w:spacing w:line="360" w:lineRule="auto"/>
        <w:jc w:val="both"/>
        <w:rPr>
          <w:rFonts w:ascii="Times New Roman" w:hAnsi="Times New Roman" w:cs="Times New Roman"/>
          <w:sz w:val="24"/>
          <w:szCs w:val="24"/>
        </w:rPr>
      </w:pPr>
    </w:p>
    <w:p w14:paraId="7BF13AED" w14:textId="77777777" w:rsidR="00A26A80" w:rsidRDefault="00A26A80">
      <w:pPr>
        <w:rPr>
          <w:rFonts w:ascii="Times New Roman" w:hAnsi="Times New Roman" w:cs="Times New Roman"/>
          <w:b/>
          <w:bCs/>
          <w:sz w:val="24"/>
          <w:szCs w:val="24"/>
        </w:rPr>
      </w:pPr>
      <w:r>
        <w:br w:type="page"/>
      </w:r>
    </w:p>
    <w:p w14:paraId="00000076" w14:textId="107BE447" w:rsidR="007B2421" w:rsidRPr="00A26A80" w:rsidRDefault="00000000" w:rsidP="00A26A80">
      <w:pPr>
        <w:pStyle w:val="Heading1"/>
      </w:pPr>
      <w:bookmarkStart w:id="13" w:name="_Toc228888264"/>
      <w:r w:rsidRPr="00A26A80">
        <w:lastRenderedPageBreak/>
        <w:t>References</w:t>
      </w:r>
      <w:bookmarkEnd w:id="13"/>
    </w:p>
    <w:p w14:paraId="57028818"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Berger, D., Herkenhoff, K. and </w:t>
      </w:r>
      <w:proofErr w:type="spellStart"/>
      <w:r w:rsidRPr="00A26A80">
        <w:rPr>
          <w:rFonts w:ascii="Times New Roman" w:hAnsi="Times New Roman" w:cs="Times New Roman"/>
          <w:color w:val="222222"/>
          <w:sz w:val="24"/>
          <w:szCs w:val="24"/>
          <w:highlight w:val="white"/>
        </w:rPr>
        <w:t>Mongey</w:t>
      </w:r>
      <w:proofErr w:type="spellEnd"/>
      <w:r w:rsidRPr="00A26A80">
        <w:rPr>
          <w:rFonts w:ascii="Times New Roman" w:hAnsi="Times New Roman" w:cs="Times New Roman"/>
          <w:color w:val="222222"/>
          <w:sz w:val="24"/>
          <w:szCs w:val="24"/>
          <w:highlight w:val="white"/>
        </w:rPr>
        <w:t xml:space="preserve">, S., (2026). Labor Market Power: From Micro Evidence to Macro Consequences. </w:t>
      </w:r>
      <w:r w:rsidRPr="00A26A80">
        <w:rPr>
          <w:rFonts w:ascii="Times New Roman" w:hAnsi="Times New Roman" w:cs="Times New Roman"/>
          <w:i/>
          <w:iCs/>
          <w:color w:val="222222"/>
          <w:sz w:val="24"/>
          <w:szCs w:val="24"/>
          <w:highlight w:val="white"/>
        </w:rPr>
        <w:t>Journal of Economic Perspectives</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40</w:t>
      </w:r>
      <w:r w:rsidRPr="00A26A80">
        <w:rPr>
          <w:rFonts w:ascii="Times New Roman" w:hAnsi="Times New Roman" w:cs="Times New Roman"/>
          <w:color w:val="222222"/>
          <w:sz w:val="24"/>
          <w:szCs w:val="24"/>
          <w:highlight w:val="white"/>
        </w:rPr>
        <w:t>(1), pp.93-114.</w:t>
      </w:r>
      <w:r w:rsidRPr="00A26A80">
        <w:rPr>
          <w:rFonts w:ascii="Times New Roman" w:hAnsi="Times New Roman" w:cs="Times New Roman"/>
          <w:sz w:val="24"/>
          <w:szCs w:val="24"/>
        </w:rPr>
        <w:t xml:space="preserve"> </w:t>
      </w:r>
    </w:p>
    <w:p w14:paraId="172BE49A"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Bratton, J., Gold, J., Bratton, A. and Steele, L., (2021). </w:t>
      </w:r>
      <w:r w:rsidRPr="00A26A80">
        <w:rPr>
          <w:rFonts w:ascii="Times New Roman" w:hAnsi="Times New Roman" w:cs="Times New Roman"/>
          <w:i/>
          <w:iCs/>
          <w:color w:val="222222"/>
          <w:sz w:val="24"/>
          <w:szCs w:val="24"/>
          <w:highlight w:val="white"/>
        </w:rPr>
        <w:t>Human resource management</w:t>
      </w:r>
      <w:r w:rsidRPr="00A26A80">
        <w:rPr>
          <w:rFonts w:ascii="Times New Roman" w:hAnsi="Times New Roman" w:cs="Times New Roman"/>
          <w:color w:val="222222"/>
          <w:sz w:val="24"/>
          <w:szCs w:val="24"/>
          <w:highlight w:val="white"/>
        </w:rPr>
        <w:t>. Bloomsbury Publishing.</w:t>
      </w:r>
      <w:r w:rsidRPr="00A26A80">
        <w:rPr>
          <w:rFonts w:ascii="Times New Roman" w:hAnsi="Times New Roman" w:cs="Times New Roman"/>
          <w:sz w:val="24"/>
          <w:szCs w:val="24"/>
        </w:rPr>
        <w:t xml:space="preserve"> </w:t>
      </w:r>
    </w:p>
    <w:p w14:paraId="09EDA04C"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Fleming-Carroll, B., (2023). Strategic Workforce Planning for Health Human Resources. </w:t>
      </w:r>
      <w:r w:rsidRPr="00A26A80">
        <w:rPr>
          <w:rFonts w:ascii="Times New Roman" w:hAnsi="Times New Roman" w:cs="Times New Roman"/>
          <w:i/>
          <w:iCs/>
          <w:color w:val="222222"/>
          <w:sz w:val="24"/>
          <w:szCs w:val="24"/>
          <w:highlight w:val="white"/>
        </w:rPr>
        <w:t>Canadian Journal of Nursing Research</w:t>
      </w:r>
      <w:r w:rsidRPr="00A26A80">
        <w:rPr>
          <w:rFonts w:ascii="Times New Roman" w:hAnsi="Times New Roman" w:cs="Times New Roman"/>
          <w:color w:val="222222"/>
          <w:sz w:val="24"/>
          <w:szCs w:val="24"/>
          <w:highlight w:val="white"/>
        </w:rPr>
        <w:t>.</w:t>
      </w:r>
      <w:r w:rsidRPr="00A26A80">
        <w:rPr>
          <w:rFonts w:ascii="Times New Roman" w:hAnsi="Times New Roman" w:cs="Times New Roman"/>
          <w:sz w:val="24"/>
          <w:szCs w:val="24"/>
        </w:rPr>
        <w:t xml:space="preserve"> </w:t>
      </w:r>
    </w:p>
    <w:p w14:paraId="7C2B277F"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Ganguly, A., Joseph, J.M., Dutta, S. and Dey, K., (2025). Exploring the employer–employee relationship: a management versus employee perspective of the vicissitudes in the virtual workplace. </w:t>
      </w:r>
      <w:r w:rsidRPr="00A26A80">
        <w:rPr>
          <w:rFonts w:ascii="Times New Roman" w:hAnsi="Times New Roman" w:cs="Times New Roman"/>
          <w:i/>
          <w:iCs/>
          <w:color w:val="222222"/>
          <w:sz w:val="24"/>
          <w:szCs w:val="24"/>
          <w:highlight w:val="white"/>
        </w:rPr>
        <w:t>Global Business Review</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26</w:t>
      </w:r>
      <w:r w:rsidRPr="00A26A80">
        <w:rPr>
          <w:rFonts w:ascii="Times New Roman" w:hAnsi="Times New Roman" w:cs="Times New Roman"/>
          <w:color w:val="222222"/>
          <w:sz w:val="24"/>
          <w:szCs w:val="24"/>
          <w:highlight w:val="white"/>
        </w:rPr>
        <w:t>(6), pp.1664-1693.</w:t>
      </w:r>
      <w:r w:rsidRPr="00A26A80">
        <w:rPr>
          <w:rFonts w:ascii="Times New Roman" w:hAnsi="Times New Roman" w:cs="Times New Roman"/>
          <w:sz w:val="24"/>
          <w:szCs w:val="24"/>
        </w:rPr>
        <w:t xml:space="preserve"> </w:t>
      </w:r>
    </w:p>
    <w:p w14:paraId="1E973391"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Jaguar Land Rover (2026) </w:t>
      </w:r>
      <w:r w:rsidRPr="00A26A80">
        <w:rPr>
          <w:rFonts w:ascii="Times New Roman" w:hAnsi="Times New Roman" w:cs="Times New Roman"/>
          <w:i/>
          <w:iCs/>
          <w:sz w:val="24"/>
          <w:szCs w:val="24"/>
        </w:rPr>
        <w:t>About</w:t>
      </w:r>
      <w:r w:rsidRPr="00A26A80">
        <w:rPr>
          <w:rFonts w:ascii="Times New Roman" w:hAnsi="Times New Roman" w:cs="Times New Roman"/>
          <w:sz w:val="24"/>
          <w:szCs w:val="24"/>
        </w:rPr>
        <w:t xml:space="preserve"> </w:t>
      </w:r>
      <w:r w:rsidRPr="00A26A80">
        <w:rPr>
          <w:rFonts w:ascii="Times New Roman" w:hAnsi="Times New Roman" w:cs="Times New Roman"/>
          <w:i/>
          <w:iCs/>
          <w:sz w:val="24"/>
          <w:szCs w:val="24"/>
        </w:rPr>
        <w:t>Jaguar Land Rover</w:t>
      </w:r>
      <w:r w:rsidRPr="00A26A80">
        <w:rPr>
          <w:rFonts w:ascii="Times New Roman" w:hAnsi="Times New Roman" w:cs="Times New Roman"/>
          <w:sz w:val="24"/>
          <w:szCs w:val="24"/>
        </w:rPr>
        <w:t>. Available at:</w:t>
      </w:r>
      <w:hyperlink r:id="rId8">
        <w:r w:rsidRPr="00A26A80">
          <w:rPr>
            <w:rFonts w:ascii="Times New Roman" w:hAnsi="Times New Roman" w:cs="Times New Roman"/>
            <w:sz w:val="24"/>
            <w:szCs w:val="24"/>
          </w:rPr>
          <w:t xml:space="preserve"> </w:t>
        </w:r>
      </w:hyperlink>
      <w:hyperlink r:id="rId9">
        <w:r w:rsidRPr="00A26A80">
          <w:rPr>
            <w:rFonts w:ascii="Times New Roman" w:hAnsi="Times New Roman" w:cs="Times New Roman"/>
            <w:color w:val="1155CC"/>
            <w:sz w:val="24"/>
            <w:szCs w:val="24"/>
            <w:u w:val="single"/>
          </w:rPr>
          <w:t>https://www.jlr.com/</w:t>
        </w:r>
      </w:hyperlink>
      <w:r w:rsidRPr="00A26A80">
        <w:rPr>
          <w:rFonts w:ascii="Times New Roman" w:hAnsi="Times New Roman" w:cs="Times New Roman"/>
          <w:sz w:val="24"/>
          <w:szCs w:val="24"/>
        </w:rPr>
        <w:t xml:space="preserve"> (Accessed: 5 May 2026). </w:t>
      </w:r>
    </w:p>
    <w:p w14:paraId="29A2020A"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JAHIU, F., DANILOSKA, N., MIRCHEVSKA, T.P. and BOSHKOVSKA, D., (2025). IMPACT OF BUSINESS MACRO ENVIRONMENT ON THE SMALL BUSINESS MANAGEMENT IN THE REPUBLIC OF NORTH MACEDONIA–PEST ANALYSIS. </w:t>
      </w:r>
      <w:r w:rsidRPr="00A26A80">
        <w:rPr>
          <w:rFonts w:ascii="Times New Roman" w:hAnsi="Times New Roman" w:cs="Times New Roman"/>
          <w:i/>
          <w:iCs/>
          <w:color w:val="222222"/>
          <w:sz w:val="24"/>
          <w:szCs w:val="24"/>
          <w:highlight w:val="white"/>
        </w:rPr>
        <w:t>Economic Development/</w:t>
      </w:r>
      <w:proofErr w:type="spellStart"/>
      <w:r w:rsidRPr="00A26A80">
        <w:rPr>
          <w:rFonts w:ascii="Times New Roman" w:hAnsi="Times New Roman" w:cs="Times New Roman"/>
          <w:i/>
          <w:iCs/>
          <w:color w:val="222222"/>
          <w:sz w:val="24"/>
          <w:szCs w:val="24"/>
          <w:highlight w:val="white"/>
        </w:rPr>
        <w:t>Ekonomiski</w:t>
      </w:r>
      <w:proofErr w:type="spellEnd"/>
      <w:r w:rsidRPr="00A26A80">
        <w:rPr>
          <w:rFonts w:ascii="Times New Roman" w:hAnsi="Times New Roman" w:cs="Times New Roman"/>
          <w:i/>
          <w:iCs/>
          <w:color w:val="222222"/>
          <w:sz w:val="24"/>
          <w:szCs w:val="24"/>
          <w:highlight w:val="white"/>
        </w:rPr>
        <w:t xml:space="preserve"> </w:t>
      </w:r>
      <w:proofErr w:type="spellStart"/>
      <w:r w:rsidRPr="00A26A80">
        <w:rPr>
          <w:rFonts w:ascii="Times New Roman" w:hAnsi="Times New Roman" w:cs="Times New Roman"/>
          <w:i/>
          <w:iCs/>
          <w:color w:val="222222"/>
          <w:sz w:val="24"/>
          <w:szCs w:val="24"/>
          <w:highlight w:val="white"/>
        </w:rPr>
        <w:t>Razvoj</w:t>
      </w:r>
      <w:proofErr w:type="spellEnd"/>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27</w:t>
      </w:r>
      <w:r w:rsidRPr="00A26A80">
        <w:rPr>
          <w:rFonts w:ascii="Times New Roman" w:hAnsi="Times New Roman" w:cs="Times New Roman"/>
          <w:color w:val="222222"/>
          <w:sz w:val="24"/>
          <w:szCs w:val="24"/>
          <w:highlight w:val="white"/>
        </w:rPr>
        <w:t>.</w:t>
      </w:r>
      <w:r w:rsidRPr="00A26A80">
        <w:rPr>
          <w:rFonts w:ascii="Times New Roman" w:hAnsi="Times New Roman" w:cs="Times New Roman"/>
          <w:sz w:val="24"/>
          <w:szCs w:val="24"/>
        </w:rPr>
        <w:t xml:space="preserve"> </w:t>
      </w:r>
    </w:p>
    <w:p w14:paraId="47351498"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Leavitt, K., Barnes, C.M. and Shapiro, D.L., (2025). The role of human managers within algorithmic performance management systems: A process model of employee trust in managers through reflexivity. </w:t>
      </w:r>
      <w:r w:rsidRPr="00A26A80">
        <w:rPr>
          <w:rFonts w:ascii="Times New Roman" w:hAnsi="Times New Roman" w:cs="Times New Roman"/>
          <w:i/>
          <w:iCs/>
          <w:color w:val="222222"/>
          <w:sz w:val="24"/>
          <w:szCs w:val="24"/>
          <w:highlight w:val="white"/>
        </w:rPr>
        <w:t>Academy of Management Review</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50</w:t>
      </w:r>
      <w:r w:rsidRPr="00A26A80">
        <w:rPr>
          <w:rFonts w:ascii="Times New Roman" w:hAnsi="Times New Roman" w:cs="Times New Roman"/>
          <w:color w:val="222222"/>
          <w:sz w:val="24"/>
          <w:szCs w:val="24"/>
          <w:highlight w:val="white"/>
        </w:rPr>
        <w:t>(4), pp.745-767.</w:t>
      </w:r>
      <w:r w:rsidRPr="00A26A80">
        <w:rPr>
          <w:rFonts w:ascii="Times New Roman" w:hAnsi="Times New Roman" w:cs="Times New Roman"/>
          <w:sz w:val="24"/>
          <w:szCs w:val="24"/>
        </w:rPr>
        <w:t xml:space="preserve"> </w:t>
      </w:r>
    </w:p>
    <w:p w14:paraId="5A63F8B0"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Mesut, C., (2026). Competitive Advantage Through Strategic. </w:t>
      </w:r>
      <w:r w:rsidRPr="00A26A80">
        <w:rPr>
          <w:rFonts w:ascii="Times New Roman" w:hAnsi="Times New Roman" w:cs="Times New Roman"/>
          <w:i/>
          <w:iCs/>
          <w:color w:val="222222"/>
          <w:sz w:val="24"/>
          <w:szCs w:val="24"/>
          <w:highlight w:val="white"/>
        </w:rPr>
        <w:t>Bridging Traditional Theory and Emerging Corporate Strategies</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111</w:t>
      </w:r>
      <w:r w:rsidRPr="00A26A80">
        <w:rPr>
          <w:rFonts w:ascii="Times New Roman" w:hAnsi="Times New Roman" w:cs="Times New Roman"/>
          <w:color w:val="222222"/>
          <w:sz w:val="24"/>
          <w:szCs w:val="24"/>
          <w:highlight w:val="white"/>
        </w:rPr>
        <w:t>.</w:t>
      </w:r>
      <w:r w:rsidRPr="00A26A80">
        <w:rPr>
          <w:rFonts w:ascii="Times New Roman" w:hAnsi="Times New Roman" w:cs="Times New Roman"/>
          <w:sz w:val="24"/>
          <w:szCs w:val="24"/>
        </w:rPr>
        <w:t xml:space="preserve"> </w:t>
      </w:r>
    </w:p>
    <w:p w14:paraId="4848603D"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Mujtaba, B.G. and </w:t>
      </w:r>
      <w:proofErr w:type="spellStart"/>
      <w:r w:rsidRPr="00A26A80">
        <w:rPr>
          <w:rFonts w:ascii="Times New Roman" w:hAnsi="Times New Roman" w:cs="Times New Roman"/>
          <w:color w:val="222222"/>
          <w:sz w:val="24"/>
          <w:szCs w:val="24"/>
          <w:highlight w:val="white"/>
        </w:rPr>
        <w:t>Vardarlier</w:t>
      </w:r>
      <w:proofErr w:type="spellEnd"/>
      <w:r w:rsidRPr="00A26A80">
        <w:rPr>
          <w:rFonts w:ascii="Times New Roman" w:hAnsi="Times New Roman" w:cs="Times New Roman"/>
          <w:color w:val="222222"/>
          <w:sz w:val="24"/>
          <w:szCs w:val="24"/>
          <w:highlight w:val="white"/>
        </w:rPr>
        <w:t xml:space="preserve">, P.(2025). Recession Uncertainties and Socioeconomic Challenges for the Modern Workforce: Proactively Managing Real and Perceived Financial Depressions. </w:t>
      </w:r>
      <w:proofErr w:type="spellStart"/>
      <w:r w:rsidRPr="00A26A80">
        <w:rPr>
          <w:rFonts w:ascii="Times New Roman" w:hAnsi="Times New Roman" w:cs="Times New Roman"/>
          <w:i/>
          <w:iCs/>
          <w:color w:val="222222"/>
          <w:sz w:val="24"/>
          <w:szCs w:val="24"/>
          <w:highlight w:val="white"/>
        </w:rPr>
        <w:t>SocioEconomic</w:t>
      </w:r>
      <w:proofErr w:type="spellEnd"/>
      <w:r w:rsidRPr="00A26A80">
        <w:rPr>
          <w:rFonts w:ascii="Times New Roman" w:hAnsi="Times New Roman" w:cs="Times New Roman"/>
          <w:i/>
          <w:iCs/>
          <w:color w:val="222222"/>
          <w:sz w:val="24"/>
          <w:szCs w:val="24"/>
          <w:highlight w:val="white"/>
        </w:rPr>
        <w:t xml:space="preserve"> Challenges</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9</w:t>
      </w:r>
      <w:r w:rsidRPr="00A26A80">
        <w:rPr>
          <w:rFonts w:ascii="Times New Roman" w:hAnsi="Times New Roman" w:cs="Times New Roman"/>
          <w:color w:val="222222"/>
          <w:sz w:val="24"/>
          <w:szCs w:val="24"/>
          <w:highlight w:val="white"/>
        </w:rPr>
        <w:t>(4), pp.38-61.</w:t>
      </w:r>
      <w:r w:rsidRPr="00A26A80">
        <w:rPr>
          <w:rFonts w:ascii="Times New Roman" w:hAnsi="Times New Roman" w:cs="Times New Roman"/>
          <w:sz w:val="24"/>
          <w:szCs w:val="24"/>
        </w:rPr>
        <w:t xml:space="preserve"> </w:t>
      </w:r>
    </w:p>
    <w:p w14:paraId="1BA0D802"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Nazir, M.A., Azam, I. and Zhu, X., (2026). Strategic HR in the digital era: </w:t>
      </w:r>
      <w:proofErr w:type="spellStart"/>
      <w:r w:rsidRPr="00A26A80">
        <w:rPr>
          <w:rFonts w:ascii="Times New Roman" w:hAnsi="Times New Roman" w:cs="Times New Roman"/>
          <w:color w:val="222222"/>
          <w:sz w:val="24"/>
          <w:szCs w:val="24"/>
          <w:highlight w:val="white"/>
        </w:rPr>
        <w:t>synergising</w:t>
      </w:r>
      <w:proofErr w:type="spellEnd"/>
      <w:r w:rsidRPr="00A26A80">
        <w:rPr>
          <w:rFonts w:ascii="Times New Roman" w:hAnsi="Times New Roman" w:cs="Times New Roman"/>
          <w:color w:val="222222"/>
          <w:sz w:val="24"/>
          <w:szCs w:val="24"/>
          <w:highlight w:val="white"/>
        </w:rPr>
        <w:t xml:space="preserve"> retention, inclusion and AI-driven practices for </w:t>
      </w:r>
      <w:proofErr w:type="spellStart"/>
      <w:r w:rsidRPr="00A26A80">
        <w:rPr>
          <w:rFonts w:ascii="Times New Roman" w:hAnsi="Times New Roman" w:cs="Times New Roman"/>
          <w:color w:val="222222"/>
          <w:sz w:val="24"/>
          <w:szCs w:val="24"/>
          <w:highlight w:val="white"/>
        </w:rPr>
        <w:t>organisational</w:t>
      </w:r>
      <w:proofErr w:type="spellEnd"/>
      <w:r w:rsidRPr="00A26A80">
        <w:rPr>
          <w:rFonts w:ascii="Times New Roman" w:hAnsi="Times New Roman" w:cs="Times New Roman"/>
          <w:color w:val="222222"/>
          <w:sz w:val="24"/>
          <w:szCs w:val="24"/>
          <w:highlight w:val="white"/>
        </w:rPr>
        <w:t xml:space="preserve"> performance in the IT industry. </w:t>
      </w:r>
      <w:r w:rsidRPr="00A26A80">
        <w:rPr>
          <w:rFonts w:ascii="Times New Roman" w:hAnsi="Times New Roman" w:cs="Times New Roman"/>
          <w:i/>
          <w:iCs/>
          <w:color w:val="222222"/>
          <w:sz w:val="24"/>
          <w:szCs w:val="24"/>
          <w:highlight w:val="white"/>
        </w:rPr>
        <w:t>Journal of Organizational Effectiveness: People and Performance</w:t>
      </w:r>
      <w:r w:rsidRPr="00A26A80">
        <w:rPr>
          <w:rFonts w:ascii="Times New Roman" w:hAnsi="Times New Roman" w:cs="Times New Roman"/>
          <w:color w:val="222222"/>
          <w:sz w:val="24"/>
          <w:szCs w:val="24"/>
          <w:highlight w:val="white"/>
        </w:rPr>
        <w:t>, pp.1-30.</w:t>
      </w:r>
      <w:r w:rsidRPr="00A26A80">
        <w:rPr>
          <w:rFonts w:ascii="Times New Roman" w:hAnsi="Times New Roman" w:cs="Times New Roman"/>
          <w:sz w:val="24"/>
          <w:szCs w:val="24"/>
        </w:rPr>
        <w:t xml:space="preserve"> </w:t>
      </w:r>
    </w:p>
    <w:p w14:paraId="048B8206"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Obeng-</w:t>
      </w:r>
      <w:proofErr w:type="spellStart"/>
      <w:r w:rsidRPr="00A26A80">
        <w:rPr>
          <w:rFonts w:ascii="Times New Roman" w:hAnsi="Times New Roman" w:cs="Times New Roman"/>
          <w:color w:val="222222"/>
          <w:sz w:val="24"/>
          <w:szCs w:val="24"/>
          <w:highlight w:val="white"/>
        </w:rPr>
        <w:t>Tuaah</w:t>
      </w:r>
      <w:proofErr w:type="spellEnd"/>
      <w:r w:rsidRPr="00A26A80">
        <w:rPr>
          <w:rFonts w:ascii="Times New Roman" w:hAnsi="Times New Roman" w:cs="Times New Roman"/>
          <w:color w:val="222222"/>
          <w:sz w:val="24"/>
          <w:szCs w:val="24"/>
          <w:highlight w:val="white"/>
        </w:rPr>
        <w:t xml:space="preserve">, M., (202). Employees Training and Development to Enhance </w:t>
      </w:r>
      <w:proofErr w:type="spellStart"/>
      <w:r w:rsidRPr="00A26A80">
        <w:rPr>
          <w:rFonts w:ascii="Times New Roman" w:hAnsi="Times New Roman" w:cs="Times New Roman"/>
          <w:color w:val="222222"/>
          <w:sz w:val="24"/>
          <w:szCs w:val="24"/>
          <w:highlight w:val="white"/>
        </w:rPr>
        <w:t>Organisational</w:t>
      </w:r>
      <w:proofErr w:type="spellEnd"/>
      <w:r w:rsidRPr="00A26A80">
        <w:rPr>
          <w:rFonts w:ascii="Times New Roman" w:hAnsi="Times New Roman" w:cs="Times New Roman"/>
          <w:color w:val="222222"/>
          <w:sz w:val="24"/>
          <w:szCs w:val="24"/>
          <w:highlight w:val="white"/>
        </w:rPr>
        <w:t xml:space="preserve"> Performance: A Systematic Review: Employees Training and Development to Enhance </w:t>
      </w:r>
      <w:proofErr w:type="spellStart"/>
      <w:r w:rsidRPr="00A26A80">
        <w:rPr>
          <w:rFonts w:ascii="Times New Roman" w:hAnsi="Times New Roman" w:cs="Times New Roman"/>
          <w:color w:val="222222"/>
          <w:sz w:val="24"/>
          <w:szCs w:val="24"/>
          <w:highlight w:val="white"/>
        </w:rPr>
        <w:t>Organisational</w:t>
      </w:r>
      <w:proofErr w:type="spellEnd"/>
      <w:r w:rsidRPr="00A26A80">
        <w:rPr>
          <w:rFonts w:ascii="Times New Roman" w:hAnsi="Times New Roman" w:cs="Times New Roman"/>
          <w:color w:val="222222"/>
          <w:sz w:val="24"/>
          <w:szCs w:val="24"/>
          <w:highlight w:val="white"/>
        </w:rPr>
        <w:t xml:space="preserve"> Performance. </w:t>
      </w:r>
      <w:r w:rsidRPr="00A26A80">
        <w:rPr>
          <w:rFonts w:ascii="Times New Roman" w:hAnsi="Times New Roman" w:cs="Times New Roman"/>
          <w:i/>
          <w:iCs/>
          <w:color w:val="222222"/>
          <w:sz w:val="24"/>
          <w:szCs w:val="24"/>
          <w:highlight w:val="white"/>
        </w:rPr>
        <w:t>International Journal of Multidisciplinary Studies and Innovative Research</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13</w:t>
      </w:r>
      <w:r w:rsidRPr="00A26A80">
        <w:rPr>
          <w:rFonts w:ascii="Times New Roman" w:hAnsi="Times New Roman" w:cs="Times New Roman"/>
          <w:color w:val="222222"/>
          <w:sz w:val="24"/>
          <w:szCs w:val="24"/>
          <w:highlight w:val="white"/>
        </w:rPr>
        <w:t>(1), pp.1-15.</w:t>
      </w:r>
      <w:r w:rsidRPr="00A26A80">
        <w:rPr>
          <w:rFonts w:ascii="Times New Roman" w:hAnsi="Times New Roman" w:cs="Times New Roman"/>
          <w:sz w:val="24"/>
          <w:szCs w:val="24"/>
        </w:rPr>
        <w:t xml:space="preserve"> </w:t>
      </w:r>
    </w:p>
    <w:p w14:paraId="7707C39E"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lastRenderedPageBreak/>
        <w:t xml:space="preserve">Oyenuga, M.O., (2026). Competitive Intelligence in Sustainability and Corporate Social Responsibility (CSR). In </w:t>
      </w:r>
      <w:r w:rsidRPr="00A26A80">
        <w:rPr>
          <w:rFonts w:ascii="Times New Roman" w:hAnsi="Times New Roman" w:cs="Times New Roman"/>
          <w:i/>
          <w:iCs/>
          <w:color w:val="222222"/>
          <w:sz w:val="24"/>
          <w:szCs w:val="24"/>
          <w:highlight w:val="white"/>
        </w:rPr>
        <w:t>Competitive Intelligence in the Digital Age: Strategies for Business and Technology Leadership</w:t>
      </w:r>
      <w:r w:rsidRPr="00A26A80">
        <w:rPr>
          <w:rFonts w:ascii="Times New Roman" w:hAnsi="Times New Roman" w:cs="Times New Roman"/>
          <w:color w:val="222222"/>
          <w:sz w:val="24"/>
          <w:szCs w:val="24"/>
          <w:highlight w:val="white"/>
        </w:rPr>
        <w:t xml:space="preserve"> (pp. 65-102). IGI Global Scientific Publishing.</w:t>
      </w:r>
      <w:r w:rsidRPr="00A26A80">
        <w:rPr>
          <w:rFonts w:ascii="Times New Roman" w:hAnsi="Times New Roman" w:cs="Times New Roman"/>
          <w:sz w:val="24"/>
          <w:szCs w:val="24"/>
        </w:rPr>
        <w:t xml:space="preserve"> </w:t>
      </w:r>
    </w:p>
    <w:p w14:paraId="7FE88160"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Shan, D.K., (2025). Legal foundations in business: Key factors influencing modern practices. </w:t>
      </w:r>
      <w:r w:rsidRPr="00A26A80">
        <w:rPr>
          <w:rFonts w:ascii="Times New Roman" w:hAnsi="Times New Roman" w:cs="Times New Roman"/>
          <w:i/>
          <w:iCs/>
          <w:color w:val="222222"/>
          <w:sz w:val="24"/>
          <w:szCs w:val="24"/>
          <w:highlight w:val="white"/>
        </w:rPr>
        <w:t>OTS Canadian Journal</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4</w:t>
      </w:r>
      <w:r w:rsidRPr="00A26A80">
        <w:rPr>
          <w:rFonts w:ascii="Times New Roman" w:hAnsi="Times New Roman" w:cs="Times New Roman"/>
          <w:color w:val="222222"/>
          <w:sz w:val="24"/>
          <w:szCs w:val="24"/>
          <w:highlight w:val="white"/>
        </w:rPr>
        <w:t>(1), pp.8-16.</w:t>
      </w:r>
      <w:r w:rsidRPr="00A26A80">
        <w:rPr>
          <w:rFonts w:ascii="Times New Roman" w:hAnsi="Times New Roman" w:cs="Times New Roman"/>
          <w:sz w:val="24"/>
          <w:szCs w:val="24"/>
        </w:rPr>
        <w:t xml:space="preserve"> </w:t>
      </w:r>
    </w:p>
    <w:p w14:paraId="15B83F2E" w14:textId="77777777" w:rsid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Szőke, J. and </w:t>
      </w:r>
      <w:proofErr w:type="spellStart"/>
      <w:r w:rsidRPr="00A26A80">
        <w:rPr>
          <w:rFonts w:ascii="Times New Roman" w:hAnsi="Times New Roman" w:cs="Times New Roman"/>
          <w:color w:val="222222"/>
          <w:sz w:val="24"/>
          <w:szCs w:val="24"/>
          <w:highlight w:val="white"/>
        </w:rPr>
        <w:t>Lakosy</w:t>
      </w:r>
      <w:proofErr w:type="spellEnd"/>
      <w:r w:rsidRPr="00A26A80">
        <w:rPr>
          <w:rFonts w:ascii="Times New Roman" w:hAnsi="Times New Roman" w:cs="Times New Roman"/>
          <w:color w:val="222222"/>
          <w:sz w:val="24"/>
          <w:szCs w:val="24"/>
          <w:highlight w:val="white"/>
        </w:rPr>
        <w:t xml:space="preserve">, D., (2025). Corporate Social Responsibility from the Aspect of Sustainability—Evidence from the Hungarian HR Sector. </w:t>
      </w:r>
      <w:r w:rsidRPr="00A26A80">
        <w:rPr>
          <w:rFonts w:ascii="Times New Roman" w:hAnsi="Times New Roman" w:cs="Times New Roman"/>
          <w:i/>
          <w:iCs/>
          <w:color w:val="222222"/>
          <w:sz w:val="24"/>
          <w:szCs w:val="24"/>
          <w:highlight w:val="white"/>
        </w:rPr>
        <w:t>Administrative Sciences</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15</w:t>
      </w:r>
      <w:r w:rsidRPr="00A26A80">
        <w:rPr>
          <w:rFonts w:ascii="Times New Roman" w:hAnsi="Times New Roman" w:cs="Times New Roman"/>
          <w:color w:val="222222"/>
          <w:sz w:val="24"/>
          <w:szCs w:val="24"/>
          <w:highlight w:val="white"/>
        </w:rPr>
        <w:t>(5), p.159.</w:t>
      </w:r>
      <w:r w:rsidRPr="00A26A80">
        <w:rPr>
          <w:rFonts w:ascii="Times New Roman" w:hAnsi="Times New Roman" w:cs="Times New Roman"/>
          <w:sz w:val="24"/>
          <w:szCs w:val="24"/>
        </w:rPr>
        <w:t xml:space="preserve"> </w:t>
      </w:r>
    </w:p>
    <w:p w14:paraId="4032AD0A" w14:textId="55B19C02" w:rsidR="00A26A80" w:rsidRPr="00A26A80" w:rsidRDefault="00A26A80" w:rsidP="00A26A8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Statsta</w:t>
      </w:r>
      <w:proofErr w:type="spellEnd"/>
      <w:r>
        <w:rPr>
          <w:rFonts w:ascii="Times New Roman" w:hAnsi="Times New Roman" w:cs="Times New Roman"/>
          <w:sz w:val="24"/>
          <w:szCs w:val="24"/>
        </w:rPr>
        <w:t xml:space="preserve">, (2025), </w:t>
      </w:r>
      <w:r w:rsidRPr="00A26A80">
        <w:rPr>
          <w:rFonts w:ascii="Times New Roman" w:hAnsi="Times New Roman" w:cs="Times New Roman"/>
          <w:i/>
          <w:iCs/>
          <w:sz w:val="24"/>
          <w:szCs w:val="24"/>
        </w:rPr>
        <w:t>UK GDP</w:t>
      </w:r>
      <w:r>
        <w:rPr>
          <w:rFonts w:ascii="Times New Roman" w:hAnsi="Times New Roman" w:cs="Times New Roman"/>
          <w:sz w:val="24"/>
          <w:szCs w:val="24"/>
        </w:rPr>
        <w:t xml:space="preserve">, </w:t>
      </w:r>
      <w:r w:rsidRPr="00A26A80">
        <w:rPr>
          <w:rFonts w:ascii="Times New Roman" w:hAnsi="Times New Roman" w:cs="Times New Roman"/>
          <w:sz w:val="24"/>
          <w:szCs w:val="24"/>
        </w:rPr>
        <w:t>Available at:https://www.statista.com/statistics/281744/gdp-of-the-united-kingdom/</w:t>
      </w:r>
      <w:r>
        <w:rPr>
          <w:rFonts w:ascii="Times New Roman" w:hAnsi="Times New Roman" w:cs="Times New Roman"/>
          <w:sz w:val="24"/>
          <w:szCs w:val="24"/>
        </w:rPr>
        <w:t xml:space="preserve"> </w:t>
      </w:r>
      <w:r w:rsidRPr="00A26A80">
        <w:rPr>
          <w:rFonts w:ascii="Times New Roman" w:hAnsi="Times New Roman" w:cs="Times New Roman"/>
          <w:sz w:val="24"/>
          <w:szCs w:val="24"/>
        </w:rPr>
        <w:t xml:space="preserve">(Accessed: 5 May 2026). </w:t>
      </w:r>
    </w:p>
    <w:p w14:paraId="585C9290" w14:textId="285941AB"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sz w:val="24"/>
          <w:szCs w:val="24"/>
        </w:rPr>
        <w:t xml:space="preserve">Toyota (2026) </w:t>
      </w:r>
      <w:r w:rsidRPr="00A26A80">
        <w:rPr>
          <w:rFonts w:ascii="Times New Roman" w:hAnsi="Times New Roman" w:cs="Times New Roman"/>
          <w:i/>
          <w:iCs/>
          <w:sz w:val="24"/>
          <w:szCs w:val="24"/>
        </w:rPr>
        <w:t>About Toyota.</w:t>
      </w:r>
      <w:r w:rsidRPr="00A26A80">
        <w:rPr>
          <w:rFonts w:ascii="Times New Roman" w:hAnsi="Times New Roman" w:cs="Times New Roman"/>
          <w:sz w:val="24"/>
          <w:szCs w:val="24"/>
        </w:rPr>
        <w:t xml:space="preserve"> Available at:</w:t>
      </w:r>
      <w:hyperlink r:id="rId10">
        <w:r w:rsidRPr="00A26A80">
          <w:rPr>
            <w:rFonts w:ascii="Times New Roman" w:hAnsi="Times New Roman" w:cs="Times New Roman"/>
            <w:sz w:val="24"/>
            <w:szCs w:val="24"/>
          </w:rPr>
          <w:t xml:space="preserve"> </w:t>
        </w:r>
      </w:hyperlink>
      <w:hyperlink r:id="rId11">
        <w:r w:rsidRPr="00A26A80">
          <w:rPr>
            <w:rFonts w:ascii="Times New Roman" w:hAnsi="Times New Roman" w:cs="Times New Roman"/>
            <w:color w:val="1155CC"/>
            <w:sz w:val="24"/>
            <w:szCs w:val="24"/>
            <w:u w:val="single"/>
          </w:rPr>
          <w:t>https://www.toyota.co.uk/</w:t>
        </w:r>
      </w:hyperlink>
      <w:r w:rsidRPr="00A26A80">
        <w:rPr>
          <w:rFonts w:ascii="Times New Roman" w:hAnsi="Times New Roman" w:cs="Times New Roman"/>
          <w:sz w:val="24"/>
          <w:szCs w:val="24"/>
        </w:rPr>
        <w:t xml:space="preserve"> (Accessed: 5 May 2026). </w:t>
      </w:r>
    </w:p>
    <w:p w14:paraId="726F89C2" w14:textId="77777777" w:rsidR="00A26A80" w:rsidRPr="00A26A80" w:rsidRDefault="00A26A80" w:rsidP="00A26A80">
      <w:pPr>
        <w:spacing w:line="360" w:lineRule="auto"/>
        <w:jc w:val="both"/>
        <w:rPr>
          <w:rFonts w:ascii="Times New Roman" w:hAnsi="Times New Roman" w:cs="Times New Roman"/>
          <w:sz w:val="24"/>
          <w:szCs w:val="24"/>
        </w:rPr>
      </w:pPr>
      <w:proofErr w:type="spellStart"/>
      <w:r w:rsidRPr="00A26A80">
        <w:rPr>
          <w:rFonts w:ascii="Times New Roman" w:hAnsi="Times New Roman" w:cs="Times New Roman"/>
          <w:color w:val="222222"/>
          <w:sz w:val="24"/>
          <w:szCs w:val="24"/>
          <w:highlight w:val="white"/>
        </w:rPr>
        <w:t>Udulu</w:t>
      </w:r>
      <w:proofErr w:type="spellEnd"/>
      <w:r w:rsidRPr="00A26A80">
        <w:rPr>
          <w:rFonts w:ascii="Times New Roman" w:hAnsi="Times New Roman" w:cs="Times New Roman"/>
          <w:color w:val="222222"/>
          <w:sz w:val="24"/>
          <w:szCs w:val="24"/>
          <w:highlight w:val="white"/>
        </w:rPr>
        <w:t xml:space="preserve">, U.F. and </w:t>
      </w:r>
      <w:proofErr w:type="spellStart"/>
      <w:r w:rsidRPr="00A26A80">
        <w:rPr>
          <w:rFonts w:ascii="Times New Roman" w:hAnsi="Times New Roman" w:cs="Times New Roman"/>
          <w:color w:val="222222"/>
          <w:sz w:val="24"/>
          <w:szCs w:val="24"/>
          <w:highlight w:val="white"/>
        </w:rPr>
        <w:t>Gorondutse</w:t>
      </w:r>
      <w:proofErr w:type="spellEnd"/>
      <w:r w:rsidRPr="00A26A80">
        <w:rPr>
          <w:rFonts w:ascii="Times New Roman" w:hAnsi="Times New Roman" w:cs="Times New Roman"/>
          <w:color w:val="222222"/>
          <w:sz w:val="24"/>
          <w:szCs w:val="24"/>
          <w:highlight w:val="white"/>
        </w:rPr>
        <w:t xml:space="preserve">, A.H., (2026). Training Evaluation, Performance Management, and Environmental Analysis as Predictors of Organizational Growth in the Third FADAMA National Development Project. </w:t>
      </w:r>
      <w:r w:rsidRPr="00A26A80">
        <w:rPr>
          <w:rFonts w:ascii="Times New Roman" w:hAnsi="Times New Roman" w:cs="Times New Roman"/>
          <w:i/>
          <w:iCs/>
          <w:color w:val="222222"/>
          <w:sz w:val="24"/>
          <w:szCs w:val="24"/>
          <w:highlight w:val="white"/>
        </w:rPr>
        <w:t>Journal of Institute of Africa Higher Education Research and Innovation (IAHERI)</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2</w:t>
      </w:r>
      <w:r w:rsidRPr="00A26A80">
        <w:rPr>
          <w:rFonts w:ascii="Times New Roman" w:hAnsi="Times New Roman" w:cs="Times New Roman"/>
          <w:color w:val="222222"/>
          <w:sz w:val="24"/>
          <w:szCs w:val="24"/>
          <w:highlight w:val="white"/>
        </w:rPr>
        <w:t>(1), pp.170-180.</w:t>
      </w:r>
      <w:r w:rsidRPr="00A26A80">
        <w:rPr>
          <w:rFonts w:ascii="Times New Roman" w:hAnsi="Times New Roman" w:cs="Times New Roman"/>
          <w:sz w:val="24"/>
          <w:szCs w:val="24"/>
        </w:rPr>
        <w:t xml:space="preserve"> </w:t>
      </w:r>
    </w:p>
    <w:p w14:paraId="3C04C373"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Venkat, M.V.V., Khan, S.R.K., </w:t>
      </w:r>
      <w:proofErr w:type="spellStart"/>
      <w:r w:rsidRPr="00A26A80">
        <w:rPr>
          <w:rFonts w:ascii="Times New Roman" w:hAnsi="Times New Roman" w:cs="Times New Roman"/>
          <w:color w:val="222222"/>
          <w:sz w:val="24"/>
          <w:szCs w:val="24"/>
          <w:highlight w:val="white"/>
        </w:rPr>
        <w:t>Gorkhe</w:t>
      </w:r>
      <w:proofErr w:type="spellEnd"/>
      <w:r w:rsidRPr="00A26A80">
        <w:rPr>
          <w:rFonts w:ascii="Times New Roman" w:hAnsi="Times New Roman" w:cs="Times New Roman"/>
          <w:color w:val="222222"/>
          <w:sz w:val="24"/>
          <w:szCs w:val="24"/>
          <w:highlight w:val="white"/>
        </w:rPr>
        <w:t xml:space="preserve">, M.D., Reddy, M.K.S. and Rao, S.P., (2023). Fostering talent stability: a study on evaluating the influence of competency management on employee retention in the automotive industry. </w:t>
      </w:r>
      <w:r w:rsidRPr="00A26A80">
        <w:rPr>
          <w:rFonts w:ascii="Times New Roman" w:hAnsi="Times New Roman" w:cs="Times New Roman"/>
          <w:i/>
          <w:iCs/>
          <w:color w:val="222222"/>
          <w:sz w:val="24"/>
          <w:szCs w:val="24"/>
          <w:highlight w:val="white"/>
        </w:rPr>
        <w:t>Remittances Review</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8</w:t>
      </w:r>
      <w:r w:rsidRPr="00A26A80">
        <w:rPr>
          <w:rFonts w:ascii="Times New Roman" w:hAnsi="Times New Roman" w:cs="Times New Roman"/>
          <w:color w:val="222222"/>
          <w:sz w:val="24"/>
          <w:szCs w:val="24"/>
          <w:highlight w:val="white"/>
        </w:rPr>
        <w:t>(4), pp.2300-2328.</w:t>
      </w:r>
      <w:r w:rsidRPr="00A26A80">
        <w:rPr>
          <w:rFonts w:ascii="Times New Roman" w:hAnsi="Times New Roman" w:cs="Times New Roman"/>
          <w:sz w:val="24"/>
          <w:szCs w:val="24"/>
        </w:rPr>
        <w:t xml:space="preserve"> </w:t>
      </w:r>
    </w:p>
    <w:p w14:paraId="1DCAE2E1"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Vuong, T.D.N. and Nguyen, L.T., (2022). The key strategies for measuring employee performance in companies: a systematic review. </w:t>
      </w:r>
      <w:r w:rsidRPr="00A26A80">
        <w:rPr>
          <w:rFonts w:ascii="Times New Roman" w:hAnsi="Times New Roman" w:cs="Times New Roman"/>
          <w:i/>
          <w:iCs/>
          <w:color w:val="222222"/>
          <w:sz w:val="24"/>
          <w:szCs w:val="24"/>
          <w:highlight w:val="white"/>
        </w:rPr>
        <w:t>Sustainability</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14</w:t>
      </w:r>
      <w:r w:rsidRPr="00A26A80">
        <w:rPr>
          <w:rFonts w:ascii="Times New Roman" w:hAnsi="Times New Roman" w:cs="Times New Roman"/>
          <w:color w:val="222222"/>
          <w:sz w:val="24"/>
          <w:szCs w:val="24"/>
          <w:highlight w:val="white"/>
        </w:rPr>
        <w:t>(21), p.14017.</w:t>
      </w:r>
      <w:r w:rsidRPr="00A26A80">
        <w:rPr>
          <w:rFonts w:ascii="Times New Roman" w:hAnsi="Times New Roman" w:cs="Times New Roman"/>
          <w:sz w:val="24"/>
          <w:szCs w:val="24"/>
        </w:rPr>
        <w:t xml:space="preserve"> </w:t>
      </w:r>
    </w:p>
    <w:p w14:paraId="0B6E8BE3"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 xml:space="preserve">Wang, L., Zhou, Y. and Zheng, G., (2022). Linking digital HRM practices with HRM effectiveness: The moderate role of HRM capability maturity from the adaptive structuration perspective. </w:t>
      </w:r>
      <w:r w:rsidRPr="00A26A80">
        <w:rPr>
          <w:rFonts w:ascii="Times New Roman" w:hAnsi="Times New Roman" w:cs="Times New Roman"/>
          <w:i/>
          <w:iCs/>
          <w:color w:val="222222"/>
          <w:sz w:val="24"/>
          <w:szCs w:val="24"/>
          <w:highlight w:val="white"/>
        </w:rPr>
        <w:t>Sustainability</w:t>
      </w:r>
      <w:r w:rsidRPr="00A26A80">
        <w:rPr>
          <w:rFonts w:ascii="Times New Roman" w:hAnsi="Times New Roman" w:cs="Times New Roman"/>
          <w:color w:val="222222"/>
          <w:sz w:val="24"/>
          <w:szCs w:val="24"/>
          <w:highlight w:val="white"/>
        </w:rPr>
        <w:t xml:space="preserve">, </w:t>
      </w:r>
      <w:r w:rsidRPr="00A26A80">
        <w:rPr>
          <w:rFonts w:ascii="Times New Roman" w:hAnsi="Times New Roman" w:cs="Times New Roman"/>
          <w:i/>
          <w:iCs/>
          <w:color w:val="222222"/>
          <w:sz w:val="24"/>
          <w:szCs w:val="24"/>
          <w:highlight w:val="white"/>
        </w:rPr>
        <w:t>14</w:t>
      </w:r>
      <w:r w:rsidRPr="00A26A80">
        <w:rPr>
          <w:rFonts w:ascii="Times New Roman" w:hAnsi="Times New Roman" w:cs="Times New Roman"/>
          <w:color w:val="222222"/>
          <w:sz w:val="24"/>
          <w:szCs w:val="24"/>
          <w:highlight w:val="white"/>
        </w:rPr>
        <w:t>(2), p.1003.</w:t>
      </w:r>
      <w:r w:rsidRPr="00A26A80">
        <w:rPr>
          <w:rFonts w:ascii="Times New Roman" w:hAnsi="Times New Roman" w:cs="Times New Roman"/>
          <w:sz w:val="24"/>
          <w:szCs w:val="24"/>
        </w:rPr>
        <w:t xml:space="preserve"> </w:t>
      </w:r>
    </w:p>
    <w:p w14:paraId="2AF93525" w14:textId="77777777" w:rsidR="00A26A80" w:rsidRPr="00A26A80" w:rsidRDefault="00A26A80" w:rsidP="00A26A80">
      <w:pPr>
        <w:spacing w:line="360" w:lineRule="auto"/>
        <w:jc w:val="both"/>
        <w:rPr>
          <w:rFonts w:ascii="Times New Roman" w:hAnsi="Times New Roman" w:cs="Times New Roman"/>
          <w:sz w:val="24"/>
          <w:szCs w:val="24"/>
        </w:rPr>
      </w:pPr>
      <w:r w:rsidRPr="00A26A80">
        <w:rPr>
          <w:rFonts w:ascii="Times New Roman" w:hAnsi="Times New Roman" w:cs="Times New Roman"/>
          <w:color w:val="222222"/>
          <w:sz w:val="24"/>
          <w:szCs w:val="24"/>
          <w:highlight w:val="white"/>
        </w:rPr>
        <w:t>Zhang, Q., (2026). External and Internal Analysis of Mid-sized Shipping Company.</w:t>
      </w:r>
      <w:r w:rsidRPr="00A26A80">
        <w:rPr>
          <w:rFonts w:ascii="Times New Roman" w:hAnsi="Times New Roman" w:cs="Times New Roman"/>
          <w:sz w:val="24"/>
          <w:szCs w:val="24"/>
        </w:rPr>
        <w:t xml:space="preserve"> </w:t>
      </w:r>
    </w:p>
    <w:sectPr w:rsidR="00A26A80" w:rsidRPr="00A26A8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A4924DC-7EED-442D-850A-21F65B7A236B}"/>
  </w:font>
  <w:font w:name="Cambria">
    <w:panose1 w:val="02040503050406030204"/>
    <w:charset w:val="00"/>
    <w:family w:val="roman"/>
    <w:pitch w:val="variable"/>
    <w:sig w:usb0="E00006FF" w:usb1="420024FF" w:usb2="02000000" w:usb3="00000000" w:csb0="0000019F" w:csb1="00000000"/>
    <w:embedRegular r:id="rId2" w:fontKey="{CCAF529D-AE76-41B9-92A7-7CE0650CEA0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421"/>
    <w:rsid w:val="000851CC"/>
    <w:rsid w:val="000B087B"/>
    <w:rsid w:val="000C2489"/>
    <w:rsid w:val="001B0173"/>
    <w:rsid w:val="002D3DD4"/>
    <w:rsid w:val="007B2421"/>
    <w:rsid w:val="009177AB"/>
    <w:rsid w:val="00A036A2"/>
    <w:rsid w:val="00A26A80"/>
    <w:rsid w:val="00AD41CA"/>
    <w:rsid w:val="00EA43F0"/>
    <w:rsid w:val="00EC7068"/>
    <w:rsid w:val="00FA1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8CDA0"/>
  <w15:docId w15:val="{A8A787A7-3F93-4CDD-A9FB-DD9FFEA0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26A80"/>
    <w:pPr>
      <w:spacing w:line="360" w:lineRule="auto"/>
      <w:jc w:val="both"/>
      <w:outlineLvl w:val="0"/>
    </w:pPr>
    <w:rPr>
      <w:rFonts w:ascii="Times New Roman" w:hAnsi="Times New Roman" w:cs="Times New Roman"/>
      <w:b/>
      <w:bCs/>
      <w:sz w:val="24"/>
      <w:szCs w:val="24"/>
    </w:rPr>
  </w:style>
  <w:style w:type="paragraph" w:styleId="Heading2">
    <w:name w:val="heading 2"/>
    <w:basedOn w:val="Heading1"/>
    <w:next w:val="Normal"/>
    <w:uiPriority w:val="9"/>
    <w:unhideWhenUsed/>
    <w:qFormat/>
    <w:rsid w:val="00A26A80"/>
    <w:pPr>
      <w:outlineLvl w:val="1"/>
    </w:p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B087B"/>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B087B"/>
    <w:pPr>
      <w:spacing w:after="100"/>
    </w:pPr>
  </w:style>
  <w:style w:type="paragraph" w:styleId="TOC2">
    <w:name w:val="toc 2"/>
    <w:basedOn w:val="Normal"/>
    <w:next w:val="Normal"/>
    <w:autoRedefine/>
    <w:uiPriority w:val="39"/>
    <w:unhideWhenUsed/>
    <w:rsid w:val="000B087B"/>
    <w:pPr>
      <w:spacing w:after="100"/>
      <w:ind w:left="220"/>
    </w:pPr>
  </w:style>
  <w:style w:type="character" w:styleId="Hyperlink">
    <w:name w:val="Hyperlink"/>
    <w:basedOn w:val="DefaultParagraphFont"/>
    <w:uiPriority w:val="99"/>
    <w:unhideWhenUsed/>
    <w:rsid w:val="000B08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lr.com/?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toyota.co.uk/" TargetMode="External"/><Relationship Id="rId5" Type="http://schemas.openxmlformats.org/officeDocument/2006/relationships/image" Target="media/image1.png"/><Relationship Id="rId10" Type="http://schemas.openxmlformats.org/officeDocument/2006/relationships/hyperlink" Target="https://www.toyota.co.uk/" TargetMode="External"/><Relationship Id="rId4" Type="http://schemas.openxmlformats.org/officeDocument/2006/relationships/webSettings" Target="webSettings.xml"/><Relationship Id="rId9" Type="http://schemas.openxmlformats.org/officeDocument/2006/relationships/hyperlink" Target="https://www.jlr.com/?utm_source=chatgpt.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A80E6-FABD-4703-A3F3-0DC6C209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3157</Words>
  <Characters>17998</Characters>
  <Application>Microsoft Office Word</Application>
  <DocSecurity>0</DocSecurity>
  <Lines>149</Lines>
  <Paragraphs>42</Paragraphs>
  <ScaleCrop>false</ScaleCrop>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Carp</cp:lastModifiedBy>
  <cp:revision>3</cp:revision>
  <dcterms:created xsi:type="dcterms:W3CDTF">2026-05-07T09:23:00Z</dcterms:created>
  <dcterms:modified xsi:type="dcterms:W3CDTF">2026-05-07T09:23:00Z</dcterms:modified>
</cp:coreProperties>
</file>