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56B02" w14:textId="77777777" w:rsidR="005E35AF" w:rsidRPr="003E5DE1" w:rsidRDefault="005E35AF">
      <w:pPr>
        <w:spacing w:line="360" w:lineRule="auto"/>
        <w:jc w:val="center"/>
        <w:rPr>
          <w:b/>
          <w:sz w:val="32"/>
          <w:szCs w:val="32"/>
        </w:rPr>
      </w:pPr>
    </w:p>
    <w:p w14:paraId="3E37020B" w14:textId="2522A75C" w:rsidR="005E35AF" w:rsidRPr="003E5DE1" w:rsidRDefault="00634168">
      <w:pPr>
        <w:spacing w:line="360" w:lineRule="auto"/>
        <w:jc w:val="center"/>
        <w:rPr>
          <w:b/>
          <w:sz w:val="32"/>
          <w:szCs w:val="32"/>
        </w:rPr>
      </w:pPr>
      <w:r w:rsidRPr="00A406E5">
        <w:rPr>
          <w:noProof/>
        </w:rPr>
        <w:drawing>
          <wp:anchor distT="0" distB="0" distL="114300" distR="114300" simplePos="0" relativeHeight="251659264" behindDoc="0" locked="0" layoutInCell="1" allowOverlap="1" wp14:anchorId="3D7B4844" wp14:editId="3D903C5C">
            <wp:simplePos x="0" y="0"/>
            <wp:positionH relativeFrom="column">
              <wp:posOffset>0</wp:posOffset>
            </wp:positionH>
            <wp:positionV relativeFrom="paragraph">
              <wp:posOffset>349885</wp:posOffset>
            </wp:positionV>
            <wp:extent cx="1809750" cy="723900"/>
            <wp:effectExtent l="0" t="0" r="0" b="0"/>
            <wp:wrapSquare wrapText="bothSides"/>
            <wp:docPr id="977661926" name="Picture 97766192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F56436D" w14:textId="77777777" w:rsidR="005E35AF" w:rsidRPr="003E5DE1" w:rsidRDefault="005E35AF">
      <w:pPr>
        <w:spacing w:line="360" w:lineRule="auto"/>
        <w:jc w:val="center"/>
        <w:rPr>
          <w:b/>
          <w:sz w:val="32"/>
          <w:szCs w:val="32"/>
        </w:rPr>
      </w:pPr>
    </w:p>
    <w:p w14:paraId="0B6587DD" w14:textId="77777777" w:rsidR="005E35AF" w:rsidRPr="003E5DE1" w:rsidRDefault="005E35AF">
      <w:pPr>
        <w:spacing w:line="360" w:lineRule="auto"/>
        <w:jc w:val="center"/>
        <w:rPr>
          <w:b/>
          <w:sz w:val="32"/>
          <w:szCs w:val="32"/>
        </w:rPr>
      </w:pPr>
    </w:p>
    <w:p w14:paraId="5119E5E7" w14:textId="77777777" w:rsidR="005E35AF" w:rsidRPr="003E5DE1" w:rsidRDefault="005E35AF">
      <w:pPr>
        <w:spacing w:line="360" w:lineRule="auto"/>
        <w:jc w:val="center"/>
        <w:rPr>
          <w:b/>
          <w:sz w:val="32"/>
          <w:szCs w:val="32"/>
        </w:rPr>
      </w:pPr>
    </w:p>
    <w:p w14:paraId="6995A6BB" w14:textId="77777777" w:rsidR="005E35AF" w:rsidRPr="003E5DE1" w:rsidRDefault="005E35AF">
      <w:pPr>
        <w:spacing w:line="360" w:lineRule="auto"/>
        <w:jc w:val="center"/>
        <w:rPr>
          <w:b/>
          <w:sz w:val="32"/>
          <w:szCs w:val="32"/>
        </w:rPr>
      </w:pPr>
    </w:p>
    <w:p w14:paraId="2D2A4FA4" w14:textId="77777777" w:rsidR="005E35AF" w:rsidRPr="003E5DE1" w:rsidRDefault="005E35AF">
      <w:pPr>
        <w:spacing w:line="360" w:lineRule="auto"/>
        <w:jc w:val="center"/>
        <w:rPr>
          <w:b/>
          <w:sz w:val="32"/>
          <w:szCs w:val="32"/>
        </w:rPr>
      </w:pPr>
    </w:p>
    <w:p w14:paraId="4B3E1C25" w14:textId="77777777" w:rsidR="005E35AF" w:rsidRPr="003E5DE1" w:rsidRDefault="005E35AF">
      <w:pPr>
        <w:spacing w:line="360" w:lineRule="auto"/>
        <w:jc w:val="center"/>
        <w:rPr>
          <w:b/>
          <w:sz w:val="32"/>
          <w:szCs w:val="32"/>
        </w:rPr>
      </w:pPr>
    </w:p>
    <w:p w14:paraId="28CAA1EB" w14:textId="77777777" w:rsidR="005E35AF" w:rsidRPr="003E5DE1" w:rsidRDefault="005E35AF">
      <w:pPr>
        <w:spacing w:line="360" w:lineRule="auto"/>
        <w:jc w:val="center"/>
        <w:rPr>
          <w:b/>
          <w:sz w:val="32"/>
          <w:szCs w:val="32"/>
        </w:rPr>
      </w:pPr>
    </w:p>
    <w:p w14:paraId="0C39C5E9" w14:textId="77777777" w:rsidR="00D00586" w:rsidRDefault="00D00586">
      <w:pPr>
        <w:spacing w:line="360" w:lineRule="auto"/>
        <w:jc w:val="center"/>
        <w:rPr>
          <w:b/>
          <w:sz w:val="32"/>
          <w:szCs w:val="32"/>
        </w:rPr>
      </w:pPr>
      <w:r w:rsidRPr="00D00586">
        <w:rPr>
          <w:b/>
          <w:sz w:val="32"/>
          <w:szCs w:val="32"/>
        </w:rPr>
        <w:t>International Business Concepts</w:t>
      </w:r>
    </w:p>
    <w:p w14:paraId="57EA9A22" w14:textId="15B99946" w:rsidR="005E35AF" w:rsidRPr="003E5DE1" w:rsidRDefault="00C57B6D">
      <w:pPr>
        <w:spacing w:line="360" w:lineRule="auto"/>
        <w:jc w:val="center"/>
        <w:rPr>
          <w:b/>
          <w:sz w:val="32"/>
          <w:szCs w:val="32"/>
        </w:rPr>
      </w:pPr>
      <w:r>
        <w:rPr>
          <w:b/>
          <w:sz w:val="32"/>
          <w:szCs w:val="32"/>
        </w:rPr>
        <w:t>Report</w:t>
      </w:r>
    </w:p>
    <w:p w14:paraId="5E27DF05" w14:textId="77777777" w:rsidR="005E35AF" w:rsidRPr="003E5DE1" w:rsidRDefault="005E35AF">
      <w:pPr>
        <w:spacing w:line="360" w:lineRule="auto"/>
        <w:jc w:val="center"/>
        <w:rPr>
          <w:b/>
          <w:i/>
        </w:rPr>
      </w:pPr>
    </w:p>
    <w:p w14:paraId="3AA3B1DC" w14:textId="77777777" w:rsidR="005E35AF" w:rsidRPr="003E5DE1" w:rsidRDefault="005E35AF">
      <w:pPr>
        <w:spacing w:line="360" w:lineRule="auto"/>
        <w:jc w:val="center"/>
        <w:rPr>
          <w:b/>
          <w:i/>
        </w:rPr>
      </w:pPr>
    </w:p>
    <w:p w14:paraId="3994DC5B" w14:textId="047FD1DD" w:rsidR="005E35AF" w:rsidRPr="003E5DE1" w:rsidRDefault="00513D05">
      <w:pPr>
        <w:spacing w:line="360" w:lineRule="auto"/>
        <w:jc w:val="center"/>
        <w:rPr>
          <w:b/>
          <w:i/>
        </w:rPr>
      </w:pPr>
      <w:r w:rsidRPr="003E5DE1">
        <w:rPr>
          <w:b/>
          <w:i/>
        </w:rPr>
        <w:t>Student’s ID:</w:t>
      </w:r>
      <w:r w:rsidR="00AD45A9">
        <w:rPr>
          <w:b/>
          <w:i/>
        </w:rPr>
        <w:t xml:space="preserve"> 2123010</w:t>
      </w:r>
    </w:p>
    <w:p w14:paraId="0C828263" w14:textId="77777777" w:rsidR="00634168" w:rsidRDefault="00513D05">
      <w:pPr>
        <w:spacing w:line="360" w:lineRule="auto"/>
        <w:jc w:val="center"/>
        <w:rPr>
          <w:b/>
          <w:i/>
        </w:rPr>
      </w:pPr>
      <w:r w:rsidRPr="003E5DE1">
        <w:rPr>
          <w:b/>
          <w:i/>
        </w:rPr>
        <w:t xml:space="preserve">Student’s Name: </w:t>
      </w:r>
      <w:r w:rsidR="00AD45A9">
        <w:rPr>
          <w:b/>
          <w:i/>
        </w:rPr>
        <w:t>Petru Parasca</w:t>
      </w:r>
    </w:p>
    <w:p w14:paraId="1ED67304" w14:textId="6080A208" w:rsidR="005E35AF" w:rsidRPr="00634168" w:rsidRDefault="00634168">
      <w:pPr>
        <w:spacing w:line="360" w:lineRule="auto"/>
        <w:jc w:val="center"/>
        <w:rPr>
          <w:b/>
          <w:i/>
          <w:iCs/>
        </w:rPr>
      </w:pPr>
      <w:r w:rsidRPr="00634168">
        <w:rPr>
          <w:b/>
          <w:i/>
          <w:iCs/>
        </w:rPr>
        <w:t>Lecturer:</w:t>
      </w:r>
      <w:r w:rsidRPr="00634168">
        <w:rPr>
          <w:b/>
          <w:i/>
          <w:iCs/>
        </w:rPr>
        <w:t xml:space="preserve"> Babar Syed</w:t>
      </w:r>
      <w:r w:rsidR="00513D05" w:rsidRPr="00634168">
        <w:rPr>
          <w:i/>
          <w:iCs/>
        </w:rPr>
        <w:br w:type="page"/>
      </w:r>
    </w:p>
    <w:sdt>
      <w:sdtPr>
        <w:rPr>
          <w:rFonts w:ascii="Arial" w:eastAsia="Arial" w:hAnsi="Arial" w:cs="Arial"/>
          <w:color w:val="auto"/>
          <w:sz w:val="22"/>
          <w:szCs w:val="22"/>
          <w:lang w:val="en-GB" w:eastAsia="en-GB"/>
        </w:rPr>
        <w:id w:val="-1500570991"/>
        <w:docPartObj>
          <w:docPartGallery w:val="Table of Contents"/>
          <w:docPartUnique/>
        </w:docPartObj>
      </w:sdtPr>
      <w:sdtEndPr>
        <w:rPr>
          <w:b/>
          <w:bCs/>
          <w:noProof/>
        </w:rPr>
      </w:sdtEndPr>
      <w:sdtContent>
        <w:p w14:paraId="24071FC5" w14:textId="77777777" w:rsidR="003E5DE1" w:rsidRDefault="003E5DE1" w:rsidP="003E5DE1">
          <w:pPr>
            <w:pStyle w:val="TOCHeading"/>
            <w:spacing w:line="360" w:lineRule="auto"/>
            <w:jc w:val="center"/>
          </w:pPr>
          <w:r w:rsidRPr="003E5DE1">
            <w:rPr>
              <w:rFonts w:ascii="Arial" w:hAnsi="Arial" w:cs="Arial"/>
              <w:b/>
              <w:color w:val="000000" w:themeColor="text1"/>
              <w:sz w:val="24"/>
              <w:szCs w:val="24"/>
            </w:rPr>
            <w:t>Table of Contents</w:t>
          </w:r>
        </w:p>
        <w:p w14:paraId="405A8EB3" w14:textId="76F84488" w:rsidR="003E5DE1" w:rsidRDefault="003E5DE1" w:rsidP="003E5DE1">
          <w:pPr>
            <w:pStyle w:val="TOC1"/>
            <w:tabs>
              <w:tab w:val="right" w:leader="dot" w:pos="9019"/>
            </w:tabs>
            <w:spacing w:line="360" w:lineRule="auto"/>
            <w:jc w:val="both"/>
            <w:rPr>
              <w:noProof/>
            </w:rPr>
          </w:pPr>
          <w:r>
            <w:fldChar w:fldCharType="begin"/>
          </w:r>
          <w:r>
            <w:instrText xml:space="preserve"> TOC \o "1-3" \h \z \u </w:instrText>
          </w:r>
          <w:r>
            <w:fldChar w:fldCharType="separate"/>
          </w:r>
          <w:hyperlink w:anchor="_Toc212308646" w:history="1">
            <w:r w:rsidRPr="00A409B9">
              <w:rPr>
                <w:rStyle w:val="Hyperlink"/>
                <w:noProof/>
              </w:rPr>
              <w:t>1. Introduction</w:t>
            </w:r>
            <w:r>
              <w:rPr>
                <w:noProof/>
                <w:webHidden/>
              </w:rPr>
              <w:tab/>
            </w:r>
            <w:r>
              <w:rPr>
                <w:noProof/>
                <w:webHidden/>
              </w:rPr>
              <w:fldChar w:fldCharType="begin"/>
            </w:r>
            <w:r>
              <w:rPr>
                <w:noProof/>
                <w:webHidden/>
              </w:rPr>
              <w:instrText xml:space="preserve"> PAGEREF _Toc212308646 \h </w:instrText>
            </w:r>
            <w:r>
              <w:rPr>
                <w:noProof/>
                <w:webHidden/>
              </w:rPr>
            </w:r>
            <w:r>
              <w:rPr>
                <w:noProof/>
                <w:webHidden/>
              </w:rPr>
              <w:fldChar w:fldCharType="separate"/>
            </w:r>
            <w:r w:rsidR="00634168">
              <w:rPr>
                <w:noProof/>
                <w:webHidden/>
              </w:rPr>
              <w:t>3</w:t>
            </w:r>
            <w:r>
              <w:rPr>
                <w:noProof/>
                <w:webHidden/>
              </w:rPr>
              <w:fldChar w:fldCharType="end"/>
            </w:r>
          </w:hyperlink>
        </w:p>
        <w:p w14:paraId="6D214377" w14:textId="22A3C0F3" w:rsidR="003E5DE1" w:rsidRDefault="003E5DE1" w:rsidP="003E5DE1">
          <w:pPr>
            <w:pStyle w:val="TOC1"/>
            <w:tabs>
              <w:tab w:val="right" w:leader="dot" w:pos="9019"/>
            </w:tabs>
            <w:spacing w:line="360" w:lineRule="auto"/>
            <w:jc w:val="both"/>
            <w:rPr>
              <w:noProof/>
            </w:rPr>
          </w:pPr>
          <w:hyperlink w:anchor="_Toc212308647" w:history="1">
            <w:r w:rsidRPr="00A409B9">
              <w:rPr>
                <w:rStyle w:val="Hyperlink"/>
                <w:noProof/>
              </w:rPr>
              <w:t>2. Benefits and limitations of international operations</w:t>
            </w:r>
            <w:r>
              <w:rPr>
                <w:noProof/>
                <w:webHidden/>
              </w:rPr>
              <w:tab/>
            </w:r>
            <w:r>
              <w:rPr>
                <w:noProof/>
                <w:webHidden/>
              </w:rPr>
              <w:fldChar w:fldCharType="begin"/>
            </w:r>
            <w:r>
              <w:rPr>
                <w:noProof/>
                <w:webHidden/>
              </w:rPr>
              <w:instrText xml:space="preserve"> PAGEREF _Toc212308647 \h </w:instrText>
            </w:r>
            <w:r>
              <w:rPr>
                <w:noProof/>
                <w:webHidden/>
              </w:rPr>
            </w:r>
            <w:r>
              <w:rPr>
                <w:noProof/>
                <w:webHidden/>
              </w:rPr>
              <w:fldChar w:fldCharType="separate"/>
            </w:r>
            <w:r w:rsidR="00634168">
              <w:rPr>
                <w:noProof/>
                <w:webHidden/>
              </w:rPr>
              <w:t>4</w:t>
            </w:r>
            <w:r>
              <w:rPr>
                <w:noProof/>
                <w:webHidden/>
              </w:rPr>
              <w:fldChar w:fldCharType="end"/>
            </w:r>
          </w:hyperlink>
        </w:p>
        <w:p w14:paraId="30260F49" w14:textId="5E0E0D62" w:rsidR="003E5DE1" w:rsidRDefault="003E5DE1" w:rsidP="003E5DE1">
          <w:pPr>
            <w:pStyle w:val="TOC1"/>
            <w:tabs>
              <w:tab w:val="right" w:leader="dot" w:pos="9019"/>
            </w:tabs>
            <w:spacing w:line="360" w:lineRule="auto"/>
            <w:jc w:val="both"/>
            <w:rPr>
              <w:noProof/>
            </w:rPr>
          </w:pPr>
          <w:hyperlink w:anchor="_Toc212308648" w:history="1">
            <w:r w:rsidRPr="00A409B9">
              <w:rPr>
                <w:rStyle w:val="Hyperlink"/>
                <w:noProof/>
              </w:rPr>
              <w:t>3. OLI factors and its impact on Market Entry Mode</w:t>
            </w:r>
            <w:r>
              <w:rPr>
                <w:noProof/>
                <w:webHidden/>
              </w:rPr>
              <w:tab/>
            </w:r>
            <w:r>
              <w:rPr>
                <w:noProof/>
                <w:webHidden/>
              </w:rPr>
              <w:fldChar w:fldCharType="begin"/>
            </w:r>
            <w:r>
              <w:rPr>
                <w:noProof/>
                <w:webHidden/>
              </w:rPr>
              <w:instrText xml:space="preserve"> PAGEREF _Toc212308648 \h </w:instrText>
            </w:r>
            <w:r>
              <w:rPr>
                <w:noProof/>
                <w:webHidden/>
              </w:rPr>
            </w:r>
            <w:r>
              <w:rPr>
                <w:noProof/>
                <w:webHidden/>
              </w:rPr>
              <w:fldChar w:fldCharType="separate"/>
            </w:r>
            <w:r w:rsidR="00634168">
              <w:rPr>
                <w:noProof/>
                <w:webHidden/>
              </w:rPr>
              <w:t>8</w:t>
            </w:r>
            <w:r>
              <w:rPr>
                <w:noProof/>
                <w:webHidden/>
              </w:rPr>
              <w:fldChar w:fldCharType="end"/>
            </w:r>
          </w:hyperlink>
        </w:p>
        <w:p w14:paraId="3F254274" w14:textId="7DE986FE" w:rsidR="003E5DE1" w:rsidRDefault="003E5DE1" w:rsidP="003E5DE1">
          <w:pPr>
            <w:pStyle w:val="TOC1"/>
            <w:tabs>
              <w:tab w:val="right" w:leader="dot" w:pos="9019"/>
            </w:tabs>
            <w:spacing w:line="360" w:lineRule="auto"/>
            <w:jc w:val="both"/>
            <w:rPr>
              <w:noProof/>
            </w:rPr>
          </w:pPr>
          <w:hyperlink w:anchor="_Toc212308649" w:history="1">
            <w:r w:rsidRPr="00A409B9">
              <w:rPr>
                <w:rStyle w:val="Hyperlink"/>
                <w:noProof/>
              </w:rPr>
              <w:t>4. Cultural differences and its impact</w:t>
            </w:r>
            <w:r>
              <w:rPr>
                <w:noProof/>
                <w:webHidden/>
              </w:rPr>
              <w:tab/>
            </w:r>
            <w:r>
              <w:rPr>
                <w:noProof/>
                <w:webHidden/>
              </w:rPr>
              <w:fldChar w:fldCharType="begin"/>
            </w:r>
            <w:r>
              <w:rPr>
                <w:noProof/>
                <w:webHidden/>
              </w:rPr>
              <w:instrText xml:space="preserve"> PAGEREF _Toc212308649 \h </w:instrText>
            </w:r>
            <w:r>
              <w:rPr>
                <w:noProof/>
                <w:webHidden/>
              </w:rPr>
            </w:r>
            <w:r>
              <w:rPr>
                <w:noProof/>
                <w:webHidden/>
              </w:rPr>
              <w:fldChar w:fldCharType="separate"/>
            </w:r>
            <w:r w:rsidR="00634168">
              <w:rPr>
                <w:noProof/>
                <w:webHidden/>
              </w:rPr>
              <w:t>11</w:t>
            </w:r>
            <w:r>
              <w:rPr>
                <w:noProof/>
                <w:webHidden/>
              </w:rPr>
              <w:fldChar w:fldCharType="end"/>
            </w:r>
          </w:hyperlink>
        </w:p>
        <w:p w14:paraId="13733B4D" w14:textId="3B134310" w:rsidR="003E5DE1" w:rsidRDefault="003E5DE1" w:rsidP="003E5DE1">
          <w:pPr>
            <w:pStyle w:val="TOC1"/>
            <w:tabs>
              <w:tab w:val="right" w:leader="dot" w:pos="9019"/>
            </w:tabs>
            <w:spacing w:line="360" w:lineRule="auto"/>
            <w:jc w:val="both"/>
            <w:rPr>
              <w:noProof/>
            </w:rPr>
          </w:pPr>
          <w:hyperlink w:anchor="_Toc212308650" w:history="1">
            <w:r w:rsidRPr="00A409B9">
              <w:rPr>
                <w:rStyle w:val="Hyperlink"/>
                <w:noProof/>
              </w:rPr>
              <w:t>5. Three major adjustments considering Standard Operation Procedure (SOP)</w:t>
            </w:r>
            <w:r>
              <w:rPr>
                <w:noProof/>
                <w:webHidden/>
              </w:rPr>
              <w:tab/>
            </w:r>
            <w:r>
              <w:rPr>
                <w:noProof/>
                <w:webHidden/>
              </w:rPr>
              <w:fldChar w:fldCharType="begin"/>
            </w:r>
            <w:r>
              <w:rPr>
                <w:noProof/>
                <w:webHidden/>
              </w:rPr>
              <w:instrText xml:space="preserve"> PAGEREF _Toc212308650 \h </w:instrText>
            </w:r>
            <w:r>
              <w:rPr>
                <w:noProof/>
                <w:webHidden/>
              </w:rPr>
            </w:r>
            <w:r>
              <w:rPr>
                <w:noProof/>
                <w:webHidden/>
              </w:rPr>
              <w:fldChar w:fldCharType="separate"/>
            </w:r>
            <w:r w:rsidR="00634168">
              <w:rPr>
                <w:noProof/>
                <w:webHidden/>
              </w:rPr>
              <w:t>14</w:t>
            </w:r>
            <w:r>
              <w:rPr>
                <w:noProof/>
                <w:webHidden/>
              </w:rPr>
              <w:fldChar w:fldCharType="end"/>
            </w:r>
          </w:hyperlink>
        </w:p>
        <w:p w14:paraId="46B6C6AC" w14:textId="522AE2FB" w:rsidR="003E5DE1" w:rsidRDefault="003E5DE1" w:rsidP="003E5DE1">
          <w:pPr>
            <w:pStyle w:val="TOC1"/>
            <w:tabs>
              <w:tab w:val="right" w:leader="dot" w:pos="9019"/>
            </w:tabs>
            <w:spacing w:line="360" w:lineRule="auto"/>
            <w:jc w:val="both"/>
            <w:rPr>
              <w:noProof/>
            </w:rPr>
          </w:pPr>
          <w:hyperlink w:anchor="_Toc212308651" w:history="1">
            <w:r w:rsidRPr="00A409B9">
              <w:rPr>
                <w:rStyle w:val="Hyperlink"/>
                <w:noProof/>
              </w:rPr>
              <w:t>6. Conclusion</w:t>
            </w:r>
            <w:r>
              <w:rPr>
                <w:noProof/>
                <w:webHidden/>
              </w:rPr>
              <w:tab/>
            </w:r>
            <w:r>
              <w:rPr>
                <w:noProof/>
                <w:webHidden/>
              </w:rPr>
              <w:fldChar w:fldCharType="begin"/>
            </w:r>
            <w:r>
              <w:rPr>
                <w:noProof/>
                <w:webHidden/>
              </w:rPr>
              <w:instrText xml:space="preserve"> PAGEREF _Toc212308651 \h </w:instrText>
            </w:r>
            <w:r>
              <w:rPr>
                <w:noProof/>
                <w:webHidden/>
              </w:rPr>
            </w:r>
            <w:r>
              <w:rPr>
                <w:noProof/>
                <w:webHidden/>
              </w:rPr>
              <w:fldChar w:fldCharType="separate"/>
            </w:r>
            <w:r w:rsidR="00634168">
              <w:rPr>
                <w:noProof/>
                <w:webHidden/>
              </w:rPr>
              <w:t>17</w:t>
            </w:r>
            <w:r>
              <w:rPr>
                <w:noProof/>
                <w:webHidden/>
              </w:rPr>
              <w:fldChar w:fldCharType="end"/>
            </w:r>
          </w:hyperlink>
        </w:p>
        <w:p w14:paraId="6CF09C2F" w14:textId="44493088" w:rsidR="003E5DE1" w:rsidRDefault="003E5DE1" w:rsidP="003E5DE1">
          <w:pPr>
            <w:pStyle w:val="TOC1"/>
            <w:tabs>
              <w:tab w:val="right" w:leader="dot" w:pos="9019"/>
            </w:tabs>
            <w:spacing w:line="360" w:lineRule="auto"/>
            <w:jc w:val="both"/>
            <w:rPr>
              <w:noProof/>
            </w:rPr>
          </w:pPr>
          <w:hyperlink w:anchor="_Toc212308652" w:history="1">
            <w:r w:rsidRPr="00A409B9">
              <w:rPr>
                <w:rStyle w:val="Hyperlink"/>
                <w:noProof/>
              </w:rPr>
              <w:t>References</w:t>
            </w:r>
            <w:r>
              <w:rPr>
                <w:noProof/>
                <w:webHidden/>
              </w:rPr>
              <w:tab/>
            </w:r>
            <w:r>
              <w:rPr>
                <w:noProof/>
                <w:webHidden/>
              </w:rPr>
              <w:fldChar w:fldCharType="begin"/>
            </w:r>
            <w:r>
              <w:rPr>
                <w:noProof/>
                <w:webHidden/>
              </w:rPr>
              <w:instrText xml:space="preserve"> PAGEREF _Toc212308652 \h </w:instrText>
            </w:r>
            <w:r>
              <w:rPr>
                <w:noProof/>
                <w:webHidden/>
              </w:rPr>
            </w:r>
            <w:r>
              <w:rPr>
                <w:noProof/>
                <w:webHidden/>
              </w:rPr>
              <w:fldChar w:fldCharType="separate"/>
            </w:r>
            <w:r w:rsidR="00634168">
              <w:rPr>
                <w:noProof/>
                <w:webHidden/>
              </w:rPr>
              <w:t>18</w:t>
            </w:r>
            <w:r>
              <w:rPr>
                <w:noProof/>
                <w:webHidden/>
              </w:rPr>
              <w:fldChar w:fldCharType="end"/>
            </w:r>
          </w:hyperlink>
        </w:p>
        <w:p w14:paraId="65A49FE6" w14:textId="77777777" w:rsidR="003E5DE1" w:rsidRDefault="003E5DE1">
          <w:r>
            <w:rPr>
              <w:b/>
              <w:bCs/>
              <w:noProof/>
            </w:rPr>
            <w:fldChar w:fldCharType="end"/>
          </w:r>
        </w:p>
      </w:sdtContent>
    </w:sdt>
    <w:p w14:paraId="779718E3" w14:textId="77777777" w:rsidR="003E5DE1" w:rsidRDefault="003E5DE1">
      <w:pPr>
        <w:rPr>
          <w:b/>
        </w:rPr>
      </w:pPr>
      <w:r>
        <w:rPr>
          <w:b/>
        </w:rPr>
        <w:br w:type="page"/>
      </w:r>
    </w:p>
    <w:p w14:paraId="7AA2B09A" w14:textId="77777777" w:rsidR="005E35AF" w:rsidRPr="003E5DE1" w:rsidRDefault="00513D05" w:rsidP="003E5DE1">
      <w:pPr>
        <w:pStyle w:val="Heading1"/>
      </w:pPr>
      <w:bookmarkStart w:id="0" w:name="_Toc212308646"/>
      <w:r w:rsidRPr="003E5DE1">
        <w:lastRenderedPageBreak/>
        <w:t>1. Introduction</w:t>
      </w:r>
      <w:bookmarkEnd w:id="0"/>
    </w:p>
    <w:p w14:paraId="4E5DF2C4" w14:textId="77777777" w:rsidR="005E35AF" w:rsidRPr="003E5DE1" w:rsidRDefault="00513D05">
      <w:pPr>
        <w:spacing w:line="360" w:lineRule="auto"/>
        <w:jc w:val="both"/>
      </w:pPr>
      <w:r w:rsidRPr="003E5DE1">
        <w:t>Internationalisation is a</w:t>
      </w:r>
      <w:r w:rsidR="00153485">
        <w:t>n expansion</w:t>
      </w:r>
      <w:r w:rsidRPr="003E5DE1">
        <w:t xml:space="preserve"> strategy, which </w:t>
      </w:r>
      <w:r w:rsidR="00435347">
        <w:t>gets</w:t>
      </w:r>
      <w:r w:rsidRPr="003E5DE1">
        <w:t xml:space="preserve"> adopted by various companies to increase their business volume </w:t>
      </w:r>
      <w:r w:rsidR="00153485">
        <w:t>and revenue generation scopes. The a</w:t>
      </w:r>
      <w:r w:rsidRPr="003E5DE1">
        <w:t xml:space="preserve">im of this report is to deliver a concise overview of global operations of the company, Garrick Watchmaker, a UK-based watch manufacturer, which operates </w:t>
      </w:r>
      <w:r w:rsidR="00BB0E39">
        <w:t>across</w:t>
      </w:r>
      <w:r w:rsidRPr="003E5DE1">
        <w:t xml:space="preserve"> the international market. This report will also evaluate the possible entry modes of the company and</w:t>
      </w:r>
      <w:r w:rsidR="00435347">
        <w:t xml:space="preserve"> identify</w:t>
      </w:r>
      <w:r w:rsidR="00BB0E39">
        <w:t xml:space="preserve"> influence of the o</w:t>
      </w:r>
      <w:r w:rsidRPr="003E5DE1">
        <w:t>wnership</w:t>
      </w:r>
      <w:r w:rsidR="00BB0E39">
        <w:t xml:space="preserve"> strategies, location and i</w:t>
      </w:r>
      <w:r w:rsidRPr="003E5DE1">
        <w:t>nternationalisation process</w:t>
      </w:r>
      <w:r w:rsidR="00435347">
        <w:t>es</w:t>
      </w:r>
      <w:r w:rsidRPr="003E5DE1">
        <w:t>, on the market entry process</w:t>
      </w:r>
      <w:r w:rsidR="00435347">
        <w:t>es</w:t>
      </w:r>
      <w:r w:rsidRPr="003E5DE1">
        <w:t>. These three factors have also been considered in various organisational aspects for selecting specific countries for the business expansion process. Cultural inf</w:t>
      </w:r>
      <w:r w:rsidR="00486F1A">
        <w:t xml:space="preserve">luences play a major role when it comes to identifying the decision drivers concerning market selection and </w:t>
      </w:r>
      <w:r w:rsidR="009B29F9">
        <w:t>expansion</w:t>
      </w:r>
      <w:r w:rsidRPr="003E5DE1">
        <w:t xml:space="preserve">. The purpose of this study is to assess the scope of Brazil as a potential market for expansion. Therefore, Hofstede's cultural insights for country comparison will also be discussed in this study for managing a potential business plan. Finally, this study </w:t>
      </w:r>
      <w:r w:rsidR="00435347">
        <w:t>aims to</w:t>
      </w:r>
      <w:r w:rsidRPr="003E5DE1">
        <w:t xml:space="preserve"> </w:t>
      </w:r>
      <w:r w:rsidR="00435347">
        <w:t xml:space="preserve">recommend </w:t>
      </w:r>
      <w:r w:rsidR="009F39B1">
        <w:t>three major adjustment strategies</w:t>
      </w:r>
      <w:r w:rsidRPr="003E5DE1">
        <w:t xml:space="preserve">, considering the standard operational procedure, which can critically influence the business development operations of the company. </w:t>
      </w:r>
    </w:p>
    <w:p w14:paraId="0537158F" w14:textId="77777777" w:rsidR="003E5DE1" w:rsidRDefault="003E5DE1">
      <w:pPr>
        <w:rPr>
          <w:b/>
        </w:rPr>
      </w:pPr>
      <w:r>
        <w:rPr>
          <w:b/>
        </w:rPr>
        <w:br w:type="page"/>
      </w:r>
    </w:p>
    <w:p w14:paraId="2D42C5F3" w14:textId="77777777" w:rsidR="005E35AF" w:rsidRPr="003E5DE1" w:rsidRDefault="00513D05" w:rsidP="003E5DE1">
      <w:pPr>
        <w:pStyle w:val="Heading1"/>
      </w:pPr>
      <w:bookmarkStart w:id="1" w:name="_Toc212308647"/>
      <w:r w:rsidRPr="003E5DE1">
        <w:lastRenderedPageBreak/>
        <w:t>2. Benefits and limitations of international operations</w:t>
      </w:r>
      <w:bookmarkEnd w:id="1"/>
    </w:p>
    <w:p w14:paraId="75B0BB30" w14:textId="77777777" w:rsidR="005E35AF" w:rsidRPr="003E5DE1" w:rsidRDefault="00513D05">
      <w:pPr>
        <w:spacing w:line="360" w:lineRule="auto"/>
        <w:jc w:val="both"/>
        <w:rPr>
          <w:b/>
          <w:i/>
        </w:rPr>
      </w:pPr>
      <w:r w:rsidRPr="003E5DE1">
        <w:rPr>
          <w:b/>
          <w:i/>
        </w:rPr>
        <w:t>Reason for termed as MNC</w:t>
      </w:r>
    </w:p>
    <w:p w14:paraId="180A1E52" w14:textId="77777777" w:rsidR="005E35AF" w:rsidRPr="003E5DE1" w:rsidRDefault="00513D05">
      <w:pPr>
        <w:spacing w:line="360" w:lineRule="auto"/>
        <w:jc w:val="both"/>
      </w:pPr>
      <w:r w:rsidRPr="003E5DE1">
        <w:t xml:space="preserve">This company, Garrick Watchmaker is a UK-based handcrafted luxury watch company which operates in other international countries such as the USA and Hong-Kong. Operation in other countries, apart from home economics, is a must-follow criteria for a company to get the MNC tag (Corporate Finance, 2025). Therefore, this company has been termed as an MNC by this condition. One of the major reasons for selecting the company is, its reputation to sell handcrafted luxury watches in the UK market, and its success rate in the USA and Hong-Kong with significant market entry strategy. This company </w:t>
      </w:r>
      <w:proofErr w:type="gramStart"/>
      <w:r w:rsidRPr="003E5DE1">
        <w:t>has the opportunity to</w:t>
      </w:r>
      <w:proofErr w:type="gramEnd"/>
      <w:r w:rsidRPr="003E5DE1">
        <w:t xml:space="preserve"> expand its business further for achieving further success in the revenue generation operations. </w:t>
      </w:r>
    </w:p>
    <w:p w14:paraId="5739E942" w14:textId="77777777" w:rsidR="005E35AF" w:rsidRPr="003E5DE1" w:rsidRDefault="00513D05">
      <w:pPr>
        <w:spacing w:line="360" w:lineRule="auto"/>
        <w:jc w:val="both"/>
        <w:rPr>
          <w:b/>
          <w:i/>
        </w:rPr>
      </w:pPr>
      <w:r w:rsidRPr="003E5DE1">
        <w:rPr>
          <w:b/>
          <w:i/>
        </w:rPr>
        <w:t xml:space="preserve">Nature of company’s global operations (Value Chain) </w:t>
      </w:r>
    </w:p>
    <w:p w14:paraId="63B66F07" w14:textId="77777777" w:rsidR="005E35AF" w:rsidRPr="003E5DE1" w:rsidRDefault="00513D05">
      <w:pPr>
        <w:spacing w:line="360" w:lineRule="auto"/>
        <w:jc w:val="center"/>
      </w:pPr>
      <w:r w:rsidRPr="003E5DE1">
        <w:rPr>
          <w:noProof/>
          <w:lang w:val="en-IN" w:eastAsia="en-IN"/>
        </w:rPr>
        <w:drawing>
          <wp:inline distT="114300" distB="114300" distL="114300" distR="114300" wp14:anchorId="4E8C96CA" wp14:editId="028196C8">
            <wp:extent cx="4195763" cy="241848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195763" cy="2418488"/>
                    </a:xfrm>
                    <a:prstGeom prst="rect">
                      <a:avLst/>
                    </a:prstGeom>
                    <a:ln w="12700">
                      <a:solidFill>
                        <a:srgbClr val="000000"/>
                      </a:solidFill>
                      <a:prstDash val="solid"/>
                    </a:ln>
                  </pic:spPr>
                </pic:pic>
              </a:graphicData>
            </a:graphic>
          </wp:inline>
        </w:drawing>
      </w:r>
    </w:p>
    <w:p w14:paraId="68CE4884" w14:textId="77777777" w:rsidR="005E35AF" w:rsidRPr="003E5DE1" w:rsidRDefault="00513D05">
      <w:pPr>
        <w:spacing w:line="360" w:lineRule="auto"/>
        <w:jc w:val="center"/>
        <w:rPr>
          <w:b/>
        </w:rPr>
      </w:pPr>
      <w:r w:rsidRPr="003E5DE1">
        <w:rPr>
          <w:b/>
        </w:rPr>
        <w:t>Figure 1: Porter’s Value Chain Analysis</w:t>
      </w:r>
    </w:p>
    <w:tbl>
      <w:tblPr>
        <w:tblStyle w:val="TableGrid"/>
        <w:tblW w:w="0" w:type="auto"/>
        <w:tblLook w:val="04A0" w:firstRow="1" w:lastRow="0" w:firstColumn="1" w:lastColumn="0" w:noHBand="0" w:noVBand="1"/>
      </w:tblPr>
      <w:tblGrid>
        <w:gridCol w:w="4509"/>
        <w:gridCol w:w="4510"/>
      </w:tblGrid>
      <w:tr w:rsidR="006916D8" w14:paraId="7D063378" w14:textId="77777777" w:rsidTr="006916D8">
        <w:tc>
          <w:tcPr>
            <w:tcW w:w="4509" w:type="dxa"/>
          </w:tcPr>
          <w:p w14:paraId="4CC0DC26" w14:textId="77777777" w:rsidR="006916D8" w:rsidRPr="006916D8" w:rsidRDefault="006916D8" w:rsidP="004D3426">
            <w:pPr>
              <w:spacing w:line="360" w:lineRule="auto"/>
              <w:jc w:val="center"/>
              <w:rPr>
                <w:b/>
              </w:rPr>
            </w:pPr>
            <w:r w:rsidRPr="006916D8">
              <w:rPr>
                <w:b/>
              </w:rPr>
              <w:t>Primary Activities</w:t>
            </w:r>
          </w:p>
        </w:tc>
        <w:tc>
          <w:tcPr>
            <w:tcW w:w="4510" w:type="dxa"/>
          </w:tcPr>
          <w:p w14:paraId="1DCA82BC" w14:textId="77777777" w:rsidR="006916D8" w:rsidRPr="006916D8" w:rsidRDefault="006916D8" w:rsidP="004D3426">
            <w:pPr>
              <w:spacing w:line="360" w:lineRule="auto"/>
              <w:jc w:val="center"/>
              <w:rPr>
                <w:b/>
              </w:rPr>
            </w:pPr>
            <w:r w:rsidRPr="006916D8">
              <w:rPr>
                <w:b/>
              </w:rPr>
              <w:t>Support Activities</w:t>
            </w:r>
          </w:p>
        </w:tc>
      </w:tr>
      <w:tr w:rsidR="006916D8" w14:paraId="7CE2C1F5" w14:textId="77777777" w:rsidTr="006916D8">
        <w:tc>
          <w:tcPr>
            <w:tcW w:w="4509" w:type="dxa"/>
          </w:tcPr>
          <w:p w14:paraId="71F1863D" w14:textId="77777777" w:rsidR="006916D8" w:rsidRDefault="00B64606" w:rsidP="004D3426">
            <w:pPr>
              <w:spacing w:line="360" w:lineRule="auto"/>
              <w:jc w:val="both"/>
            </w:pPr>
            <w:r>
              <w:t>Infrastructure:</w:t>
            </w:r>
            <w:r w:rsidR="004D3890">
              <w:t xml:space="preserve"> Warehouse management in the market for direct sales</w:t>
            </w:r>
          </w:p>
        </w:tc>
        <w:tc>
          <w:tcPr>
            <w:tcW w:w="4510" w:type="dxa"/>
          </w:tcPr>
          <w:p w14:paraId="59B7D7E8" w14:textId="77777777" w:rsidR="006916D8" w:rsidRDefault="00B64606" w:rsidP="004D3426">
            <w:pPr>
              <w:spacing w:line="360" w:lineRule="auto"/>
              <w:jc w:val="both"/>
            </w:pPr>
            <w:r>
              <w:t xml:space="preserve">Logistics: </w:t>
            </w:r>
            <w:r w:rsidR="004D3890">
              <w:t>High end in-house production and personalised logistics operations</w:t>
            </w:r>
          </w:p>
        </w:tc>
      </w:tr>
      <w:tr w:rsidR="006916D8" w14:paraId="74F50921" w14:textId="77777777" w:rsidTr="006916D8">
        <w:tc>
          <w:tcPr>
            <w:tcW w:w="4509" w:type="dxa"/>
          </w:tcPr>
          <w:p w14:paraId="2237DCAD" w14:textId="77777777" w:rsidR="006916D8" w:rsidRDefault="00B64606" w:rsidP="004D3426">
            <w:pPr>
              <w:spacing w:line="360" w:lineRule="auto"/>
              <w:jc w:val="both"/>
            </w:pPr>
            <w:r>
              <w:t xml:space="preserve">HRM: </w:t>
            </w:r>
            <w:r w:rsidR="004D3890">
              <w:t>Select employees and craftsman for production, warehouse and customer service</w:t>
            </w:r>
          </w:p>
        </w:tc>
        <w:tc>
          <w:tcPr>
            <w:tcW w:w="4510" w:type="dxa"/>
          </w:tcPr>
          <w:p w14:paraId="54199850" w14:textId="77777777" w:rsidR="006916D8" w:rsidRDefault="00B64606" w:rsidP="004D3426">
            <w:pPr>
              <w:spacing w:line="360" w:lineRule="auto"/>
              <w:jc w:val="both"/>
            </w:pPr>
            <w:r>
              <w:t>Operations:</w:t>
            </w:r>
            <w:r w:rsidR="004D3890">
              <w:t xml:space="preserve"> Sales and distribution to company shops</w:t>
            </w:r>
          </w:p>
        </w:tc>
      </w:tr>
      <w:tr w:rsidR="006916D8" w14:paraId="310EBE72" w14:textId="77777777" w:rsidTr="006916D8">
        <w:tc>
          <w:tcPr>
            <w:tcW w:w="4509" w:type="dxa"/>
          </w:tcPr>
          <w:p w14:paraId="776C2F8B" w14:textId="77777777" w:rsidR="006916D8" w:rsidRDefault="00B64606" w:rsidP="004D3426">
            <w:pPr>
              <w:spacing w:line="360" w:lineRule="auto"/>
              <w:jc w:val="both"/>
            </w:pPr>
            <w:r>
              <w:t>Technology development:</w:t>
            </w:r>
            <w:r w:rsidR="004D3890">
              <w:t xml:space="preserve"> Manual-winding mechanism, unique free sprung balance</w:t>
            </w:r>
          </w:p>
        </w:tc>
        <w:tc>
          <w:tcPr>
            <w:tcW w:w="4510" w:type="dxa"/>
          </w:tcPr>
          <w:p w14:paraId="0C68F1BE" w14:textId="77777777" w:rsidR="006916D8" w:rsidRDefault="00B64606" w:rsidP="004D3426">
            <w:pPr>
              <w:spacing w:line="360" w:lineRule="auto"/>
              <w:jc w:val="both"/>
            </w:pPr>
            <w:r>
              <w:t>Services:</w:t>
            </w:r>
            <w:r w:rsidR="004D3890">
              <w:t xml:space="preserve"> Support team to provide service to customers</w:t>
            </w:r>
          </w:p>
        </w:tc>
      </w:tr>
      <w:tr w:rsidR="006916D8" w14:paraId="0A8F887C" w14:textId="77777777" w:rsidTr="006916D8">
        <w:tc>
          <w:tcPr>
            <w:tcW w:w="4509" w:type="dxa"/>
          </w:tcPr>
          <w:p w14:paraId="1DACECA4" w14:textId="77777777" w:rsidR="006916D8" w:rsidRDefault="00B64606" w:rsidP="004D3426">
            <w:pPr>
              <w:spacing w:line="360" w:lineRule="auto"/>
              <w:jc w:val="both"/>
            </w:pPr>
            <w:r>
              <w:t>Procurement:</w:t>
            </w:r>
            <w:r w:rsidR="004D3890">
              <w:t xml:space="preserve"> Limited production with high quality craftsmanship</w:t>
            </w:r>
          </w:p>
        </w:tc>
        <w:tc>
          <w:tcPr>
            <w:tcW w:w="4510" w:type="dxa"/>
          </w:tcPr>
          <w:p w14:paraId="0DFEFF29" w14:textId="77777777" w:rsidR="006916D8" w:rsidRDefault="00B64606" w:rsidP="004D3426">
            <w:pPr>
              <w:spacing w:line="360" w:lineRule="auto"/>
              <w:jc w:val="both"/>
            </w:pPr>
            <w:r>
              <w:t xml:space="preserve">Marketing &amp; Sales: </w:t>
            </w:r>
            <w:r w:rsidR="004D3890">
              <w:t xml:space="preserve">Direct sales to customers, niche marketing for premium customers. </w:t>
            </w:r>
          </w:p>
        </w:tc>
      </w:tr>
    </w:tbl>
    <w:p w14:paraId="3F73C68D" w14:textId="77777777" w:rsidR="006916D8" w:rsidRDefault="006916D8">
      <w:pPr>
        <w:spacing w:line="360" w:lineRule="auto"/>
        <w:jc w:val="both"/>
      </w:pPr>
    </w:p>
    <w:p w14:paraId="5794F054" w14:textId="77777777" w:rsidR="004D3890" w:rsidRDefault="004D3890">
      <w:r>
        <w:br w:type="page"/>
      </w:r>
    </w:p>
    <w:p w14:paraId="07D4AFF2" w14:textId="78FDBDCD" w:rsidR="005E35AF" w:rsidRPr="003E5DE1" w:rsidRDefault="00513D05">
      <w:pPr>
        <w:spacing w:line="360" w:lineRule="auto"/>
        <w:jc w:val="both"/>
      </w:pPr>
      <w:r w:rsidRPr="003E5DE1">
        <w:lastRenderedPageBreak/>
        <w:t xml:space="preserve">In response to managing domestic and international business operations, it has been identified that the collaboration of primary and support activities </w:t>
      </w:r>
      <w:r w:rsidR="00634168" w:rsidRPr="003E5DE1">
        <w:t>is</w:t>
      </w:r>
      <w:r w:rsidRPr="003E5DE1">
        <w:t xml:space="preserve"> relevant for the companies such as Garrick Watchmaker to attain success in the business development plan. This company </w:t>
      </w:r>
      <w:r w:rsidR="006916D8">
        <w:t xml:space="preserve">aims </w:t>
      </w:r>
      <w:r w:rsidRPr="003E5DE1">
        <w:t>to develop high-quality handcrafted watches and premium watch collectors are the major target group of this company (Garrick, 2025).</w:t>
      </w:r>
      <w:r w:rsidR="004D3890">
        <w:t xml:space="preserve"> Therefore, selection of employees, craftsman, and following of niche marketing to attract premium customers.</w:t>
      </w:r>
      <w:r w:rsidRPr="003E5DE1">
        <w:t xml:space="preserve"> Firm infrastructure is a major support activity of a company which also includes technology development, procurement and operations. Firm infrastructure includes financial strength, employee skills, operational decision-making process and managing domestic as well as international supply chain. As outlined by Hamidu </w:t>
      </w:r>
      <w:r w:rsidRPr="003E5DE1">
        <w:rPr>
          <w:i/>
        </w:rPr>
        <w:t>et al.,</w:t>
      </w:r>
      <w:r w:rsidRPr="003E5DE1">
        <w:t xml:space="preserve"> (2023, p.362), strong supply chain integration requires financial back up and inventory management planning. In this company, strong firm infrastructure with an effective source of finance is important for delivering high-quality handcrafted watches to the consumers. Supply chain management is a major factor for the product-based business operations for the companies such as Garrick Watchmaker. On the other hand, human resource management, HRM process is vital for the company’s success to gather skilled employees, who can participate in the process of successful business expansion in a global process. Ahmed </w:t>
      </w:r>
      <w:r w:rsidRPr="003E5DE1">
        <w:rPr>
          <w:i/>
        </w:rPr>
        <w:t xml:space="preserve">et al., </w:t>
      </w:r>
      <w:r w:rsidRPr="003E5DE1">
        <w:t xml:space="preserve">(2024, p.05) have also added the context of sustainability management, while discussing the value of HRM into business operations. This support activity from the HRM department plays a pivotal role for accelerating performance in primary activities such as inbound and outbound logistics management, operations, marketing and sales, and customer service. </w:t>
      </w:r>
    </w:p>
    <w:p w14:paraId="056E79D6" w14:textId="77777777" w:rsidR="005E35AF" w:rsidRPr="003E5DE1" w:rsidRDefault="00513D05">
      <w:pPr>
        <w:spacing w:line="360" w:lineRule="auto"/>
        <w:jc w:val="both"/>
      </w:pPr>
      <w:r w:rsidRPr="003E5DE1">
        <w:t xml:space="preserve">In case of international market expansion, it has been found that the customer service and logistics supply are the two major factors for the product-based companies. Therefore, skilled employees in production, supply and customer service are essential. Here, HR management supports the mentioned departments of the companies such as, Garrick Watchmaker. This company has successfully managed its reputation in the UK market by the distribution of handcrafted luxury watches. Collaboration among primary and support activities have played a critical role here. Along with that, research and development, sourcing, production, sales and financing are the major factors, which can be included into the value chain of this company, which can influence the internationalisation process of this company. </w:t>
      </w:r>
    </w:p>
    <w:p w14:paraId="7A44AC94" w14:textId="77777777" w:rsidR="003E5DE1" w:rsidRDefault="003E5DE1">
      <w:pPr>
        <w:rPr>
          <w:b/>
          <w:i/>
        </w:rPr>
      </w:pPr>
      <w:r>
        <w:rPr>
          <w:b/>
          <w:i/>
        </w:rPr>
        <w:br w:type="page"/>
      </w:r>
    </w:p>
    <w:p w14:paraId="379D9F8E" w14:textId="77777777" w:rsidR="005E35AF" w:rsidRPr="003E5DE1" w:rsidRDefault="00513D05">
      <w:pPr>
        <w:spacing w:line="360" w:lineRule="auto"/>
        <w:jc w:val="both"/>
      </w:pPr>
      <w:r w:rsidRPr="003E5DE1">
        <w:rPr>
          <w:b/>
          <w:i/>
        </w:rPr>
        <w:lastRenderedPageBreak/>
        <w:t xml:space="preserve">Identification of entry mode </w:t>
      </w:r>
    </w:p>
    <w:p w14:paraId="34FED2BE" w14:textId="77777777" w:rsidR="005E35AF" w:rsidRPr="003E5DE1" w:rsidRDefault="00513D05">
      <w:pPr>
        <w:spacing w:line="360" w:lineRule="auto"/>
        <w:jc w:val="both"/>
      </w:pPr>
      <w:r w:rsidRPr="003E5DE1">
        <w:t xml:space="preserve">There are different popular market entry modes, which can generate a potential plan for the companies to expand in global business units. There are six major modes of market entry, which have been carried out by various companies such as Garrick. </w:t>
      </w:r>
      <w:r w:rsidRPr="003E5DE1">
        <w:rPr>
          <w:i/>
        </w:rPr>
        <w:t xml:space="preserve">Direct sales, Exporting, Licensing and Franchising, Partnering and Strategic Alliance, Acquisition, Greenfield Venture </w:t>
      </w:r>
      <w:r w:rsidRPr="003E5DE1">
        <w:t>are the five major market entry strategies (</w:t>
      </w:r>
      <w:proofErr w:type="spellStart"/>
      <w:r w:rsidRPr="003E5DE1">
        <w:t>LibreTexts</w:t>
      </w:r>
      <w:proofErr w:type="spellEnd"/>
      <w:r w:rsidRPr="003E5DE1">
        <w:t xml:space="preserve">, 2025). In the case of this company, it has been found that franchising and partnering with major brands are the two commonly used market entry strategies of the product-based companies such as Garrick. In the US market, this company has followed direct sales entry mode, especially for its S2 model. In response to the entry mode selection, marketing officials of Garrick are responsible for focusing on the market situations for adopting proper decision to carry out the business accordingly. In both the US and the UK market, marketing managers of this country target high end watch collectors. </w:t>
      </w:r>
      <w:proofErr w:type="spellStart"/>
      <w:r w:rsidRPr="003E5DE1">
        <w:t>Fearswatches</w:t>
      </w:r>
      <w:proofErr w:type="spellEnd"/>
      <w:r w:rsidRPr="003E5DE1">
        <w:t xml:space="preserve"> is a major Swiss watch retailer which has partnered with Garrick, and it has played a successful role for the international market expansion for both the companies (</w:t>
      </w:r>
      <w:proofErr w:type="spellStart"/>
      <w:r w:rsidRPr="003E5DE1">
        <w:t>Fearswatches</w:t>
      </w:r>
      <w:proofErr w:type="spellEnd"/>
      <w:r w:rsidRPr="003E5DE1">
        <w:t xml:space="preserve">, 2025). Therefore, there is a possibility for the company to select partnership and strategic alliance as a major market entry strategy. </w:t>
      </w:r>
    </w:p>
    <w:p w14:paraId="2EE799CB" w14:textId="50444BB7" w:rsidR="005E35AF" w:rsidRPr="003E5DE1" w:rsidRDefault="00513D05">
      <w:pPr>
        <w:spacing w:line="360" w:lineRule="auto"/>
        <w:jc w:val="both"/>
      </w:pPr>
      <w:r w:rsidRPr="003E5DE1">
        <w:t xml:space="preserve">As per the above information and discussion, it can be suggested that Garrick needs to follow both direct sales and partnership strategies for </w:t>
      </w:r>
      <w:r w:rsidR="00634168" w:rsidRPr="003E5DE1">
        <w:t>entering</w:t>
      </w:r>
      <w:r w:rsidRPr="003E5DE1">
        <w:t xml:space="preserve"> new market segments. As per the previous reports, </w:t>
      </w:r>
      <w:r w:rsidR="00634168" w:rsidRPr="003E5DE1">
        <w:t>both strategies</w:t>
      </w:r>
      <w:r w:rsidRPr="003E5DE1">
        <w:t xml:space="preserve"> have helped this company to generate profitable revenue for this company to conduct business in the international market. Unique features of Garrick Watchmaker </w:t>
      </w:r>
      <w:r w:rsidR="00634168" w:rsidRPr="003E5DE1">
        <w:t>have</w:t>
      </w:r>
      <w:r w:rsidRPr="003E5DE1">
        <w:t xml:space="preserve"> helped the company to increase its target market and therefore, it can further help this company to attract other watchmakers to establish partnership and increase brand value of the company. In response to the business management planning, it is vital for the companies such as Garrick to focus on the brand </w:t>
      </w:r>
      <w:r w:rsidR="003E5DE1" w:rsidRPr="003E5DE1">
        <w:t>value and</w:t>
      </w:r>
      <w:r w:rsidRPr="003E5DE1">
        <w:t xml:space="preserve"> as it has focused on the premium customers, both the cost-quality balance and brand value can be two vital factors for the business planning. Both the partnership and direct marketing have been identified as the dominant entry mode for various companies to expand their business in other segments of the global market. Kasem </w:t>
      </w:r>
      <w:r w:rsidRPr="003E5DE1">
        <w:rPr>
          <w:i/>
        </w:rPr>
        <w:t xml:space="preserve">et al., </w:t>
      </w:r>
      <w:r w:rsidRPr="003E5DE1">
        <w:t xml:space="preserve">(2024, p.4995) have commented that direct marketing is vital for the business expansion in a new market. In terms of managing its business operational plan, it has been identified that the operational performances of marketing such as market research, feasibility checking, marketing channel selection and risk management are the vital aspects. In direct distribution mode, the company </w:t>
      </w:r>
      <w:proofErr w:type="gramStart"/>
      <w:r w:rsidRPr="003E5DE1">
        <w:t>has to</w:t>
      </w:r>
      <w:proofErr w:type="gramEnd"/>
      <w:r w:rsidRPr="003E5DE1">
        <w:t xml:space="preserve"> depend on customised marketing and supply chain management. On the other hand, in the case of partnership, the company can rely on the partner’s high-value presence in the chosen market and supply chain. </w:t>
      </w:r>
    </w:p>
    <w:p w14:paraId="0603C143" w14:textId="77777777" w:rsidR="003E5DE1" w:rsidRDefault="003E5DE1">
      <w:pPr>
        <w:rPr>
          <w:b/>
          <w:i/>
        </w:rPr>
      </w:pPr>
      <w:r>
        <w:rPr>
          <w:b/>
          <w:i/>
        </w:rPr>
        <w:br w:type="page"/>
      </w:r>
    </w:p>
    <w:p w14:paraId="5919E9E0" w14:textId="77777777" w:rsidR="005E35AF" w:rsidRPr="003E5DE1" w:rsidRDefault="00513D05">
      <w:pPr>
        <w:spacing w:line="360" w:lineRule="auto"/>
        <w:jc w:val="both"/>
        <w:rPr>
          <w:b/>
          <w:i/>
        </w:rPr>
      </w:pPr>
      <w:r w:rsidRPr="003E5DE1">
        <w:rPr>
          <w:b/>
          <w:i/>
        </w:rPr>
        <w:lastRenderedPageBreak/>
        <w:t>Benefits of company from international operations</w:t>
      </w:r>
    </w:p>
    <w:p w14:paraId="522E1B9A" w14:textId="77777777" w:rsidR="005E35AF" w:rsidRPr="003E5DE1" w:rsidRDefault="00513D05">
      <w:pPr>
        <w:spacing w:line="360" w:lineRule="auto"/>
        <w:jc w:val="both"/>
      </w:pPr>
      <w:r w:rsidRPr="003E5DE1">
        <w:rPr>
          <w:i/>
        </w:rPr>
        <w:t xml:space="preserve">Expansion of brand value </w:t>
      </w:r>
      <w:r w:rsidRPr="003E5DE1">
        <w:t xml:space="preserve">has been identified as a major benefit, witnessed by this company by its international expansion in the markets such as the US and Hong-Kong. Brand value management is essential for the companies for attracting a major group of targeted customers and other market drivers to form partnerships for market entry. In the US market, Garrick has opted for a direct marketing process through both the shop-based operations and online business. It has contributed an enhancement on the global revenue generation process of this company. On the other hand, this company has also partnered with Fears, a popular Swiss watch manufacturer. This partnership has opened the gate for the company to expand business in the European market. </w:t>
      </w:r>
    </w:p>
    <w:p w14:paraId="4DE5CBFF" w14:textId="77777777" w:rsidR="005E35AF" w:rsidRPr="003E5DE1" w:rsidRDefault="00513D05">
      <w:pPr>
        <w:spacing w:line="360" w:lineRule="auto"/>
        <w:jc w:val="both"/>
      </w:pPr>
      <w:r w:rsidRPr="003E5DE1">
        <w:t xml:space="preserve">These benefits have also delivered a scope for expanding business of this company in various parts of the global market. Swiss watchmakers have a brand value in the international market for maintaining selling and distribution of their products. Therefore, a successful partnership with the companies such as Fears and Andreas Strehler, can generate a high scope for this company to formulate further partnership to other popular local and regional watchmakers. This company has focused on premium </w:t>
      </w:r>
      <w:r w:rsidR="003E5DE1" w:rsidRPr="003E5DE1">
        <w:t>customers and</w:t>
      </w:r>
      <w:r w:rsidRPr="003E5DE1">
        <w:t xml:space="preserve"> hence, the marketing managers of this company are responsible for selecting partners, based on their targeted customers (Garrick, 2025). As per the observation on previous case histories, both Fears and Andreas Strehler are the premium watchmakers. Therefore, it has become advantageous for this company to expand its business in the markets, where its partners operate and increase presence and brand value. All these mentioned advantages have driven the management of Garrick Watchmaker to expand further in other parts of the international market. </w:t>
      </w:r>
    </w:p>
    <w:p w14:paraId="03CFC271" w14:textId="77777777" w:rsidR="003E5DE1" w:rsidRDefault="003E5DE1">
      <w:pPr>
        <w:rPr>
          <w:b/>
        </w:rPr>
      </w:pPr>
      <w:r>
        <w:rPr>
          <w:b/>
        </w:rPr>
        <w:br w:type="page"/>
      </w:r>
    </w:p>
    <w:p w14:paraId="5463237E" w14:textId="77777777" w:rsidR="005E35AF" w:rsidRPr="003E5DE1" w:rsidRDefault="00513D05" w:rsidP="003E5DE1">
      <w:pPr>
        <w:pStyle w:val="Heading1"/>
      </w:pPr>
      <w:bookmarkStart w:id="2" w:name="_Toc212308648"/>
      <w:r w:rsidRPr="003E5DE1">
        <w:lastRenderedPageBreak/>
        <w:t>3. OLI factors and its impact on Market Entry Mode</w:t>
      </w:r>
      <w:bookmarkEnd w:id="2"/>
    </w:p>
    <w:tbl>
      <w:tblPr>
        <w:tblStyle w:val="a"/>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8"/>
        <w:gridCol w:w="7482"/>
      </w:tblGrid>
      <w:tr w:rsidR="005E35AF" w:rsidRPr="003E5DE1" w14:paraId="7464653E" w14:textId="77777777" w:rsidTr="00FD3622">
        <w:tc>
          <w:tcPr>
            <w:tcW w:w="1518" w:type="dxa"/>
            <w:tcMar>
              <w:top w:w="100" w:type="dxa"/>
              <w:left w:w="100" w:type="dxa"/>
              <w:bottom w:w="100" w:type="dxa"/>
              <w:right w:w="100" w:type="dxa"/>
            </w:tcMar>
          </w:tcPr>
          <w:p w14:paraId="7A558CAF" w14:textId="77777777" w:rsidR="005E35AF" w:rsidRPr="003E5DE1" w:rsidRDefault="00513D05">
            <w:pPr>
              <w:widowControl w:val="0"/>
              <w:pBdr>
                <w:top w:val="nil"/>
                <w:left w:val="nil"/>
                <w:bottom w:val="nil"/>
                <w:right w:val="nil"/>
                <w:between w:val="nil"/>
              </w:pBdr>
              <w:spacing w:line="360" w:lineRule="auto"/>
              <w:jc w:val="center"/>
              <w:rPr>
                <w:b/>
              </w:rPr>
            </w:pPr>
            <w:r w:rsidRPr="003E5DE1">
              <w:rPr>
                <w:b/>
              </w:rPr>
              <w:t>OLI Factors</w:t>
            </w:r>
          </w:p>
        </w:tc>
        <w:tc>
          <w:tcPr>
            <w:tcW w:w="7482" w:type="dxa"/>
            <w:tcMar>
              <w:top w:w="100" w:type="dxa"/>
              <w:left w:w="100" w:type="dxa"/>
              <w:bottom w:w="100" w:type="dxa"/>
              <w:right w:w="100" w:type="dxa"/>
            </w:tcMar>
          </w:tcPr>
          <w:p w14:paraId="3F0315B4" w14:textId="77777777" w:rsidR="005E35AF" w:rsidRPr="003E5DE1" w:rsidRDefault="00513D05">
            <w:pPr>
              <w:widowControl w:val="0"/>
              <w:pBdr>
                <w:top w:val="nil"/>
                <w:left w:val="nil"/>
                <w:bottom w:val="nil"/>
                <w:right w:val="nil"/>
                <w:between w:val="nil"/>
              </w:pBdr>
              <w:spacing w:line="360" w:lineRule="auto"/>
              <w:jc w:val="center"/>
              <w:rPr>
                <w:b/>
              </w:rPr>
            </w:pPr>
            <w:r w:rsidRPr="003E5DE1">
              <w:rPr>
                <w:b/>
              </w:rPr>
              <w:t>Impact</w:t>
            </w:r>
          </w:p>
        </w:tc>
      </w:tr>
      <w:tr w:rsidR="005E35AF" w:rsidRPr="003E5DE1" w14:paraId="13F9AFF2" w14:textId="77777777" w:rsidTr="00FD3622">
        <w:tc>
          <w:tcPr>
            <w:tcW w:w="1518" w:type="dxa"/>
            <w:tcMar>
              <w:top w:w="100" w:type="dxa"/>
              <w:left w:w="100" w:type="dxa"/>
              <w:bottom w:w="100" w:type="dxa"/>
              <w:right w:w="100" w:type="dxa"/>
            </w:tcMar>
          </w:tcPr>
          <w:p w14:paraId="4A8CE6F8" w14:textId="77777777" w:rsidR="005E35AF" w:rsidRPr="003E5DE1" w:rsidRDefault="00513D05">
            <w:pPr>
              <w:widowControl w:val="0"/>
              <w:pBdr>
                <w:top w:val="nil"/>
                <w:left w:val="nil"/>
                <w:bottom w:val="nil"/>
                <w:right w:val="nil"/>
                <w:between w:val="nil"/>
              </w:pBdr>
              <w:spacing w:line="360" w:lineRule="auto"/>
              <w:jc w:val="center"/>
            </w:pPr>
            <w:r w:rsidRPr="003E5DE1">
              <w:t>Ownership</w:t>
            </w:r>
          </w:p>
        </w:tc>
        <w:tc>
          <w:tcPr>
            <w:tcW w:w="7482" w:type="dxa"/>
            <w:tcMar>
              <w:top w:w="100" w:type="dxa"/>
              <w:left w:w="100" w:type="dxa"/>
              <w:bottom w:w="100" w:type="dxa"/>
              <w:right w:w="100" w:type="dxa"/>
            </w:tcMar>
          </w:tcPr>
          <w:p w14:paraId="1A85A438" w14:textId="77777777" w:rsidR="005E35AF" w:rsidRPr="003E5DE1" w:rsidRDefault="00513D05">
            <w:pPr>
              <w:widowControl w:val="0"/>
              <w:pBdr>
                <w:top w:val="nil"/>
                <w:left w:val="nil"/>
                <w:bottom w:val="nil"/>
                <w:right w:val="nil"/>
                <w:between w:val="nil"/>
              </w:pBdr>
              <w:spacing w:line="360" w:lineRule="auto"/>
              <w:jc w:val="both"/>
            </w:pPr>
            <w:r w:rsidRPr="003E5DE1">
              <w:t xml:space="preserve">The owner's decision is vital for selecting target markets, strategies, additional budget requirements and risk analysis. Owners of the organisations such as Garrick Watchmaker, are responsible for evaluating the market drivers and current international conditions of the company before planning expansion and selecting market entry mode. </w:t>
            </w:r>
          </w:p>
        </w:tc>
      </w:tr>
      <w:tr w:rsidR="005E35AF" w:rsidRPr="003E5DE1" w14:paraId="73C4E1DA" w14:textId="77777777" w:rsidTr="00FD3622">
        <w:tc>
          <w:tcPr>
            <w:tcW w:w="1518" w:type="dxa"/>
            <w:tcMar>
              <w:top w:w="100" w:type="dxa"/>
              <w:left w:w="100" w:type="dxa"/>
              <w:bottom w:w="100" w:type="dxa"/>
              <w:right w:w="100" w:type="dxa"/>
            </w:tcMar>
          </w:tcPr>
          <w:p w14:paraId="6CDF81D8" w14:textId="77777777" w:rsidR="005E35AF" w:rsidRPr="003E5DE1" w:rsidRDefault="00513D05">
            <w:pPr>
              <w:widowControl w:val="0"/>
              <w:pBdr>
                <w:top w:val="nil"/>
                <w:left w:val="nil"/>
                <w:bottom w:val="nil"/>
                <w:right w:val="nil"/>
                <w:between w:val="nil"/>
              </w:pBdr>
              <w:spacing w:line="360" w:lineRule="auto"/>
              <w:jc w:val="center"/>
            </w:pPr>
            <w:r w:rsidRPr="003E5DE1">
              <w:t>Location</w:t>
            </w:r>
          </w:p>
        </w:tc>
        <w:tc>
          <w:tcPr>
            <w:tcW w:w="7482" w:type="dxa"/>
            <w:tcMar>
              <w:top w:w="100" w:type="dxa"/>
              <w:left w:w="100" w:type="dxa"/>
              <w:bottom w:w="100" w:type="dxa"/>
              <w:right w:w="100" w:type="dxa"/>
            </w:tcMar>
          </w:tcPr>
          <w:p w14:paraId="55853EBE" w14:textId="77777777" w:rsidR="005E35AF" w:rsidRPr="003E5DE1" w:rsidRDefault="00513D05">
            <w:pPr>
              <w:widowControl w:val="0"/>
              <w:pBdr>
                <w:top w:val="nil"/>
                <w:left w:val="nil"/>
                <w:bottom w:val="nil"/>
                <w:right w:val="nil"/>
                <w:between w:val="nil"/>
              </w:pBdr>
              <w:spacing w:line="360" w:lineRule="auto"/>
              <w:jc w:val="both"/>
            </w:pPr>
            <w:r w:rsidRPr="003E5DE1">
              <w:t xml:space="preserve">Location of the selected market is vital for continuing market entry strategy as it influences the decision to conduct specific market entry strategies such as, joint venture, partnership, direct marketing and franchising. </w:t>
            </w:r>
          </w:p>
        </w:tc>
      </w:tr>
      <w:tr w:rsidR="005E35AF" w:rsidRPr="003E5DE1" w14:paraId="086477FE" w14:textId="77777777" w:rsidTr="00FD3622">
        <w:tc>
          <w:tcPr>
            <w:tcW w:w="1518" w:type="dxa"/>
            <w:tcMar>
              <w:top w:w="100" w:type="dxa"/>
              <w:left w:w="100" w:type="dxa"/>
              <w:bottom w:w="100" w:type="dxa"/>
              <w:right w:w="100" w:type="dxa"/>
            </w:tcMar>
          </w:tcPr>
          <w:p w14:paraId="63195870" w14:textId="77777777" w:rsidR="005E35AF" w:rsidRPr="003E5DE1" w:rsidRDefault="00513D05">
            <w:pPr>
              <w:widowControl w:val="0"/>
              <w:pBdr>
                <w:top w:val="nil"/>
                <w:left w:val="nil"/>
                <w:bottom w:val="nil"/>
                <w:right w:val="nil"/>
                <w:between w:val="nil"/>
              </w:pBdr>
              <w:spacing w:line="360" w:lineRule="auto"/>
              <w:jc w:val="center"/>
            </w:pPr>
            <w:r w:rsidRPr="003E5DE1">
              <w:t>Internationalisation</w:t>
            </w:r>
          </w:p>
        </w:tc>
        <w:tc>
          <w:tcPr>
            <w:tcW w:w="7482" w:type="dxa"/>
            <w:tcMar>
              <w:top w:w="100" w:type="dxa"/>
              <w:left w:w="100" w:type="dxa"/>
              <w:bottom w:w="100" w:type="dxa"/>
              <w:right w:w="100" w:type="dxa"/>
            </w:tcMar>
          </w:tcPr>
          <w:p w14:paraId="5E629E6C" w14:textId="77777777" w:rsidR="005E35AF" w:rsidRPr="003E5DE1" w:rsidRDefault="00513D05">
            <w:pPr>
              <w:widowControl w:val="0"/>
              <w:pBdr>
                <w:top w:val="nil"/>
                <w:left w:val="nil"/>
                <w:bottom w:val="nil"/>
                <w:right w:val="nil"/>
                <w:between w:val="nil"/>
              </w:pBdr>
              <w:spacing w:line="360" w:lineRule="auto"/>
              <w:jc w:val="both"/>
            </w:pPr>
            <w:r w:rsidRPr="003E5DE1">
              <w:t xml:space="preserve">Market, cost, government policies and competitive drivers have been outlined as the four major internalisation factors, which can influence effective decision-making of the company owners, before proceeding towards the business expansion process. </w:t>
            </w:r>
          </w:p>
        </w:tc>
      </w:tr>
    </w:tbl>
    <w:p w14:paraId="115C0E30" w14:textId="77777777" w:rsidR="005E35AF" w:rsidRPr="003E5DE1" w:rsidRDefault="005E35AF">
      <w:pPr>
        <w:spacing w:line="360" w:lineRule="auto"/>
        <w:jc w:val="both"/>
      </w:pPr>
    </w:p>
    <w:p w14:paraId="139902C9" w14:textId="77777777" w:rsidR="005E35AF" w:rsidRPr="003E5DE1" w:rsidRDefault="00513D05">
      <w:pPr>
        <w:spacing w:line="360" w:lineRule="auto"/>
        <w:jc w:val="both"/>
        <w:rPr>
          <w:b/>
          <w:i/>
        </w:rPr>
      </w:pPr>
      <w:r w:rsidRPr="003E5DE1">
        <w:rPr>
          <w:b/>
          <w:i/>
        </w:rPr>
        <w:t>Ownership</w:t>
      </w:r>
    </w:p>
    <w:p w14:paraId="700C8719" w14:textId="4CB0F4D9" w:rsidR="005E35AF" w:rsidRPr="003E5DE1" w:rsidRDefault="00513D05">
      <w:pPr>
        <w:spacing w:line="360" w:lineRule="auto"/>
        <w:jc w:val="both"/>
      </w:pPr>
      <w:r w:rsidRPr="003E5DE1">
        <w:t xml:space="preserve">Ownership in business plays a critical role for achieving success through the international expansion process. </w:t>
      </w:r>
      <w:proofErr w:type="spellStart"/>
      <w:r w:rsidRPr="003E5DE1">
        <w:t>Brouthers</w:t>
      </w:r>
      <w:proofErr w:type="spellEnd"/>
      <w:r w:rsidRPr="003E5DE1">
        <w:t xml:space="preserve"> </w:t>
      </w:r>
      <w:r w:rsidRPr="003E5DE1">
        <w:rPr>
          <w:i/>
        </w:rPr>
        <w:t xml:space="preserve">et al., </w:t>
      </w:r>
      <w:r w:rsidRPr="003E5DE1">
        <w:t>(2022, p.2090) have commented that ownership over a company's physical assets influences the decision of selecting a proper market entry strategy. It has also been outlined that the market entry strategies have been determined by the company operators after making a prominent evaluation of the market factors such as government policy, demand, purchasing power and supply chain networks. It has also been found that the operational strategies for market entry are vital for the companies to decide about the internati</w:t>
      </w:r>
      <w:r w:rsidR="00FD3622">
        <w:t>onal market expansion process. The s</w:t>
      </w:r>
      <w:r w:rsidRPr="003E5DE1">
        <w:t xml:space="preserve">election of market entry strategies </w:t>
      </w:r>
      <w:r w:rsidR="00634168" w:rsidRPr="003E5DE1">
        <w:t>is</w:t>
      </w:r>
      <w:r w:rsidRPr="003E5DE1">
        <w:t xml:space="preserve"> based on the </w:t>
      </w:r>
      <w:r w:rsidR="00634168" w:rsidRPr="003E5DE1">
        <w:t>above-mentioned</w:t>
      </w:r>
      <w:r w:rsidRPr="003E5DE1">
        <w:t xml:space="preserve"> factors. Moreover, company owners are also responsible for evaluating the success of the companies, who deal in the chosen market with the same product and service (Sulaiman </w:t>
      </w:r>
      <w:r w:rsidRPr="003E5DE1">
        <w:rPr>
          <w:i/>
        </w:rPr>
        <w:t xml:space="preserve">et al., </w:t>
      </w:r>
      <w:r w:rsidRPr="003E5DE1">
        <w:t xml:space="preserve">2024, p.03). Garrick officials have previously decided to operate business in various international destinations such as the US and Hong-Kong after evaluating demand from the respective markets. It has been understood by the owners of this company that it needs to enhance its value and presence in the international market. Hence, the operators have decided to follow a partnership strategy with the popular Swiss watchmakers.  </w:t>
      </w:r>
    </w:p>
    <w:p w14:paraId="2BA7BF1F" w14:textId="77777777" w:rsidR="00FD3622" w:rsidRDefault="00FD3622">
      <w:r>
        <w:br w:type="page"/>
      </w:r>
    </w:p>
    <w:p w14:paraId="5D5BD79C" w14:textId="77777777" w:rsidR="005E35AF" w:rsidRPr="003E5DE1" w:rsidRDefault="00513D05">
      <w:pPr>
        <w:spacing w:line="360" w:lineRule="auto"/>
        <w:jc w:val="both"/>
      </w:pPr>
      <w:r w:rsidRPr="003E5DE1">
        <w:lastRenderedPageBreak/>
        <w:t xml:space="preserve">This strategy has been proven to be helpful for the officials of Garrick to witness growth in market visibility. Moreover, deciding about the market penetration through direct selling, has also increased the company’s presence in the US market. It has been arguably noted that this company has not yet witnessed a large market share in the US market. Therefore, the officials have shifted its focus on the partnership strategy to attract a vast number of customers towards their increased brand value. In the case of expanding business in Brazil, officials of this company have evaluated the market condition of this company to make a proper plan to achieve a successful business expansion. Therefore, it has been pointed out as a vital part for making a strategic plan, which can also be included into the operational strategy formulation for selecting the specific market entry mode. </w:t>
      </w:r>
    </w:p>
    <w:p w14:paraId="276B6339" w14:textId="77777777" w:rsidR="005E35AF" w:rsidRPr="003E5DE1" w:rsidRDefault="00513D05">
      <w:pPr>
        <w:spacing w:line="360" w:lineRule="auto"/>
        <w:jc w:val="both"/>
        <w:rPr>
          <w:b/>
          <w:i/>
        </w:rPr>
      </w:pPr>
      <w:r w:rsidRPr="003E5DE1">
        <w:rPr>
          <w:b/>
          <w:i/>
        </w:rPr>
        <w:t>Location</w:t>
      </w:r>
    </w:p>
    <w:p w14:paraId="5DCA5C98" w14:textId="77777777" w:rsidR="005E35AF" w:rsidRPr="003E5DE1" w:rsidRDefault="00513D05">
      <w:pPr>
        <w:spacing w:line="360" w:lineRule="auto"/>
        <w:jc w:val="both"/>
      </w:pPr>
      <w:r w:rsidRPr="003E5DE1">
        <w:t xml:space="preserve">Business location is essential for companies to manage a potential international expansion plan. Organisational leaders focus on evaluating customer accessibility, demand of product, labour costs, and operational taxes. In the case of companies such as Garrick, marketing managers focus on evaluating the demand and costs. Demand analysis is a major factor for the companies to analyse market drivers, which can determine success into the business operations planning. Along with that, geographic location of the market and distance from the home country are also important for the leaders of business houses to decide about expansion strategies. Garrick officials have evaluated the trade route and relations with targeted markets, which have generated success to this company during the expansion process in the US and Hong-Kong. Political stability and regulatory frameworks also make a major influence on the organisational decision for selecting </w:t>
      </w:r>
      <w:r w:rsidR="003E5DE1">
        <w:t xml:space="preserve">a proper market entry strategy. </w:t>
      </w:r>
      <w:proofErr w:type="spellStart"/>
      <w:r w:rsidRPr="003E5DE1">
        <w:t>Pattamatta</w:t>
      </w:r>
      <w:proofErr w:type="spellEnd"/>
      <w:r w:rsidRPr="003E5DE1">
        <w:t xml:space="preserve"> and </w:t>
      </w:r>
      <w:proofErr w:type="spellStart"/>
      <w:r w:rsidRPr="003E5DE1">
        <w:t>Dabadghao</w:t>
      </w:r>
      <w:proofErr w:type="spellEnd"/>
      <w:r w:rsidRPr="003E5DE1">
        <w:t xml:space="preserve"> (2022, p.323) have commented that geographic locations and government regulations have played a crucial role in deciding expansion into business processes.  </w:t>
      </w:r>
    </w:p>
    <w:p w14:paraId="374F19B9" w14:textId="132D2B21" w:rsidR="005E35AF" w:rsidRPr="003E5DE1" w:rsidRDefault="00513D05">
      <w:pPr>
        <w:spacing w:line="360" w:lineRule="auto"/>
        <w:jc w:val="both"/>
      </w:pPr>
      <w:r w:rsidRPr="003E5DE1">
        <w:t xml:space="preserve">Logistics factors such as infrastructure and warehouse management, </w:t>
      </w:r>
      <w:r w:rsidR="00634168" w:rsidRPr="003E5DE1">
        <w:t>as well as</w:t>
      </w:r>
      <w:r w:rsidRPr="003E5DE1">
        <w:t xml:space="preserve"> talent pool are the two major factors for conducting business expansion policy in a targeted market. Garrick officials are responsible for adding strategic value into the business operational planning by establishing proper manufacturing units. In the US, this company is maintaining a personalized warehouse to supply products to the stores and online consumers. Location also includes the competitive landscape of the market with </w:t>
      </w:r>
      <w:r w:rsidR="00634168" w:rsidRPr="003E5DE1">
        <w:t>products</w:t>
      </w:r>
      <w:r w:rsidRPr="003E5DE1">
        <w:t>. In this regard, officials of the companies such as Garrick are responsible for evaluating the competitive landscape of the market to decide about business expansion and selection of proper market entry strategy. In terms of making a strategic plan, it is also vital for the company to select a price range as per currency conversion rates. Currency conversion rate is a major subject, which may decide the future failure or success of the company in the chosen market. In this regard, low conversion rate can lead a profitability to Garrick for establishing personalised supply chain, warehouse, inventory and employee management policies in this country.</w:t>
      </w:r>
    </w:p>
    <w:p w14:paraId="709A9443" w14:textId="77777777" w:rsidR="005E35AF" w:rsidRPr="003E5DE1" w:rsidRDefault="00513D05">
      <w:pPr>
        <w:spacing w:line="360" w:lineRule="auto"/>
        <w:jc w:val="both"/>
        <w:rPr>
          <w:b/>
          <w:i/>
        </w:rPr>
      </w:pPr>
      <w:r w:rsidRPr="003E5DE1">
        <w:rPr>
          <w:b/>
          <w:i/>
        </w:rPr>
        <w:lastRenderedPageBreak/>
        <w:t>Internationalisation</w:t>
      </w:r>
    </w:p>
    <w:p w14:paraId="7536C82C" w14:textId="77777777" w:rsidR="005E35AF" w:rsidRPr="003E5DE1" w:rsidRDefault="00513D05">
      <w:pPr>
        <w:spacing w:line="360" w:lineRule="auto"/>
        <w:jc w:val="both"/>
      </w:pPr>
      <w:r w:rsidRPr="003E5DE1">
        <w:t xml:space="preserve">Market, cost, government and competitive forces are the major factors for a company to continue its international expansion process. In the case of companies such as Garrick, it has been found that the owners are responsible for evaluating the specific market drivers such as cost, government policies and competitive forces. As commented by Baker </w:t>
      </w:r>
      <w:r w:rsidRPr="003E5DE1">
        <w:rPr>
          <w:i/>
        </w:rPr>
        <w:t xml:space="preserve">et al., </w:t>
      </w:r>
      <w:r w:rsidRPr="003E5DE1">
        <w:t xml:space="preserve">(2021, p.02), political stability is a key driver which motivates companies to focus on expanding business in a new market. This report has earlier discussed the low currency conversion rate, as compared to the home currency of this company, GBP. Along with that, it has been found that the business operations and analytics are based on various market drivers for deciding a proper market entry strategy. In terms of managing a potential business plan, it is valuable for the companies to develop its operational policies to determine success by selecting a proper market entry strategy. In the case of Brazil, direct exporting may be decided by the managers of this company after evaluating the market situation and external trade policies of the country. </w:t>
      </w:r>
    </w:p>
    <w:p w14:paraId="51AA274F" w14:textId="77777777" w:rsidR="005E35AF" w:rsidRPr="003E5DE1" w:rsidRDefault="00513D05">
      <w:pPr>
        <w:spacing w:line="360" w:lineRule="auto"/>
        <w:jc w:val="both"/>
      </w:pPr>
      <w:r w:rsidRPr="003E5DE1">
        <w:t xml:space="preserve">Competitive forces of this country generate high competition, however, medium competition in the premium products can generate a possibility to achieve success for the company. It has been found that the enhancement of the economic condition of a particular group of people, can increase the affordability rate in the market. As Brazil is focused to increase its presence in global trade relationships, this country can be chosen by the officials of Garrick, for conducting its business expansion process. </w:t>
      </w:r>
    </w:p>
    <w:p w14:paraId="07B2EE20" w14:textId="77777777" w:rsidR="003E5DE1" w:rsidRDefault="003E5DE1">
      <w:pPr>
        <w:rPr>
          <w:b/>
        </w:rPr>
      </w:pPr>
      <w:r>
        <w:rPr>
          <w:b/>
        </w:rPr>
        <w:br w:type="page"/>
      </w:r>
    </w:p>
    <w:p w14:paraId="7665EEBB" w14:textId="77777777" w:rsidR="005E35AF" w:rsidRPr="003E5DE1" w:rsidRDefault="00513D05" w:rsidP="003E5DE1">
      <w:pPr>
        <w:pStyle w:val="Heading1"/>
      </w:pPr>
      <w:bookmarkStart w:id="3" w:name="_Toc212308649"/>
      <w:r w:rsidRPr="003E5DE1">
        <w:lastRenderedPageBreak/>
        <w:t>4. Cultural differences and its impact</w:t>
      </w:r>
      <w:bookmarkEnd w:id="3"/>
    </w:p>
    <w:p w14:paraId="3F84631C" w14:textId="77777777" w:rsidR="005E35AF" w:rsidRPr="003E5DE1" w:rsidRDefault="00513D05">
      <w:pPr>
        <w:spacing w:line="360" w:lineRule="auto"/>
        <w:jc w:val="center"/>
        <w:rPr>
          <w:b/>
        </w:rPr>
      </w:pPr>
      <w:r w:rsidRPr="003E5DE1">
        <w:rPr>
          <w:b/>
          <w:noProof/>
          <w:lang w:val="en-IN" w:eastAsia="en-IN"/>
        </w:rPr>
        <w:drawing>
          <wp:inline distT="114300" distB="114300" distL="114300" distR="114300" wp14:anchorId="40823080" wp14:editId="5D8B8108">
            <wp:extent cx="5043488" cy="319197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043488" cy="3191975"/>
                    </a:xfrm>
                    <a:prstGeom prst="rect">
                      <a:avLst/>
                    </a:prstGeom>
                    <a:ln w="12700">
                      <a:solidFill>
                        <a:srgbClr val="000000"/>
                      </a:solidFill>
                      <a:prstDash val="solid"/>
                    </a:ln>
                  </pic:spPr>
                </pic:pic>
              </a:graphicData>
            </a:graphic>
          </wp:inline>
        </w:drawing>
      </w:r>
    </w:p>
    <w:p w14:paraId="54DB07A8" w14:textId="77777777" w:rsidR="005E35AF" w:rsidRPr="003E5DE1" w:rsidRDefault="00513D05">
      <w:pPr>
        <w:spacing w:line="360" w:lineRule="auto"/>
        <w:jc w:val="center"/>
        <w:rPr>
          <w:b/>
        </w:rPr>
      </w:pPr>
      <w:r w:rsidRPr="003E5DE1">
        <w:rPr>
          <w:b/>
        </w:rPr>
        <w:t>Figure 2: Cultural comparison between UK and Brazil</w:t>
      </w:r>
    </w:p>
    <w:p w14:paraId="71C193BE" w14:textId="77777777" w:rsidR="005E35AF" w:rsidRPr="003E5DE1" w:rsidRDefault="00513D05">
      <w:pPr>
        <w:spacing w:line="360" w:lineRule="auto"/>
        <w:jc w:val="center"/>
      </w:pPr>
      <w:r w:rsidRPr="003E5DE1">
        <w:t>(Source: The Cultural Factor, 2025)</w:t>
      </w:r>
    </w:p>
    <w:p w14:paraId="2A4DC674" w14:textId="77777777" w:rsidR="005E35AF" w:rsidRPr="003E5DE1" w:rsidRDefault="00513D05">
      <w:pPr>
        <w:spacing w:line="360" w:lineRule="auto"/>
        <w:jc w:val="both"/>
        <w:rPr>
          <w:b/>
          <w:i/>
        </w:rPr>
      </w:pPr>
      <w:r w:rsidRPr="003E5DE1">
        <w:rPr>
          <w:b/>
          <w:i/>
        </w:rPr>
        <w:t>Power Distance</w:t>
      </w:r>
    </w:p>
    <w:p w14:paraId="04C30F4F" w14:textId="09EE00E9" w:rsidR="005E35AF" w:rsidRPr="003E5DE1" w:rsidRDefault="00513D05">
      <w:pPr>
        <w:spacing w:line="360" w:lineRule="auto"/>
        <w:jc w:val="both"/>
      </w:pPr>
      <w:r w:rsidRPr="003E5DE1">
        <w:t xml:space="preserve">From the above graph, power distance in the UK scores 35 and in Brazil, it scores 69, which indicates a huge gap between the </w:t>
      </w:r>
      <w:r w:rsidR="00634168" w:rsidRPr="003E5DE1">
        <w:t>lower-level</w:t>
      </w:r>
      <w:r w:rsidRPr="003E5DE1">
        <w:t xml:space="preserve"> employees and </w:t>
      </w:r>
      <w:r w:rsidR="003E5DE1" w:rsidRPr="003E5DE1">
        <w:t>top management</w:t>
      </w:r>
      <w:r w:rsidRPr="003E5DE1">
        <w:t xml:space="preserve"> of the companies have been found in the context of Brazil. This rate of social discrimination in the workplace shows the chance of witnessing organisational conflict in business operations (Smith and Griffiths, 2022, p.290). Therefore, Garrick officials can focus on establishing direct communication to the employees for avoiding organisational conflict. Power distance also reflects the distribution of the social wealth system and hence, Brazil has a high opportunity to get a vast group of customers, who prefer to purchase premium products. Therefore, it can also generate an opportunity to the company for distributing their products to the business operations and functions into the company perspective for dealing with the operational success management. </w:t>
      </w:r>
    </w:p>
    <w:p w14:paraId="4A2F01E5" w14:textId="77777777" w:rsidR="003E5DE1" w:rsidRDefault="003E5DE1">
      <w:pPr>
        <w:rPr>
          <w:b/>
          <w:i/>
        </w:rPr>
      </w:pPr>
      <w:r>
        <w:rPr>
          <w:b/>
          <w:i/>
        </w:rPr>
        <w:br w:type="page"/>
      </w:r>
    </w:p>
    <w:p w14:paraId="086890E0" w14:textId="77777777" w:rsidR="005E35AF" w:rsidRPr="003E5DE1" w:rsidRDefault="00513D05">
      <w:pPr>
        <w:spacing w:line="360" w:lineRule="auto"/>
        <w:jc w:val="both"/>
        <w:rPr>
          <w:b/>
          <w:i/>
        </w:rPr>
      </w:pPr>
      <w:r w:rsidRPr="003E5DE1">
        <w:rPr>
          <w:b/>
          <w:i/>
        </w:rPr>
        <w:lastRenderedPageBreak/>
        <w:t>Individualism</w:t>
      </w:r>
    </w:p>
    <w:p w14:paraId="2E8A9D52" w14:textId="0FE92ED7" w:rsidR="005E35AF" w:rsidRPr="003E5DE1" w:rsidRDefault="00513D05">
      <w:pPr>
        <w:spacing w:line="360" w:lineRule="auto"/>
        <w:jc w:val="both"/>
      </w:pPr>
      <w:r w:rsidRPr="003E5DE1">
        <w:t xml:space="preserve">As per this graph, in individualism, the UK scores 76 and Brazil scores 36, which shows that the people in the UK have a high rate of preferring pathways of personal development and lifestyle management. In the case of Brazil, the rate is low due to the collective living structure in this society. It may reduce the scope of distributing high end handcrafted watch products. In this regard, this factor of personal preferences of living, which can be reflected through the individualism, can have a wide impact on the business operational planning and deciding about the market entry strategy. Deciding about the market entry strategy is vital for the companies, after evaluating this societal and cultural approach, which may also shape the marketing plan to reach the customers in less time. In the case of making a business plan, companies are responsible for evaluating the current individualism practices of the targeted market and comparing it with the home economy. It sheds light on the </w:t>
      </w:r>
      <w:r w:rsidR="00634168" w:rsidRPr="003E5DE1">
        <w:t>practices</w:t>
      </w:r>
      <w:r w:rsidRPr="003E5DE1">
        <w:t xml:space="preserve"> and approaches for deciding a successful market entry strategy. </w:t>
      </w:r>
    </w:p>
    <w:p w14:paraId="16C21242" w14:textId="77777777" w:rsidR="005E35AF" w:rsidRPr="003E5DE1" w:rsidRDefault="00513D05">
      <w:pPr>
        <w:spacing w:line="360" w:lineRule="auto"/>
        <w:jc w:val="both"/>
        <w:rPr>
          <w:b/>
          <w:i/>
        </w:rPr>
      </w:pPr>
      <w:r w:rsidRPr="003E5DE1">
        <w:rPr>
          <w:b/>
          <w:i/>
        </w:rPr>
        <w:t xml:space="preserve">Motivation </w:t>
      </w:r>
      <w:r w:rsidR="003E5DE1" w:rsidRPr="003E5DE1">
        <w:rPr>
          <w:b/>
          <w:i/>
        </w:rPr>
        <w:t>towards</w:t>
      </w:r>
      <w:r w:rsidRPr="003E5DE1">
        <w:rPr>
          <w:b/>
          <w:i/>
        </w:rPr>
        <w:t xml:space="preserve"> Achievement</w:t>
      </w:r>
    </w:p>
    <w:p w14:paraId="2E431BAF" w14:textId="0204924E" w:rsidR="005E35AF" w:rsidRPr="003E5DE1" w:rsidRDefault="00513D05">
      <w:pPr>
        <w:spacing w:line="360" w:lineRule="auto"/>
        <w:jc w:val="both"/>
      </w:pPr>
      <w:r w:rsidRPr="003E5DE1">
        <w:t xml:space="preserve">As per the graph, Brazil scores 49 and the UK scores 66, which indicates that the people of the UK are more dedicated to </w:t>
      </w:r>
      <w:r w:rsidR="00634168" w:rsidRPr="003E5DE1">
        <w:t>achieving</w:t>
      </w:r>
      <w:r w:rsidRPr="003E5DE1">
        <w:t xml:space="preserve"> career success in their career, as compared to Brazil. This cultural comparison is helpful for companies such as Garrick for understanding the motivation of employees towards achieving organisational goals. Employee motivation plays a major role for gathering operational success for the company (</w:t>
      </w:r>
      <w:proofErr w:type="spellStart"/>
      <w:r w:rsidRPr="003E5DE1">
        <w:t>Hitka</w:t>
      </w:r>
      <w:proofErr w:type="spellEnd"/>
      <w:r w:rsidRPr="003E5DE1">
        <w:t xml:space="preserve"> </w:t>
      </w:r>
      <w:r w:rsidRPr="003E5DE1">
        <w:rPr>
          <w:i/>
        </w:rPr>
        <w:t xml:space="preserve">et al., </w:t>
      </w:r>
      <w:r w:rsidRPr="003E5DE1">
        <w:t xml:space="preserve">2021, p.09). Hence, the officials of companies such as Garrick are responsible for outlining proper motivational strategies which can enhance the engagement rate of the employees from the Brazilian market. It can also shed light on shaping the success criteria of companies such as Garrick for managing an effective business plan. Here, the supportive activity, HRM, which has been mentioned in the value chain analysis, needs to be diversified by the responsible authority for motivating people. As per the currency conversion rate of this country, it can be suggested that financial incentives can be applied by the HR managers to determine employee motivation. </w:t>
      </w:r>
    </w:p>
    <w:p w14:paraId="5F89DAC5" w14:textId="77777777" w:rsidR="003E5DE1" w:rsidRDefault="003E5DE1">
      <w:pPr>
        <w:rPr>
          <w:b/>
          <w:i/>
        </w:rPr>
      </w:pPr>
      <w:r>
        <w:rPr>
          <w:b/>
          <w:i/>
        </w:rPr>
        <w:br w:type="page"/>
      </w:r>
    </w:p>
    <w:p w14:paraId="469A9B5F" w14:textId="77777777" w:rsidR="005E35AF" w:rsidRPr="003E5DE1" w:rsidRDefault="00513D05">
      <w:pPr>
        <w:spacing w:line="360" w:lineRule="auto"/>
        <w:jc w:val="both"/>
        <w:rPr>
          <w:b/>
          <w:i/>
        </w:rPr>
      </w:pPr>
      <w:r w:rsidRPr="003E5DE1">
        <w:rPr>
          <w:b/>
          <w:i/>
        </w:rPr>
        <w:lastRenderedPageBreak/>
        <w:t>Uncertainty avoidance</w:t>
      </w:r>
    </w:p>
    <w:p w14:paraId="34476341" w14:textId="76AFE400" w:rsidR="005E35AF" w:rsidRPr="003E5DE1" w:rsidRDefault="00513D05">
      <w:pPr>
        <w:spacing w:line="360" w:lineRule="auto"/>
        <w:jc w:val="both"/>
      </w:pPr>
      <w:r w:rsidRPr="003E5DE1">
        <w:t xml:space="preserve">From this figure, it depicts the </w:t>
      </w:r>
      <w:r w:rsidR="00634168" w:rsidRPr="003E5DE1">
        <w:t>risk-taking</w:t>
      </w:r>
      <w:r w:rsidRPr="003E5DE1">
        <w:t xml:space="preserve"> capability of the industrial units which operate in both the countries. The UK scores 35 and Brazil scores 76 in this sector, which depicts that Brazil-based operators are focused to take more risks as compared to the UK-based units. It shows the high presence of market risks in Brazil. Financial challenges and labour conflict can be identified as two major risks into the labour policy of this company. Therefore, it can generate risk to the business operations of companies such as Garrick for managing a potential business operation. In this regard, it has been identified that the market entry operations and management may influence the financial policies and labour management systems which may help the company to avoid uncertain situations in business development. In response to the operational performances, it has been found that a proper budget management plan, resource allocation and proper inventory management can help Garrick officials to avoid uncertainty and risk to the business of this company. </w:t>
      </w:r>
    </w:p>
    <w:p w14:paraId="31B782FD" w14:textId="77777777" w:rsidR="005E35AF" w:rsidRPr="003E5DE1" w:rsidRDefault="00513D05">
      <w:pPr>
        <w:spacing w:line="360" w:lineRule="auto"/>
        <w:jc w:val="both"/>
        <w:rPr>
          <w:b/>
          <w:i/>
        </w:rPr>
      </w:pPr>
      <w:r w:rsidRPr="003E5DE1">
        <w:rPr>
          <w:b/>
          <w:i/>
        </w:rPr>
        <w:t>Long-term Orientation</w:t>
      </w:r>
    </w:p>
    <w:p w14:paraId="6828FD99" w14:textId="77777777" w:rsidR="005E35AF" w:rsidRPr="003E5DE1" w:rsidRDefault="00513D05">
      <w:pPr>
        <w:spacing w:line="360" w:lineRule="auto"/>
        <w:jc w:val="both"/>
      </w:pPr>
      <w:r w:rsidRPr="003E5DE1">
        <w:t xml:space="preserve">From this score, it has been understood that the UK scores 60 and Brazil scores 28 in this long-term orientation factor. It sheds light on the business strategies adopted by the companies for managing a </w:t>
      </w:r>
      <w:r w:rsidR="003E5DE1" w:rsidRPr="003E5DE1">
        <w:t>significant growth</w:t>
      </w:r>
      <w:r w:rsidRPr="003E5DE1">
        <w:t xml:space="preserve"> scope into the business operations in the newly targeted market. In response to developing business units and financial profitability calculation, it is applicable for the managers to decide market entry and business expansion strategy. It has been found that digital marketing is the increasing trend in this market and hence, officials of the companies such as Garrick, can use this strategy for having a long-term success in the business operation. It has been previously mentioned in this report that direct selling and distribution of the product can be commented as a major market entry strategy of this company. Therefore, it is vital for the operational leaders to achieve success into the chosen market by adopting a proper marketing strategy. </w:t>
      </w:r>
    </w:p>
    <w:p w14:paraId="0795C0AF" w14:textId="77777777" w:rsidR="005E35AF" w:rsidRPr="003E5DE1" w:rsidRDefault="00513D05">
      <w:pPr>
        <w:spacing w:line="360" w:lineRule="auto"/>
        <w:jc w:val="both"/>
        <w:rPr>
          <w:b/>
          <w:i/>
        </w:rPr>
      </w:pPr>
      <w:r w:rsidRPr="003E5DE1">
        <w:rPr>
          <w:b/>
          <w:i/>
        </w:rPr>
        <w:t>Indulgence</w:t>
      </w:r>
    </w:p>
    <w:p w14:paraId="170DB4D8" w14:textId="77777777" w:rsidR="005E35AF" w:rsidRPr="003E5DE1" w:rsidRDefault="00513D05">
      <w:pPr>
        <w:spacing w:line="360" w:lineRule="auto"/>
        <w:jc w:val="both"/>
      </w:pPr>
      <w:r w:rsidRPr="003E5DE1">
        <w:t xml:space="preserve">Indulgence factor in cultural comparison sheds light on focus and priorities of the common people of the country. Here, both the UK and Brazil share almost the same level of social indulgence. The UK scores 69 and Brazil scores 59, which may assist the company, Garrick, to formulate a strategic path for selecting targeted customers in the market. This company sells handcrafted high end watch products and focuses on premium segments of the market. Thus, it can be understood that the indulgence factor needs to be considered for the companies such as Garrick to select targeted customers in a market where they would plan to expand. </w:t>
      </w:r>
    </w:p>
    <w:p w14:paraId="03DF8FF3" w14:textId="77777777" w:rsidR="003E5DE1" w:rsidRDefault="003E5DE1">
      <w:pPr>
        <w:rPr>
          <w:b/>
        </w:rPr>
      </w:pPr>
      <w:r>
        <w:rPr>
          <w:b/>
        </w:rPr>
        <w:br w:type="page"/>
      </w:r>
    </w:p>
    <w:p w14:paraId="32A209B6" w14:textId="77777777" w:rsidR="005E35AF" w:rsidRPr="003E5DE1" w:rsidRDefault="00513D05" w:rsidP="003E5DE1">
      <w:pPr>
        <w:pStyle w:val="Heading1"/>
      </w:pPr>
      <w:bookmarkStart w:id="4" w:name="_Toc212308650"/>
      <w:r w:rsidRPr="003E5DE1">
        <w:lastRenderedPageBreak/>
        <w:t>5. Three major adjustments considering Standard Operation Procedure (SOP)</w:t>
      </w:r>
      <w:bookmarkEnd w:id="4"/>
      <w:r w:rsidRPr="003E5DE1">
        <w:t xml:space="preserve"> </w:t>
      </w:r>
    </w:p>
    <w:p w14:paraId="0D5B59F2" w14:textId="0105299E" w:rsidR="005E35AF" w:rsidRPr="003E5DE1" w:rsidRDefault="00513D05">
      <w:pPr>
        <w:spacing w:line="360" w:lineRule="auto"/>
        <w:jc w:val="both"/>
      </w:pPr>
      <w:r w:rsidRPr="003E5DE1">
        <w:t xml:space="preserve">“Standard Operating Procedures” (SOPs) are based on step-by-step instructions for helping workers to perform routine tasks safely, efficiently and consistently. “Garrick Watchmaker” can adjust its SOPs to manage unique market dynamics based on emerging economics </w:t>
      </w:r>
      <w:r w:rsidR="00634168" w:rsidRPr="003E5DE1">
        <w:t>were</w:t>
      </w:r>
      <w:r w:rsidRPr="003E5DE1">
        <w:t xml:space="preserve"> competition, consumer behaviour significantly from the manure markets. Three major adjustments focusing on the secure, resilient supply chain, localise approach to marketing and product and adapting “after-sales” service model. </w:t>
      </w:r>
    </w:p>
    <w:p w14:paraId="04964FB1" w14:textId="77777777" w:rsidR="005E35AF" w:rsidRPr="003E5DE1" w:rsidRDefault="00513D05">
      <w:pPr>
        <w:spacing w:line="360" w:lineRule="auto"/>
        <w:jc w:val="both"/>
        <w:rPr>
          <w:i/>
        </w:rPr>
      </w:pPr>
      <w:r w:rsidRPr="003E5DE1">
        <w:rPr>
          <w:b/>
          <w:i/>
        </w:rPr>
        <w:t>Localise marketing and product</w:t>
      </w:r>
      <w:r w:rsidRPr="003E5DE1">
        <w:rPr>
          <w:i/>
        </w:rPr>
        <w:t xml:space="preserve"> </w:t>
      </w:r>
    </w:p>
    <w:p w14:paraId="157BE450" w14:textId="77777777" w:rsidR="005E35AF" w:rsidRPr="003E5DE1" w:rsidRDefault="00513D05">
      <w:pPr>
        <w:spacing w:line="360" w:lineRule="auto"/>
        <w:jc w:val="both"/>
      </w:pPr>
      <w:r w:rsidRPr="003E5DE1">
        <w:t xml:space="preserve">“Garrick Watchmaker” can develop SOPs for making </w:t>
      </w:r>
      <w:r w:rsidR="003E5DE1" w:rsidRPr="003E5DE1">
        <w:t>Omni channel</w:t>
      </w:r>
      <w:r w:rsidRPr="003E5DE1">
        <w:t xml:space="preserve"> campaigns that mainly prioritise mobile first and digital platforms that are highly popular for the emerging economy, Brazil. This company can expand its market in Brazil because its economy is transferring from developed and developing status. Brazil market is expected to reach around US$ 2,419.38 Million by the end of 2022, and US$ 1,587.91 Million in 2024 along with a CAGR of 4.79% from 2023 to 2025 (</w:t>
      </w:r>
      <w:proofErr w:type="spellStart"/>
      <w:r w:rsidRPr="003E5DE1">
        <w:t>Renub</w:t>
      </w:r>
      <w:proofErr w:type="spellEnd"/>
      <w:r w:rsidRPr="003E5DE1">
        <w:t xml:space="preserve"> Research, 2025). The watch market is growing for its increasing wealth in society along with evolving trends in lifestyle and fashion. The diverse watch market of Brazil can increase overall demand for the smart watches, focus on health monitoring and influence fashion trends. Higher demand for specific customisation and features of “Garrick Watchmaker” can help this company to expand its market in Brazil. The reason behind selecting this country for its projected growth in watch production revenue, volume and demand. Emerging market </w:t>
      </w:r>
      <w:r w:rsidR="003E5DE1" w:rsidRPr="003E5DE1">
        <w:t>customer’s</w:t>
      </w:r>
      <w:r w:rsidRPr="003E5DE1">
        <w:t xml:space="preserve"> mainly younger generation and higher demand for the sustainably and ethically sourced product for getting success in the economy. The company needs to make proper communication regarding the brand's ethical aspects for developing trust among local customers for managing value transparency.  “Garrick Watchmaker” can conduct a supplier audit program and ensure fair labour practices, control safe working conditions with the help of its supply chain. A proper identification needs to be based on defining the geographical location along with higher concentration for the comprehensive economic analysis. This company can make a partnership with local workshops for delivering reliable, after-sale service, warranty support, and repairing those that are highly valued for the luxury watch market. The selection of effective “market development strategy” can lead to developing profit rate and sales for developing market share and brand recognition. It can increase a company's customer base, decreasing overall risk for relying in the single market. </w:t>
      </w:r>
    </w:p>
    <w:p w14:paraId="4CF28E94" w14:textId="77777777" w:rsidR="003E5DE1" w:rsidRDefault="003E5DE1">
      <w:pPr>
        <w:rPr>
          <w:b/>
          <w:i/>
        </w:rPr>
      </w:pPr>
      <w:r>
        <w:rPr>
          <w:b/>
          <w:i/>
        </w:rPr>
        <w:br w:type="page"/>
      </w:r>
    </w:p>
    <w:p w14:paraId="1054A27A" w14:textId="77777777" w:rsidR="005E35AF" w:rsidRPr="003E5DE1" w:rsidRDefault="00513D05">
      <w:pPr>
        <w:spacing w:line="360" w:lineRule="auto"/>
        <w:jc w:val="both"/>
        <w:rPr>
          <w:i/>
        </w:rPr>
      </w:pPr>
      <w:r w:rsidRPr="003E5DE1">
        <w:rPr>
          <w:b/>
          <w:i/>
        </w:rPr>
        <w:lastRenderedPageBreak/>
        <w:t>Adapt service and after-sales procedure</w:t>
      </w:r>
      <w:r w:rsidRPr="003E5DE1">
        <w:rPr>
          <w:i/>
        </w:rPr>
        <w:t xml:space="preserve"> </w:t>
      </w:r>
    </w:p>
    <w:p w14:paraId="19E9EC94" w14:textId="77777777" w:rsidR="005E35AF" w:rsidRPr="003E5DE1" w:rsidRDefault="00513D05">
      <w:pPr>
        <w:spacing w:line="360" w:lineRule="auto"/>
        <w:jc w:val="both"/>
      </w:pPr>
      <w:r w:rsidRPr="003E5DE1">
        <w:t>In the emerging market, the overall importance for the “after-sales service” can be defined for the challenges in the infrastructure and need for the development of brand credibility. “Garrick Watchmaker” can invest in the service network f</w:t>
      </w:r>
      <w:r w:rsidR="003E5DE1">
        <w:t>or handling reputational damage</w:t>
      </w:r>
      <w:r w:rsidRPr="003E5DE1">
        <w:t xml:space="preserve"> from unauthorised repairs. A proper training is needed among the local</w:t>
      </w:r>
      <w:r w:rsidR="003E5DE1">
        <w:t xml:space="preserve"> customer service</w:t>
      </w:r>
      <w:r w:rsidRPr="003E5DE1">
        <w:t xml:space="preserve"> for controlling services through its preferred channel, different messaging apps based on the concept of traditional methods. The implementation of new SOPs regarding the customer relationship management mainly uses digital communication channels such as regional equivalents and WhatsApp for delivering timely updates regarding repairing status. The integration of a “simple tracking system" can </w:t>
      </w:r>
      <w:r w:rsidR="003E5DE1">
        <w:t>help customers to watch the rep</w:t>
      </w:r>
      <w:r w:rsidR="003E5DE1" w:rsidRPr="003E5DE1">
        <w:t>airing</w:t>
      </w:r>
      <w:r w:rsidRPr="003E5DE1">
        <w:t xml:space="preserve"> process which increases trust and adds transparency. “Garrick Watchmaker” can expand its market in Brazil for its friendlier business environment and high export potential in healthcare, civil aviation, renewable energy, security and modern technology. There is higher potential for export </w:t>
      </w:r>
      <w:r w:rsidR="003E5DE1" w:rsidRPr="003E5DE1">
        <w:t>success based</w:t>
      </w:r>
      <w:r w:rsidRPr="003E5DE1">
        <w:t xml:space="preserve"> on diversity and sheet size among the Brazilian market (Trade, 2025). </w:t>
      </w:r>
    </w:p>
    <w:p w14:paraId="3E259D77" w14:textId="77777777" w:rsidR="005E35AF" w:rsidRPr="003E5DE1" w:rsidRDefault="00513D05">
      <w:pPr>
        <w:spacing w:line="360" w:lineRule="auto"/>
        <w:jc w:val="both"/>
        <w:rPr>
          <w:b/>
          <w:i/>
        </w:rPr>
      </w:pPr>
      <w:r w:rsidRPr="003E5DE1">
        <w:rPr>
          <w:b/>
          <w:i/>
        </w:rPr>
        <w:t xml:space="preserve">Protect supply chain and logistics </w:t>
      </w:r>
    </w:p>
    <w:p w14:paraId="4416C4CF" w14:textId="77777777" w:rsidR="005E35AF" w:rsidRPr="003E5DE1" w:rsidRDefault="00513D05">
      <w:pPr>
        <w:spacing w:line="360" w:lineRule="auto"/>
        <w:jc w:val="both"/>
      </w:pPr>
      <w:r w:rsidRPr="003E5DE1">
        <w:t xml:space="preserve">The adoption of new technology such as </w:t>
      </w:r>
      <w:r w:rsidR="00AC1084">
        <w:t xml:space="preserve">data analytics </w:t>
      </w:r>
      <w:r w:rsidRPr="003E5DE1">
        <w:t xml:space="preserve">and blockchain gain </w:t>
      </w:r>
      <w:r w:rsidR="00AC1084">
        <w:t xml:space="preserve">to </w:t>
      </w:r>
      <w:r w:rsidRPr="003E5DE1">
        <w:t xml:space="preserve">real-time transparency for delivering access for the supply chain management. “Garrick Watchmaker” can maintain SOPs for managing the uses of the unified platform for tracking shipments, managing production and managing risks such as political unrest, customer delays and natural disasters. Challenges can come from the historical bias in “Garrick Watchmaker” in the time of managing stock for finished goods and critical components. This company can manage the overall procedure for </w:t>
      </w:r>
      <w:r w:rsidR="003E5DE1" w:rsidRPr="003E5DE1">
        <w:t>controlling</w:t>
      </w:r>
      <w:r w:rsidRPr="003E5DE1">
        <w:t xml:space="preserve"> regional </w:t>
      </w:r>
      <w:r w:rsidR="003E5DE1" w:rsidRPr="003E5DE1">
        <w:t>warehouses along</w:t>
      </w:r>
      <w:r w:rsidRPr="003E5DE1">
        <w:t xml:space="preserve"> with buffer inventory for controlling logistics bottlenecks and demand volatility that are common for the emerging market. Different sourcing locations for the components and raw materials including proper suppliers among the target country needs for this company to maintain economic standards. Proper update needs regarding suppliers vetting </w:t>
      </w:r>
      <w:r w:rsidR="003E5DE1" w:rsidRPr="003E5DE1">
        <w:t>process by</w:t>
      </w:r>
      <w:r w:rsidRPr="003E5DE1">
        <w:t xml:space="preserve"> checking ethical practices, financial stability and contingency plan. This company can integrate its physical and online retail channels for meeting </w:t>
      </w:r>
      <w:r w:rsidR="003E5DE1" w:rsidRPr="003E5DE1">
        <w:t>customers’</w:t>
      </w:r>
      <w:r w:rsidRPr="003E5DE1">
        <w:t xml:space="preserve"> demands. It can be done by changing traditional warehouses into modern processing </w:t>
      </w:r>
      <w:r w:rsidR="003E5DE1" w:rsidRPr="003E5DE1">
        <w:t>centre’s</w:t>
      </w:r>
      <w:r w:rsidRPr="003E5DE1">
        <w:t xml:space="preserve"> that can handle both individual and bulk e-commerce orders. Proper security check in is needed for managing products and overall facilities from the inside threats, fraud and physical damage that created challenges in the emerging markets. </w:t>
      </w:r>
    </w:p>
    <w:p w14:paraId="3889063A" w14:textId="77777777" w:rsidR="003E5DE1" w:rsidRDefault="003E5DE1">
      <w:r>
        <w:br w:type="page"/>
      </w:r>
    </w:p>
    <w:p w14:paraId="7BC0AE6B" w14:textId="77777777" w:rsidR="00DB2441" w:rsidRDefault="00513D05">
      <w:pPr>
        <w:spacing w:line="360" w:lineRule="auto"/>
        <w:jc w:val="both"/>
      </w:pPr>
      <w:r w:rsidRPr="003E5DE1">
        <w:lastRenderedPageBreak/>
        <w:t xml:space="preserve">The implementation of a standardized process for the premium- last minute delivery is needed for controlling luxury customers' experiences, mainly for the development of e-commerce. “Garrick Watchmaker” can ensure secure and personalised delivery and with possible and flexible timing options. The uses of the tamper-proof, durable and branded packaging mainly protect the product in the time of transit. The advancement of the inventory management system can help “Garrick Watchmaker” for managing potential issues and managing accuracy. SOPs can manage the overall process for this company by using modern technology such as </w:t>
      </w:r>
      <w:r w:rsidR="003E5DE1" w:rsidRPr="003E5DE1">
        <w:t>block chain</w:t>
      </w:r>
      <w:r w:rsidRPr="003E5DE1">
        <w:t xml:space="preserve"> for tracking </w:t>
      </w:r>
      <w:r w:rsidR="003E5DE1" w:rsidRPr="003E5DE1">
        <w:t>product management</w:t>
      </w:r>
      <w:r w:rsidRPr="003E5DE1">
        <w:t xml:space="preserve"> and controlling inventory properly. It can be done by making a transparent, streamlined and hassle-free return procedure for building customer trust that is effective for online sales. Instead of relying solely on the direct import model, SOPs need to focus on forming </w:t>
      </w:r>
      <w:r w:rsidR="003E5DE1" w:rsidRPr="003E5DE1">
        <w:t>relationships along</w:t>
      </w:r>
      <w:r w:rsidRPr="003E5DE1">
        <w:t xml:space="preserve"> with distribution partners and Brazilian logistics. It can help to detect a country's tax system, infrastructure, </w:t>
      </w:r>
      <w:r w:rsidR="003E5DE1" w:rsidRPr="003E5DE1">
        <w:t>and customs</w:t>
      </w:r>
      <w:r w:rsidRPr="003E5DE1">
        <w:t xml:space="preserve"> clearance process along with other international companies. Brazilian culture mainly focuses on personal relationships, sense of the community and trust that stands for making a transactional business style. The SOPs of “Garrick Watchmaker” can focus on marketing and sales for making a strong relationship with marketers, it defines training sales </w:t>
      </w:r>
      <w:r w:rsidR="003E5DE1" w:rsidRPr="003E5DE1">
        <w:t>staff for</w:t>
      </w:r>
      <w:r w:rsidRPr="003E5DE1">
        <w:t xml:space="preserve"> knowing about </w:t>
      </w:r>
      <w:r w:rsidR="003E5DE1" w:rsidRPr="003E5DE1">
        <w:t>clients’</w:t>
      </w:r>
      <w:r w:rsidRPr="003E5DE1">
        <w:t xml:space="preserve"> personality and conducting face-to-face meetings. </w:t>
      </w:r>
    </w:p>
    <w:p w14:paraId="29F0266C" w14:textId="1008DEC9" w:rsidR="005E35AF" w:rsidRPr="003E5DE1" w:rsidRDefault="00513D05">
      <w:pPr>
        <w:spacing w:line="360" w:lineRule="auto"/>
        <w:jc w:val="both"/>
        <w:rPr>
          <w:b/>
        </w:rPr>
      </w:pPr>
      <w:r w:rsidRPr="003E5DE1">
        <w:t xml:space="preserve">SOP provides guidance to the company to make a stronger engagement with local influencers that have increased trust along with target audiences. Higher revenue gained by Brazil from its wider watch market. It is another reason for selecting this country for international expansion. The revenue rate of the watch market of Brazil is going to reach around US$1.49bn by the end of 2025 and it is analysed that this market will experience an annual growth rate around 12.51% from 2025 to 2030 (Statista, 2025). Higher demand of the luxury watches in the Brazilian market increased sales rate around 65% in the Brazilian market for the attribution towards the </w:t>
      </w:r>
      <w:r w:rsidR="00634168" w:rsidRPr="003E5DE1">
        <w:t>non-luxury</w:t>
      </w:r>
      <w:r w:rsidRPr="003E5DE1">
        <w:t xml:space="preserve">. The </w:t>
      </w:r>
      <w:r w:rsidR="003E5DE1" w:rsidRPr="003E5DE1">
        <w:t>smart watch</w:t>
      </w:r>
      <w:r w:rsidRPr="003E5DE1">
        <w:t xml:space="preserve"> market has generated around $154.9 million in 2020 and is projected to grow around $218.6 million by the end of 2030. The “luxury watch market” is growing rapidly along with a higher revenue of around $524.44 million in 2025 and annual growth rate increased around 5% by the end of 2030. The growing awareness of sustainability and value is increasing expansion for the </w:t>
      </w:r>
      <w:r w:rsidR="003E5DE1" w:rsidRPr="003E5DE1">
        <w:t>second-hand</w:t>
      </w:r>
      <w:r w:rsidRPr="003E5DE1">
        <w:t xml:space="preserve"> market and creating new opportunities for specialised merchants. On the other hand, the overall growth of the e-commerce market makes it easier for the consumers to find out and purchase a huge variety of </w:t>
      </w:r>
      <w:r w:rsidR="003E5DE1" w:rsidRPr="003E5DE1">
        <w:t>smart watches</w:t>
      </w:r>
      <w:r w:rsidRPr="003E5DE1">
        <w:t xml:space="preserve"> at competitive prices. The market forecast of Brazil based on 2023 is around US$ 2,419.38 Million and for the financial year 2025 to 2033, the market growth rate increased by 4.79%. Customer framework and Brazil’s complicated tax drove up final prices for the watches among the consumers. Therefore, those are major reasons for selecting Brazil to expand its market share. </w:t>
      </w:r>
    </w:p>
    <w:p w14:paraId="7CFED845" w14:textId="77777777" w:rsidR="003E5DE1" w:rsidRDefault="003E5DE1">
      <w:pPr>
        <w:rPr>
          <w:b/>
        </w:rPr>
      </w:pPr>
      <w:r>
        <w:rPr>
          <w:b/>
        </w:rPr>
        <w:br w:type="page"/>
      </w:r>
    </w:p>
    <w:p w14:paraId="57BBC381" w14:textId="77777777" w:rsidR="005E35AF" w:rsidRPr="003E5DE1" w:rsidRDefault="00513D05" w:rsidP="003E5DE1">
      <w:pPr>
        <w:pStyle w:val="Heading1"/>
      </w:pPr>
      <w:bookmarkStart w:id="5" w:name="_Toc212308651"/>
      <w:r w:rsidRPr="003E5DE1">
        <w:lastRenderedPageBreak/>
        <w:t>6. Conclusion</w:t>
      </w:r>
      <w:bookmarkEnd w:id="5"/>
      <w:r w:rsidRPr="003E5DE1">
        <w:t xml:space="preserve"> </w:t>
      </w:r>
    </w:p>
    <w:p w14:paraId="59481031" w14:textId="04B3632C" w:rsidR="005E35AF" w:rsidRPr="003E5DE1" w:rsidRDefault="00DB2441">
      <w:pPr>
        <w:spacing w:line="360" w:lineRule="auto"/>
        <w:jc w:val="both"/>
      </w:pPr>
      <w:r>
        <w:t xml:space="preserve">Based on the above discussion, it has been understood that there are various market factors and business constraints which influence the decision of globalisation and market entry strategy of a particular company such as Garrick Watchmaker. </w:t>
      </w:r>
      <w:r w:rsidR="00513D05" w:rsidRPr="003E5DE1">
        <w:t xml:space="preserve">Different modes of engagement along with other international markets have been analysed in this research by focusing on “Garrick Watchmaker”. A proper description has been made based on the context of this company and the key advantages have been discussed for developing its international operations. The reason behind denoted this company as MNC has been analysed in this research study. The positive culture and nature of the company's global operation and overall value chain are going to be examined in this research study. A proper identification has been made by focusing on various entry modes such as exporting, direct sales, partnering, licensing and acquisition. The importance of different international operations </w:t>
      </w:r>
      <w:r w:rsidR="00634168" w:rsidRPr="003E5DE1">
        <w:t>has</w:t>
      </w:r>
      <w:r w:rsidR="00513D05" w:rsidRPr="003E5DE1">
        <w:t xml:space="preserve"> been discussed in this research based on the context of “Garrick Watchmaker”. The reason behind selecting Brazil for expanding its market growth has been discussed in this research as this country gains a stronger revenue from the watch market. Discussion has been made for different OLI factors including location, ownership, </w:t>
      </w:r>
      <w:r w:rsidR="003E5DE1" w:rsidRPr="003E5DE1">
        <w:t>and internationalism</w:t>
      </w:r>
      <w:r w:rsidR="00513D05" w:rsidRPr="003E5DE1">
        <w:t>. Cultural differences are going to be made by focusing on different factors of the Hofstede model including individualism, power distance, uncertainty avoidance, motivation towards achievement purposes. Recommendation has been discussed based on the context of developing economic certainty of “Garrick Watchmaker” by focusing on “after-sales procedure”</w:t>
      </w:r>
      <w:r w:rsidR="00634168" w:rsidRPr="003E5DE1">
        <w:t>,” localised</w:t>
      </w:r>
      <w:r w:rsidR="00513D05" w:rsidRPr="003E5DE1">
        <w:t xml:space="preserve"> marketing” and “protecting supply chain”.  Brazil has been selected by “Garrick Watchmaker” for expanding its market for higher revenue, sales rate. </w:t>
      </w:r>
    </w:p>
    <w:p w14:paraId="3CA209F5" w14:textId="77777777" w:rsidR="005E35AF" w:rsidRPr="003E5DE1" w:rsidRDefault="005E35AF">
      <w:pPr>
        <w:spacing w:line="360" w:lineRule="auto"/>
        <w:jc w:val="both"/>
      </w:pPr>
    </w:p>
    <w:p w14:paraId="2F64D3E5" w14:textId="77777777" w:rsidR="005E35AF" w:rsidRPr="003E5DE1" w:rsidRDefault="005E35AF">
      <w:pPr>
        <w:spacing w:line="360" w:lineRule="auto"/>
        <w:jc w:val="both"/>
      </w:pPr>
    </w:p>
    <w:p w14:paraId="4A21D481" w14:textId="77777777" w:rsidR="005E35AF" w:rsidRPr="003E5DE1" w:rsidRDefault="005E35AF">
      <w:pPr>
        <w:spacing w:line="360" w:lineRule="auto"/>
        <w:jc w:val="both"/>
      </w:pPr>
    </w:p>
    <w:p w14:paraId="0EE22A50" w14:textId="77777777" w:rsidR="005E35AF" w:rsidRPr="003E5DE1" w:rsidRDefault="00513D05">
      <w:pPr>
        <w:spacing w:line="360" w:lineRule="auto"/>
        <w:jc w:val="both"/>
        <w:rPr>
          <w:b/>
        </w:rPr>
      </w:pPr>
      <w:r w:rsidRPr="003E5DE1">
        <w:br w:type="page"/>
      </w:r>
    </w:p>
    <w:p w14:paraId="157E038D" w14:textId="77777777" w:rsidR="005E35AF" w:rsidRPr="003E5DE1" w:rsidRDefault="00513D05" w:rsidP="003E5DE1">
      <w:pPr>
        <w:pStyle w:val="Heading1"/>
      </w:pPr>
      <w:bookmarkStart w:id="6" w:name="_Toc212308652"/>
      <w:r w:rsidRPr="003E5DE1">
        <w:lastRenderedPageBreak/>
        <w:t>References</w:t>
      </w:r>
      <w:bookmarkEnd w:id="6"/>
    </w:p>
    <w:p w14:paraId="1E5AEC73" w14:textId="77777777" w:rsidR="003E5DE1" w:rsidRPr="00C34467" w:rsidRDefault="003E5DE1" w:rsidP="003E5DE1">
      <w:pPr>
        <w:spacing w:before="200" w:after="240" w:line="360" w:lineRule="auto"/>
        <w:jc w:val="both"/>
        <w:rPr>
          <w:u w:val="single"/>
        </w:rPr>
      </w:pPr>
      <w:r w:rsidRPr="00C34467">
        <w:rPr>
          <w:highlight w:val="white"/>
        </w:rPr>
        <w:t xml:space="preserve">Ahmed, T., Yousaf, A., Clavijo, R.C. and Sanders, K., (2024) Entrepreneurial pathways to sustainability: a theoretical paper on green human resource management, green supply chain management, and entrepreneurial orientation. </w:t>
      </w:r>
      <w:r w:rsidRPr="00C34467">
        <w:rPr>
          <w:i/>
        </w:rPr>
        <w:t>Sustainability</w:t>
      </w:r>
      <w:r w:rsidRPr="00C34467">
        <w:t xml:space="preserve">, </w:t>
      </w:r>
      <w:r w:rsidRPr="00C34467">
        <w:rPr>
          <w:i/>
        </w:rPr>
        <w:t>16</w:t>
      </w:r>
      <w:r w:rsidRPr="00C34467">
        <w:t>(15), p.6357.</w:t>
      </w:r>
      <w:hyperlink r:id="rId12">
        <w:r w:rsidRPr="00C34467">
          <w:t xml:space="preserve"> </w:t>
        </w:r>
      </w:hyperlink>
      <w:hyperlink r:id="rId13">
        <w:r w:rsidRPr="00C34467">
          <w:rPr>
            <w:u w:val="single"/>
          </w:rPr>
          <w:t>https://www.mdpi.com/2071-1050/16/15/6357</w:t>
        </w:r>
      </w:hyperlink>
    </w:p>
    <w:p w14:paraId="212DC268" w14:textId="77777777" w:rsidR="003E5DE1" w:rsidRPr="00C34467" w:rsidRDefault="003E5DE1" w:rsidP="003E5DE1">
      <w:pPr>
        <w:spacing w:before="200" w:after="240" w:line="360" w:lineRule="auto"/>
        <w:jc w:val="both"/>
        <w:rPr>
          <w:u w:val="single"/>
        </w:rPr>
      </w:pPr>
      <w:r w:rsidRPr="00C34467">
        <w:rPr>
          <w:highlight w:val="white"/>
        </w:rPr>
        <w:t xml:space="preserve">Baker, P., Russ, K., Kang, M., Santos, T.M., Neves, P.A., Smith, J., Kingston, G., </w:t>
      </w:r>
      <w:proofErr w:type="spellStart"/>
      <w:r w:rsidRPr="00C34467">
        <w:rPr>
          <w:highlight w:val="white"/>
        </w:rPr>
        <w:t>Mialon</w:t>
      </w:r>
      <w:proofErr w:type="spellEnd"/>
      <w:r w:rsidRPr="00C34467">
        <w:rPr>
          <w:highlight w:val="white"/>
        </w:rPr>
        <w:t xml:space="preserve">, M., Lawrence, M., Wood, B. and Moodie, R., (2021) Globalization, first-foods systems transformations and corporate power: a synthesis of literature and data on the market and political practices of the transnational baby food industry. </w:t>
      </w:r>
      <w:r w:rsidRPr="00C34467">
        <w:rPr>
          <w:i/>
        </w:rPr>
        <w:t>Globalization and health</w:t>
      </w:r>
      <w:r w:rsidRPr="00C34467">
        <w:t xml:space="preserve">, </w:t>
      </w:r>
      <w:r w:rsidRPr="00C34467">
        <w:rPr>
          <w:i/>
        </w:rPr>
        <w:t>17</w:t>
      </w:r>
      <w:r w:rsidRPr="00C34467">
        <w:t>(1), p.58.</w:t>
      </w:r>
      <w:hyperlink r:id="rId14">
        <w:r w:rsidRPr="00C34467">
          <w:t xml:space="preserve"> </w:t>
        </w:r>
      </w:hyperlink>
      <w:hyperlink r:id="rId15">
        <w:r w:rsidRPr="00C34467">
          <w:rPr>
            <w:u w:val="single"/>
          </w:rPr>
          <w:t>https://link.springer.com/content/pdf/10.1186/s12992-021-00708-1.pdf</w:t>
        </w:r>
      </w:hyperlink>
    </w:p>
    <w:p w14:paraId="7387E652" w14:textId="77777777" w:rsidR="003E5DE1" w:rsidRPr="00C34467" w:rsidRDefault="003E5DE1" w:rsidP="003E5DE1">
      <w:pPr>
        <w:spacing w:before="200" w:after="240" w:line="360" w:lineRule="auto"/>
        <w:jc w:val="both"/>
        <w:rPr>
          <w:u w:val="single"/>
        </w:rPr>
      </w:pPr>
      <w:proofErr w:type="spellStart"/>
      <w:r w:rsidRPr="00C34467">
        <w:rPr>
          <w:highlight w:val="white"/>
        </w:rPr>
        <w:t>Brouthers</w:t>
      </w:r>
      <w:proofErr w:type="spellEnd"/>
      <w:r w:rsidRPr="00C34467">
        <w:rPr>
          <w:highlight w:val="white"/>
        </w:rPr>
        <w:t xml:space="preserve">, K.D., Chen, L., Li, S. and Shaheer, N., (2022) Charting new courses to enter foreign markets: Conceptualization, theoretical framework, and research directions on non-traditional entry modes. </w:t>
      </w:r>
      <w:r w:rsidRPr="00C34467">
        <w:rPr>
          <w:i/>
        </w:rPr>
        <w:t>Journal of International Business Studies</w:t>
      </w:r>
      <w:r w:rsidRPr="00C34467">
        <w:t xml:space="preserve">, </w:t>
      </w:r>
      <w:r w:rsidRPr="00C34467">
        <w:rPr>
          <w:i/>
        </w:rPr>
        <w:t>53</w:t>
      </w:r>
      <w:r w:rsidRPr="00C34467">
        <w:t>(9), p.2088.</w:t>
      </w:r>
      <w:hyperlink r:id="rId16">
        <w:r w:rsidRPr="00C34467">
          <w:t xml:space="preserve"> </w:t>
        </w:r>
      </w:hyperlink>
      <w:hyperlink r:id="rId17">
        <w:r w:rsidRPr="00C34467">
          <w:rPr>
            <w:u w:val="single"/>
          </w:rPr>
          <w:t>https://pmc.ncbi.nlm.nih.gov/articles/PMC9030681/pdf/41267_2022_Article_521.pdf</w:t>
        </w:r>
      </w:hyperlink>
    </w:p>
    <w:p w14:paraId="3F9BD020" w14:textId="77777777" w:rsidR="003E5DE1" w:rsidRPr="00C34467" w:rsidRDefault="003E5DE1" w:rsidP="003E5DE1">
      <w:pPr>
        <w:spacing w:before="200" w:after="240" w:line="360" w:lineRule="auto"/>
        <w:jc w:val="both"/>
      </w:pPr>
      <w:r w:rsidRPr="00C34467">
        <w:t xml:space="preserve">Corporate Finance (2025) </w:t>
      </w:r>
      <w:r w:rsidRPr="00C34467">
        <w:rPr>
          <w:i/>
        </w:rPr>
        <w:t xml:space="preserve">Multinational Corporation (MNC) </w:t>
      </w:r>
      <w:r w:rsidRPr="00C34467">
        <w:t>Available at: https://corporatefinanceinstitute.com/resources/management/multinational-corporation/#:~:text=What%20is%20a%20Multinational%20Corporation,a%20foreign%20direct%20investment%20there. [Accessed on: 25</w:t>
      </w:r>
      <w:r w:rsidRPr="00C34467">
        <w:rPr>
          <w:vertAlign w:val="superscript"/>
        </w:rPr>
        <w:t>th</w:t>
      </w:r>
      <w:r w:rsidRPr="00C34467">
        <w:t xml:space="preserve"> October 2025]</w:t>
      </w:r>
    </w:p>
    <w:p w14:paraId="578C2AAC" w14:textId="77777777" w:rsidR="003E5DE1" w:rsidRPr="00C34467" w:rsidRDefault="003E5DE1" w:rsidP="003E5DE1">
      <w:pPr>
        <w:spacing w:before="200" w:after="240" w:line="360" w:lineRule="auto"/>
        <w:jc w:val="both"/>
      </w:pPr>
      <w:proofErr w:type="spellStart"/>
      <w:r w:rsidRPr="00C34467">
        <w:t>Fearswatches</w:t>
      </w:r>
      <w:proofErr w:type="spellEnd"/>
      <w:r w:rsidRPr="00C34467">
        <w:t xml:space="preserve"> (2025) </w:t>
      </w:r>
      <w:r w:rsidRPr="00C34467">
        <w:rPr>
          <w:i/>
        </w:rPr>
        <w:t xml:space="preserve">Garrick </w:t>
      </w:r>
      <w:r w:rsidRPr="00C34467">
        <w:t>Available at: https://www.fearswatches.com/products/garrick#:~:text=The%20Fears%20Garrick%20is%20manually,it%20rotates%20back%20and%20forth. [Accessed on: 25</w:t>
      </w:r>
      <w:r w:rsidRPr="00C34467">
        <w:rPr>
          <w:vertAlign w:val="superscript"/>
        </w:rPr>
        <w:t>th</w:t>
      </w:r>
      <w:r w:rsidRPr="00C34467">
        <w:t xml:space="preserve"> October 2025]</w:t>
      </w:r>
    </w:p>
    <w:p w14:paraId="374DFA87" w14:textId="77777777" w:rsidR="003E5DE1" w:rsidRPr="00C34467" w:rsidRDefault="003E5DE1" w:rsidP="003E5DE1">
      <w:pPr>
        <w:spacing w:before="200" w:after="240" w:line="360" w:lineRule="auto"/>
        <w:jc w:val="both"/>
      </w:pPr>
      <w:r w:rsidRPr="00C34467">
        <w:t xml:space="preserve">Garrick (2025) </w:t>
      </w:r>
      <w:r w:rsidRPr="00C34467">
        <w:rPr>
          <w:i/>
        </w:rPr>
        <w:t xml:space="preserve">About us </w:t>
      </w:r>
      <w:r w:rsidRPr="00C34467">
        <w:t>Available at: https://garrick.co.uk/pages/about-us [Accessed on: 25</w:t>
      </w:r>
      <w:r w:rsidRPr="00C34467">
        <w:rPr>
          <w:vertAlign w:val="superscript"/>
        </w:rPr>
        <w:t>th</w:t>
      </w:r>
      <w:r w:rsidRPr="00C34467">
        <w:t xml:space="preserve"> October 2025]</w:t>
      </w:r>
    </w:p>
    <w:p w14:paraId="4590D20D" w14:textId="77777777" w:rsidR="003E5DE1" w:rsidRPr="00C34467" w:rsidRDefault="003E5DE1" w:rsidP="003E5DE1">
      <w:pPr>
        <w:spacing w:before="200" w:after="240" w:line="360" w:lineRule="auto"/>
        <w:jc w:val="both"/>
        <w:rPr>
          <w:u w:val="single"/>
        </w:rPr>
      </w:pPr>
      <w:r w:rsidRPr="00C34467">
        <w:rPr>
          <w:highlight w:val="white"/>
        </w:rPr>
        <w:t xml:space="preserve">Hamidu, Z., Boachie-Mensah, F.O. and </w:t>
      </w:r>
      <w:proofErr w:type="spellStart"/>
      <w:r w:rsidRPr="00C34467">
        <w:rPr>
          <w:highlight w:val="white"/>
        </w:rPr>
        <w:t>Issau</w:t>
      </w:r>
      <w:proofErr w:type="spellEnd"/>
      <w:r w:rsidRPr="00C34467">
        <w:rPr>
          <w:highlight w:val="white"/>
        </w:rPr>
        <w:t xml:space="preserve">, K., 2023. Supply chain resilience and performance of manufacturing firms: role of supply chain disruption. </w:t>
      </w:r>
      <w:r w:rsidRPr="00C34467">
        <w:rPr>
          <w:i/>
        </w:rPr>
        <w:t>Journal of manufacturing technology management</w:t>
      </w:r>
      <w:r w:rsidRPr="00C34467">
        <w:t xml:space="preserve">, </w:t>
      </w:r>
      <w:r w:rsidRPr="00C34467">
        <w:rPr>
          <w:i/>
        </w:rPr>
        <w:t>34</w:t>
      </w:r>
      <w:r w:rsidRPr="00C34467">
        <w:t>(3), pp.361-382.</w:t>
      </w:r>
      <w:hyperlink r:id="rId18">
        <w:r w:rsidRPr="00C34467">
          <w:t xml:space="preserve"> </w:t>
        </w:r>
      </w:hyperlink>
      <w:hyperlink r:id="rId19">
        <w:r w:rsidRPr="00C34467">
          <w:rPr>
            <w:u w:val="single"/>
          </w:rPr>
          <w:t>https://www.researchgate.net/profile/Zulaiha-Hamidu/publication/369297121_Supply_chain_resilience_and_performance_of_manufacturing_firms_role_of_supply_chain_disruption/links/645b9c8639c408339b3a5e77/Supply-chain-resilience-and-performance-of-manufacturing-firms-role-of-supply-chain-disruption.pdf</w:t>
        </w:r>
      </w:hyperlink>
    </w:p>
    <w:p w14:paraId="5FD721B9" w14:textId="77777777" w:rsidR="003E5DE1" w:rsidRPr="00C34467" w:rsidRDefault="003E5DE1" w:rsidP="003E5DE1">
      <w:pPr>
        <w:spacing w:before="200" w:after="240" w:line="360" w:lineRule="auto"/>
        <w:jc w:val="both"/>
        <w:rPr>
          <w:u w:val="single"/>
        </w:rPr>
      </w:pPr>
      <w:proofErr w:type="spellStart"/>
      <w:r w:rsidRPr="00C34467">
        <w:rPr>
          <w:highlight w:val="white"/>
        </w:rPr>
        <w:t>Hitka</w:t>
      </w:r>
      <w:proofErr w:type="spellEnd"/>
      <w:r w:rsidRPr="00C34467">
        <w:rPr>
          <w:highlight w:val="white"/>
        </w:rPr>
        <w:t xml:space="preserve">, M., Schmidtová, J., </w:t>
      </w:r>
      <w:proofErr w:type="spellStart"/>
      <w:r w:rsidRPr="00C34467">
        <w:rPr>
          <w:highlight w:val="white"/>
        </w:rPr>
        <w:t>Lorincová</w:t>
      </w:r>
      <w:proofErr w:type="spellEnd"/>
      <w:r w:rsidRPr="00C34467">
        <w:rPr>
          <w:highlight w:val="white"/>
        </w:rPr>
        <w:t xml:space="preserve">, S., </w:t>
      </w:r>
      <w:proofErr w:type="spellStart"/>
      <w:r w:rsidRPr="00C34467">
        <w:rPr>
          <w:highlight w:val="white"/>
        </w:rPr>
        <w:t>Štarchoň</w:t>
      </w:r>
      <w:proofErr w:type="spellEnd"/>
      <w:r w:rsidRPr="00C34467">
        <w:rPr>
          <w:highlight w:val="white"/>
        </w:rPr>
        <w:t xml:space="preserve">, P., </w:t>
      </w:r>
      <w:proofErr w:type="spellStart"/>
      <w:r w:rsidRPr="00C34467">
        <w:rPr>
          <w:highlight w:val="white"/>
        </w:rPr>
        <w:t>Weberová</w:t>
      </w:r>
      <w:proofErr w:type="spellEnd"/>
      <w:r w:rsidRPr="00C34467">
        <w:rPr>
          <w:highlight w:val="white"/>
        </w:rPr>
        <w:t xml:space="preserve">, D. and Kampf, R., (2021) Sustainability of human resource management processes through employee motivation and job satisfaction. </w:t>
      </w:r>
      <w:r w:rsidRPr="00C34467">
        <w:rPr>
          <w:i/>
        </w:rPr>
        <w:t xml:space="preserve">Acta </w:t>
      </w:r>
      <w:proofErr w:type="spellStart"/>
      <w:r w:rsidRPr="00C34467">
        <w:rPr>
          <w:i/>
        </w:rPr>
        <w:t>Polytechnica</w:t>
      </w:r>
      <w:proofErr w:type="spellEnd"/>
      <w:r w:rsidRPr="00C34467">
        <w:rPr>
          <w:i/>
        </w:rPr>
        <w:t xml:space="preserve"> </w:t>
      </w:r>
      <w:proofErr w:type="spellStart"/>
      <w:r w:rsidRPr="00C34467">
        <w:rPr>
          <w:i/>
        </w:rPr>
        <w:t>Hungarica</w:t>
      </w:r>
      <w:proofErr w:type="spellEnd"/>
      <w:r w:rsidRPr="00C34467">
        <w:t xml:space="preserve">, </w:t>
      </w:r>
      <w:r w:rsidRPr="00C34467">
        <w:rPr>
          <w:i/>
        </w:rPr>
        <w:t>18</w:t>
      </w:r>
      <w:r w:rsidRPr="00C34467">
        <w:t>(2), pp.7-26.</w:t>
      </w:r>
      <w:hyperlink r:id="rId20">
        <w:r w:rsidRPr="00C34467">
          <w:t xml:space="preserve"> </w:t>
        </w:r>
      </w:hyperlink>
      <w:hyperlink r:id="rId21">
        <w:r w:rsidRPr="00C34467">
          <w:rPr>
            <w:u w:val="single"/>
          </w:rPr>
          <w:t>http://epa.niif.hu/02400/02461/00107/pdf/EPA02461_acta_polytechnica_2021_02_007-026.pdf</w:t>
        </w:r>
      </w:hyperlink>
    </w:p>
    <w:p w14:paraId="5B35B0B7" w14:textId="77777777" w:rsidR="003E5DE1" w:rsidRPr="00C34467" w:rsidRDefault="003E5DE1" w:rsidP="003E5DE1">
      <w:pPr>
        <w:spacing w:before="200" w:after="240" w:line="360" w:lineRule="auto"/>
        <w:jc w:val="both"/>
        <w:rPr>
          <w:u w:val="single"/>
        </w:rPr>
      </w:pPr>
      <w:r w:rsidRPr="00C34467">
        <w:rPr>
          <w:highlight w:val="white"/>
        </w:rPr>
        <w:t xml:space="preserve">Kasem, M.S., Hamada, M. and Taj-Eddin, I., (2024) Customer profiling, segmentation, and sales prediction using AI in direct marketing. </w:t>
      </w:r>
      <w:r w:rsidRPr="00C34467">
        <w:rPr>
          <w:i/>
        </w:rPr>
        <w:t>Neural Computing and Applications</w:t>
      </w:r>
      <w:r w:rsidRPr="00C34467">
        <w:t xml:space="preserve">, </w:t>
      </w:r>
      <w:r w:rsidRPr="00C34467">
        <w:rPr>
          <w:i/>
        </w:rPr>
        <w:t>36</w:t>
      </w:r>
      <w:r w:rsidRPr="00C34467">
        <w:t>(9), pp.4995-5005.</w:t>
      </w:r>
      <w:hyperlink r:id="rId22">
        <w:r w:rsidRPr="00C34467">
          <w:t xml:space="preserve"> </w:t>
        </w:r>
      </w:hyperlink>
      <w:hyperlink r:id="rId23">
        <w:r w:rsidRPr="00C34467">
          <w:rPr>
            <w:u w:val="single"/>
          </w:rPr>
          <w:t>https://link.springer.com/content/pdf/10.1007/s00521-023-09339-6.pdf</w:t>
        </w:r>
      </w:hyperlink>
    </w:p>
    <w:p w14:paraId="35C935A5" w14:textId="77777777" w:rsidR="003E5DE1" w:rsidRPr="00C34467" w:rsidRDefault="003E5DE1" w:rsidP="003E5DE1">
      <w:pPr>
        <w:spacing w:before="200" w:after="240" w:line="360" w:lineRule="auto"/>
        <w:jc w:val="both"/>
        <w:rPr>
          <w:highlight w:val="white"/>
        </w:rPr>
      </w:pPr>
      <w:proofErr w:type="spellStart"/>
      <w:r w:rsidRPr="00C34467">
        <w:rPr>
          <w:highlight w:val="white"/>
        </w:rPr>
        <w:t>LibreTexts</w:t>
      </w:r>
      <w:proofErr w:type="spellEnd"/>
      <w:r w:rsidRPr="00C34467">
        <w:rPr>
          <w:highlight w:val="white"/>
        </w:rPr>
        <w:t xml:space="preserve"> (2025) </w:t>
      </w:r>
      <w:r w:rsidRPr="00C34467">
        <w:rPr>
          <w:i/>
          <w:highlight w:val="white"/>
        </w:rPr>
        <w:t xml:space="preserve">The Five Common International-Expansion Entry Modes </w:t>
      </w:r>
      <w:r w:rsidRPr="00C34467">
        <w:rPr>
          <w:highlight w:val="white"/>
        </w:rPr>
        <w:t>Available at: https://biz.libretexts.org/Bookshelves/Business/Advanced_Business/International_Business_(LibreTexts)/08%3A_Chapter_8/8.04%3A_Section_4- [Accessed on: 25</w:t>
      </w:r>
      <w:r w:rsidRPr="00C34467">
        <w:rPr>
          <w:highlight w:val="white"/>
          <w:vertAlign w:val="superscript"/>
        </w:rPr>
        <w:t>th</w:t>
      </w:r>
      <w:r w:rsidRPr="00C34467">
        <w:rPr>
          <w:highlight w:val="white"/>
        </w:rPr>
        <w:t xml:space="preserve"> October 2025]</w:t>
      </w:r>
    </w:p>
    <w:p w14:paraId="031BDAA1" w14:textId="77777777" w:rsidR="003E5DE1" w:rsidRPr="00C34467" w:rsidRDefault="003E5DE1" w:rsidP="003E5DE1">
      <w:pPr>
        <w:spacing w:before="200" w:after="240" w:line="360" w:lineRule="auto"/>
        <w:jc w:val="both"/>
        <w:rPr>
          <w:u w:val="single"/>
        </w:rPr>
      </w:pPr>
      <w:proofErr w:type="spellStart"/>
      <w:r w:rsidRPr="00C34467">
        <w:rPr>
          <w:highlight w:val="white"/>
        </w:rPr>
        <w:t>Pattamatta</w:t>
      </w:r>
      <w:proofErr w:type="spellEnd"/>
      <w:r w:rsidRPr="00C34467">
        <w:rPr>
          <w:highlight w:val="white"/>
        </w:rPr>
        <w:t xml:space="preserve">, P. and </w:t>
      </w:r>
      <w:proofErr w:type="spellStart"/>
      <w:r w:rsidRPr="00C34467">
        <w:rPr>
          <w:highlight w:val="white"/>
        </w:rPr>
        <w:t>Dabadghao</w:t>
      </w:r>
      <w:proofErr w:type="spellEnd"/>
      <w:r w:rsidRPr="00C34467">
        <w:rPr>
          <w:highlight w:val="white"/>
        </w:rPr>
        <w:t xml:space="preserve">, S.S., (2022) Models for Point-of-Sale (POS) Market Entry. </w:t>
      </w:r>
      <w:r w:rsidRPr="00C34467">
        <w:rPr>
          <w:i/>
        </w:rPr>
        <w:t>FinTech</w:t>
      </w:r>
      <w:r w:rsidRPr="00C34467">
        <w:t xml:space="preserve">, </w:t>
      </w:r>
      <w:r w:rsidRPr="00C34467">
        <w:rPr>
          <w:i/>
        </w:rPr>
        <w:t>1</w:t>
      </w:r>
      <w:r w:rsidRPr="00C34467">
        <w:t>(4), pp.318-324.</w:t>
      </w:r>
      <w:hyperlink r:id="rId24">
        <w:r w:rsidRPr="00C34467">
          <w:t xml:space="preserve"> </w:t>
        </w:r>
      </w:hyperlink>
      <w:hyperlink r:id="rId25">
        <w:r w:rsidRPr="00C34467">
          <w:rPr>
            <w:u w:val="single"/>
          </w:rPr>
          <w:t>https://www.mdpi.com/2674-1032/1/4/24</w:t>
        </w:r>
      </w:hyperlink>
    </w:p>
    <w:p w14:paraId="5E9F043D" w14:textId="77777777" w:rsidR="003E5DE1" w:rsidRPr="00C34467" w:rsidRDefault="003E5DE1" w:rsidP="003E5DE1">
      <w:pPr>
        <w:spacing w:before="200" w:line="360" w:lineRule="auto"/>
        <w:jc w:val="both"/>
      </w:pPr>
      <w:proofErr w:type="spellStart"/>
      <w:r w:rsidRPr="00C34467">
        <w:t>Renub</w:t>
      </w:r>
      <w:proofErr w:type="spellEnd"/>
      <w:r w:rsidRPr="00C34467">
        <w:t xml:space="preserve"> Research (2025). </w:t>
      </w:r>
      <w:r w:rsidRPr="00C34467">
        <w:rPr>
          <w:i/>
        </w:rPr>
        <w:t>Brazil Watch Market Size &amp; Growth Trends 2025-2033</w:t>
      </w:r>
      <w:r w:rsidRPr="00C34467">
        <w:t>. [online] Renub.com. Available at: https://www.renub.com/brazil-watch-market-p.php [Accessed 25 Oct. 2025].</w:t>
      </w:r>
    </w:p>
    <w:p w14:paraId="15728962" w14:textId="77777777" w:rsidR="003E5DE1" w:rsidRPr="00C34467" w:rsidRDefault="003E5DE1" w:rsidP="003E5DE1">
      <w:pPr>
        <w:spacing w:before="200" w:after="240" w:line="360" w:lineRule="auto"/>
        <w:jc w:val="both"/>
        <w:rPr>
          <w:u w:val="single"/>
        </w:rPr>
      </w:pPr>
      <w:r w:rsidRPr="00C34467">
        <w:rPr>
          <w:highlight w:val="white"/>
        </w:rPr>
        <w:t xml:space="preserve">Smith, I.A. and Griffiths, A., (2022) Microaggressions, everyday discrimination, workplace incivilities, and other subtle slights at work: A meta-synthesis. </w:t>
      </w:r>
      <w:r w:rsidRPr="00C34467">
        <w:rPr>
          <w:i/>
        </w:rPr>
        <w:t>Human Resource Development Review</w:t>
      </w:r>
      <w:r w:rsidRPr="00C34467">
        <w:t xml:space="preserve">, </w:t>
      </w:r>
      <w:r w:rsidRPr="00C34467">
        <w:rPr>
          <w:i/>
        </w:rPr>
        <w:t>21</w:t>
      </w:r>
      <w:r w:rsidRPr="00C34467">
        <w:t>(3), pp.275-299.</w:t>
      </w:r>
      <w:hyperlink r:id="rId26">
        <w:r w:rsidRPr="00C34467">
          <w:t xml:space="preserve"> </w:t>
        </w:r>
      </w:hyperlink>
      <w:hyperlink r:id="rId27">
        <w:r w:rsidRPr="00C34467">
          <w:rPr>
            <w:u w:val="single"/>
          </w:rPr>
          <w:t>https://journals.sagepub.com/doi/pdf/10.1177/15344843221098756</w:t>
        </w:r>
      </w:hyperlink>
    </w:p>
    <w:p w14:paraId="660D2A53" w14:textId="77777777" w:rsidR="003E5DE1" w:rsidRPr="00C34467" w:rsidRDefault="003E5DE1" w:rsidP="003E5DE1">
      <w:pPr>
        <w:spacing w:before="200" w:line="360" w:lineRule="auto"/>
        <w:jc w:val="both"/>
      </w:pPr>
      <w:r w:rsidRPr="00C34467">
        <w:t xml:space="preserve">Statista. (2025). </w:t>
      </w:r>
      <w:r w:rsidRPr="00C34467">
        <w:rPr>
          <w:i/>
        </w:rPr>
        <w:t>Watches - Brazil | Statista Market Forecast</w:t>
      </w:r>
      <w:r w:rsidRPr="00C34467">
        <w:t>. [online] Available at: https://www.statista.com/outlook/cmo/accessories/watches-jewelry/watches/brazil?srsltid=AfmBOoouYhWyJHLPOpUjJaF8yUgjyVbmM1jPo3261DVoGsUkn3IhQl_c [Accessed 25 Oct. 2025].</w:t>
      </w:r>
    </w:p>
    <w:p w14:paraId="221D950F" w14:textId="77777777" w:rsidR="003E5DE1" w:rsidRPr="00C34467" w:rsidRDefault="003E5DE1" w:rsidP="003E5DE1">
      <w:pPr>
        <w:spacing w:before="200" w:after="240" w:line="360" w:lineRule="auto"/>
        <w:jc w:val="both"/>
        <w:rPr>
          <w:u w:val="single"/>
        </w:rPr>
      </w:pPr>
      <w:r w:rsidRPr="00C34467">
        <w:rPr>
          <w:highlight w:val="white"/>
        </w:rPr>
        <w:t xml:space="preserve">Sulaiman, M.A.B.A., Asad, M., </w:t>
      </w:r>
      <w:proofErr w:type="spellStart"/>
      <w:r w:rsidRPr="00C34467">
        <w:rPr>
          <w:highlight w:val="white"/>
        </w:rPr>
        <w:t>Awain</w:t>
      </w:r>
      <w:proofErr w:type="spellEnd"/>
      <w:r w:rsidRPr="00C34467">
        <w:rPr>
          <w:highlight w:val="white"/>
        </w:rPr>
        <w:t xml:space="preserve">, A.M.S.B., Asif, M.U. and </w:t>
      </w:r>
      <w:proofErr w:type="spellStart"/>
      <w:r w:rsidRPr="00C34467">
        <w:rPr>
          <w:highlight w:val="white"/>
        </w:rPr>
        <w:t>Shanfari</w:t>
      </w:r>
      <w:proofErr w:type="spellEnd"/>
      <w:r w:rsidRPr="00C34467">
        <w:rPr>
          <w:highlight w:val="white"/>
        </w:rPr>
        <w:t xml:space="preserve">, K.S.A., (2024) Entrepreneurial marketing and performance: contingent role of market turbulence. </w:t>
      </w:r>
      <w:r w:rsidRPr="00C34467">
        <w:rPr>
          <w:i/>
        </w:rPr>
        <w:t>Discover Sustainability</w:t>
      </w:r>
      <w:r w:rsidRPr="00C34467">
        <w:t xml:space="preserve">, </w:t>
      </w:r>
      <w:r w:rsidRPr="00C34467">
        <w:rPr>
          <w:i/>
        </w:rPr>
        <w:t>5</w:t>
      </w:r>
      <w:r w:rsidRPr="00C34467">
        <w:t>(1), p.492.</w:t>
      </w:r>
      <w:hyperlink r:id="rId28">
        <w:r w:rsidRPr="00C34467">
          <w:t xml:space="preserve"> </w:t>
        </w:r>
      </w:hyperlink>
      <w:hyperlink r:id="rId29">
        <w:r w:rsidRPr="00C34467">
          <w:rPr>
            <w:u w:val="single"/>
          </w:rPr>
          <w:t>https://link.springer.com/content/pdf/10.1007/s43621-024-00710-8.pdf</w:t>
        </w:r>
      </w:hyperlink>
    </w:p>
    <w:p w14:paraId="63EC314C" w14:textId="77777777" w:rsidR="003E5DE1" w:rsidRPr="00C34467" w:rsidRDefault="003E5DE1" w:rsidP="003E5DE1">
      <w:pPr>
        <w:spacing w:before="200" w:after="240" w:line="360" w:lineRule="auto"/>
        <w:jc w:val="both"/>
      </w:pPr>
      <w:r w:rsidRPr="00C34467">
        <w:t xml:space="preserve">The Cultural Factor (2025) </w:t>
      </w:r>
      <w:r w:rsidRPr="00C34467">
        <w:rPr>
          <w:i/>
        </w:rPr>
        <w:t xml:space="preserve">Country Comparison tool </w:t>
      </w:r>
      <w:r w:rsidRPr="00C34467">
        <w:t>Available at: https://www.theculturefactor.com/country-comparison-tool?countries=brazil%2Cunited+kingdom [Accessed on” 25</w:t>
      </w:r>
      <w:r w:rsidRPr="00C34467">
        <w:rPr>
          <w:vertAlign w:val="superscript"/>
        </w:rPr>
        <w:t>th</w:t>
      </w:r>
      <w:r w:rsidRPr="00C34467">
        <w:t xml:space="preserve"> </w:t>
      </w:r>
      <w:proofErr w:type="gramStart"/>
      <w:r w:rsidRPr="00C34467">
        <w:t>October,</w:t>
      </w:r>
      <w:proofErr w:type="gramEnd"/>
      <w:r w:rsidRPr="00C34467">
        <w:t xml:space="preserve"> 2025]</w:t>
      </w:r>
    </w:p>
    <w:p w14:paraId="772C0A12" w14:textId="77777777" w:rsidR="003E5DE1" w:rsidRPr="00C34467" w:rsidRDefault="003E5DE1" w:rsidP="003E5DE1">
      <w:pPr>
        <w:spacing w:before="200" w:line="360" w:lineRule="auto"/>
        <w:jc w:val="both"/>
      </w:pPr>
      <w:r w:rsidRPr="00C34467">
        <w:t xml:space="preserve">Trade (2025). </w:t>
      </w:r>
      <w:r w:rsidRPr="00C34467">
        <w:rPr>
          <w:i/>
        </w:rPr>
        <w:t>Brazil - Market Opportunities</w:t>
      </w:r>
      <w:r w:rsidRPr="00C34467">
        <w:t>. [online] International Trade Administration | Trade.gov. Available at: https://www.trade.gov/country-commercial-guides/brazil-market-opportunities [Accessed 25 Oct. 2025].</w:t>
      </w:r>
    </w:p>
    <w:sectPr w:rsidR="003E5DE1" w:rsidRPr="00C34467" w:rsidSect="00A8005E">
      <w:footerReference w:type="default" r:id="rId3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5D5B7" w14:textId="77777777" w:rsidR="00AB4B29" w:rsidRDefault="00AB4B29" w:rsidP="00A8005E">
      <w:pPr>
        <w:spacing w:line="240" w:lineRule="auto"/>
      </w:pPr>
      <w:r>
        <w:separator/>
      </w:r>
    </w:p>
  </w:endnote>
  <w:endnote w:type="continuationSeparator" w:id="0">
    <w:p w14:paraId="688B26D9" w14:textId="77777777" w:rsidR="00AB4B29" w:rsidRDefault="00AB4B29" w:rsidP="00A800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0801530"/>
      <w:docPartObj>
        <w:docPartGallery w:val="Page Numbers (Bottom of Page)"/>
        <w:docPartUnique/>
      </w:docPartObj>
    </w:sdtPr>
    <w:sdtEndPr>
      <w:rPr>
        <w:noProof/>
      </w:rPr>
    </w:sdtEndPr>
    <w:sdtContent>
      <w:p w14:paraId="0D359D8E" w14:textId="77777777" w:rsidR="00A8005E" w:rsidRDefault="00A8005E">
        <w:pPr>
          <w:pStyle w:val="Footer"/>
          <w:jc w:val="right"/>
        </w:pPr>
        <w:r>
          <w:fldChar w:fldCharType="begin"/>
        </w:r>
        <w:r>
          <w:instrText xml:space="preserve"> PAGE   \* MERGEFORMAT </w:instrText>
        </w:r>
        <w:r>
          <w:fldChar w:fldCharType="separate"/>
        </w:r>
        <w:r w:rsidR="0087446F">
          <w:rPr>
            <w:noProof/>
          </w:rPr>
          <w:t>3</w:t>
        </w:r>
        <w:r>
          <w:rPr>
            <w:noProof/>
          </w:rPr>
          <w:fldChar w:fldCharType="end"/>
        </w:r>
      </w:p>
    </w:sdtContent>
  </w:sdt>
  <w:p w14:paraId="5CEA1598" w14:textId="77777777" w:rsidR="00A8005E" w:rsidRDefault="00A80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B49A1" w14:textId="77777777" w:rsidR="00AB4B29" w:rsidRDefault="00AB4B29" w:rsidP="00A8005E">
      <w:pPr>
        <w:spacing w:line="240" w:lineRule="auto"/>
      </w:pPr>
      <w:r>
        <w:separator/>
      </w:r>
    </w:p>
  </w:footnote>
  <w:footnote w:type="continuationSeparator" w:id="0">
    <w:p w14:paraId="28039FD3" w14:textId="77777777" w:rsidR="00AB4B29" w:rsidRDefault="00AB4B29" w:rsidP="00A800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86C7C"/>
    <w:multiLevelType w:val="hybridMultilevel"/>
    <w:tmpl w:val="1A72D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2788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5AF"/>
    <w:rsid w:val="000C43EC"/>
    <w:rsid w:val="00153485"/>
    <w:rsid w:val="001A2CB5"/>
    <w:rsid w:val="002E43B9"/>
    <w:rsid w:val="003C467E"/>
    <w:rsid w:val="003E5DE1"/>
    <w:rsid w:val="00435347"/>
    <w:rsid w:val="00486F1A"/>
    <w:rsid w:val="004B7658"/>
    <w:rsid w:val="004D3426"/>
    <w:rsid w:val="004D3890"/>
    <w:rsid w:val="005131EC"/>
    <w:rsid w:val="00513D05"/>
    <w:rsid w:val="005E35AF"/>
    <w:rsid w:val="005E6F01"/>
    <w:rsid w:val="006062F0"/>
    <w:rsid w:val="00634168"/>
    <w:rsid w:val="006900A2"/>
    <w:rsid w:val="006916D8"/>
    <w:rsid w:val="007D0F18"/>
    <w:rsid w:val="007D227A"/>
    <w:rsid w:val="0087446F"/>
    <w:rsid w:val="009B29F9"/>
    <w:rsid w:val="009F39B1"/>
    <w:rsid w:val="009F5EF9"/>
    <w:rsid w:val="00A8005E"/>
    <w:rsid w:val="00AB4B29"/>
    <w:rsid w:val="00AC1084"/>
    <w:rsid w:val="00AD45A9"/>
    <w:rsid w:val="00B45D17"/>
    <w:rsid w:val="00B64606"/>
    <w:rsid w:val="00BB0E39"/>
    <w:rsid w:val="00BC2912"/>
    <w:rsid w:val="00C34467"/>
    <w:rsid w:val="00C57B6D"/>
    <w:rsid w:val="00CD10F0"/>
    <w:rsid w:val="00D00586"/>
    <w:rsid w:val="00D064C8"/>
    <w:rsid w:val="00D23C95"/>
    <w:rsid w:val="00D57841"/>
    <w:rsid w:val="00DB2441"/>
    <w:rsid w:val="00E65049"/>
    <w:rsid w:val="00FD3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8EC1B"/>
  <w15:docId w15:val="{6240D41D-273E-4FEF-835A-3EEF2F3CA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3E5DE1"/>
    <w:pPr>
      <w:keepNext/>
      <w:keepLines/>
      <w:spacing w:before="160" w:line="360" w:lineRule="auto"/>
      <w:jc w:val="both"/>
      <w:outlineLvl w:val="0"/>
    </w:pPr>
    <w:rPr>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3E5DE1"/>
    <w:pPr>
      <w:ind w:left="720"/>
      <w:contextualSpacing/>
    </w:pPr>
  </w:style>
  <w:style w:type="paragraph" w:styleId="TOCHeading">
    <w:name w:val="TOC Heading"/>
    <w:basedOn w:val="Heading1"/>
    <w:next w:val="Normal"/>
    <w:uiPriority w:val="39"/>
    <w:unhideWhenUsed/>
    <w:qFormat/>
    <w:rsid w:val="003E5DE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E5DE1"/>
    <w:pPr>
      <w:spacing w:after="100"/>
    </w:pPr>
  </w:style>
  <w:style w:type="character" w:styleId="Hyperlink">
    <w:name w:val="Hyperlink"/>
    <w:basedOn w:val="DefaultParagraphFont"/>
    <w:uiPriority w:val="99"/>
    <w:unhideWhenUsed/>
    <w:rsid w:val="003E5DE1"/>
    <w:rPr>
      <w:color w:val="0000FF" w:themeColor="hyperlink"/>
      <w:u w:val="single"/>
    </w:rPr>
  </w:style>
  <w:style w:type="paragraph" w:styleId="Header">
    <w:name w:val="header"/>
    <w:basedOn w:val="Normal"/>
    <w:link w:val="HeaderChar"/>
    <w:uiPriority w:val="99"/>
    <w:unhideWhenUsed/>
    <w:rsid w:val="00A8005E"/>
    <w:pPr>
      <w:tabs>
        <w:tab w:val="center" w:pos="4513"/>
        <w:tab w:val="right" w:pos="9026"/>
      </w:tabs>
      <w:spacing w:line="240" w:lineRule="auto"/>
    </w:pPr>
  </w:style>
  <w:style w:type="character" w:customStyle="1" w:styleId="HeaderChar">
    <w:name w:val="Header Char"/>
    <w:basedOn w:val="DefaultParagraphFont"/>
    <w:link w:val="Header"/>
    <w:uiPriority w:val="99"/>
    <w:rsid w:val="00A8005E"/>
  </w:style>
  <w:style w:type="paragraph" w:styleId="Footer">
    <w:name w:val="footer"/>
    <w:basedOn w:val="Normal"/>
    <w:link w:val="FooterChar"/>
    <w:uiPriority w:val="99"/>
    <w:unhideWhenUsed/>
    <w:rsid w:val="00A8005E"/>
    <w:pPr>
      <w:tabs>
        <w:tab w:val="center" w:pos="4513"/>
        <w:tab w:val="right" w:pos="9026"/>
      </w:tabs>
      <w:spacing w:line="240" w:lineRule="auto"/>
    </w:pPr>
  </w:style>
  <w:style w:type="character" w:customStyle="1" w:styleId="FooterChar">
    <w:name w:val="Footer Char"/>
    <w:basedOn w:val="DefaultParagraphFont"/>
    <w:link w:val="Footer"/>
    <w:uiPriority w:val="99"/>
    <w:rsid w:val="00A8005E"/>
  </w:style>
  <w:style w:type="table" w:styleId="TableGrid">
    <w:name w:val="Table Grid"/>
    <w:basedOn w:val="TableNormal"/>
    <w:uiPriority w:val="39"/>
    <w:rsid w:val="006916D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1-1050/16/15/6357" TargetMode="External"/><Relationship Id="rId18" Type="http://schemas.openxmlformats.org/officeDocument/2006/relationships/hyperlink" Target="https://www.researchgate.net/profile/Zulaiha-Hamidu/publication/369297121_Supply_chain_resilience_and_performance_of_manufacturing_firms_role_of_supply_chain_disruption/links/645b9c8639c408339b3a5e77/Supply-chain-resilience-and-performance-of-manufacturing-firms-role-of-supply-chain-disruption.pdf" TargetMode="External"/><Relationship Id="rId26" Type="http://schemas.openxmlformats.org/officeDocument/2006/relationships/hyperlink" Target="https://journals.sagepub.com/doi/pdf/10.1177/15344843221098756" TargetMode="External"/><Relationship Id="rId3" Type="http://schemas.openxmlformats.org/officeDocument/2006/relationships/styles" Target="styles.xml"/><Relationship Id="rId21" Type="http://schemas.openxmlformats.org/officeDocument/2006/relationships/hyperlink" Target="http://epa.niif.hu/02400/02461/00107/pdf/EPA02461_acta_polytechnica_2021_02_007-026.pdf" TargetMode="External"/><Relationship Id="rId7" Type="http://schemas.openxmlformats.org/officeDocument/2006/relationships/endnotes" Target="endnotes.xml"/><Relationship Id="rId12" Type="http://schemas.openxmlformats.org/officeDocument/2006/relationships/hyperlink" Target="https://www.mdpi.com/2071-1050/16/15/6357" TargetMode="External"/><Relationship Id="rId17" Type="http://schemas.openxmlformats.org/officeDocument/2006/relationships/hyperlink" Target="https://pmc.ncbi.nlm.nih.gov/articles/PMC9030681/pdf/41267_2022_Article_521.pdf" TargetMode="External"/><Relationship Id="rId25" Type="http://schemas.openxmlformats.org/officeDocument/2006/relationships/hyperlink" Target="https://www.mdpi.com/2674-1032/1/4/24" TargetMode="External"/><Relationship Id="rId2" Type="http://schemas.openxmlformats.org/officeDocument/2006/relationships/numbering" Target="numbering.xml"/><Relationship Id="rId16" Type="http://schemas.openxmlformats.org/officeDocument/2006/relationships/hyperlink" Target="https://pmc.ncbi.nlm.nih.gov/articles/PMC9030681/pdf/41267_2022_Article_521.pdf" TargetMode="External"/><Relationship Id="rId20" Type="http://schemas.openxmlformats.org/officeDocument/2006/relationships/hyperlink" Target="http://epa.niif.hu/02400/02461/00107/pdf/EPA02461_acta_polytechnica_2021_02_007-026.pdf" TargetMode="External"/><Relationship Id="rId29" Type="http://schemas.openxmlformats.org/officeDocument/2006/relationships/hyperlink" Target="https://link.springer.com/content/pdf/10.1007/s43621-024-00710-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dpi.com/2674-1032/1/4/2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nk.springer.com/content/pdf/10.1186/s12992-021-00708-1.pdf" TargetMode="External"/><Relationship Id="rId23" Type="http://schemas.openxmlformats.org/officeDocument/2006/relationships/hyperlink" Target="https://link.springer.com/content/pdf/10.1007/s00521-023-09339-6.pdf" TargetMode="External"/><Relationship Id="rId28" Type="http://schemas.openxmlformats.org/officeDocument/2006/relationships/hyperlink" Target="https://link.springer.com/content/pdf/10.1007/s43621-024-00710-8.pdf" TargetMode="External"/><Relationship Id="rId10" Type="http://schemas.openxmlformats.org/officeDocument/2006/relationships/image" Target="media/image2.png"/><Relationship Id="rId19" Type="http://schemas.openxmlformats.org/officeDocument/2006/relationships/hyperlink" Target="https://www.researchgate.net/profile/Zulaiha-Hamidu/publication/369297121_Supply_chain_resilience_and_performance_of_manufacturing_firms_role_of_supply_chain_disruption/links/645b9c8639c408339b3a5e77/Supply-chain-resilience-and-performance-of-manufacturing-firms-role-of-supply-chain-disruption.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link.springer.com/content/pdf/10.1186/s12992-021-00708-1.pdf" TargetMode="External"/><Relationship Id="rId22" Type="http://schemas.openxmlformats.org/officeDocument/2006/relationships/hyperlink" Target="https://link.springer.com/content/pdf/10.1007/s00521-023-09339-6.pdf" TargetMode="External"/><Relationship Id="rId27" Type="http://schemas.openxmlformats.org/officeDocument/2006/relationships/hyperlink" Target="https://journals.sagepub.com/doi/pdf/10.1177/1534484322109875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962A8-0495-4D46-B79D-9BFF6B94D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19</Pages>
  <Words>6172</Words>
  <Characters>35182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Petru Parasca</cp:lastModifiedBy>
  <cp:revision>3</cp:revision>
  <dcterms:created xsi:type="dcterms:W3CDTF">2025-11-02T18:54:00Z</dcterms:created>
  <dcterms:modified xsi:type="dcterms:W3CDTF">2025-11-11T02:07:00Z</dcterms:modified>
</cp:coreProperties>
</file>