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7FD8D" w14:textId="57C4A916" w:rsidR="00384AF4" w:rsidRPr="006D0708" w:rsidRDefault="00E86E05" w:rsidP="002D7C5A">
      <w:pPr>
        <w:pStyle w:val="Title"/>
        <w:rPr>
          <w:lang w:val="en-GB"/>
        </w:rPr>
      </w:pPr>
      <w:bookmarkStart w:id="0" w:name="_43x0uyw0wv7" w:colFirst="0" w:colLast="0"/>
      <w:bookmarkEnd w:id="0"/>
      <w:r>
        <w:rPr>
          <w:noProof/>
          <w:lang w:val="en-GB"/>
        </w:rPr>
        <w:drawing>
          <wp:inline distT="0" distB="0" distL="0" distR="0" wp14:anchorId="2E9787FC" wp14:editId="5C582B0E">
            <wp:extent cx="5172075" cy="1619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172075" cy="1619250"/>
                    </a:xfrm>
                    <a:prstGeom prst="rect">
                      <a:avLst/>
                    </a:prstGeom>
                  </pic:spPr>
                </pic:pic>
              </a:graphicData>
            </a:graphic>
          </wp:inline>
        </w:drawing>
      </w:r>
    </w:p>
    <w:p w14:paraId="02B6F06E" w14:textId="77777777" w:rsidR="002D7C5A" w:rsidRPr="006D0708" w:rsidRDefault="002D7C5A" w:rsidP="002D7C5A">
      <w:pPr>
        <w:rPr>
          <w:lang w:val="en-GB"/>
        </w:rPr>
      </w:pPr>
    </w:p>
    <w:p w14:paraId="3F325625" w14:textId="77777777" w:rsidR="002D7C5A" w:rsidRPr="006D0708" w:rsidRDefault="002D7C5A" w:rsidP="002D7C5A">
      <w:pPr>
        <w:rPr>
          <w:lang w:val="en-GB"/>
        </w:rPr>
      </w:pPr>
    </w:p>
    <w:p w14:paraId="408437F1" w14:textId="77777777" w:rsidR="00384AF4" w:rsidRPr="006D0708" w:rsidRDefault="00384AF4" w:rsidP="002C457C">
      <w:pPr>
        <w:pStyle w:val="Title"/>
        <w:jc w:val="both"/>
        <w:rPr>
          <w:lang w:val="en-GB"/>
        </w:rPr>
      </w:pPr>
      <w:bookmarkStart w:id="1" w:name="_3f04ut8n69s9" w:colFirst="0" w:colLast="0"/>
      <w:bookmarkEnd w:id="1"/>
    </w:p>
    <w:p w14:paraId="2B62F3D1" w14:textId="77777777" w:rsidR="00384AF4" w:rsidRPr="006D0708" w:rsidRDefault="00384AF4" w:rsidP="002D7C5A">
      <w:pPr>
        <w:pStyle w:val="Title"/>
        <w:rPr>
          <w:lang w:val="en-GB"/>
        </w:rPr>
      </w:pPr>
      <w:bookmarkStart w:id="2" w:name="_mlbxskns6hl2" w:colFirst="0" w:colLast="0"/>
      <w:bookmarkEnd w:id="2"/>
    </w:p>
    <w:p w14:paraId="0E30558C" w14:textId="77777777" w:rsidR="00384AF4" w:rsidRPr="006D0708" w:rsidRDefault="00384AF4" w:rsidP="002D7C5A">
      <w:pPr>
        <w:pStyle w:val="Title"/>
        <w:rPr>
          <w:lang w:val="en-GB"/>
        </w:rPr>
      </w:pPr>
      <w:bookmarkStart w:id="3" w:name="_am46ti3vw1w7" w:colFirst="0" w:colLast="0"/>
      <w:bookmarkEnd w:id="3"/>
    </w:p>
    <w:p w14:paraId="0ED1DA7B" w14:textId="77777777" w:rsidR="00E25F56" w:rsidRDefault="00E25F56" w:rsidP="00E25F56">
      <w:pPr>
        <w:jc w:val="center"/>
        <w:rPr>
          <w:b/>
          <w:sz w:val="32"/>
          <w:lang w:val="en-GB"/>
        </w:rPr>
      </w:pPr>
      <w:bookmarkStart w:id="4" w:name="_hgxiktv5od2r" w:colFirst="0" w:colLast="0"/>
      <w:bookmarkStart w:id="5" w:name="_gl6ielt2vdwm" w:colFirst="0" w:colLast="0"/>
      <w:bookmarkEnd w:id="4"/>
      <w:bookmarkEnd w:id="5"/>
      <w:r>
        <w:rPr>
          <w:b/>
          <w:sz w:val="32"/>
          <w:lang w:val="en-GB"/>
        </w:rPr>
        <w:t>MASTER OF BUSINESS ADMINISTRATION</w:t>
      </w:r>
    </w:p>
    <w:p w14:paraId="23B75AAE" w14:textId="77777777" w:rsidR="00E25F56" w:rsidRDefault="00E25F56" w:rsidP="00E25F56">
      <w:pPr>
        <w:jc w:val="center"/>
        <w:rPr>
          <w:b/>
          <w:sz w:val="32"/>
          <w:lang w:val="en-GB"/>
        </w:rPr>
      </w:pPr>
    </w:p>
    <w:p w14:paraId="4C1E8F51" w14:textId="77777777" w:rsidR="00E25F56" w:rsidRDefault="00E25F56" w:rsidP="00E25F56">
      <w:pPr>
        <w:jc w:val="center"/>
        <w:rPr>
          <w:b/>
          <w:sz w:val="32"/>
          <w:lang w:val="en-GB"/>
        </w:rPr>
      </w:pPr>
      <w:r>
        <w:rPr>
          <w:b/>
          <w:sz w:val="32"/>
          <w:lang w:val="en-GB"/>
        </w:rPr>
        <w:t>HUMAN RESOURCE MANAGEMENT</w:t>
      </w:r>
    </w:p>
    <w:p w14:paraId="4B6CE28D" w14:textId="77777777" w:rsidR="00E25F56" w:rsidRDefault="00E25F56" w:rsidP="00E25F56">
      <w:pPr>
        <w:jc w:val="center"/>
        <w:rPr>
          <w:b/>
          <w:sz w:val="32"/>
          <w:lang w:val="en-GB"/>
        </w:rPr>
      </w:pPr>
      <w:r>
        <w:rPr>
          <w:b/>
          <w:sz w:val="32"/>
          <w:lang w:val="en-GB"/>
        </w:rPr>
        <w:t>MODULE CODE: LCMB7000</w:t>
      </w:r>
    </w:p>
    <w:p w14:paraId="2B3C2A0B" w14:textId="77777777" w:rsidR="00E25F56" w:rsidRDefault="00E25F56" w:rsidP="00E25F56">
      <w:pPr>
        <w:jc w:val="center"/>
        <w:rPr>
          <w:b/>
          <w:sz w:val="32"/>
          <w:lang w:val="en-GB"/>
        </w:rPr>
      </w:pPr>
    </w:p>
    <w:p w14:paraId="3E25B446" w14:textId="77777777" w:rsidR="00E25F56" w:rsidRDefault="00E25F56" w:rsidP="00E25F56">
      <w:pPr>
        <w:pStyle w:val="NormalWeb"/>
        <w:spacing w:before="200" w:beforeAutospacing="0" w:after="200" w:afterAutospacing="0" w:line="360" w:lineRule="auto"/>
        <w:jc w:val="center"/>
        <w:rPr>
          <w:b/>
          <w:color w:val="000000"/>
          <w:sz w:val="32"/>
          <w:szCs w:val="32"/>
          <w:lang w:val="en-GB"/>
        </w:rPr>
      </w:pPr>
      <w:r>
        <w:rPr>
          <w:b/>
          <w:color w:val="000000"/>
          <w:sz w:val="32"/>
          <w:szCs w:val="32"/>
          <w:lang w:val="en-GB"/>
        </w:rPr>
        <w:t>STUDENT ID:2239551</w:t>
      </w:r>
    </w:p>
    <w:p w14:paraId="4781B7D2" w14:textId="77777777" w:rsidR="00E25F56" w:rsidRDefault="00E25F56" w:rsidP="00E25F56">
      <w:pPr>
        <w:pStyle w:val="NormalWeb"/>
        <w:spacing w:before="200" w:beforeAutospacing="0" w:after="200" w:afterAutospacing="0" w:line="360" w:lineRule="auto"/>
        <w:jc w:val="center"/>
        <w:rPr>
          <w:b/>
          <w:sz w:val="32"/>
          <w:szCs w:val="32"/>
          <w:lang w:val="en-GB"/>
        </w:rPr>
      </w:pPr>
      <w:r>
        <w:rPr>
          <w:b/>
          <w:sz w:val="32"/>
          <w:szCs w:val="32"/>
          <w:lang w:val="en-GB"/>
        </w:rPr>
        <w:t>REHNUMA DILAVAR SHAIKH</w:t>
      </w:r>
    </w:p>
    <w:p w14:paraId="5675DDB0" w14:textId="77777777" w:rsidR="00E25F56" w:rsidRDefault="00E25F56" w:rsidP="00E25F56">
      <w:pPr>
        <w:pStyle w:val="NormalWeb"/>
        <w:spacing w:before="200" w:beforeAutospacing="0" w:after="200" w:afterAutospacing="0" w:line="360" w:lineRule="auto"/>
        <w:jc w:val="center"/>
        <w:rPr>
          <w:b/>
          <w:sz w:val="32"/>
          <w:szCs w:val="32"/>
          <w:lang w:val="en-GB"/>
        </w:rPr>
      </w:pPr>
    </w:p>
    <w:p w14:paraId="02C68015" w14:textId="77777777" w:rsidR="00E25F56" w:rsidRDefault="00E25F56" w:rsidP="00E25F56">
      <w:pPr>
        <w:pStyle w:val="NormalWeb"/>
        <w:spacing w:before="200" w:beforeAutospacing="0" w:after="200" w:afterAutospacing="0" w:line="360" w:lineRule="auto"/>
        <w:jc w:val="center"/>
        <w:rPr>
          <w:lang w:val="en-GB"/>
        </w:rPr>
      </w:pPr>
    </w:p>
    <w:p w14:paraId="142C62A0" w14:textId="77777777" w:rsidR="00E25F56" w:rsidRDefault="00E25F56" w:rsidP="00E25F56">
      <w:pPr>
        <w:pStyle w:val="NormalWeb"/>
        <w:spacing w:before="200" w:beforeAutospacing="0" w:after="200" w:afterAutospacing="0" w:line="360" w:lineRule="auto"/>
        <w:jc w:val="center"/>
        <w:rPr>
          <w:b/>
          <w:color w:val="000000"/>
          <w:lang w:val="en-GB"/>
        </w:rPr>
      </w:pPr>
      <w:r>
        <w:rPr>
          <w:b/>
          <w:color w:val="000000"/>
          <w:lang w:val="en-GB"/>
        </w:rPr>
        <w:t>SUBMITTED TO:</w:t>
      </w:r>
    </w:p>
    <w:p w14:paraId="05D04210" w14:textId="77777777" w:rsidR="00E25F56" w:rsidRDefault="00E25F56" w:rsidP="00E25F56">
      <w:pPr>
        <w:pStyle w:val="NormalWeb"/>
        <w:spacing w:before="200" w:beforeAutospacing="0" w:after="200" w:afterAutospacing="0" w:line="360" w:lineRule="auto"/>
        <w:jc w:val="center"/>
        <w:rPr>
          <w:b/>
          <w:lang w:val="en-GB"/>
        </w:rPr>
      </w:pPr>
      <w:r>
        <w:rPr>
          <w:b/>
          <w:lang w:val="en-GB"/>
        </w:rPr>
        <w:t>PROF D G PEPPLE</w:t>
      </w:r>
    </w:p>
    <w:p w14:paraId="38126A6D" w14:textId="77777777" w:rsidR="00384AF4" w:rsidRPr="006D0708" w:rsidRDefault="00114614" w:rsidP="002D7C5A">
      <w:pPr>
        <w:pStyle w:val="Heading1"/>
        <w:spacing w:after="200"/>
        <w:rPr>
          <w:sz w:val="26"/>
          <w:szCs w:val="26"/>
          <w:lang w:val="en-GB"/>
        </w:rPr>
      </w:pPr>
      <w:r w:rsidRPr="006D0708">
        <w:rPr>
          <w:lang w:val="en-GB"/>
        </w:rPr>
        <w:br w:type="page"/>
      </w:r>
    </w:p>
    <w:p w14:paraId="3589A2AD" w14:textId="77777777" w:rsidR="00384AF4" w:rsidRPr="006D0708" w:rsidRDefault="00114614" w:rsidP="002D7C5A">
      <w:pPr>
        <w:spacing w:after="200"/>
        <w:jc w:val="center"/>
        <w:rPr>
          <w:b/>
          <w:sz w:val="28"/>
          <w:szCs w:val="28"/>
          <w:lang w:val="en-GB"/>
        </w:rPr>
      </w:pPr>
      <w:r w:rsidRPr="006D0708">
        <w:rPr>
          <w:b/>
          <w:sz w:val="28"/>
          <w:szCs w:val="28"/>
          <w:lang w:val="en-GB"/>
        </w:rPr>
        <w:lastRenderedPageBreak/>
        <w:t>Executive summary</w:t>
      </w:r>
    </w:p>
    <w:p w14:paraId="7C32A0D5" w14:textId="19BD7E32" w:rsidR="00384AF4" w:rsidRPr="006D0708" w:rsidRDefault="00A859A3" w:rsidP="00D14A88">
      <w:pPr>
        <w:rPr>
          <w:lang w:val="en-GB"/>
        </w:rPr>
      </w:pPr>
      <w:r w:rsidRPr="006D0708">
        <w:rPr>
          <w:lang w:val="en-GB"/>
        </w:rPr>
        <w:t xml:space="preserve">There are a variety of issues in HRM and IHRM faced by organisations that influence the effective management of the design and implementation of fair, effective and efficient procedures and policies </w:t>
      </w:r>
      <w:r w:rsidR="0038592B" w:rsidRPr="006D0708">
        <w:rPr>
          <w:lang w:val="en-GB"/>
        </w:rPr>
        <w:t>for</w:t>
      </w:r>
      <w:r w:rsidRPr="006D0708">
        <w:rPr>
          <w:lang w:val="en-GB"/>
        </w:rPr>
        <w:t xml:space="preserve"> deliver</w:t>
      </w:r>
      <w:r w:rsidR="0038592B" w:rsidRPr="006D0708">
        <w:rPr>
          <w:lang w:val="en-GB"/>
        </w:rPr>
        <w:t>ing</w:t>
      </w:r>
      <w:r w:rsidRPr="006D0708">
        <w:rPr>
          <w:lang w:val="en-GB"/>
        </w:rPr>
        <w:t xml:space="preserve"> upon the</w:t>
      </w:r>
      <w:r w:rsidR="0038592B" w:rsidRPr="006D0708">
        <w:rPr>
          <w:lang w:val="en-GB"/>
        </w:rPr>
        <w:t>ir</w:t>
      </w:r>
      <w:r w:rsidRPr="006D0708">
        <w:rPr>
          <w:lang w:val="en-GB"/>
        </w:rPr>
        <w:t xml:space="preserve"> strategic </w:t>
      </w:r>
      <w:r w:rsidR="0038592B" w:rsidRPr="006D0708">
        <w:rPr>
          <w:lang w:val="en-GB"/>
        </w:rPr>
        <w:t>objectives</w:t>
      </w:r>
      <w:r w:rsidRPr="006D0708">
        <w:rPr>
          <w:lang w:val="en-GB"/>
        </w:rPr>
        <w:t>.</w:t>
      </w:r>
      <w:r w:rsidR="0038592B" w:rsidRPr="006D0708">
        <w:rPr>
          <w:lang w:val="en-GB"/>
        </w:rPr>
        <w:t xml:space="preserve"> </w:t>
      </w:r>
      <w:r w:rsidR="00114614" w:rsidRPr="006D0708">
        <w:rPr>
          <w:lang w:val="en-GB"/>
        </w:rPr>
        <w:t xml:space="preserve">ECC has identified </w:t>
      </w:r>
      <w:r w:rsidR="00D14A88" w:rsidRPr="006D0708">
        <w:rPr>
          <w:lang w:val="en-GB"/>
        </w:rPr>
        <w:t xml:space="preserve">the key issue of lack of strategic HR partnering capability within the public sector, as well as </w:t>
      </w:r>
      <w:r w:rsidR="00114614" w:rsidRPr="006D0708">
        <w:rPr>
          <w:lang w:val="en-GB"/>
        </w:rPr>
        <w:t xml:space="preserve">lack of </w:t>
      </w:r>
      <w:r w:rsidR="00D14A88" w:rsidRPr="006D0708">
        <w:rPr>
          <w:lang w:val="en-GB"/>
        </w:rPr>
        <w:t xml:space="preserve">appropriate </w:t>
      </w:r>
      <w:r w:rsidR="00114614" w:rsidRPr="006D0708">
        <w:rPr>
          <w:lang w:val="en-GB"/>
        </w:rPr>
        <w:t xml:space="preserve">skills </w:t>
      </w:r>
      <w:r w:rsidR="00D14A88" w:rsidRPr="006D0708">
        <w:rPr>
          <w:lang w:val="en-GB"/>
        </w:rPr>
        <w:t>among</w:t>
      </w:r>
      <w:r w:rsidR="00114614" w:rsidRPr="006D0708">
        <w:rPr>
          <w:lang w:val="en-GB"/>
        </w:rPr>
        <w:t xml:space="preserve"> employees. The report shed light on the differences in HR strategies in public sector and private sector organisations</w:t>
      </w:r>
      <w:r w:rsidR="00D14A88" w:rsidRPr="006D0708">
        <w:rPr>
          <w:lang w:val="en-GB"/>
        </w:rPr>
        <w:t>, along with</w:t>
      </w:r>
      <w:r w:rsidR="00114614" w:rsidRPr="006D0708">
        <w:rPr>
          <w:lang w:val="en-GB"/>
        </w:rPr>
        <w:t xml:space="preserve"> the impact of HR strategies on different sectors.</w:t>
      </w:r>
      <w:r w:rsidR="0078056A" w:rsidRPr="006D0708">
        <w:rPr>
          <w:lang w:val="en-GB"/>
        </w:rPr>
        <w:t xml:space="preserve"> H</w:t>
      </w:r>
      <w:r w:rsidR="00114614" w:rsidRPr="006D0708">
        <w:rPr>
          <w:lang w:val="en-GB"/>
        </w:rPr>
        <w:t xml:space="preserve">R needs to develop an effective plan to achieve strategic goals, minimise skills gaps among employees, improve communication with the team and also in the organisation, and maintain transparency in information sharing. Digitisation, organisational culture, knowledge sharing, and positive employee relation has an impact on managing effective HR Strategies.   </w:t>
      </w:r>
    </w:p>
    <w:p w14:paraId="3D51115A" w14:textId="77777777" w:rsidR="001F7305" w:rsidRPr="006D0708" w:rsidRDefault="001F7305" w:rsidP="002D7C5A">
      <w:pPr>
        <w:jc w:val="center"/>
        <w:rPr>
          <w:sz w:val="26"/>
          <w:szCs w:val="26"/>
          <w:lang w:val="en-GB"/>
        </w:rPr>
      </w:pPr>
      <w:bookmarkStart w:id="6" w:name="_5tryksidhnas" w:colFirst="0" w:colLast="0"/>
      <w:bookmarkEnd w:id="6"/>
      <w:r w:rsidRPr="006D0708">
        <w:rPr>
          <w:sz w:val="26"/>
          <w:szCs w:val="26"/>
          <w:lang w:val="en-GB"/>
        </w:rPr>
        <w:br w:type="page"/>
      </w:r>
    </w:p>
    <w:sdt>
      <w:sdtPr>
        <w:rPr>
          <w:rFonts w:ascii="Times New Roman" w:eastAsia="Times New Roman" w:hAnsi="Times New Roman" w:cs="Times New Roman"/>
          <w:color w:val="auto"/>
          <w:sz w:val="24"/>
          <w:szCs w:val="24"/>
          <w:lang w:val="en-IN" w:eastAsia="en-IN"/>
        </w:rPr>
        <w:id w:val="-1507985995"/>
        <w:docPartObj>
          <w:docPartGallery w:val="Table of Contents"/>
          <w:docPartUnique/>
        </w:docPartObj>
      </w:sdtPr>
      <w:sdtEndPr>
        <w:rPr>
          <w:b/>
          <w:bCs/>
          <w:noProof/>
        </w:rPr>
      </w:sdtEndPr>
      <w:sdtContent>
        <w:p w14:paraId="6A137AD7" w14:textId="77777777" w:rsidR="001F7305" w:rsidRPr="006D0708" w:rsidRDefault="001F7305" w:rsidP="002D7C5A">
          <w:pPr>
            <w:pStyle w:val="TOCHeading"/>
            <w:spacing w:line="360" w:lineRule="auto"/>
            <w:jc w:val="center"/>
            <w:rPr>
              <w:rFonts w:ascii="Times New Roman" w:hAnsi="Times New Roman" w:cs="Times New Roman"/>
              <w:b/>
              <w:color w:val="auto"/>
              <w:sz w:val="28"/>
            </w:rPr>
          </w:pPr>
          <w:r w:rsidRPr="006D0708">
            <w:rPr>
              <w:rFonts w:ascii="Times New Roman" w:hAnsi="Times New Roman" w:cs="Times New Roman"/>
              <w:b/>
              <w:color w:val="auto"/>
              <w:sz w:val="28"/>
            </w:rPr>
            <w:t>Table of Contents</w:t>
          </w:r>
        </w:p>
        <w:p w14:paraId="085C7F72" w14:textId="77777777" w:rsidR="00C07FB8" w:rsidRPr="006D0708" w:rsidRDefault="00863CAF">
          <w:pPr>
            <w:pStyle w:val="TOC1"/>
            <w:tabs>
              <w:tab w:val="right" w:leader="dot" w:pos="9016"/>
            </w:tabs>
            <w:rPr>
              <w:rFonts w:asciiTheme="minorHAnsi" w:eastAsiaTheme="minorEastAsia" w:hAnsiTheme="minorHAnsi" w:cstheme="minorBidi"/>
              <w:noProof/>
              <w:kern w:val="2"/>
              <w:sz w:val="22"/>
              <w:szCs w:val="22"/>
            </w:rPr>
          </w:pPr>
          <w:r w:rsidRPr="006D0708">
            <w:fldChar w:fldCharType="begin"/>
          </w:r>
          <w:r w:rsidR="001F7305" w:rsidRPr="006D0708">
            <w:instrText xml:space="preserve"> TOC \o "1-3" \h \z \u </w:instrText>
          </w:r>
          <w:r w:rsidRPr="006D0708">
            <w:fldChar w:fldCharType="separate"/>
          </w:r>
          <w:hyperlink w:anchor="_Toc138179716" w:history="1">
            <w:r w:rsidR="00C07FB8" w:rsidRPr="006D0708">
              <w:rPr>
                <w:rStyle w:val="Hyperlink"/>
                <w:noProof/>
                <w:color w:val="auto"/>
                <w:lang w:val="en-GB"/>
              </w:rPr>
              <w:t>1. Introduction</w:t>
            </w:r>
            <w:r w:rsidR="00C07FB8" w:rsidRPr="006D0708">
              <w:rPr>
                <w:noProof/>
                <w:webHidden/>
              </w:rPr>
              <w:tab/>
            </w:r>
            <w:r w:rsidRPr="006D0708">
              <w:rPr>
                <w:noProof/>
                <w:webHidden/>
              </w:rPr>
              <w:fldChar w:fldCharType="begin"/>
            </w:r>
            <w:r w:rsidR="00C07FB8" w:rsidRPr="006D0708">
              <w:rPr>
                <w:noProof/>
                <w:webHidden/>
              </w:rPr>
              <w:instrText xml:space="preserve"> PAGEREF _Toc138179716 \h </w:instrText>
            </w:r>
            <w:r w:rsidRPr="006D0708">
              <w:rPr>
                <w:noProof/>
                <w:webHidden/>
              </w:rPr>
            </w:r>
            <w:r w:rsidRPr="006D0708">
              <w:rPr>
                <w:noProof/>
                <w:webHidden/>
              </w:rPr>
              <w:fldChar w:fldCharType="separate"/>
            </w:r>
            <w:r w:rsidR="00C07FB8" w:rsidRPr="006D0708">
              <w:rPr>
                <w:noProof/>
                <w:webHidden/>
              </w:rPr>
              <w:t>4</w:t>
            </w:r>
            <w:r w:rsidRPr="006D0708">
              <w:rPr>
                <w:noProof/>
                <w:webHidden/>
              </w:rPr>
              <w:fldChar w:fldCharType="end"/>
            </w:r>
          </w:hyperlink>
        </w:p>
        <w:p w14:paraId="5F91FD1F" w14:textId="77777777" w:rsidR="00C07FB8" w:rsidRPr="006D0708" w:rsidRDefault="00000000">
          <w:pPr>
            <w:pStyle w:val="TOC1"/>
            <w:tabs>
              <w:tab w:val="right" w:leader="dot" w:pos="9016"/>
            </w:tabs>
            <w:rPr>
              <w:rFonts w:asciiTheme="minorHAnsi" w:eastAsiaTheme="minorEastAsia" w:hAnsiTheme="minorHAnsi" w:cstheme="minorBidi"/>
              <w:noProof/>
              <w:kern w:val="2"/>
              <w:sz w:val="22"/>
              <w:szCs w:val="22"/>
            </w:rPr>
          </w:pPr>
          <w:hyperlink w:anchor="_Toc138179717" w:history="1">
            <w:r w:rsidR="00C07FB8" w:rsidRPr="006D0708">
              <w:rPr>
                <w:rStyle w:val="Hyperlink"/>
                <w:noProof/>
                <w:color w:val="auto"/>
              </w:rPr>
              <w:t>2. Differences between HR of public sector with HR of private sector</w:t>
            </w:r>
            <w:r w:rsidR="00C07FB8" w:rsidRPr="006D0708">
              <w:rPr>
                <w:noProof/>
                <w:webHidden/>
              </w:rPr>
              <w:tab/>
            </w:r>
            <w:r w:rsidR="00863CAF" w:rsidRPr="006D0708">
              <w:rPr>
                <w:noProof/>
                <w:webHidden/>
              </w:rPr>
              <w:fldChar w:fldCharType="begin"/>
            </w:r>
            <w:r w:rsidR="00C07FB8" w:rsidRPr="006D0708">
              <w:rPr>
                <w:noProof/>
                <w:webHidden/>
              </w:rPr>
              <w:instrText xml:space="preserve"> PAGEREF _Toc138179717 \h </w:instrText>
            </w:r>
            <w:r w:rsidR="00863CAF" w:rsidRPr="006D0708">
              <w:rPr>
                <w:noProof/>
                <w:webHidden/>
              </w:rPr>
            </w:r>
            <w:r w:rsidR="00863CAF" w:rsidRPr="006D0708">
              <w:rPr>
                <w:noProof/>
                <w:webHidden/>
              </w:rPr>
              <w:fldChar w:fldCharType="separate"/>
            </w:r>
            <w:r w:rsidR="00C07FB8" w:rsidRPr="006D0708">
              <w:rPr>
                <w:noProof/>
                <w:webHidden/>
              </w:rPr>
              <w:t>4</w:t>
            </w:r>
            <w:r w:rsidR="00863CAF" w:rsidRPr="006D0708">
              <w:rPr>
                <w:noProof/>
                <w:webHidden/>
              </w:rPr>
              <w:fldChar w:fldCharType="end"/>
            </w:r>
          </w:hyperlink>
        </w:p>
        <w:p w14:paraId="7EA87DC0" w14:textId="77777777" w:rsidR="00C07FB8" w:rsidRPr="006D0708" w:rsidRDefault="00000000">
          <w:pPr>
            <w:pStyle w:val="TOC1"/>
            <w:tabs>
              <w:tab w:val="right" w:leader="dot" w:pos="9016"/>
            </w:tabs>
            <w:rPr>
              <w:rFonts w:asciiTheme="minorHAnsi" w:eastAsiaTheme="minorEastAsia" w:hAnsiTheme="minorHAnsi" w:cstheme="minorBidi"/>
              <w:noProof/>
              <w:kern w:val="2"/>
              <w:sz w:val="22"/>
              <w:szCs w:val="22"/>
            </w:rPr>
          </w:pPr>
          <w:hyperlink w:anchor="_Toc138179718" w:history="1">
            <w:r w:rsidR="00C07FB8" w:rsidRPr="006D0708">
              <w:rPr>
                <w:rStyle w:val="Hyperlink"/>
                <w:noProof/>
                <w:color w:val="auto"/>
              </w:rPr>
              <w:t>3. Impact of ECC and another sector in determining the effectiveness of HR strategy</w:t>
            </w:r>
            <w:r w:rsidR="00C07FB8" w:rsidRPr="006D0708">
              <w:rPr>
                <w:noProof/>
                <w:webHidden/>
              </w:rPr>
              <w:tab/>
            </w:r>
            <w:r w:rsidR="00863CAF" w:rsidRPr="006D0708">
              <w:rPr>
                <w:noProof/>
                <w:webHidden/>
              </w:rPr>
              <w:fldChar w:fldCharType="begin"/>
            </w:r>
            <w:r w:rsidR="00C07FB8" w:rsidRPr="006D0708">
              <w:rPr>
                <w:noProof/>
                <w:webHidden/>
              </w:rPr>
              <w:instrText xml:space="preserve"> PAGEREF _Toc138179718 \h </w:instrText>
            </w:r>
            <w:r w:rsidR="00863CAF" w:rsidRPr="006D0708">
              <w:rPr>
                <w:noProof/>
                <w:webHidden/>
              </w:rPr>
            </w:r>
            <w:r w:rsidR="00863CAF" w:rsidRPr="006D0708">
              <w:rPr>
                <w:noProof/>
                <w:webHidden/>
              </w:rPr>
              <w:fldChar w:fldCharType="separate"/>
            </w:r>
            <w:r w:rsidR="00C07FB8" w:rsidRPr="006D0708">
              <w:rPr>
                <w:noProof/>
                <w:webHidden/>
              </w:rPr>
              <w:t>6</w:t>
            </w:r>
            <w:r w:rsidR="00863CAF" w:rsidRPr="006D0708">
              <w:rPr>
                <w:noProof/>
                <w:webHidden/>
              </w:rPr>
              <w:fldChar w:fldCharType="end"/>
            </w:r>
          </w:hyperlink>
        </w:p>
        <w:p w14:paraId="20ED39BF" w14:textId="77777777" w:rsidR="00C07FB8" w:rsidRPr="006D0708" w:rsidRDefault="00000000">
          <w:pPr>
            <w:pStyle w:val="TOC1"/>
            <w:tabs>
              <w:tab w:val="right" w:leader="dot" w:pos="9016"/>
            </w:tabs>
            <w:rPr>
              <w:rFonts w:asciiTheme="minorHAnsi" w:eastAsiaTheme="minorEastAsia" w:hAnsiTheme="minorHAnsi" w:cstheme="minorBidi"/>
              <w:noProof/>
              <w:kern w:val="2"/>
              <w:sz w:val="22"/>
              <w:szCs w:val="22"/>
            </w:rPr>
          </w:pPr>
          <w:hyperlink w:anchor="_Toc138179719" w:history="1">
            <w:r w:rsidR="00C07FB8" w:rsidRPr="006D0708">
              <w:rPr>
                <w:rStyle w:val="Hyperlink"/>
                <w:noProof/>
                <w:color w:val="auto"/>
                <w:lang w:val="en-GB"/>
              </w:rPr>
              <w:t>4. Role of HR in developing employees to achieve strategic goals</w:t>
            </w:r>
            <w:r w:rsidR="00C07FB8" w:rsidRPr="006D0708">
              <w:rPr>
                <w:noProof/>
                <w:webHidden/>
              </w:rPr>
              <w:tab/>
            </w:r>
            <w:r w:rsidR="00863CAF" w:rsidRPr="006D0708">
              <w:rPr>
                <w:noProof/>
                <w:webHidden/>
              </w:rPr>
              <w:fldChar w:fldCharType="begin"/>
            </w:r>
            <w:r w:rsidR="00C07FB8" w:rsidRPr="006D0708">
              <w:rPr>
                <w:noProof/>
                <w:webHidden/>
              </w:rPr>
              <w:instrText xml:space="preserve"> PAGEREF _Toc138179719 \h </w:instrText>
            </w:r>
            <w:r w:rsidR="00863CAF" w:rsidRPr="006D0708">
              <w:rPr>
                <w:noProof/>
                <w:webHidden/>
              </w:rPr>
            </w:r>
            <w:r w:rsidR="00863CAF" w:rsidRPr="006D0708">
              <w:rPr>
                <w:noProof/>
                <w:webHidden/>
              </w:rPr>
              <w:fldChar w:fldCharType="separate"/>
            </w:r>
            <w:r w:rsidR="00C07FB8" w:rsidRPr="006D0708">
              <w:rPr>
                <w:noProof/>
                <w:webHidden/>
              </w:rPr>
              <w:t>8</w:t>
            </w:r>
            <w:r w:rsidR="00863CAF" w:rsidRPr="006D0708">
              <w:rPr>
                <w:noProof/>
                <w:webHidden/>
              </w:rPr>
              <w:fldChar w:fldCharType="end"/>
            </w:r>
          </w:hyperlink>
        </w:p>
        <w:p w14:paraId="47CD05C4" w14:textId="77777777" w:rsidR="00C07FB8" w:rsidRPr="006D0708" w:rsidRDefault="00000000">
          <w:pPr>
            <w:pStyle w:val="TOC1"/>
            <w:tabs>
              <w:tab w:val="right" w:leader="dot" w:pos="9016"/>
            </w:tabs>
            <w:rPr>
              <w:rFonts w:asciiTheme="minorHAnsi" w:eastAsiaTheme="minorEastAsia" w:hAnsiTheme="minorHAnsi" w:cstheme="minorBidi"/>
              <w:noProof/>
              <w:kern w:val="2"/>
              <w:sz w:val="22"/>
              <w:szCs w:val="22"/>
            </w:rPr>
          </w:pPr>
          <w:hyperlink w:anchor="_Toc138179720" w:history="1">
            <w:r w:rsidR="00C07FB8" w:rsidRPr="006D0708">
              <w:rPr>
                <w:rStyle w:val="Hyperlink"/>
                <w:noProof/>
                <w:color w:val="auto"/>
                <w:lang w:val="en-GB"/>
              </w:rPr>
              <w:t>5. Effect of organisational climate factor for managing the effectiveness of HR strategy</w:t>
            </w:r>
            <w:r w:rsidR="00C07FB8" w:rsidRPr="006D0708">
              <w:rPr>
                <w:noProof/>
                <w:webHidden/>
              </w:rPr>
              <w:tab/>
            </w:r>
            <w:r w:rsidR="00863CAF" w:rsidRPr="006D0708">
              <w:rPr>
                <w:noProof/>
                <w:webHidden/>
              </w:rPr>
              <w:fldChar w:fldCharType="begin"/>
            </w:r>
            <w:r w:rsidR="00C07FB8" w:rsidRPr="006D0708">
              <w:rPr>
                <w:noProof/>
                <w:webHidden/>
              </w:rPr>
              <w:instrText xml:space="preserve"> PAGEREF _Toc138179720 \h </w:instrText>
            </w:r>
            <w:r w:rsidR="00863CAF" w:rsidRPr="006D0708">
              <w:rPr>
                <w:noProof/>
                <w:webHidden/>
              </w:rPr>
            </w:r>
            <w:r w:rsidR="00863CAF" w:rsidRPr="006D0708">
              <w:rPr>
                <w:noProof/>
                <w:webHidden/>
              </w:rPr>
              <w:fldChar w:fldCharType="separate"/>
            </w:r>
            <w:r w:rsidR="00C07FB8" w:rsidRPr="006D0708">
              <w:rPr>
                <w:noProof/>
                <w:webHidden/>
              </w:rPr>
              <w:t>9</w:t>
            </w:r>
            <w:r w:rsidR="00863CAF" w:rsidRPr="006D0708">
              <w:rPr>
                <w:noProof/>
                <w:webHidden/>
              </w:rPr>
              <w:fldChar w:fldCharType="end"/>
            </w:r>
          </w:hyperlink>
        </w:p>
        <w:p w14:paraId="1F62FE95" w14:textId="77777777" w:rsidR="00C07FB8" w:rsidRPr="006D0708" w:rsidRDefault="00000000">
          <w:pPr>
            <w:pStyle w:val="TOC1"/>
            <w:tabs>
              <w:tab w:val="right" w:leader="dot" w:pos="9016"/>
            </w:tabs>
            <w:rPr>
              <w:rFonts w:asciiTheme="minorHAnsi" w:eastAsiaTheme="minorEastAsia" w:hAnsiTheme="minorHAnsi" w:cstheme="minorBidi"/>
              <w:noProof/>
              <w:kern w:val="2"/>
              <w:sz w:val="22"/>
              <w:szCs w:val="22"/>
            </w:rPr>
          </w:pPr>
          <w:hyperlink w:anchor="_Toc138179721" w:history="1">
            <w:r w:rsidR="00C07FB8" w:rsidRPr="006D0708">
              <w:rPr>
                <w:rStyle w:val="Hyperlink"/>
                <w:noProof/>
                <w:color w:val="auto"/>
                <w:lang w:val="en-GB"/>
              </w:rPr>
              <w:t>6. Conclusion</w:t>
            </w:r>
            <w:r w:rsidR="00C07FB8" w:rsidRPr="006D0708">
              <w:rPr>
                <w:noProof/>
                <w:webHidden/>
              </w:rPr>
              <w:tab/>
            </w:r>
            <w:r w:rsidR="00863CAF" w:rsidRPr="006D0708">
              <w:rPr>
                <w:noProof/>
                <w:webHidden/>
              </w:rPr>
              <w:fldChar w:fldCharType="begin"/>
            </w:r>
            <w:r w:rsidR="00C07FB8" w:rsidRPr="006D0708">
              <w:rPr>
                <w:noProof/>
                <w:webHidden/>
              </w:rPr>
              <w:instrText xml:space="preserve"> PAGEREF _Toc138179721 \h </w:instrText>
            </w:r>
            <w:r w:rsidR="00863CAF" w:rsidRPr="006D0708">
              <w:rPr>
                <w:noProof/>
                <w:webHidden/>
              </w:rPr>
            </w:r>
            <w:r w:rsidR="00863CAF" w:rsidRPr="006D0708">
              <w:rPr>
                <w:noProof/>
                <w:webHidden/>
              </w:rPr>
              <w:fldChar w:fldCharType="separate"/>
            </w:r>
            <w:r w:rsidR="00C07FB8" w:rsidRPr="006D0708">
              <w:rPr>
                <w:noProof/>
                <w:webHidden/>
              </w:rPr>
              <w:t>11</w:t>
            </w:r>
            <w:r w:rsidR="00863CAF" w:rsidRPr="006D0708">
              <w:rPr>
                <w:noProof/>
                <w:webHidden/>
              </w:rPr>
              <w:fldChar w:fldCharType="end"/>
            </w:r>
          </w:hyperlink>
        </w:p>
        <w:p w14:paraId="33CD4D75" w14:textId="77777777" w:rsidR="00C07FB8" w:rsidRPr="006D0708" w:rsidRDefault="00000000">
          <w:pPr>
            <w:pStyle w:val="TOC1"/>
            <w:tabs>
              <w:tab w:val="right" w:leader="dot" w:pos="9016"/>
            </w:tabs>
            <w:rPr>
              <w:rFonts w:asciiTheme="minorHAnsi" w:eastAsiaTheme="minorEastAsia" w:hAnsiTheme="minorHAnsi" w:cstheme="minorBidi"/>
              <w:noProof/>
              <w:kern w:val="2"/>
              <w:sz w:val="22"/>
              <w:szCs w:val="22"/>
            </w:rPr>
          </w:pPr>
          <w:hyperlink w:anchor="_Toc138179722" w:history="1">
            <w:r w:rsidR="00C07FB8" w:rsidRPr="006D0708">
              <w:rPr>
                <w:rStyle w:val="Hyperlink"/>
                <w:noProof/>
                <w:color w:val="auto"/>
                <w:lang w:val="en-GB"/>
              </w:rPr>
              <w:t>References</w:t>
            </w:r>
            <w:r w:rsidR="00C07FB8" w:rsidRPr="006D0708">
              <w:rPr>
                <w:noProof/>
                <w:webHidden/>
              </w:rPr>
              <w:tab/>
            </w:r>
            <w:r w:rsidR="00863CAF" w:rsidRPr="006D0708">
              <w:rPr>
                <w:noProof/>
                <w:webHidden/>
              </w:rPr>
              <w:fldChar w:fldCharType="begin"/>
            </w:r>
            <w:r w:rsidR="00C07FB8" w:rsidRPr="006D0708">
              <w:rPr>
                <w:noProof/>
                <w:webHidden/>
              </w:rPr>
              <w:instrText xml:space="preserve"> PAGEREF _Toc138179722 \h </w:instrText>
            </w:r>
            <w:r w:rsidR="00863CAF" w:rsidRPr="006D0708">
              <w:rPr>
                <w:noProof/>
                <w:webHidden/>
              </w:rPr>
            </w:r>
            <w:r w:rsidR="00863CAF" w:rsidRPr="006D0708">
              <w:rPr>
                <w:noProof/>
                <w:webHidden/>
              </w:rPr>
              <w:fldChar w:fldCharType="separate"/>
            </w:r>
            <w:r w:rsidR="00C07FB8" w:rsidRPr="006D0708">
              <w:rPr>
                <w:noProof/>
                <w:webHidden/>
              </w:rPr>
              <w:t>12</w:t>
            </w:r>
            <w:r w:rsidR="00863CAF" w:rsidRPr="006D0708">
              <w:rPr>
                <w:noProof/>
                <w:webHidden/>
              </w:rPr>
              <w:fldChar w:fldCharType="end"/>
            </w:r>
          </w:hyperlink>
        </w:p>
        <w:p w14:paraId="6621453D" w14:textId="77777777" w:rsidR="001F7305" w:rsidRPr="006D0708" w:rsidRDefault="00863CAF" w:rsidP="002D7C5A">
          <w:r w:rsidRPr="006D0708">
            <w:rPr>
              <w:b/>
              <w:bCs/>
              <w:noProof/>
            </w:rPr>
            <w:fldChar w:fldCharType="end"/>
          </w:r>
        </w:p>
      </w:sdtContent>
    </w:sdt>
    <w:p w14:paraId="256A16CB" w14:textId="77777777" w:rsidR="001F7305" w:rsidRPr="006D0708" w:rsidRDefault="001F7305" w:rsidP="002D7C5A">
      <w:pPr>
        <w:jc w:val="center"/>
        <w:rPr>
          <w:sz w:val="26"/>
          <w:szCs w:val="26"/>
          <w:lang w:val="en-GB"/>
        </w:rPr>
      </w:pPr>
    </w:p>
    <w:p w14:paraId="71F93738" w14:textId="77777777" w:rsidR="001F7305" w:rsidRPr="006D0708" w:rsidRDefault="001F7305" w:rsidP="002D7C5A">
      <w:pPr>
        <w:rPr>
          <w:b/>
          <w:sz w:val="26"/>
          <w:szCs w:val="26"/>
          <w:lang w:val="en-GB"/>
        </w:rPr>
      </w:pPr>
      <w:r w:rsidRPr="006D0708">
        <w:rPr>
          <w:sz w:val="26"/>
          <w:szCs w:val="26"/>
          <w:lang w:val="en-GB"/>
        </w:rPr>
        <w:br w:type="page"/>
      </w:r>
    </w:p>
    <w:p w14:paraId="00C85882" w14:textId="77777777" w:rsidR="00384AF4" w:rsidRPr="006D0708" w:rsidRDefault="00114614" w:rsidP="00E13423">
      <w:pPr>
        <w:pStyle w:val="Heading1"/>
        <w:spacing w:before="240" w:after="200"/>
        <w:rPr>
          <w:sz w:val="24"/>
          <w:szCs w:val="24"/>
          <w:lang w:val="en-GB"/>
        </w:rPr>
      </w:pPr>
      <w:bookmarkStart w:id="7" w:name="_Toc138179716"/>
      <w:r w:rsidRPr="006D0708">
        <w:rPr>
          <w:sz w:val="26"/>
          <w:szCs w:val="26"/>
          <w:lang w:val="en-GB"/>
        </w:rPr>
        <w:lastRenderedPageBreak/>
        <w:t>1. Introduction</w:t>
      </w:r>
      <w:bookmarkEnd w:id="7"/>
    </w:p>
    <w:p w14:paraId="20F81BC4" w14:textId="77777777" w:rsidR="002D7C5A" w:rsidRPr="006D0708" w:rsidRDefault="00114614" w:rsidP="00E13423">
      <w:pPr>
        <w:spacing w:before="240"/>
        <w:rPr>
          <w:lang w:val="en-GB"/>
        </w:rPr>
      </w:pPr>
      <w:r w:rsidRPr="006D0708">
        <w:rPr>
          <w:lang w:val="en-GB"/>
        </w:rPr>
        <w:t>Human resource management (HRM) is important for the function of every organisation be it a public or private sector organisation. The case study organisation “East Coast County (ECC)” supports public sector organisations' organisational and HR development initiatives. ECC identified that th</w:t>
      </w:r>
      <w:r w:rsidR="00793F5E" w:rsidRPr="006D0708">
        <w:rPr>
          <w:lang w:val="en-GB"/>
        </w:rPr>
        <w:t>e</w:t>
      </w:r>
      <w:r w:rsidRPr="006D0708">
        <w:rPr>
          <w:lang w:val="en-GB"/>
        </w:rPr>
        <w:t xml:space="preserve"> absence of strategic HR capabilities in the public sector was a concerning issue and it needs to be addressed.  Employers in the public sector are not able to fill the senior HR role due to the shortage of employees with h business partnering skills. ECC aims to help people to set up in the strategic HR position. In this report, the difference between private and public sector HR, and how sectors determine the effectiveness of HR strategies will be discussed. How HR helps employees achieve their goals, and different organisational factors affecting the effectiveness of HR strategies will also be discussed here.</w:t>
      </w:r>
    </w:p>
    <w:p w14:paraId="694DEBF1" w14:textId="053FB922" w:rsidR="002D7C5A" w:rsidRPr="006D0708" w:rsidRDefault="002D7C5A" w:rsidP="00E13423">
      <w:pPr>
        <w:pStyle w:val="Heading1"/>
        <w:spacing w:before="240" w:after="200"/>
      </w:pPr>
      <w:bookmarkStart w:id="8" w:name="_Toc138179717"/>
      <w:r w:rsidRPr="006D0708">
        <w:rPr>
          <w:sz w:val="26"/>
          <w:szCs w:val="26"/>
        </w:rPr>
        <w:t xml:space="preserve">2. Differences between HR </w:t>
      </w:r>
      <w:r w:rsidR="002E3E3C" w:rsidRPr="006D0708">
        <w:rPr>
          <w:sz w:val="26"/>
          <w:szCs w:val="26"/>
        </w:rPr>
        <w:t xml:space="preserve">policies </w:t>
      </w:r>
      <w:r w:rsidRPr="006D0708">
        <w:rPr>
          <w:sz w:val="26"/>
          <w:szCs w:val="26"/>
        </w:rPr>
        <w:t xml:space="preserve">of public sector </w:t>
      </w:r>
      <w:r w:rsidR="00C22998" w:rsidRPr="006D0708">
        <w:rPr>
          <w:sz w:val="26"/>
          <w:szCs w:val="26"/>
        </w:rPr>
        <w:t>and</w:t>
      </w:r>
      <w:r w:rsidRPr="006D0708">
        <w:rPr>
          <w:sz w:val="26"/>
          <w:szCs w:val="26"/>
        </w:rPr>
        <w:t xml:space="preserve"> private sector</w:t>
      </w:r>
      <w:bookmarkEnd w:id="8"/>
      <w:r w:rsidRPr="006D0708">
        <w:rPr>
          <w:sz w:val="26"/>
          <w:szCs w:val="26"/>
        </w:rPr>
        <w:t> </w:t>
      </w:r>
    </w:p>
    <w:p w14:paraId="6D617BAA" w14:textId="43593016" w:rsidR="002D7C5A" w:rsidRPr="006D0708" w:rsidRDefault="002D7C5A" w:rsidP="00E13423">
      <w:pPr>
        <w:pStyle w:val="NormalWeb"/>
        <w:spacing w:before="240" w:beforeAutospacing="0" w:after="0" w:afterAutospacing="0" w:line="360" w:lineRule="auto"/>
        <w:jc w:val="both"/>
      </w:pPr>
      <w:r w:rsidRPr="006D0708">
        <w:t xml:space="preserve">HRM is considered as the very important part for any </w:t>
      </w:r>
      <w:r w:rsidR="00A25552" w:rsidRPr="006D0708">
        <w:t>b</w:t>
      </w:r>
      <w:r w:rsidRPr="006D0708">
        <w:t>usiness organisation. Public sector organisations</w:t>
      </w:r>
      <w:r w:rsidR="00C22998" w:rsidRPr="006D0708">
        <w:t xml:space="preserve"> are generally controlled by the state</w:t>
      </w:r>
      <w:r w:rsidRPr="006D0708">
        <w:t>. On the other hand, private sector organisations are operated by individuals, groups or any business communities. Private sector HR plays a key role to manage the organisational activities (</w:t>
      </w:r>
      <w:proofErr w:type="spellStart"/>
      <w:r w:rsidRPr="006D0708">
        <w:rPr>
          <w:shd w:val="clear" w:color="auto" w:fill="FFFFFF"/>
        </w:rPr>
        <w:t>Boselie</w:t>
      </w:r>
      <w:proofErr w:type="spellEnd"/>
      <w:r w:rsidRPr="006D0708">
        <w:rPr>
          <w:shd w:val="clear" w:color="auto" w:fill="FFFFFF"/>
        </w:rPr>
        <w:t xml:space="preserve"> et al. 2021</w:t>
      </w:r>
      <w:r w:rsidRPr="006D0708">
        <w:t xml:space="preserve">). </w:t>
      </w:r>
      <w:r w:rsidR="00C22998" w:rsidRPr="006D0708">
        <w:t>The</w:t>
      </w:r>
      <w:r w:rsidRPr="006D0708">
        <w:t xml:space="preserve"> HR</w:t>
      </w:r>
      <w:r w:rsidR="00C22998" w:rsidRPr="006D0708">
        <w:t>M</w:t>
      </w:r>
      <w:r w:rsidRPr="006D0708">
        <w:t xml:space="preserve"> </w:t>
      </w:r>
      <w:r w:rsidR="00C22998" w:rsidRPr="006D0708">
        <w:t xml:space="preserve">department </w:t>
      </w:r>
      <w:r w:rsidRPr="006D0708">
        <w:t xml:space="preserve">can </w:t>
      </w:r>
      <w:r w:rsidR="00C22998" w:rsidRPr="006D0708">
        <w:t>make significant contribution towards the</w:t>
      </w:r>
      <w:r w:rsidRPr="006D0708">
        <w:t xml:space="preserve"> increase </w:t>
      </w:r>
      <w:r w:rsidR="00C22998" w:rsidRPr="006D0708">
        <w:t xml:space="preserve">in </w:t>
      </w:r>
      <w:r w:rsidRPr="006D0708">
        <w:t>permanency and staff obedience within an organisation. Employees can feel cooperative, telling them what organisations expect from them and they can expect from the employer.</w:t>
      </w:r>
      <w:r w:rsidR="002E3E3C" w:rsidRPr="006D0708">
        <w:t xml:space="preserve"> T</w:t>
      </w:r>
      <w:r w:rsidRPr="006D0708">
        <w:t xml:space="preserve">he HR department of those organisations play a very effective role to generate employment. </w:t>
      </w:r>
      <w:r w:rsidR="00C22998" w:rsidRPr="006D0708">
        <w:t>T</w:t>
      </w:r>
      <w:r w:rsidRPr="006D0708">
        <w:t xml:space="preserve">ransfer </w:t>
      </w:r>
      <w:r w:rsidR="00C22998" w:rsidRPr="006D0708">
        <w:t>and perf</w:t>
      </w:r>
      <w:r w:rsidR="00104E10" w:rsidRPr="006D0708">
        <w:t xml:space="preserve">ormance management </w:t>
      </w:r>
      <w:r w:rsidRPr="006D0708">
        <w:t xml:space="preserve">of underperforming employees are also a major responsibility of the </w:t>
      </w:r>
      <w:r w:rsidR="00C22998" w:rsidRPr="006D0708">
        <w:t>HR</w:t>
      </w:r>
      <w:r w:rsidRPr="006D0708">
        <w:t xml:space="preserve"> department</w:t>
      </w:r>
      <w:r w:rsidR="00104E10" w:rsidRPr="006D0708">
        <w:t xml:space="preserve"> within organisations</w:t>
      </w:r>
      <w:r w:rsidRPr="006D0708">
        <w:t xml:space="preserve">. </w:t>
      </w:r>
      <w:r w:rsidR="00104E10" w:rsidRPr="006D0708">
        <w:t>Few other aspects</w:t>
      </w:r>
      <w:r w:rsidRPr="006D0708">
        <w:t xml:space="preserve"> </w:t>
      </w:r>
      <w:r w:rsidR="00104E10" w:rsidRPr="006D0708">
        <w:t>handled by</w:t>
      </w:r>
      <w:r w:rsidRPr="006D0708">
        <w:t xml:space="preserve"> HR</w:t>
      </w:r>
      <w:r w:rsidR="005B703D" w:rsidRPr="006D0708">
        <w:t>M department</w:t>
      </w:r>
      <w:r w:rsidRPr="006D0708">
        <w:t xml:space="preserve"> include </w:t>
      </w:r>
      <w:r w:rsidR="00104E10" w:rsidRPr="006D0708">
        <w:t>l</w:t>
      </w:r>
      <w:r w:rsidRPr="006D0708">
        <w:t xml:space="preserve">abour disputes, </w:t>
      </w:r>
      <w:r w:rsidR="00104E10" w:rsidRPr="006D0708">
        <w:t xml:space="preserve">staff attendance, </w:t>
      </w:r>
      <w:r w:rsidRPr="006D0708">
        <w:t>st</w:t>
      </w:r>
      <w:r w:rsidR="00104E10" w:rsidRPr="006D0708">
        <w:t>a</w:t>
      </w:r>
      <w:r w:rsidRPr="006D0708">
        <w:t>ff welfare packages</w:t>
      </w:r>
      <w:r w:rsidR="00104E10" w:rsidRPr="006D0708">
        <w:t xml:space="preserve">, </w:t>
      </w:r>
      <w:r w:rsidR="005B703D" w:rsidRPr="006D0708">
        <w:t xml:space="preserve">performance appraisal, </w:t>
      </w:r>
      <w:r w:rsidR="00104E10" w:rsidRPr="006D0708">
        <w:t>harassment or any other issues</w:t>
      </w:r>
      <w:r w:rsidRPr="006D0708">
        <w:t xml:space="preserve"> (</w:t>
      </w:r>
      <w:r w:rsidRPr="006D0708">
        <w:rPr>
          <w:shd w:val="clear" w:color="auto" w:fill="FFFFFF"/>
        </w:rPr>
        <w:t xml:space="preserve">Bloom </w:t>
      </w:r>
      <w:r w:rsidRPr="006D0708">
        <w:rPr>
          <w:i/>
          <w:shd w:val="clear" w:color="auto" w:fill="FFFFFF"/>
        </w:rPr>
        <w:t>et al.</w:t>
      </w:r>
      <w:r w:rsidRPr="006D0708">
        <w:rPr>
          <w:shd w:val="clear" w:color="auto" w:fill="FFFFFF"/>
        </w:rPr>
        <w:t xml:space="preserve"> 2020</w:t>
      </w:r>
      <w:r w:rsidRPr="006D0708">
        <w:t xml:space="preserve">). </w:t>
      </w:r>
      <w:r w:rsidR="00104E10" w:rsidRPr="006D0708">
        <w:t xml:space="preserve">In the current times, </w:t>
      </w:r>
      <w:r w:rsidRPr="006D0708">
        <w:t xml:space="preserve">both </w:t>
      </w:r>
      <w:r w:rsidR="00104E10" w:rsidRPr="006D0708">
        <w:t xml:space="preserve">private and public organisations are </w:t>
      </w:r>
      <w:r w:rsidRPr="006D0708">
        <w:t xml:space="preserve">under </w:t>
      </w:r>
      <w:r w:rsidR="00104E10" w:rsidRPr="006D0708">
        <w:t xml:space="preserve">significant external </w:t>
      </w:r>
      <w:r w:rsidRPr="006D0708">
        <w:t xml:space="preserve">pressure to continually improve their performance and effectiveness. </w:t>
      </w:r>
      <w:r w:rsidR="00104E10" w:rsidRPr="006D0708">
        <w:t xml:space="preserve">However, the HR policies of public sector and private sector organisations may vary </w:t>
      </w:r>
      <w:r w:rsidR="005B703D" w:rsidRPr="006D0708">
        <w:t>across different aspects. These aspects are discussed further.</w:t>
      </w:r>
      <w:r w:rsidRPr="006D0708">
        <w:t> </w:t>
      </w:r>
    </w:p>
    <w:p w14:paraId="4FD21BB2" w14:textId="77777777" w:rsidR="002D7C5A" w:rsidRPr="006D0708" w:rsidRDefault="002D7C5A" w:rsidP="00E13423">
      <w:pPr>
        <w:pStyle w:val="NormalWeb"/>
        <w:spacing w:before="240" w:beforeAutospacing="0" w:after="0" w:afterAutospacing="0" w:line="360" w:lineRule="auto"/>
        <w:jc w:val="center"/>
      </w:pPr>
      <w:r w:rsidRPr="006D0708">
        <w:rPr>
          <w:noProof/>
          <w:lang w:val="en-US" w:eastAsia="en-US"/>
        </w:rPr>
        <w:lastRenderedPageBreak/>
        <w:drawing>
          <wp:inline distT="0" distB="0" distL="0" distR="0" wp14:anchorId="2720C340" wp14:editId="2EEF3270">
            <wp:extent cx="5486400" cy="3200400"/>
            <wp:effectExtent l="0" t="0" r="0" b="76200"/>
            <wp:docPr id="118641970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A7D6E14" w14:textId="77777777" w:rsidR="002D7C5A" w:rsidRPr="006D0708" w:rsidRDefault="002D7C5A" w:rsidP="00E13423">
      <w:pPr>
        <w:pStyle w:val="NormalWeb"/>
        <w:spacing w:before="240" w:beforeAutospacing="0" w:after="0" w:afterAutospacing="0" w:line="360" w:lineRule="auto"/>
        <w:jc w:val="center"/>
        <w:rPr>
          <w:b/>
          <w:bCs/>
        </w:rPr>
      </w:pPr>
      <w:r w:rsidRPr="006D0708">
        <w:rPr>
          <w:b/>
          <w:bCs/>
        </w:rPr>
        <w:t>Figure 1: Importance aspects in HR management</w:t>
      </w:r>
    </w:p>
    <w:p w14:paraId="48F4DD1E" w14:textId="77777777" w:rsidR="002D7C5A" w:rsidRPr="006D0708" w:rsidRDefault="002D7C5A" w:rsidP="00E13423">
      <w:pPr>
        <w:pStyle w:val="NormalWeb"/>
        <w:spacing w:before="240" w:beforeAutospacing="0" w:after="0" w:afterAutospacing="0" w:line="360" w:lineRule="auto"/>
        <w:jc w:val="center"/>
      </w:pPr>
      <w:r w:rsidRPr="006D0708">
        <w:t>(Source: Created by learner)</w:t>
      </w:r>
    </w:p>
    <w:p w14:paraId="74D3984B" w14:textId="0C859940" w:rsidR="002D7C5A" w:rsidRPr="006D0708" w:rsidRDefault="002D7C5A" w:rsidP="00E13423">
      <w:pPr>
        <w:pStyle w:val="NormalWeb"/>
        <w:spacing w:before="240" w:beforeAutospacing="0" w:after="0" w:afterAutospacing="0" w:line="360" w:lineRule="auto"/>
        <w:jc w:val="both"/>
      </w:pPr>
      <w:r w:rsidRPr="006D0708">
        <w:rPr>
          <w:b/>
          <w:bCs/>
          <w:i/>
          <w:iCs/>
        </w:rPr>
        <w:t>Different work</w:t>
      </w:r>
      <w:r w:rsidR="005B703D" w:rsidRPr="006D0708">
        <w:rPr>
          <w:b/>
          <w:bCs/>
          <w:i/>
          <w:iCs/>
        </w:rPr>
        <w:t>ing</w:t>
      </w:r>
      <w:r w:rsidRPr="006D0708">
        <w:rPr>
          <w:b/>
          <w:bCs/>
          <w:i/>
          <w:iCs/>
        </w:rPr>
        <w:t xml:space="preserve"> environment: </w:t>
      </w:r>
      <w:r w:rsidRPr="006D0708">
        <w:t xml:space="preserve">Public sector organisations invest more in the selection procedure. Private sector organisations operate within a more hostile business environment characterised by higher competition within their employees. It may be that in order to cope with the harsh environment conditions. Individual creativity of every employee matter in the private sector, but it </w:t>
      </w:r>
      <w:r w:rsidR="005B703D" w:rsidRPr="006D0708">
        <w:t>may</w:t>
      </w:r>
      <w:r w:rsidRPr="006D0708">
        <w:t xml:space="preserve"> not </w:t>
      </w:r>
      <w:r w:rsidR="005B703D" w:rsidRPr="006D0708">
        <w:t xml:space="preserve">be </w:t>
      </w:r>
      <w:r w:rsidR="006B326D" w:rsidRPr="006D0708">
        <w:t>mandatory for employees to</w:t>
      </w:r>
      <w:r w:rsidRPr="006D0708">
        <w:t xml:space="preserve"> be more creative in a </w:t>
      </w:r>
      <w:r w:rsidR="006B326D" w:rsidRPr="006D0708">
        <w:t>p</w:t>
      </w:r>
      <w:r w:rsidRPr="006D0708">
        <w:t>ublic sector job (</w:t>
      </w:r>
      <w:r w:rsidRPr="006D0708">
        <w:rPr>
          <w:shd w:val="clear" w:color="auto" w:fill="FFFFFF"/>
        </w:rPr>
        <w:t>Meyers et al. 2020</w:t>
      </w:r>
      <w:r w:rsidRPr="006D0708">
        <w:t xml:space="preserve">). Private sector employees have access to only </w:t>
      </w:r>
      <w:r w:rsidR="00192FCB" w:rsidRPr="006D0708">
        <w:t>limited number of superiors</w:t>
      </w:r>
      <w:r w:rsidRPr="006D0708">
        <w:t>, on the other hand</w:t>
      </w:r>
      <w:r w:rsidR="00192FCB" w:rsidRPr="006D0708">
        <w:t>,</w:t>
      </w:r>
      <w:r w:rsidRPr="006D0708">
        <w:t xml:space="preserve"> public sector employees must respond to the Government. </w:t>
      </w:r>
      <w:r w:rsidR="00192FCB" w:rsidRPr="006D0708">
        <w:t>For e</w:t>
      </w:r>
      <w:r w:rsidRPr="006D0708">
        <w:t xml:space="preserve">xample, in the last few months several renowned IT companies </w:t>
      </w:r>
      <w:r w:rsidR="006B326D" w:rsidRPr="006D0708">
        <w:t xml:space="preserve">had to </w:t>
      </w:r>
      <w:r w:rsidRPr="006D0708">
        <w:t>lay</w:t>
      </w:r>
      <w:r w:rsidR="006B326D" w:rsidRPr="006D0708">
        <w:t>-</w:t>
      </w:r>
      <w:r w:rsidRPr="006D0708">
        <w:t>off their staffs</w:t>
      </w:r>
      <w:r w:rsidR="006B326D" w:rsidRPr="006D0708">
        <w:t>. However,</w:t>
      </w:r>
      <w:r w:rsidRPr="006D0708">
        <w:t xml:space="preserve"> they </w:t>
      </w:r>
      <w:r w:rsidR="006B326D" w:rsidRPr="006D0708">
        <w:t>may not</w:t>
      </w:r>
      <w:r w:rsidRPr="006D0708">
        <w:t xml:space="preserve"> </w:t>
      </w:r>
      <w:r w:rsidR="006B326D" w:rsidRPr="006D0708">
        <w:t xml:space="preserve">be </w:t>
      </w:r>
      <w:r w:rsidRPr="006D0708">
        <w:t xml:space="preserve">liable to explain their decision to the national legislative or any other </w:t>
      </w:r>
      <w:r w:rsidR="006B326D" w:rsidRPr="006D0708">
        <w:t>governing authorities</w:t>
      </w:r>
      <w:r w:rsidRPr="006D0708">
        <w:t xml:space="preserve"> (</w:t>
      </w:r>
      <w:r w:rsidRPr="006D0708">
        <w:rPr>
          <w:shd w:val="clear" w:color="auto" w:fill="FFFFFF"/>
        </w:rPr>
        <w:t>de Genus et al. 2020</w:t>
      </w:r>
      <w:r w:rsidRPr="006D0708">
        <w:t xml:space="preserve">). </w:t>
      </w:r>
    </w:p>
    <w:p w14:paraId="748671A0" w14:textId="03A04809" w:rsidR="002D7C5A" w:rsidRPr="006D0708" w:rsidRDefault="002D7C5A" w:rsidP="00E13423">
      <w:pPr>
        <w:pStyle w:val="NormalWeb"/>
        <w:spacing w:before="240" w:beforeAutospacing="0" w:after="0" w:afterAutospacing="0" w:line="360" w:lineRule="auto"/>
        <w:jc w:val="both"/>
      </w:pPr>
      <w:r w:rsidRPr="006D0708">
        <w:rPr>
          <w:b/>
          <w:bCs/>
          <w:i/>
          <w:iCs/>
        </w:rPr>
        <w:t xml:space="preserve">Training and Development: </w:t>
      </w:r>
      <w:r w:rsidRPr="006D0708">
        <w:t> Recruitment of employees</w:t>
      </w:r>
      <w:r w:rsidR="002E3E3C" w:rsidRPr="006D0708">
        <w:t xml:space="preserve"> is</w:t>
      </w:r>
      <w:r w:rsidRPr="006D0708">
        <w:t xml:space="preserve"> </w:t>
      </w:r>
      <w:r w:rsidR="006B326D" w:rsidRPr="006D0708">
        <w:t xml:space="preserve">one of </w:t>
      </w:r>
      <w:r w:rsidRPr="006D0708">
        <w:t xml:space="preserve">the major functions of </w:t>
      </w:r>
      <w:r w:rsidR="002E3E3C" w:rsidRPr="006D0708">
        <w:t>HRM</w:t>
      </w:r>
      <w:r w:rsidR="006B326D" w:rsidRPr="006D0708">
        <w:t xml:space="preserve"> department</w:t>
      </w:r>
      <w:r w:rsidR="002E3E3C" w:rsidRPr="006D0708">
        <w:t xml:space="preserve">. </w:t>
      </w:r>
      <w:r w:rsidRPr="006D0708">
        <w:t xml:space="preserve">As </w:t>
      </w:r>
      <w:r w:rsidR="006B326D" w:rsidRPr="006D0708">
        <w:t>per</w:t>
      </w:r>
      <w:r w:rsidRPr="006D0708">
        <w:t xml:space="preserve"> </w:t>
      </w:r>
      <w:r w:rsidRPr="006D0708">
        <w:rPr>
          <w:b/>
          <w:bCs/>
          <w:i/>
          <w:iCs/>
        </w:rPr>
        <w:t>strategic contingency theory</w:t>
      </w:r>
      <w:r w:rsidRPr="006D0708">
        <w:t xml:space="preserve">, it is </w:t>
      </w:r>
      <w:r w:rsidR="002E3E3C" w:rsidRPr="006D0708">
        <w:t xml:space="preserve">the responsibility of HRM </w:t>
      </w:r>
      <w:r w:rsidRPr="006D0708">
        <w:t xml:space="preserve">to direct the employees for training, </w:t>
      </w:r>
      <w:r w:rsidR="002D2EE4" w:rsidRPr="006D0708">
        <w:t xml:space="preserve">and the respective </w:t>
      </w:r>
      <w:r w:rsidRPr="006D0708">
        <w:t>materials of training are provided by the</w:t>
      </w:r>
      <w:r w:rsidR="002D2EE4" w:rsidRPr="006D0708">
        <w:t>m</w:t>
      </w:r>
      <w:r w:rsidRPr="006D0708">
        <w:t xml:space="preserve">. After </w:t>
      </w:r>
      <w:r w:rsidR="002D2EE4" w:rsidRPr="006D0708">
        <w:t xml:space="preserve">completion </w:t>
      </w:r>
      <w:r w:rsidRPr="006D0708">
        <w:t>of training</w:t>
      </w:r>
      <w:r w:rsidR="002D2EE4" w:rsidRPr="006D0708">
        <w:t>,</w:t>
      </w:r>
      <w:r w:rsidRPr="006D0708">
        <w:t xml:space="preserve"> public sector </w:t>
      </w:r>
      <w:r w:rsidR="002D2EE4" w:rsidRPr="006D0708">
        <w:t>HR</w:t>
      </w:r>
      <w:r w:rsidRPr="006D0708">
        <w:t xml:space="preserve"> department can </w:t>
      </w:r>
      <w:r w:rsidR="002D2EE4" w:rsidRPr="006D0708">
        <w:t>assign</w:t>
      </w:r>
      <w:r w:rsidRPr="006D0708">
        <w:t xml:space="preserve"> the employees </w:t>
      </w:r>
      <w:r w:rsidR="002D2EE4" w:rsidRPr="006D0708">
        <w:t>to</w:t>
      </w:r>
      <w:r w:rsidRPr="006D0708">
        <w:t xml:space="preserve"> the departments where they are suitable for work. If the employees are not able to perform as per the organisations</w:t>
      </w:r>
      <w:r w:rsidR="002D2EE4" w:rsidRPr="006D0708">
        <w:t>’</w:t>
      </w:r>
      <w:r w:rsidRPr="006D0708">
        <w:t xml:space="preserve"> expectation, then HR can transfer those employees to another department. It </w:t>
      </w:r>
      <w:r w:rsidRPr="006D0708">
        <w:lastRenderedPageBreak/>
        <w:t xml:space="preserve">can </w:t>
      </w:r>
      <w:r w:rsidR="002D2EE4" w:rsidRPr="006D0708">
        <w:t>be witnessed across</w:t>
      </w:r>
      <w:r w:rsidRPr="006D0708">
        <w:t xml:space="preserve"> </w:t>
      </w:r>
      <w:r w:rsidR="002D2EE4" w:rsidRPr="006D0708">
        <w:t xml:space="preserve">several </w:t>
      </w:r>
      <w:r w:rsidRPr="006D0708">
        <w:t xml:space="preserve">government-owned organisations such as </w:t>
      </w:r>
      <w:r w:rsidR="002D2EE4" w:rsidRPr="006D0708">
        <w:t>r</w:t>
      </w:r>
      <w:r w:rsidRPr="006D0708">
        <w:t xml:space="preserve">ailway, </w:t>
      </w:r>
      <w:r w:rsidR="002D2EE4" w:rsidRPr="006D0708">
        <w:t>n</w:t>
      </w:r>
      <w:r w:rsidRPr="006D0708">
        <w:t xml:space="preserve">ationalised </w:t>
      </w:r>
      <w:r w:rsidR="002D2EE4" w:rsidRPr="006D0708">
        <w:t>b</w:t>
      </w:r>
      <w:r w:rsidRPr="006D0708">
        <w:t>anks, and other</w:t>
      </w:r>
      <w:r w:rsidR="002D2EE4" w:rsidRPr="006D0708">
        <w:t xml:space="preserve"> public sector companies</w:t>
      </w:r>
      <w:r w:rsidRPr="006D0708">
        <w:t xml:space="preserve"> (</w:t>
      </w:r>
      <w:proofErr w:type="spellStart"/>
      <w:r w:rsidRPr="006D0708">
        <w:rPr>
          <w:shd w:val="clear" w:color="auto" w:fill="FFFFFF"/>
        </w:rPr>
        <w:t>Tensay</w:t>
      </w:r>
      <w:proofErr w:type="spellEnd"/>
      <w:r w:rsidRPr="006D0708">
        <w:rPr>
          <w:shd w:val="clear" w:color="auto" w:fill="FFFFFF"/>
        </w:rPr>
        <w:t xml:space="preserve"> and Singh, 2020</w:t>
      </w:r>
      <w:r w:rsidRPr="006D0708">
        <w:t xml:space="preserve">). </w:t>
      </w:r>
      <w:r w:rsidR="002D2EE4" w:rsidRPr="006D0708">
        <w:t>While o</w:t>
      </w:r>
      <w:r w:rsidRPr="006D0708">
        <w:t xml:space="preserve">n the other hand, private sector HR </w:t>
      </w:r>
      <w:r w:rsidR="00AE120C" w:rsidRPr="006D0708">
        <w:t xml:space="preserve">lay consideration on training the employees, and retraining them in case of underperformance. However, in case of non-improvement of performance, private sector HRs may finally resort to </w:t>
      </w:r>
      <w:r w:rsidRPr="006D0708">
        <w:t xml:space="preserve">terminate the employees who are not </w:t>
      </w:r>
      <w:r w:rsidR="00AE120C" w:rsidRPr="006D0708">
        <w:t>consistently under-</w:t>
      </w:r>
      <w:r w:rsidRPr="006D0708">
        <w:t>performing</w:t>
      </w:r>
      <w:r w:rsidR="00AE120C" w:rsidRPr="006D0708">
        <w:t>, with no scope of improvement</w:t>
      </w:r>
      <w:r w:rsidRPr="006D0708">
        <w:t xml:space="preserve">. </w:t>
      </w:r>
    </w:p>
    <w:p w14:paraId="64C1F50B" w14:textId="4DCA2718" w:rsidR="002D7C5A" w:rsidRPr="006D0708" w:rsidRDefault="002D7C5A" w:rsidP="00E13423">
      <w:pPr>
        <w:pStyle w:val="NormalWeb"/>
        <w:spacing w:before="240" w:beforeAutospacing="0" w:after="0" w:afterAutospacing="0" w:line="360" w:lineRule="auto"/>
        <w:jc w:val="both"/>
      </w:pPr>
      <w:r w:rsidRPr="006D0708">
        <w:rPr>
          <w:b/>
          <w:bCs/>
          <w:i/>
          <w:iCs/>
        </w:rPr>
        <w:t>HR negotiations with Employee Unions</w:t>
      </w:r>
      <w:r w:rsidRPr="006D0708">
        <w:t xml:space="preserve">: In public </w:t>
      </w:r>
      <w:r w:rsidR="00BF3968" w:rsidRPr="006D0708">
        <w:t>sector o</w:t>
      </w:r>
      <w:r w:rsidRPr="006D0708">
        <w:t>rganisation</w:t>
      </w:r>
      <w:r w:rsidR="00BF3968" w:rsidRPr="006D0708">
        <w:t>s,</w:t>
      </w:r>
      <w:r w:rsidR="00AE120C" w:rsidRPr="006D0708">
        <w:t xml:space="preserve"> </w:t>
      </w:r>
      <w:r w:rsidR="00BF3968" w:rsidRPr="006D0708">
        <w:t>HR domains</w:t>
      </w:r>
      <w:r w:rsidRPr="006D0708">
        <w:t xml:space="preserve"> </w:t>
      </w:r>
      <w:r w:rsidR="00AE120C" w:rsidRPr="006D0708">
        <w:t xml:space="preserve">also </w:t>
      </w:r>
      <w:r w:rsidRPr="006D0708">
        <w:t>ha</w:t>
      </w:r>
      <w:r w:rsidR="00BF3968" w:rsidRPr="006D0708">
        <w:t>ve</w:t>
      </w:r>
      <w:r w:rsidRPr="006D0708">
        <w:t xml:space="preserve"> to deal with employee unions or </w:t>
      </w:r>
      <w:r w:rsidR="00AE120C" w:rsidRPr="006D0708">
        <w:t>l</w:t>
      </w:r>
      <w:r w:rsidRPr="006D0708">
        <w:t xml:space="preserve">abour </w:t>
      </w:r>
      <w:r w:rsidR="00943F20" w:rsidRPr="006D0708">
        <w:t>bodies</w:t>
      </w:r>
      <w:r w:rsidRPr="006D0708">
        <w:t xml:space="preserve">. Organized sectors </w:t>
      </w:r>
      <w:r w:rsidR="00943F20" w:rsidRPr="006D0708">
        <w:t xml:space="preserve">generally </w:t>
      </w:r>
      <w:r w:rsidRPr="006D0708">
        <w:t xml:space="preserve">have </w:t>
      </w:r>
      <w:r w:rsidR="00943F20" w:rsidRPr="006D0708">
        <w:t>u</w:t>
      </w:r>
      <w:r w:rsidRPr="006D0708">
        <w:t>nions</w:t>
      </w:r>
      <w:r w:rsidR="00943F20" w:rsidRPr="006D0708">
        <w:t xml:space="preserve"> such as</w:t>
      </w:r>
      <w:r w:rsidRPr="006D0708">
        <w:t xml:space="preserve"> </w:t>
      </w:r>
      <w:r w:rsidR="00943F20" w:rsidRPr="006D0708">
        <w:t>r</w:t>
      </w:r>
      <w:r w:rsidRPr="006D0708">
        <w:t xml:space="preserve">ailways employee </w:t>
      </w:r>
      <w:r w:rsidR="00943F20" w:rsidRPr="006D0708">
        <w:t>u</w:t>
      </w:r>
      <w:r w:rsidRPr="006D0708">
        <w:t xml:space="preserve">nions, </w:t>
      </w:r>
      <w:r w:rsidR="00943F20" w:rsidRPr="006D0708">
        <w:t>b</w:t>
      </w:r>
      <w:r w:rsidRPr="006D0708">
        <w:t xml:space="preserve">ank </w:t>
      </w:r>
      <w:r w:rsidR="00943F20" w:rsidRPr="006D0708">
        <w:t>e</w:t>
      </w:r>
      <w:r w:rsidRPr="006D0708">
        <w:t xml:space="preserve">mployee </w:t>
      </w:r>
      <w:r w:rsidR="00943F20" w:rsidRPr="006D0708">
        <w:t>u</w:t>
      </w:r>
      <w:r w:rsidRPr="006D0708">
        <w:t xml:space="preserve">nions etc. </w:t>
      </w:r>
      <w:r w:rsidR="00943F20" w:rsidRPr="006D0708">
        <w:t>These unions</w:t>
      </w:r>
      <w:r w:rsidRPr="006D0708">
        <w:t xml:space="preserve"> advocate for the interest of their members or employees as well. </w:t>
      </w:r>
      <w:r w:rsidR="00943F20" w:rsidRPr="006D0708">
        <w:t>In certain occasions,</w:t>
      </w:r>
      <w:r w:rsidRPr="006D0708">
        <w:t xml:space="preserve"> the negotiation process between two parties gets difficult. </w:t>
      </w:r>
      <w:r w:rsidR="00943F20" w:rsidRPr="006D0708">
        <w:t xml:space="preserve">However, </w:t>
      </w:r>
      <w:r w:rsidRPr="006D0708">
        <w:t>there is a lot of unorganised sector</w:t>
      </w:r>
      <w:r w:rsidR="00943F20" w:rsidRPr="006D0708">
        <w:t>s</w:t>
      </w:r>
      <w:r w:rsidRPr="006D0708">
        <w:t xml:space="preserve"> in the private domain such as the </w:t>
      </w:r>
      <w:r w:rsidR="00943F20" w:rsidRPr="006D0708">
        <w:t>d</w:t>
      </w:r>
      <w:r w:rsidRPr="006D0708">
        <w:t xml:space="preserve">igital </w:t>
      </w:r>
      <w:r w:rsidR="00943F20" w:rsidRPr="006D0708">
        <w:t>m</w:t>
      </w:r>
      <w:r w:rsidRPr="006D0708">
        <w:t>edia sector, and BPOs (</w:t>
      </w:r>
      <w:proofErr w:type="spellStart"/>
      <w:r w:rsidRPr="006D0708">
        <w:rPr>
          <w:shd w:val="clear" w:color="auto" w:fill="FFFFFF"/>
        </w:rPr>
        <w:t>Mwita</w:t>
      </w:r>
      <w:proofErr w:type="spellEnd"/>
      <w:r w:rsidRPr="006D0708">
        <w:rPr>
          <w:shd w:val="clear" w:color="auto" w:fill="FFFFFF"/>
        </w:rPr>
        <w:t>, 2020</w:t>
      </w:r>
      <w:r w:rsidRPr="006D0708">
        <w:t xml:space="preserve">). There are no such strong </w:t>
      </w:r>
      <w:r w:rsidR="00943F20" w:rsidRPr="006D0708">
        <w:t>u</w:t>
      </w:r>
      <w:r w:rsidRPr="006D0708">
        <w:t xml:space="preserve">nions. That is why </w:t>
      </w:r>
      <w:r w:rsidR="00943F20" w:rsidRPr="006D0708">
        <w:t>p</w:t>
      </w:r>
      <w:r w:rsidRPr="006D0708">
        <w:t xml:space="preserve">rivate sector HR do not always face critical opposition from </w:t>
      </w:r>
      <w:r w:rsidR="00943F20" w:rsidRPr="006D0708">
        <w:t>u</w:t>
      </w:r>
      <w:r w:rsidRPr="006D0708">
        <w:t>nions.  </w:t>
      </w:r>
    </w:p>
    <w:p w14:paraId="7FE292D0" w14:textId="77777777" w:rsidR="002D7C5A" w:rsidRPr="006D0708" w:rsidRDefault="002D7C5A" w:rsidP="00E13423">
      <w:pPr>
        <w:pStyle w:val="Heading1"/>
        <w:spacing w:before="240"/>
      </w:pPr>
      <w:bookmarkStart w:id="9" w:name="_Toc138179718"/>
      <w:r w:rsidRPr="006D0708">
        <w:t>3. Impact of sector in determining the effectiveness of HR strategy</w:t>
      </w:r>
      <w:bookmarkEnd w:id="9"/>
      <w:r w:rsidRPr="006D0708">
        <w:t> </w:t>
      </w:r>
    </w:p>
    <w:p w14:paraId="32274461" w14:textId="3B9EA4EE" w:rsidR="002D7C5A" w:rsidRPr="006D0708" w:rsidRDefault="002D7C5A" w:rsidP="00E13423">
      <w:pPr>
        <w:pStyle w:val="NormalWeb"/>
        <w:spacing w:before="240" w:beforeAutospacing="0" w:after="0" w:afterAutospacing="0" w:line="360" w:lineRule="auto"/>
        <w:jc w:val="both"/>
      </w:pPr>
      <w:r w:rsidRPr="006D0708">
        <w:t xml:space="preserve">As far as human capital </w:t>
      </w:r>
      <w:r w:rsidR="00943F20" w:rsidRPr="006D0708">
        <w:t>is</w:t>
      </w:r>
      <w:r w:rsidRPr="006D0708">
        <w:t xml:space="preserve"> important, constantly adapting </w:t>
      </w:r>
      <w:r w:rsidR="002E3E3C" w:rsidRPr="006D0708">
        <w:t>those</w:t>
      </w:r>
      <w:r w:rsidRPr="006D0708">
        <w:t xml:space="preserve"> to organisational goals and objectives</w:t>
      </w:r>
      <w:r w:rsidR="0009093F" w:rsidRPr="006D0708">
        <w:t xml:space="preserve"> is vital for the achievement of strategic objectives</w:t>
      </w:r>
      <w:r w:rsidRPr="006D0708">
        <w:t>. The business strategy of any organisation must be considered when developing the strengthening of talent pipelines. Organisational performance can be rated using different approaches. There is a relationship between the effectiveness and efficiency of HR policies and organisational performance (</w:t>
      </w:r>
      <w:proofErr w:type="spellStart"/>
      <w:r w:rsidRPr="006D0708">
        <w:rPr>
          <w:shd w:val="clear" w:color="auto" w:fill="FFFFFF"/>
        </w:rPr>
        <w:t>Mwita</w:t>
      </w:r>
      <w:proofErr w:type="spellEnd"/>
      <w:r w:rsidRPr="006D0708">
        <w:rPr>
          <w:shd w:val="clear" w:color="auto" w:fill="FFFFFF"/>
        </w:rPr>
        <w:t>, 2020</w:t>
      </w:r>
      <w:r w:rsidRPr="006D0708">
        <w:t xml:space="preserve">). Achievements of target and profit-making decisions are the on the operation side efficiency of organisation performance can be assessed by the employee turnover, productivity, model obvious factors of any organisations. Job satisfactions programs and cultural diversity in </w:t>
      </w:r>
      <w:r w:rsidR="00434AEF" w:rsidRPr="006D0708">
        <w:t>the organisation</w:t>
      </w:r>
      <w:r w:rsidRPr="006D0708">
        <w:t xml:space="preserve"> is a very crucial thing to observe. Company’s morals and values can also be measured. </w:t>
      </w:r>
    </w:p>
    <w:p w14:paraId="0BC18FD4" w14:textId="502A044B" w:rsidR="00434AEF" w:rsidRPr="006D0708" w:rsidRDefault="00434AEF" w:rsidP="00E13423">
      <w:pPr>
        <w:pStyle w:val="NormalWeb"/>
        <w:spacing w:before="240" w:beforeAutospacing="0" w:after="0" w:afterAutospacing="0" w:line="360" w:lineRule="auto"/>
        <w:jc w:val="both"/>
      </w:pPr>
      <w:r w:rsidRPr="006D0708">
        <w:t xml:space="preserve">Diversity in the workplace is one of the </w:t>
      </w:r>
      <w:r w:rsidR="00ED22AB" w:rsidRPr="006D0708">
        <w:t>major issue</w:t>
      </w:r>
      <w:r w:rsidR="0009093F" w:rsidRPr="006D0708">
        <w:t>s</w:t>
      </w:r>
      <w:r w:rsidRPr="006D0708">
        <w:t xml:space="preserve"> that </w:t>
      </w:r>
      <w:r w:rsidR="00ED2DE5" w:rsidRPr="006D0708">
        <w:t>HRM</w:t>
      </w:r>
      <w:r w:rsidRPr="006D0708">
        <w:t xml:space="preserve"> in the public sector deals with. Diverse disparities among employees, </w:t>
      </w:r>
      <w:r w:rsidR="00ED22AB" w:rsidRPr="006D0708">
        <w:t>includes e</w:t>
      </w:r>
      <w:r w:rsidRPr="006D0708">
        <w:t>thnicity, sexual orientation, gender, and country. Diversity management's goal is to prevent discrimination against minorities and to remove it via representation in the workforce. Ignoring these problems may result in discrimination charges, unwelcome attention, wastage of time, and financial losses as a result of legal action (</w:t>
      </w:r>
      <w:proofErr w:type="spellStart"/>
      <w:r w:rsidRPr="006D0708">
        <w:rPr>
          <w:shd w:val="clear" w:color="auto" w:fill="FFFFFF"/>
        </w:rPr>
        <w:t>Lapuente</w:t>
      </w:r>
      <w:proofErr w:type="spellEnd"/>
      <w:r w:rsidRPr="006D0708">
        <w:rPr>
          <w:shd w:val="clear" w:color="auto" w:fill="FFFFFF"/>
        </w:rPr>
        <w:t xml:space="preserve"> and Van de </w:t>
      </w:r>
      <w:proofErr w:type="spellStart"/>
      <w:r w:rsidRPr="006D0708">
        <w:rPr>
          <w:shd w:val="clear" w:color="auto" w:fill="FFFFFF"/>
        </w:rPr>
        <w:t>Walle</w:t>
      </w:r>
      <w:proofErr w:type="spellEnd"/>
      <w:r w:rsidRPr="006D0708">
        <w:rPr>
          <w:shd w:val="clear" w:color="auto" w:fill="FFFFFF"/>
        </w:rPr>
        <w:t>, 2020</w:t>
      </w:r>
      <w:r w:rsidRPr="006D0708">
        <w:t xml:space="preserve">). Employee complaints are another problem that human resources management in the public sector handles. This duty </w:t>
      </w:r>
      <w:proofErr w:type="gramStart"/>
      <w:r w:rsidRPr="006D0708">
        <w:t>include</w:t>
      </w:r>
      <w:proofErr w:type="gramEnd"/>
      <w:r w:rsidRPr="006D0708">
        <w:t xml:space="preserve"> serving as a </w:t>
      </w:r>
      <w:r w:rsidRPr="006D0708">
        <w:lastRenderedPageBreak/>
        <w:t>go-between for the staff and the company's management, as well as handling complaints effectively and diplomatically in order to avoid conflict escalation.</w:t>
      </w:r>
    </w:p>
    <w:p w14:paraId="1A33E030" w14:textId="77777777" w:rsidR="002D7C5A" w:rsidRPr="006D0708" w:rsidRDefault="002D7C5A" w:rsidP="00E13423">
      <w:pPr>
        <w:pStyle w:val="NormalWeb"/>
        <w:spacing w:before="240" w:beforeAutospacing="0" w:after="0" w:afterAutospacing="0" w:line="360" w:lineRule="auto"/>
        <w:jc w:val="center"/>
      </w:pPr>
      <w:r w:rsidRPr="006D0708">
        <w:rPr>
          <w:noProof/>
          <w:lang w:val="en-US" w:eastAsia="en-US"/>
        </w:rPr>
        <w:drawing>
          <wp:inline distT="0" distB="0" distL="0" distR="0" wp14:anchorId="296EB167" wp14:editId="16989789">
            <wp:extent cx="5486400" cy="3200400"/>
            <wp:effectExtent l="95250" t="0" r="95250" b="0"/>
            <wp:docPr id="21499271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32C53C0" w14:textId="77777777" w:rsidR="00D75B00" w:rsidRPr="006D0708" w:rsidRDefault="00D75B00" w:rsidP="00E13423">
      <w:pPr>
        <w:pStyle w:val="NormalWeb"/>
        <w:spacing w:before="240" w:beforeAutospacing="0" w:after="0" w:afterAutospacing="0" w:line="360" w:lineRule="auto"/>
        <w:jc w:val="center"/>
        <w:rPr>
          <w:b/>
          <w:bCs/>
        </w:rPr>
      </w:pPr>
      <w:r w:rsidRPr="006D0708">
        <w:rPr>
          <w:b/>
          <w:bCs/>
        </w:rPr>
        <w:t>Figure 2: Steps to manage effective HR strategies</w:t>
      </w:r>
    </w:p>
    <w:p w14:paraId="6695BD12" w14:textId="77777777" w:rsidR="00D75B00" w:rsidRPr="006D0708" w:rsidRDefault="00D75B00" w:rsidP="00E13423">
      <w:pPr>
        <w:pStyle w:val="NormalWeb"/>
        <w:spacing w:before="240" w:beforeAutospacing="0" w:after="0" w:afterAutospacing="0" w:line="360" w:lineRule="auto"/>
        <w:jc w:val="center"/>
      </w:pPr>
      <w:r w:rsidRPr="006D0708">
        <w:t>(Source: Created by learner)</w:t>
      </w:r>
    </w:p>
    <w:p w14:paraId="198350F4" w14:textId="77777777" w:rsidR="002D7C5A" w:rsidRPr="006D0708" w:rsidRDefault="002D7C5A" w:rsidP="00E13423">
      <w:pPr>
        <w:pStyle w:val="NormalWeb"/>
        <w:spacing w:before="240" w:beforeAutospacing="0" w:after="0" w:afterAutospacing="0" w:line="360" w:lineRule="auto"/>
        <w:jc w:val="both"/>
      </w:pPr>
      <w:r w:rsidRPr="006D0708">
        <w:t xml:space="preserve">Employers in the region were struggling to fill senior HR roles due to a shortage of candidates with business partnering skills. In the public sector, HR also works to identify the current supply of employees, determine the future of the workforce, determine the future of the workforce, and balancing between labour supply and demand. As compared to </w:t>
      </w:r>
      <w:r w:rsidRPr="006D0708">
        <w:rPr>
          <w:b/>
          <w:bCs/>
          <w:i/>
          <w:iCs/>
        </w:rPr>
        <w:t>scientific management theory</w:t>
      </w:r>
      <w:r w:rsidRPr="006D0708">
        <w:t>, these are the major planning processes of the public sector's HR (</w:t>
      </w:r>
      <w:proofErr w:type="spellStart"/>
      <w:r w:rsidRPr="006D0708">
        <w:rPr>
          <w:shd w:val="clear" w:color="auto" w:fill="FFFFFF"/>
        </w:rPr>
        <w:t>Tensay</w:t>
      </w:r>
      <w:proofErr w:type="spellEnd"/>
      <w:r w:rsidRPr="006D0708">
        <w:rPr>
          <w:shd w:val="clear" w:color="auto" w:fill="FFFFFF"/>
        </w:rPr>
        <w:t xml:space="preserve"> and Singh, 2020</w:t>
      </w:r>
      <w:r w:rsidRPr="006D0708">
        <w:t>). Some of the common HRM problems fist by the public sectors are financial constraints, inability to recruit and retain a skilled workforce, lack of ongoing training, poor pay, and a working environment. </w:t>
      </w:r>
    </w:p>
    <w:p w14:paraId="5DC56C51" w14:textId="77777777" w:rsidR="002D7C5A" w:rsidRPr="006D0708" w:rsidRDefault="002D7C5A" w:rsidP="00E13423">
      <w:pPr>
        <w:pStyle w:val="NormalWeb"/>
        <w:spacing w:before="240" w:beforeAutospacing="0" w:after="0" w:afterAutospacing="0" w:line="360" w:lineRule="auto"/>
        <w:jc w:val="both"/>
      </w:pPr>
      <w:r w:rsidRPr="006D0708">
        <w:t xml:space="preserve">Apart from that, many </w:t>
      </w:r>
      <w:proofErr w:type="gramStart"/>
      <w:r w:rsidRPr="006D0708">
        <w:t>Public</w:t>
      </w:r>
      <w:proofErr w:type="gramEnd"/>
      <w:r w:rsidRPr="006D0708">
        <w:t xml:space="preserve"> sector organisations make an impact on organisational HR Strategy very much. In the Public sector domain service is the utmost important thing to deliver. So, the HR must coordinate with the organisational policy and its needs. In that case, HR Planning is one of the most important things. HR planning is described as predicting the supply </w:t>
      </w:r>
      <w:proofErr w:type="gramStart"/>
      <w:r w:rsidRPr="006D0708">
        <w:t>chain  of</w:t>
      </w:r>
      <w:proofErr w:type="gramEnd"/>
      <w:r w:rsidRPr="006D0708">
        <w:t xml:space="preserve"> a HR within an organisation, and developing strategies that integrate the two with increasing competition (</w:t>
      </w:r>
      <w:proofErr w:type="spellStart"/>
      <w:r w:rsidRPr="006D0708">
        <w:rPr>
          <w:shd w:val="clear" w:color="auto" w:fill="FFFFFF"/>
        </w:rPr>
        <w:t>Boselie</w:t>
      </w:r>
      <w:proofErr w:type="spellEnd"/>
      <w:r w:rsidRPr="006D0708">
        <w:rPr>
          <w:shd w:val="clear" w:color="auto" w:fill="FFFFFF"/>
        </w:rPr>
        <w:t xml:space="preserve"> et al. 2021</w:t>
      </w:r>
      <w:r w:rsidRPr="006D0708">
        <w:t xml:space="preserve">). Many organisations are faced several HR related </w:t>
      </w:r>
      <w:r w:rsidRPr="006D0708">
        <w:lastRenderedPageBreak/>
        <w:t xml:space="preserve">challenges like shortages of employees and others. In that situation   HR departments engage in planning to solve </w:t>
      </w:r>
      <w:proofErr w:type="gramStart"/>
      <w:r w:rsidRPr="006D0708">
        <w:t>this problems</w:t>
      </w:r>
      <w:proofErr w:type="gramEnd"/>
      <w:r w:rsidRPr="006D0708">
        <w:t>. </w:t>
      </w:r>
    </w:p>
    <w:p w14:paraId="79D94ACB" w14:textId="77777777" w:rsidR="002D7C5A" w:rsidRPr="006D0708" w:rsidRDefault="002D7C5A" w:rsidP="00E13423">
      <w:pPr>
        <w:pStyle w:val="NormalWeb"/>
        <w:spacing w:before="240" w:beforeAutospacing="0" w:after="0" w:afterAutospacing="0" w:line="360" w:lineRule="auto"/>
        <w:jc w:val="both"/>
      </w:pPr>
      <w:r w:rsidRPr="006D0708">
        <w:t xml:space="preserve">In addition to that, when the questions of service providing are concerned then definite profit-making tons of personnel management also arise. Few years ago, lack of staff was a major concern for the organisation. As stated by </w:t>
      </w:r>
      <w:proofErr w:type="spellStart"/>
      <w:r w:rsidRPr="006D0708">
        <w:rPr>
          <w:shd w:val="clear" w:color="auto" w:fill="FFFFFF"/>
        </w:rPr>
        <w:t>Kravariti</w:t>
      </w:r>
      <w:proofErr w:type="spellEnd"/>
      <w:r w:rsidRPr="006D0708">
        <w:rPr>
          <w:shd w:val="clear" w:color="auto" w:fill="FFFFFF"/>
        </w:rPr>
        <w:t xml:space="preserve"> and Johnston</w:t>
      </w:r>
      <w:r w:rsidRPr="006D0708">
        <w:t xml:space="preserve"> (2020), HR planning, training and development performance reviews and talent acquisitions are standards against which all organisations should measure themselves to determine the efficiency of HR policies in advance in organisational objectives. Lastly, it could be said that the responsibility for maintaining a state of readiness in response to any changing variable lies with the HR department.</w:t>
      </w:r>
    </w:p>
    <w:p w14:paraId="2017591D" w14:textId="77777777" w:rsidR="00384AF4" w:rsidRPr="006D0708" w:rsidRDefault="00384AF4" w:rsidP="00E13423">
      <w:pPr>
        <w:spacing w:before="240"/>
        <w:rPr>
          <w:lang w:val="en-GB"/>
        </w:rPr>
      </w:pPr>
    </w:p>
    <w:p w14:paraId="3AC281AE" w14:textId="77777777" w:rsidR="00384AF4" w:rsidRPr="006D0708" w:rsidRDefault="00114614" w:rsidP="00E13423">
      <w:pPr>
        <w:pStyle w:val="Heading1"/>
        <w:spacing w:before="240" w:after="200"/>
        <w:rPr>
          <w:sz w:val="26"/>
          <w:szCs w:val="26"/>
          <w:lang w:val="en-GB"/>
        </w:rPr>
      </w:pPr>
      <w:bookmarkStart w:id="10" w:name="_o9ghds9swq6f" w:colFirst="0" w:colLast="0"/>
      <w:bookmarkStart w:id="11" w:name="_Toc138179719"/>
      <w:bookmarkEnd w:id="10"/>
      <w:r w:rsidRPr="006D0708">
        <w:rPr>
          <w:sz w:val="26"/>
          <w:szCs w:val="26"/>
          <w:lang w:val="en-GB"/>
        </w:rPr>
        <w:t>4. Role of HR in developing employees to achieve strategic goals</w:t>
      </w:r>
      <w:bookmarkEnd w:id="11"/>
    </w:p>
    <w:p w14:paraId="52F5C960" w14:textId="77777777" w:rsidR="00384AF4" w:rsidRPr="006D0708" w:rsidRDefault="00114614" w:rsidP="00E13423">
      <w:pPr>
        <w:spacing w:before="240"/>
        <w:rPr>
          <w:lang w:val="en-GB"/>
        </w:rPr>
      </w:pPr>
      <w:r w:rsidRPr="006D0708">
        <w:rPr>
          <w:lang w:val="en-GB"/>
        </w:rPr>
        <w:t>HRM play a significant role in recruiting, deploying, hiring and managing employees of that organisation. There are different differences seen in the HRM of public and private sector organisations. For example, public sector organisations use relatively traditional HRM strategies as compared to the private sector. For this reason, they faced difficulties in managing employees effectively. In order to achieve strategic goals by employees they are required to have an effective plan, minimise skills gaps, improve communications, and maintain transparency. In this context, HR can help employees to meet all these requirements.</w:t>
      </w:r>
    </w:p>
    <w:p w14:paraId="3A3B478F" w14:textId="77777777" w:rsidR="00384AF4" w:rsidRPr="006D0708" w:rsidRDefault="00114614" w:rsidP="00E13423">
      <w:pPr>
        <w:spacing w:before="240"/>
        <w:rPr>
          <w:b/>
          <w:i/>
          <w:lang w:val="en-GB"/>
        </w:rPr>
      </w:pPr>
      <w:r w:rsidRPr="006D0708">
        <w:rPr>
          <w:b/>
          <w:i/>
          <w:lang w:val="en-GB"/>
        </w:rPr>
        <w:t>The role of HR is to develop an effective plan to achieve strategic goals</w:t>
      </w:r>
    </w:p>
    <w:p w14:paraId="0F351111" w14:textId="77777777" w:rsidR="00384AF4" w:rsidRPr="006D0708" w:rsidRDefault="00114614" w:rsidP="00E13423">
      <w:pPr>
        <w:spacing w:before="240"/>
        <w:rPr>
          <w:lang w:val="en-GB"/>
        </w:rPr>
      </w:pPr>
      <w:r w:rsidRPr="006D0708">
        <w:rPr>
          <w:lang w:val="en-GB"/>
        </w:rPr>
        <w:t>The important role of HR is to provide strategic planning to organisations since successful strategic planning is related to the allocation of effective human resources (</w:t>
      </w:r>
      <w:proofErr w:type="spellStart"/>
      <w:r w:rsidRPr="006D0708">
        <w:rPr>
          <w:lang w:val="en-GB"/>
        </w:rPr>
        <w:t>Jathan</w:t>
      </w:r>
      <w:proofErr w:type="spellEnd"/>
      <w:r w:rsidRPr="006D0708">
        <w:rPr>
          <w:lang w:val="en-GB"/>
        </w:rPr>
        <w:t xml:space="preserve"> </w:t>
      </w:r>
      <w:proofErr w:type="spellStart"/>
      <w:r w:rsidRPr="006D0708">
        <w:rPr>
          <w:lang w:val="en-GB"/>
        </w:rPr>
        <w:t>Janove</w:t>
      </w:r>
      <w:proofErr w:type="spellEnd"/>
      <w:r w:rsidRPr="006D0708">
        <w:rPr>
          <w:lang w:val="en-GB"/>
        </w:rPr>
        <w:t>, 2020). Workforce planning is the most significant part in order to accomplish the strategic goals, without this, HR has to have too many people do too little work or take too much work for a few people.</w:t>
      </w:r>
      <w:r w:rsidR="005C6C54" w:rsidRPr="006D0708">
        <w:rPr>
          <w:lang w:val="en-GB"/>
        </w:rPr>
        <w:t xml:space="preserve"> As </w:t>
      </w:r>
      <w:proofErr w:type="spellStart"/>
      <w:r w:rsidR="00B964E0" w:rsidRPr="006D0708">
        <w:rPr>
          <w:lang w:val="en-GB"/>
        </w:rPr>
        <w:t>per</w:t>
      </w:r>
      <w:r w:rsidR="005C6C54" w:rsidRPr="006D0708">
        <w:rPr>
          <w:b/>
          <w:bCs/>
          <w:i/>
          <w:iCs/>
          <w:lang w:val="en-GB"/>
        </w:rPr>
        <w:t>behavioural</w:t>
      </w:r>
      <w:proofErr w:type="spellEnd"/>
      <w:r w:rsidR="005C6C54" w:rsidRPr="006D0708">
        <w:rPr>
          <w:b/>
          <w:bCs/>
          <w:i/>
          <w:iCs/>
          <w:lang w:val="en-GB"/>
        </w:rPr>
        <w:t xml:space="preserve"> management theory</w:t>
      </w:r>
      <w:r w:rsidR="005C6C54" w:rsidRPr="006D0708">
        <w:rPr>
          <w:lang w:val="en-GB"/>
        </w:rPr>
        <w:t>, d</w:t>
      </w:r>
      <w:r w:rsidRPr="006D0708">
        <w:rPr>
          <w:lang w:val="en-GB"/>
        </w:rPr>
        <w:t xml:space="preserve">eveloping strategic planning is an important task for HR in order to accomplish and promote effective culture, behaviours, and competencies to achieve organisational goals and in turn individual employee goals (SHRM, 2023). Therefore, HR can help employees to plan effective strategies and achieve their personal and organisational goals.     </w:t>
      </w:r>
    </w:p>
    <w:p w14:paraId="01DC8409" w14:textId="77777777" w:rsidR="00384AF4" w:rsidRPr="006D0708" w:rsidRDefault="00114614" w:rsidP="00E13423">
      <w:pPr>
        <w:spacing w:before="240"/>
        <w:rPr>
          <w:lang w:val="en-GB"/>
        </w:rPr>
      </w:pPr>
      <w:r w:rsidRPr="006D0708">
        <w:rPr>
          <w:b/>
          <w:i/>
          <w:lang w:val="en-GB"/>
        </w:rPr>
        <w:t>Minimising skills gaps among employees</w:t>
      </w:r>
    </w:p>
    <w:p w14:paraId="03C1EBFE" w14:textId="77777777" w:rsidR="00384AF4" w:rsidRPr="006D0708" w:rsidRDefault="00114614" w:rsidP="00E13423">
      <w:pPr>
        <w:spacing w:before="240"/>
        <w:rPr>
          <w:lang w:val="en-GB"/>
        </w:rPr>
      </w:pPr>
      <w:r w:rsidRPr="006D0708">
        <w:rPr>
          <w:lang w:val="en-GB"/>
        </w:rPr>
        <w:lastRenderedPageBreak/>
        <w:t>Competencies and skills are a significant part of the sustainable growth of any organisation in any sector since they are related to increased innovation and productivity (</w:t>
      </w:r>
      <w:proofErr w:type="spellStart"/>
      <w:r w:rsidRPr="006D0708">
        <w:rPr>
          <w:lang w:val="en-GB"/>
        </w:rPr>
        <w:t>Mukhuty</w:t>
      </w:r>
      <w:proofErr w:type="spellEnd"/>
      <w:r w:rsidRPr="006D0708">
        <w:rPr>
          <w:lang w:val="en-GB"/>
        </w:rPr>
        <w:t xml:space="preserve"> </w:t>
      </w:r>
      <w:r w:rsidRPr="006D0708">
        <w:rPr>
          <w:i/>
          <w:lang w:val="en-GB"/>
        </w:rPr>
        <w:t>et al.</w:t>
      </w:r>
      <w:r w:rsidRPr="006D0708">
        <w:rPr>
          <w:lang w:val="en-GB"/>
        </w:rPr>
        <w:t xml:space="preserve"> 2022). ECC has identified the skill gap as a concerning issue in the public sector as they do not have employees with business partnering skills. It is important for HR to minimise the skills gap among employees and help them to achieve strategic goals. The skills gap between corporate demands and employee competencies can be a cause of inefficiency. (</w:t>
      </w:r>
      <w:proofErr w:type="spellStart"/>
      <w:r w:rsidRPr="006D0708">
        <w:rPr>
          <w:lang w:val="en-GB"/>
        </w:rPr>
        <w:t>Fachrunnisa</w:t>
      </w:r>
      <w:proofErr w:type="spellEnd"/>
      <w:r w:rsidRPr="006D0708">
        <w:rPr>
          <w:lang w:val="en-GB"/>
        </w:rPr>
        <w:t xml:space="preserve"> and Hussain, 2020), various organisations and people utilise micro-credentials from suitable training organisations to overcome knowledge or skill shortages in the </w:t>
      </w:r>
      <w:proofErr w:type="gramStart"/>
      <w:r w:rsidRPr="006D0708">
        <w:rPr>
          <w:lang w:val="en-GB"/>
        </w:rPr>
        <w:t>Industry</w:t>
      </w:r>
      <w:proofErr w:type="gramEnd"/>
      <w:r w:rsidRPr="006D0708">
        <w:rPr>
          <w:lang w:val="en-GB"/>
        </w:rPr>
        <w:t xml:space="preserve"> 4.0 sector. To be prepared to adjust to the developments brought about by the Fourth Industrial Revolution, workers have to have qualities that cannot be performed by machines, such as problem-solving abilities or inventiveness. </w:t>
      </w:r>
    </w:p>
    <w:p w14:paraId="418734E2" w14:textId="77777777" w:rsidR="00384AF4" w:rsidRPr="006D0708" w:rsidRDefault="00114614" w:rsidP="00E13423">
      <w:pPr>
        <w:spacing w:before="240"/>
        <w:rPr>
          <w:b/>
          <w:i/>
          <w:lang w:val="en-GB"/>
        </w:rPr>
      </w:pPr>
      <w:r w:rsidRPr="006D0708">
        <w:rPr>
          <w:b/>
          <w:i/>
          <w:lang w:val="en-GB"/>
        </w:rPr>
        <w:t>Improving communication with the team and also in the organisation</w:t>
      </w:r>
    </w:p>
    <w:p w14:paraId="7B04A91E" w14:textId="77777777" w:rsidR="00384AF4" w:rsidRPr="006D0708" w:rsidRDefault="00114614" w:rsidP="00E13423">
      <w:pPr>
        <w:spacing w:before="240"/>
        <w:rPr>
          <w:lang w:val="en-GB"/>
        </w:rPr>
      </w:pPr>
      <w:r w:rsidRPr="006D0708">
        <w:rPr>
          <w:lang w:val="en-GB"/>
        </w:rPr>
        <w:t xml:space="preserve">HR has an important role to improve communication within a team and also in an organisation. HR improve and facilitate communication among staff, executive leadership, and HR departments, to ensure that employees are aware and familiar with the goals, policies, expectations, and mission of the organisation. HR can improve communication by creating a culture within an organisation. According to Newman and Ford (2021), an effective culture makes a workplace where leaders are able to align the personal goals of team members with the organisational goals through the support of processes and policies, communications and effective leadership behaviours. Effective communication within an organisation can help employees to feel like they matter to the organisation and HJR can motivate employees to accomplish strategic goals through improved communications.  </w:t>
      </w:r>
    </w:p>
    <w:p w14:paraId="7CD8CB72" w14:textId="77777777" w:rsidR="00384AF4" w:rsidRPr="006D0708" w:rsidRDefault="00114614" w:rsidP="00E13423">
      <w:pPr>
        <w:spacing w:before="240"/>
        <w:rPr>
          <w:b/>
          <w:i/>
          <w:lang w:val="en-GB"/>
        </w:rPr>
      </w:pPr>
      <w:r w:rsidRPr="006D0708">
        <w:rPr>
          <w:b/>
          <w:i/>
          <w:lang w:val="en-GB"/>
        </w:rPr>
        <w:t>Maintain transparency in information sharing</w:t>
      </w:r>
    </w:p>
    <w:p w14:paraId="2401D5D1" w14:textId="77777777" w:rsidR="00384AF4" w:rsidRPr="006D0708" w:rsidRDefault="00114614" w:rsidP="00E13423">
      <w:pPr>
        <w:spacing w:before="240"/>
        <w:rPr>
          <w:lang w:val="en-GB"/>
        </w:rPr>
      </w:pPr>
      <w:r w:rsidRPr="006D0708">
        <w:rPr>
          <w:lang w:val="en-GB"/>
        </w:rPr>
        <w:t xml:space="preserve">It is important for organisations both in the public and private sectors to be transparent with employees regarding every aspect of the business. Workplace transparency is important for open communication between employees and leadership. According to Malik </w:t>
      </w:r>
      <w:r w:rsidRPr="006D0708">
        <w:rPr>
          <w:i/>
          <w:lang w:val="en-GB"/>
        </w:rPr>
        <w:t>et al.</w:t>
      </w:r>
      <w:r w:rsidRPr="006D0708">
        <w:rPr>
          <w:lang w:val="en-GB"/>
        </w:rPr>
        <w:t xml:space="preserve"> (2022), it is important to have a level of consent, transparency, and information sharing for every employee so they can understand the organisation's execution and what is its goal. HR can develop effective strategies to maintain transparency in information sharing with employees and help them to accomplish their strategic goals.       </w:t>
      </w:r>
    </w:p>
    <w:p w14:paraId="75748113" w14:textId="77777777" w:rsidR="00384AF4" w:rsidRPr="006D0708" w:rsidRDefault="00384AF4" w:rsidP="00E13423">
      <w:pPr>
        <w:spacing w:before="240"/>
        <w:rPr>
          <w:lang w:val="en-GB"/>
        </w:rPr>
      </w:pPr>
    </w:p>
    <w:p w14:paraId="1188A10E" w14:textId="77777777" w:rsidR="00384AF4" w:rsidRPr="006D0708" w:rsidRDefault="00114614" w:rsidP="00E13423">
      <w:pPr>
        <w:pStyle w:val="Heading1"/>
        <w:spacing w:before="240" w:after="200"/>
        <w:rPr>
          <w:sz w:val="26"/>
          <w:szCs w:val="26"/>
          <w:lang w:val="en-GB"/>
        </w:rPr>
      </w:pPr>
      <w:bookmarkStart w:id="12" w:name="_wnxlg4exh31" w:colFirst="0" w:colLast="0"/>
      <w:bookmarkStart w:id="13" w:name="_Toc138179720"/>
      <w:bookmarkEnd w:id="12"/>
      <w:r w:rsidRPr="006D0708">
        <w:rPr>
          <w:sz w:val="26"/>
          <w:szCs w:val="26"/>
          <w:lang w:val="en-GB"/>
        </w:rPr>
        <w:lastRenderedPageBreak/>
        <w:t>5. Effect of organisational climate factor</w:t>
      </w:r>
      <w:r w:rsidR="00B964E0" w:rsidRPr="006D0708">
        <w:rPr>
          <w:sz w:val="26"/>
          <w:szCs w:val="26"/>
          <w:lang w:val="en-GB"/>
        </w:rPr>
        <w:t>s</w:t>
      </w:r>
      <w:r w:rsidRPr="006D0708">
        <w:rPr>
          <w:sz w:val="26"/>
          <w:szCs w:val="26"/>
          <w:lang w:val="en-GB"/>
        </w:rPr>
        <w:t xml:space="preserve"> for managing the effectiveness of HR strategy</w:t>
      </w:r>
      <w:bookmarkEnd w:id="13"/>
    </w:p>
    <w:p w14:paraId="41973FF9" w14:textId="3C6AF35F" w:rsidR="00384AF4" w:rsidRPr="006D0708" w:rsidRDefault="0045374A" w:rsidP="00E13423">
      <w:pPr>
        <w:spacing w:before="240"/>
        <w:rPr>
          <w:lang w:val="en-GB"/>
        </w:rPr>
      </w:pPr>
      <w:r w:rsidRPr="006D0708">
        <w:rPr>
          <w:lang w:val="en-GB"/>
        </w:rPr>
        <w:t xml:space="preserve">One of the most important variables influencing </w:t>
      </w:r>
      <w:r w:rsidR="00B01A3D" w:rsidRPr="006D0708">
        <w:rPr>
          <w:lang w:val="en-GB"/>
        </w:rPr>
        <w:t>HRM</w:t>
      </w:r>
      <w:r w:rsidRPr="006D0708">
        <w:rPr>
          <w:lang w:val="en-GB"/>
        </w:rPr>
        <w:t xml:space="preserve"> in a company is the </w:t>
      </w:r>
      <w:r w:rsidRPr="006D0708">
        <w:rPr>
          <w:b/>
          <w:bCs/>
          <w:i/>
          <w:iCs/>
          <w:lang w:val="en-GB"/>
        </w:rPr>
        <w:t>implementation of HR technolog</w:t>
      </w:r>
      <w:r w:rsidR="0009093F" w:rsidRPr="006D0708">
        <w:rPr>
          <w:b/>
          <w:bCs/>
          <w:i/>
          <w:iCs/>
          <w:lang w:val="en-GB"/>
        </w:rPr>
        <w:t>ies</w:t>
      </w:r>
      <w:r w:rsidRPr="006D0708">
        <w:rPr>
          <w:lang w:val="en-GB"/>
        </w:rPr>
        <w:t xml:space="preserve">. </w:t>
      </w:r>
      <w:r w:rsidR="0009093F" w:rsidRPr="006D0708">
        <w:rPr>
          <w:lang w:val="en-GB"/>
        </w:rPr>
        <w:t>In the current times, there are different aspects of</w:t>
      </w:r>
      <w:r w:rsidRPr="006D0708">
        <w:rPr>
          <w:lang w:val="en-GB"/>
        </w:rPr>
        <w:t xml:space="preserve"> HR tasks </w:t>
      </w:r>
      <w:r w:rsidR="0009093F" w:rsidRPr="006D0708">
        <w:rPr>
          <w:lang w:val="en-GB"/>
        </w:rPr>
        <w:t xml:space="preserve">that </w:t>
      </w:r>
      <w:r w:rsidRPr="006D0708">
        <w:rPr>
          <w:lang w:val="en-GB"/>
        </w:rPr>
        <w:t xml:space="preserve">may now be automated </w:t>
      </w:r>
      <w:r w:rsidR="0009093F" w:rsidRPr="006D0708">
        <w:rPr>
          <w:lang w:val="en-GB"/>
        </w:rPr>
        <w:t>with the help of</w:t>
      </w:r>
      <w:r w:rsidRPr="006D0708">
        <w:rPr>
          <w:lang w:val="en-GB"/>
        </w:rPr>
        <w:t xml:space="preserve"> advanced HR software systems. This improves HR productivity and effectiveness and makes it possible for better staff management. Programmes for employee </w:t>
      </w:r>
      <w:r w:rsidRPr="006D0708">
        <w:rPr>
          <w:b/>
          <w:bCs/>
          <w:i/>
          <w:iCs/>
          <w:lang w:val="en-GB"/>
        </w:rPr>
        <w:t>training and development</w:t>
      </w:r>
      <w:r w:rsidRPr="006D0708">
        <w:rPr>
          <w:lang w:val="en-GB"/>
        </w:rPr>
        <w:t xml:space="preserve"> are a terrific method to boost morale among staff members while assisting businesses in locating personnel with the precise qualifications required for particular positions. For both companies and workers, it may be a win-win situation. Even in the era of remote working, HR can organise and monitor employee training thanks to the new HR software platform known as Digital HRMS</w:t>
      </w:r>
      <w:r w:rsidR="00E56F2D" w:rsidRPr="006D0708">
        <w:rPr>
          <w:lang w:val="en-GB"/>
        </w:rPr>
        <w:t xml:space="preserve"> (</w:t>
      </w:r>
      <w:r w:rsidR="00E56F2D" w:rsidRPr="006D0708">
        <w:rPr>
          <w:shd w:val="clear" w:color="auto" w:fill="FFFFFF"/>
        </w:rPr>
        <w:t xml:space="preserve">Collings </w:t>
      </w:r>
      <w:r w:rsidR="00E56F2D" w:rsidRPr="006D0708">
        <w:rPr>
          <w:i/>
          <w:iCs/>
          <w:shd w:val="clear" w:color="auto" w:fill="FFFFFF"/>
        </w:rPr>
        <w:t>et al.,</w:t>
      </w:r>
      <w:r w:rsidR="00E56F2D" w:rsidRPr="006D0708">
        <w:rPr>
          <w:shd w:val="clear" w:color="auto" w:fill="FFFFFF"/>
        </w:rPr>
        <w:t xml:space="preserve"> 2021</w:t>
      </w:r>
      <w:r w:rsidR="00E56F2D" w:rsidRPr="006D0708">
        <w:rPr>
          <w:lang w:val="en-GB"/>
        </w:rPr>
        <w:t>)</w:t>
      </w:r>
      <w:r w:rsidRPr="006D0708">
        <w:rPr>
          <w:lang w:val="en-GB"/>
        </w:rPr>
        <w:t xml:space="preserve">. The COVID-19 epidemic altered the </w:t>
      </w:r>
      <w:r w:rsidRPr="006D0708">
        <w:rPr>
          <w:b/>
          <w:bCs/>
          <w:i/>
          <w:iCs/>
          <w:lang w:val="en-GB"/>
        </w:rPr>
        <w:t>work environment</w:t>
      </w:r>
      <w:r w:rsidRPr="006D0708">
        <w:rPr>
          <w:lang w:val="en-GB"/>
        </w:rPr>
        <w:t>, and now employees are gradually adjusting to the reality that the majority of them now work from home. Both workers and HR departments have distinct problems in managing human resources in this new environment.</w:t>
      </w:r>
      <w:r w:rsidR="00114614" w:rsidRPr="006D0708">
        <w:rPr>
          <w:lang w:val="en-GB"/>
        </w:rPr>
        <w:t xml:space="preserve">   </w:t>
      </w:r>
    </w:p>
    <w:p w14:paraId="627DFB89" w14:textId="5FA43C34" w:rsidR="00384AF4" w:rsidRPr="006D0708" w:rsidRDefault="00114614" w:rsidP="00E13423">
      <w:pPr>
        <w:spacing w:before="240"/>
        <w:rPr>
          <w:b/>
          <w:i/>
          <w:lang w:val="en-GB"/>
        </w:rPr>
      </w:pPr>
      <w:r w:rsidRPr="006D0708">
        <w:rPr>
          <w:b/>
          <w:i/>
          <w:lang w:val="en-GB"/>
        </w:rPr>
        <w:t xml:space="preserve">Impact of organisational culture </w:t>
      </w:r>
    </w:p>
    <w:p w14:paraId="1627ACEF" w14:textId="595FE126" w:rsidR="00384AF4" w:rsidRPr="006D0708" w:rsidRDefault="00114614" w:rsidP="00E13423">
      <w:pPr>
        <w:spacing w:before="240"/>
        <w:rPr>
          <w:lang w:val="en-GB"/>
        </w:rPr>
      </w:pPr>
      <w:r w:rsidRPr="006D0708">
        <w:rPr>
          <w:lang w:val="en-GB"/>
        </w:rPr>
        <w:t xml:space="preserve">HR is responsible to align employees and managers with </w:t>
      </w:r>
      <w:r w:rsidR="001F7305" w:rsidRPr="006D0708">
        <w:rPr>
          <w:lang w:val="en-GB"/>
        </w:rPr>
        <w:t>the</w:t>
      </w:r>
      <w:r w:rsidRPr="006D0708">
        <w:rPr>
          <w:lang w:val="en-GB"/>
        </w:rPr>
        <w:t xml:space="preserve"> aspired organisational culture, “fostering a sense of ownership” for that organisational culture and maintaining accountability across all levels of the organisation both in the public and private sectors. HR managers can develop effective organisational culture by fostering a healthy relationship with employees. In this context, they can take different strategies such as helping managers drive consistency, modelling behaviours for employees, shaping the perception of employees for hires, and ensuring the culture continues to thrive (Forbes, 2020). HR can turn cultural vision into artefacts and tangible activities.</w:t>
      </w:r>
    </w:p>
    <w:p w14:paraId="0B221176" w14:textId="77777777" w:rsidR="00384AF4" w:rsidRPr="006D0708" w:rsidRDefault="00114614" w:rsidP="00E13423">
      <w:pPr>
        <w:spacing w:before="240"/>
        <w:rPr>
          <w:b/>
          <w:i/>
          <w:lang w:val="en-GB"/>
        </w:rPr>
      </w:pPr>
      <w:r w:rsidRPr="006D0708">
        <w:rPr>
          <w:b/>
          <w:i/>
          <w:lang w:val="en-GB"/>
        </w:rPr>
        <w:t>Impact of knowledge sharing</w:t>
      </w:r>
    </w:p>
    <w:p w14:paraId="35049E08" w14:textId="585ED778" w:rsidR="00384AF4" w:rsidRPr="006D0708" w:rsidRDefault="00114614" w:rsidP="00E13423">
      <w:pPr>
        <w:spacing w:before="240"/>
        <w:rPr>
          <w:lang w:val="en-GB"/>
        </w:rPr>
      </w:pPr>
      <w:r w:rsidRPr="006D0708">
        <w:rPr>
          <w:lang w:val="en-GB"/>
        </w:rPr>
        <w:t xml:space="preserve">Knowledge sharing contributed to an organization's success in a number of ways. One of the most basic actions in organisational operations is knowledge exchange. The strategic value of knowledge is emphasised in the company's knowledge-based perspective (Ahmad and Karim, 2019). Organisational personnel must exchange and use knowledge in practice to establish a lasting competitive advantage. The knowledge-sharing culture within the organisation both in the private and public sectors has a significant impact on the effectiveness of HR strategies. </w:t>
      </w:r>
      <w:r w:rsidRPr="006D0708">
        <w:rPr>
          <w:lang w:val="en-GB"/>
        </w:rPr>
        <w:lastRenderedPageBreak/>
        <w:t xml:space="preserve">One of the primary and essential goals of knowledge management is to create value by methodically influencing knowledge interchange, application, and production. </w:t>
      </w:r>
    </w:p>
    <w:p w14:paraId="0D2F5B4C" w14:textId="77777777" w:rsidR="00384AF4" w:rsidRPr="006D0708" w:rsidRDefault="00114614" w:rsidP="00E13423">
      <w:pPr>
        <w:spacing w:before="240"/>
        <w:rPr>
          <w:lang w:val="en-GB"/>
        </w:rPr>
      </w:pPr>
      <w:r w:rsidRPr="006D0708">
        <w:rPr>
          <w:b/>
          <w:i/>
          <w:lang w:val="en-GB"/>
        </w:rPr>
        <w:t>Impact of positive employee relation</w:t>
      </w:r>
    </w:p>
    <w:p w14:paraId="6CCE2389" w14:textId="77777777" w:rsidR="00384AF4" w:rsidRPr="006D0708" w:rsidRDefault="00114614" w:rsidP="00E13423">
      <w:pPr>
        <w:spacing w:before="240"/>
        <w:rPr>
          <w:lang w:val="en-GB"/>
        </w:rPr>
      </w:pPr>
      <w:r w:rsidRPr="006D0708">
        <w:rPr>
          <w:lang w:val="en-GB"/>
        </w:rPr>
        <w:t xml:space="preserve">Positive employee relations improve the interaction between employees within an organisation both in the private and public sectors. According to </w:t>
      </w:r>
      <w:proofErr w:type="spellStart"/>
      <w:r w:rsidRPr="006D0708">
        <w:rPr>
          <w:lang w:val="en-GB"/>
        </w:rPr>
        <w:t>Bulińska-Stangrecka</w:t>
      </w:r>
      <w:proofErr w:type="spellEnd"/>
      <w:r w:rsidRPr="006D0708">
        <w:rPr>
          <w:lang w:val="en-GB"/>
        </w:rPr>
        <w:t xml:space="preserve"> and </w:t>
      </w:r>
      <w:proofErr w:type="spellStart"/>
      <w:r w:rsidRPr="006D0708">
        <w:rPr>
          <w:lang w:val="en-GB"/>
        </w:rPr>
        <w:t>Bagieńska</w:t>
      </w:r>
      <w:proofErr w:type="spellEnd"/>
      <w:r w:rsidRPr="006D0708">
        <w:rPr>
          <w:lang w:val="en-GB"/>
        </w:rPr>
        <w:t xml:space="preserve"> (2021), employee relations impact employee satisfaction and promote positive mental health. The key role of effective HR strategies is to improve employee satisfaction and mental health. Therefore, an organisational climate that promotes positive employee relationships helps HR to improve the effectiveness of the strategies.     </w:t>
      </w:r>
    </w:p>
    <w:p w14:paraId="3B363010" w14:textId="77777777" w:rsidR="00B964E0" w:rsidRPr="006D0708" w:rsidRDefault="00B964E0" w:rsidP="00E13423">
      <w:pPr>
        <w:spacing w:before="240"/>
        <w:rPr>
          <w:lang w:val="en-GB"/>
        </w:rPr>
      </w:pPr>
      <w:r w:rsidRPr="006D0708">
        <w:rPr>
          <w:b/>
          <w:i/>
          <w:lang w:val="en-GB"/>
        </w:rPr>
        <w:t>Impact of Digitisation on managing effective HR Strategies</w:t>
      </w:r>
    </w:p>
    <w:p w14:paraId="28DEA1DE" w14:textId="77777777" w:rsidR="00B964E0" w:rsidRPr="006D0708" w:rsidRDefault="00B964E0" w:rsidP="00E13423">
      <w:pPr>
        <w:spacing w:before="240"/>
        <w:rPr>
          <w:lang w:val="en-GB"/>
        </w:rPr>
      </w:pPr>
      <w:r w:rsidRPr="006D0708">
        <w:rPr>
          <w:lang w:val="en-GB"/>
        </w:rPr>
        <w:t xml:space="preserve">The digitalisation process within an organisation impacts HR strategies. Nowadays, organisations especially in the private sector implement Electronic HRM to improve the effectiveness of HR strategies. The initial application of the Internet for recruiting occurred in the mid-1990s when the general media termed it the “recruitment revolution” due to its effectiveness, which offered significant advantages to both organisations and HRM. According to </w:t>
      </w:r>
      <w:proofErr w:type="spellStart"/>
      <w:r w:rsidRPr="006D0708">
        <w:rPr>
          <w:lang w:val="en-GB"/>
        </w:rPr>
        <w:t>AlHamad</w:t>
      </w:r>
      <w:r w:rsidRPr="006D0708">
        <w:rPr>
          <w:i/>
          <w:lang w:val="en-GB"/>
        </w:rPr>
        <w:t>et</w:t>
      </w:r>
      <w:proofErr w:type="spellEnd"/>
      <w:r w:rsidRPr="006D0708">
        <w:rPr>
          <w:i/>
          <w:lang w:val="en-GB"/>
        </w:rPr>
        <w:t xml:space="preserve"> al.</w:t>
      </w:r>
      <w:r w:rsidRPr="006D0708">
        <w:rPr>
          <w:lang w:val="en-GB"/>
        </w:rPr>
        <w:t xml:space="preserve"> (2022), E-HRM improves effectiveness and efficiency levels in their organisations, and HR leadership employing this system has made it possible for quicker processes to transition to greater degrees of efficiency. At the same time, it helps in immediate responses to employee concerns and assists HR managers to make correct decisions. Organisations utilise the Internet as one of their external sources of appeal and recruiting.</w:t>
      </w:r>
    </w:p>
    <w:p w14:paraId="7FF48322" w14:textId="77777777" w:rsidR="00384AF4" w:rsidRPr="006D0708" w:rsidRDefault="00114614" w:rsidP="00E13423">
      <w:pPr>
        <w:pStyle w:val="Heading1"/>
        <w:spacing w:before="240" w:after="200"/>
        <w:rPr>
          <w:sz w:val="26"/>
          <w:szCs w:val="26"/>
          <w:lang w:val="en-GB"/>
        </w:rPr>
      </w:pPr>
      <w:bookmarkStart w:id="14" w:name="_i5gmkot6mcn" w:colFirst="0" w:colLast="0"/>
      <w:bookmarkStart w:id="15" w:name="_Toc138179721"/>
      <w:bookmarkEnd w:id="14"/>
      <w:r w:rsidRPr="006D0708">
        <w:rPr>
          <w:sz w:val="26"/>
          <w:szCs w:val="26"/>
          <w:lang w:val="en-GB"/>
        </w:rPr>
        <w:t>6. Conclusion</w:t>
      </w:r>
      <w:bookmarkEnd w:id="15"/>
    </w:p>
    <w:p w14:paraId="6257A61C" w14:textId="632E61CC" w:rsidR="001F7305" w:rsidRPr="006D0708" w:rsidRDefault="00114614" w:rsidP="00E13423">
      <w:pPr>
        <w:spacing w:before="240"/>
        <w:rPr>
          <w:lang w:val="en-GB"/>
        </w:rPr>
      </w:pPr>
      <w:r w:rsidRPr="006D0708">
        <w:rPr>
          <w:lang w:val="en-GB"/>
        </w:rPr>
        <w:t xml:space="preserve">ECC has different public sectors client which faced challenges regarding HR strategies and recruiting HR managers. The key cause of such concerns is the lack of skills among employees. </w:t>
      </w:r>
      <w:r w:rsidR="00B01A3D" w:rsidRPr="006D0708">
        <w:rPr>
          <w:lang w:val="en-GB"/>
        </w:rPr>
        <w:t>HRM</w:t>
      </w:r>
      <w:r w:rsidRPr="006D0708">
        <w:rPr>
          <w:lang w:val="en-GB"/>
        </w:rPr>
        <w:t xml:space="preserve">'s core duties include employee recruiting through interviews and other recruitment activities. In the public sector, human resources must deal with employee unions or labour unions. Different methodologies can be used to assess organisational performance. There is a link between the efficacy and efficiency of human resource policy and organisational performance.   </w:t>
      </w:r>
    </w:p>
    <w:p w14:paraId="578C7CA0" w14:textId="77777777" w:rsidR="001F7305" w:rsidRPr="006D0708" w:rsidRDefault="001F7305" w:rsidP="002D7C5A">
      <w:pPr>
        <w:rPr>
          <w:lang w:val="en-GB"/>
        </w:rPr>
      </w:pPr>
      <w:r w:rsidRPr="006D0708">
        <w:rPr>
          <w:lang w:val="en-GB"/>
        </w:rPr>
        <w:br w:type="page"/>
      </w:r>
    </w:p>
    <w:p w14:paraId="4395FB03" w14:textId="77777777" w:rsidR="001F7305" w:rsidRPr="006D0708" w:rsidRDefault="001F7305" w:rsidP="002D7C5A">
      <w:pPr>
        <w:pStyle w:val="Heading1"/>
        <w:rPr>
          <w:lang w:val="en-GB"/>
        </w:rPr>
      </w:pPr>
      <w:bookmarkStart w:id="16" w:name="_Toc138179722"/>
      <w:r w:rsidRPr="006D0708">
        <w:rPr>
          <w:lang w:val="en-GB"/>
        </w:rPr>
        <w:lastRenderedPageBreak/>
        <w:t>References</w:t>
      </w:r>
      <w:bookmarkEnd w:id="16"/>
    </w:p>
    <w:p w14:paraId="4D609C17" w14:textId="77777777" w:rsidR="00E56F2D" w:rsidRPr="006D0708" w:rsidRDefault="00E56F2D" w:rsidP="002D7C5A">
      <w:pPr>
        <w:spacing w:before="240" w:after="240"/>
        <w:rPr>
          <w:shd w:val="clear" w:color="auto" w:fill="FFFFFF"/>
          <w:lang w:val="en-GB"/>
        </w:rPr>
      </w:pPr>
      <w:r w:rsidRPr="006D0708">
        <w:rPr>
          <w:shd w:val="clear" w:color="auto" w:fill="FFFFFF"/>
          <w:lang w:val="en-GB"/>
        </w:rPr>
        <w:t>Ahmad, F. and Karim, M., 2019. Impacts of knowledge sharing: a review and directions for future research. </w:t>
      </w:r>
      <w:r w:rsidRPr="006D0708">
        <w:rPr>
          <w:i/>
          <w:iCs/>
          <w:shd w:val="clear" w:color="auto" w:fill="FFFFFF"/>
          <w:lang w:val="en-GB"/>
        </w:rPr>
        <w:t>Journal of Workplace Learning</w:t>
      </w:r>
      <w:r w:rsidRPr="006D0708">
        <w:rPr>
          <w:shd w:val="clear" w:color="auto" w:fill="FFFFFF"/>
          <w:lang w:val="en-GB"/>
        </w:rPr>
        <w:t>. DOI: 10.1108/JWL-07-2018-0096</w:t>
      </w:r>
    </w:p>
    <w:p w14:paraId="0E50F7D3" w14:textId="77777777" w:rsidR="00E56F2D" w:rsidRPr="006D0708" w:rsidRDefault="00E56F2D" w:rsidP="002D7C5A">
      <w:pPr>
        <w:spacing w:before="240" w:after="240"/>
        <w:rPr>
          <w:shd w:val="clear" w:color="auto" w:fill="FFFFFF"/>
          <w:lang w:val="en-GB"/>
        </w:rPr>
      </w:pPr>
      <w:proofErr w:type="spellStart"/>
      <w:r w:rsidRPr="006D0708">
        <w:rPr>
          <w:shd w:val="clear" w:color="auto" w:fill="FFFFFF"/>
          <w:lang w:val="en-GB"/>
        </w:rPr>
        <w:t>AlHamad</w:t>
      </w:r>
      <w:proofErr w:type="spellEnd"/>
      <w:r w:rsidRPr="006D0708">
        <w:rPr>
          <w:shd w:val="clear" w:color="auto" w:fill="FFFFFF"/>
          <w:lang w:val="en-GB"/>
        </w:rPr>
        <w:t xml:space="preserve">, A., </w:t>
      </w:r>
      <w:proofErr w:type="spellStart"/>
      <w:r w:rsidRPr="006D0708">
        <w:rPr>
          <w:shd w:val="clear" w:color="auto" w:fill="FFFFFF"/>
          <w:lang w:val="en-GB"/>
        </w:rPr>
        <w:t>Alshurideh</w:t>
      </w:r>
      <w:proofErr w:type="spellEnd"/>
      <w:r w:rsidRPr="006D0708">
        <w:rPr>
          <w:shd w:val="clear" w:color="auto" w:fill="FFFFFF"/>
          <w:lang w:val="en-GB"/>
        </w:rPr>
        <w:t xml:space="preserve">, M., </w:t>
      </w:r>
      <w:proofErr w:type="spellStart"/>
      <w:r w:rsidRPr="006D0708">
        <w:rPr>
          <w:shd w:val="clear" w:color="auto" w:fill="FFFFFF"/>
          <w:lang w:val="en-GB"/>
        </w:rPr>
        <w:t>Alomari</w:t>
      </w:r>
      <w:proofErr w:type="spellEnd"/>
      <w:r w:rsidRPr="006D0708">
        <w:rPr>
          <w:shd w:val="clear" w:color="auto" w:fill="FFFFFF"/>
          <w:lang w:val="en-GB"/>
        </w:rPr>
        <w:t xml:space="preserve">, K., Kurdi, B., </w:t>
      </w:r>
      <w:proofErr w:type="spellStart"/>
      <w:r w:rsidRPr="006D0708">
        <w:rPr>
          <w:shd w:val="clear" w:color="auto" w:fill="FFFFFF"/>
          <w:lang w:val="en-GB"/>
        </w:rPr>
        <w:t>Alzoubi</w:t>
      </w:r>
      <w:proofErr w:type="spellEnd"/>
      <w:r w:rsidRPr="006D0708">
        <w:rPr>
          <w:shd w:val="clear" w:color="auto" w:fill="FFFFFF"/>
          <w:lang w:val="en-GB"/>
        </w:rPr>
        <w:t xml:space="preserve">, H., </w:t>
      </w:r>
      <w:proofErr w:type="spellStart"/>
      <w:r w:rsidRPr="006D0708">
        <w:rPr>
          <w:shd w:val="clear" w:color="auto" w:fill="FFFFFF"/>
          <w:lang w:val="en-GB"/>
        </w:rPr>
        <w:t>Hamouche</w:t>
      </w:r>
      <w:proofErr w:type="spellEnd"/>
      <w:r w:rsidRPr="006D0708">
        <w:rPr>
          <w:shd w:val="clear" w:color="auto" w:fill="FFFFFF"/>
          <w:lang w:val="en-GB"/>
        </w:rPr>
        <w:t>, S. and Al-</w:t>
      </w:r>
      <w:proofErr w:type="spellStart"/>
      <w:r w:rsidRPr="006D0708">
        <w:rPr>
          <w:shd w:val="clear" w:color="auto" w:fill="FFFFFF"/>
          <w:lang w:val="en-GB"/>
        </w:rPr>
        <w:t>Hawary</w:t>
      </w:r>
      <w:proofErr w:type="spellEnd"/>
      <w:r w:rsidRPr="006D0708">
        <w:rPr>
          <w:shd w:val="clear" w:color="auto" w:fill="FFFFFF"/>
          <w:lang w:val="en-GB"/>
        </w:rPr>
        <w:t xml:space="preserve">, S., 2022. The effect of electronic human resources management on organizational health of </w:t>
      </w:r>
      <w:proofErr w:type="spellStart"/>
      <w:r w:rsidRPr="006D0708">
        <w:rPr>
          <w:shd w:val="clear" w:color="auto" w:fill="FFFFFF"/>
          <w:lang w:val="en-GB"/>
        </w:rPr>
        <w:t>telecommuni</w:t>
      </w:r>
      <w:proofErr w:type="spellEnd"/>
      <w:r w:rsidRPr="006D0708">
        <w:rPr>
          <w:shd w:val="clear" w:color="auto" w:fill="FFFFFF"/>
          <w:lang w:val="en-GB"/>
        </w:rPr>
        <w:t>-cations companies in Jordan. </w:t>
      </w:r>
      <w:r w:rsidRPr="006D0708">
        <w:rPr>
          <w:i/>
          <w:iCs/>
          <w:shd w:val="clear" w:color="auto" w:fill="FFFFFF"/>
          <w:lang w:val="en-GB"/>
        </w:rPr>
        <w:t>International Journal of Data and Network Science</w:t>
      </w:r>
      <w:r w:rsidRPr="006D0708">
        <w:rPr>
          <w:shd w:val="clear" w:color="auto" w:fill="FFFFFF"/>
          <w:lang w:val="en-GB"/>
        </w:rPr>
        <w:t>, </w:t>
      </w:r>
      <w:r w:rsidRPr="006D0708">
        <w:rPr>
          <w:i/>
          <w:iCs/>
          <w:shd w:val="clear" w:color="auto" w:fill="FFFFFF"/>
          <w:lang w:val="en-GB"/>
        </w:rPr>
        <w:t>6</w:t>
      </w:r>
      <w:r w:rsidRPr="006D0708">
        <w:rPr>
          <w:shd w:val="clear" w:color="auto" w:fill="FFFFFF"/>
          <w:lang w:val="en-GB"/>
        </w:rPr>
        <w:t xml:space="preserve">(2), pp.429-438. </w:t>
      </w:r>
      <w:proofErr w:type="spellStart"/>
      <w:r w:rsidRPr="006D0708">
        <w:rPr>
          <w:shd w:val="clear" w:color="auto" w:fill="FFFFFF"/>
          <w:lang w:val="en-GB"/>
        </w:rPr>
        <w:t>doi</w:t>
      </w:r>
      <w:proofErr w:type="spellEnd"/>
      <w:r w:rsidRPr="006D0708">
        <w:rPr>
          <w:shd w:val="clear" w:color="auto" w:fill="FFFFFF"/>
          <w:lang w:val="en-GB"/>
        </w:rPr>
        <w:t>: 10.5267/j.ijdns.2021.12.011</w:t>
      </w:r>
    </w:p>
    <w:p w14:paraId="5340087B" w14:textId="77777777" w:rsidR="00E56F2D" w:rsidRPr="006D0708" w:rsidRDefault="00E56F2D" w:rsidP="002D7C5A">
      <w:pPr>
        <w:spacing w:before="240" w:after="240"/>
        <w:rPr>
          <w:shd w:val="clear" w:color="auto" w:fill="FFFFFF"/>
        </w:rPr>
      </w:pPr>
      <w:proofErr w:type="spellStart"/>
      <w:r w:rsidRPr="006D0708">
        <w:rPr>
          <w:shd w:val="clear" w:color="auto" w:fill="FFFFFF"/>
        </w:rPr>
        <w:t>Ashikali</w:t>
      </w:r>
      <w:proofErr w:type="spellEnd"/>
      <w:r w:rsidRPr="006D0708">
        <w:rPr>
          <w:shd w:val="clear" w:color="auto" w:fill="FFFFFF"/>
        </w:rPr>
        <w:t xml:space="preserve">, T., Groeneveld, S. and </w:t>
      </w:r>
      <w:proofErr w:type="spellStart"/>
      <w:r w:rsidRPr="006D0708">
        <w:rPr>
          <w:shd w:val="clear" w:color="auto" w:fill="FFFFFF"/>
        </w:rPr>
        <w:t>Kuipers</w:t>
      </w:r>
      <w:proofErr w:type="spellEnd"/>
      <w:r w:rsidRPr="006D0708">
        <w:rPr>
          <w:shd w:val="clear" w:color="auto" w:fill="FFFFFF"/>
        </w:rPr>
        <w:t>, B., 2021. The role of inclusive leadership in supporting an inclusive climate in diverse public sector teams. </w:t>
      </w:r>
      <w:r w:rsidRPr="006D0708">
        <w:rPr>
          <w:i/>
          <w:iCs/>
          <w:shd w:val="clear" w:color="auto" w:fill="FFFFFF"/>
        </w:rPr>
        <w:t>Review of Public Personnel Administration</w:t>
      </w:r>
      <w:r w:rsidRPr="006D0708">
        <w:rPr>
          <w:shd w:val="clear" w:color="auto" w:fill="FFFFFF"/>
        </w:rPr>
        <w:t>, </w:t>
      </w:r>
      <w:r w:rsidRPr="006D0708">
        <w:rPr>
          <w:i/>
          <w:iCs/>
          <w:shd w:val="clear" w:color="auto" w:fill="FFFFFF"/>
        </w:rPr>
        <w:t>41</w:t>
      </w:r>
      <w:r w:rsidRPr="006D0708">
        <w:rPr>
          <w:shd w:val="clear" w:color="auto" w:fill="FFFFFF"/>
        </w:rPr>
        <w:t>(3), pp.497-519.</w:t>
      </w:r>
    </w:p>
    <w:p w14:paraId="5A9244AD" w14:textId="77777777" w:rsidR="00E56F2D" w:rsidRPr="006D0708" w:rsidRDefault="00E56F2D" w:rsidP="002D7C5A">
      <w:pPr>
        <w:spacing w:before="240" w:after="240"/>
        <w:rPr>
          <w:shd w:val="clear" w:color="auto" w:fill="FFFFFF"/>
        </w:rPr>
      </w:pPr>
      <w:proofErr w:type="spellStart"/>
      <w:r w:rsidRPr="006D0708">
        <w:rPr>
          <w:shd w:val="clear" w:color="auto" w:fill="FFFFFF"/>
        </w:rPr>
        <w:t>Blom</w:t>
      </w:r>
      <w:proofErr w:type="spellEnd"/>
      <w:r w:rsidRPr="006D0708">
        <w:rPr>
          <w:shd w:val="clear" w:color="auto" w:fill="FFFFFF"/>
        </w:rPr>
        <w:t xml:space="preserve">, R., </w:t>
      </w:r>
      <w:proofErr w:type="spellStart"/>
      <w:r w:rsidRPr="006D0708">
        <w:rPr>
          <w:shd w:val="clear" w:color="auto" w:fill="FFFFFF"/>
        </w:rPr>
        <w:t>Kruyen</w:t>
      </w:r>
      <w:proofErr w:type="spellEnd"/>
      <w:r w:rsidRPr="006D0708">
        <w:rPr>
          <w:shd w:val="clear" w:color="auto" w:fill="FFFFFF"/>
        </w:rPr>
        <w:t xml:space="preserve">, P.M., Van der Heijden, B.I. and Van Thiel, S., 2020. One HRM fits all? A meta-analysis of the effects of HRM practices in the public, </w:t>
      </w:r>
      <w:proofErr w:type="spellStart"/>
      <w:r w:rsidRPr="006D0708">
        <w:rPr>
          <w:shd w:val="clear" w:color="auto" w:fill="FFFFFF"/>
        </w:rPr>
        <w:t>semipublic</w:t>
      </w:r>
      <w:proofErr w:type="spellEnd"/>
      <w:r w:rsidRPr="006D0708">
        <w:rPr>
          <w:shd w:val="clear" w:color="auto" w:fill="FFFFFF"/>
        </w:rPr>
        <w:t>, and private sector. </w:t>
      </w:r>
      <w:r w:rsidRPr="006D0708">
        <w:rPr>
          <w:i/>
          <w:iCs/>
          <w:shd w:val="clear" w:color="auto" w:fill="FFFFFF"/>
        </w:rPr>
        <w:t>Review of Public Personnel Administration</w:t>
      </w:r>
      <w:r w:rsidRPr="006D0708">
        <w:rPr>
          <w:shd w:val="clear" w:color="auto" w:fill="FFFFFF"/>
        </w:rPr>
        <w:t>, </w:t>
      </w:r>
      <w:r w:rsidRPr="006D0708">
        <w:rPr>
          <w:i/>
          <w:iCs/>
          <w:shd w:val="clear" w:color="auto" w:fill="FFFFFF"/>
        </w:rPr>
        <w:t>40</w:t>
      </w:r>
      <w:r w:rsidRPr="006D0708">
        <w:rPr>
          <w:shd w:val="clear" w:color="auto" w:fill="FFFFFF"/>
        </w:rPr>
        <w:t>(1), pp.3-35.</w:t>
      </w:r>
    </w:p>
    <w:p w14:paraId="38619390" w14:textId="77777777" w:rsidR="00E56F2D" w:rsidRPr="006D0708" w:rsidRDefault="00E56F2D" w:rsidP="002D7C5A">
      <w:pPr>
        <w:spacing w:before="240" w:after="240"/>
        <w:rPr>
          <w:shd w:val="clear" w:color="auto" w:fill="FFFFFF"/>
        </w:rPr>
      </w:pPr>
      <w:proofErr w:type="spellStart"/>
      <w:r w:rsidRPr="006D0708">
        <w:rPr>
          <w:shd w:val="clear" w:color="auto" w:fill="FFFFFF"/>
        </w:rPr>
        <w:t>Boselie</w:t>
      </w:r>
      <w:proofErr w:type="spellEnd"/>
      <w:r w:rsidRPr="006D0708">
        <w:rPr>
          <w:shd w:val="clear" w:color="auto" w:fill="FFFFFF"/>
        </w:rPr>
        <w:t xml:space="preserve">, P., Van </w:t>
      </w:r>
      <w:proofErr w:type="spellStart"/>
      <w:r w:rsidRPr="006D0708">
        <w:rPr>
          <w:shd w:val="clear" w:color="auto" w:fill="FFFFFF"/>
        </w:rPr>
        <w:t>Harten</w:t>
      </w:r>
      <w:proofErr w:type="spellEnd"/>
      <w:r w:rsidRPr="006D0708">
        <w:rPr>
          <w:shd w:val="clear" w:color="auto" w:fill="FFFFFF"/>
        </w:rPr>
        <w:t>, J. and Veld, M., 2021. A human resource management review on public management and public administration research: stop right there… before we go any further…. </w:t>
      </w:r>
      <w:r w:rsidRPr="006D0708">
        <w:rPr>
          <w:i/>
          <w:iCs/>
          <w:shd w:val="clear" w:color="auto" w:fill="FFFFFF"/>
        </w:rPr>
        <w:t>Public Management Review</w:t>
      </w:r>
      <w:r w:rsidRPr="006D0708">
        <w:rPr>
          <w:shd w:val="clear" w:color="auto" w:fill="FFFFFF"/>
        </w:rPr>
        <w:t>, </w:t>
      </w:r>
      <w:r w:rsidRPr="006D0708">
        <w:rPr>
          <w:i/>
          <w:iCs/>
          <w:shd w:val="clear" w:color="auto" w:fill="FFFFFF"/>
        </w:rPr>
        <w:t>23</w:t>
      </w:r>
      <w:r w:rsidRPr="006D0708">
        <w:rPr>
          <w:shd w:val="clear" w:color="auto" w:fill="FFFFFF"/>
        </w:rPr>
        <w:t>(4), pp.483-500.</w:t>
      </w:r>
    </w:p>
    <w:p w14:paraId="1266D8AD" w14:textId="77777777" w:rsidR="00E56F2D" w:rsidRPr="006D0708" w:rsidRDefault="00E56F2D" w:rsidP="002D7C5A">
      <w:pPr>
        <w:spacing w:before="240" w:after="240"/>
        <w:rPr>
          <w:shd w:val="clear" w:color="auto" w:fill="FFFFFF"/>
          <w:lang w:val="en-GB"/>
        </w:rPr>
      </w:pPr>
      <w:proofErr w:type="spellStart"/>
      <w:r w:rsidRPr="006D0708">
        <w:rPr>
          <w:shd w:val="clear" w:color="auto" w:fill="FFFFFF"/>
          <w:lang w:val="en-GB"/>
        </w:rPr>
        <w:t>Bulińska-Stangrecka</w:t>
      </w:r>
      <w:proofErr w:type="spellEnd"/>
      <w:r w:rsidRPr="006D0708">
        <w:rPr>
          <w:shd w:val="clear" w:color="auto" w:fill="FFFFFF"/>
          <w:lang w:val="en-GB"/>
        </w:rPr>
        <w:t xml:space="preserve">, H. and </w:t>
      </w:r>
      <w:proofErr w:type="spellStart"/>
      <w:r w:rsidRPr="006D0708">
        <w:rPr>
          <w:shd w:val="clear" w:color="auto" w:fill="FFFFFF"/>
          <w:lang w:val="en-GB"/>
        </w:rPr>
        <w:t>Bagieńska</w:t>
      </w:r>
      <w:proofErr w:type="spellEnd"/>
      <w:r w:rsidRPr="006D0708">
        <w:rPr>
          <w:shd w:val="clear" w:color="auto" w:fill="FFFFFF"/>
          <w:lang w:val="en-GB"/>
        </w:rPr>
        <w:t>, A., 2021. The role of employee relations in shaping job satisfaction as an element promoting positive mental health at work in the era of COVID-19. </w:t>
      </w:r>
      <w:r w:rsidRPr="006D0708">
        <w:rPr>
          <w:i/>
          <w:iCs/>
          <w:shd w:val="clear" w:color="auto" w:fill="FFFFFF"/>
          <w:lang w:val="en-GB"/>
        </w:rPr>
        <w:t>International journal of environmental research and public health</w:t>
      </w:r>
      <w:r w:rsidRPr="006D0708">
        <w:rPr>
          <w:shd w:val="clear" w:color="auto" w:fill="FFFFFF"/>
          <w:lang w:val="en-GB"/>
        </w:rPr>
        <w:t>, </w:t>
      </w:r>
      <w:r w:rsidRPr="006D0708">
        <w:rPr>
          <w:i/>
          <w:iCs/>
          <w:shd w:val="clear" w:color="auto" w:fill="FFFFFF"/>
          <w:lang w:val="en-GB"/>
        </w:rPr>
        <w:t>18</w:t>
      </w:r>
      <w:r w:rsidRPr="006D0708">
        <w:rPr>
          <w:shd w:val="clear" w:color="auto" w:fill="FFFFFF"/>
          <w:lang w:val="en-GB"/>
        </w:rPr>
        <w:t>(4), p.1903. https://doi.org/10.3390/ijerph18041903</w:t>
      </w:r>
    </w:p>
    <w:p w14:paraId="0E9324C4" w14:textId="77777777" w:rsidR="00E56F2D" w:rsidRPr="006D0708" w:rsidRDefault="00E56F2D" w:rsidP="002D7C5A">
      <w:pPr>
        <w:spacing w:before="240" w:after="240"/>
        <w:rPr>
          <w:shd w:val="clear" w:color="auto" w:fill="FFFFFF"/>
        </w:rPr>
      </w:pPr>
      <w:r w:rsidRPr="006D0708">
        <w:rPr>
          <w:shd w:val="clear" w:color="auto" w:fill="FFFFFF"/>
        </w:rPr>
        <w:t>Collings, D.G., McMackin, J., Nyberg, A.J. and Wright, P.M., 2021. Strategic human resource management and COVID‐19: Emerging challenges and research opportunities. </w:t>
      </w:r>
      <w:r w:rsidRPr="006D0708">
        <w:rPr>
          <w:i/>
          <w:iCs/>
          <w:shd w:val="clear" w:color="auto" w:fill="FFFFFF"/>
        </w:rPr>
        <w:t>Journal of Management Studies</w:t>
      </w:r>
      <w:r w:rsidRPr="006D0708">
        <w:rPr>
          <w:shd w:val="clear" w:color="auto" w:fill="FFFFFF"/>
        </w:rPr>
        <w:t>, </w:t>
      </w:r>
      <w:r w:rsidRPr="006D0708">
        <w:rPr>
          <w:i/>
          <w:iCs/>
          <w:shd w:val="clear" w:color="auto" w:fill="FFFFFF"/>
        </w:rPr>
        <w:t>58</w:t>
      </w:r>
      <w:r w:rsidRPr="006D0708">
        <w:rPr>
          <w:shd w:val="clear" w:color="auto" w:fill="FFFFFF"/>
        </w:rPr>
        <w:t>(5), p.1378. https://www.ncbi.nlm.nih.gov/pmc/articles/PMC8013558/</w:t>
      </w:r>
    </w:p>
    <w:p w14:paraId="3DF6245B" w14:textId="77777777" w:rsidR="00E56F2D" w:rsidRPr="006D0708" w:rsidRDefault="00E56F2D" w:rsidP="002D7C5A">
      <w:pPr>
        <w:spacing w:before="240" w:after="240"/>
        <w:rPr>
          <w:shd w:val="clear" w:color="auto" w:fill="FFFFFF"/>
        </w:rPr>
      </w:pPr>
      <w:r w:rsidRPr="006D0708">
        <w:rPr>
          <w:shd w:val="clear" w:color="auto" w:fill="FFFFFF"/>
        </w:rPr>
        <w:t xml:space="preserve">de </w:t>
      </w:r>
      <w:proofErr w:type="spellStart"/>
      <w:r w:rsidRPr="006D0708">
        <w:rPr>
          <w:shd w:val="clear" w:color="auto" w:fill="FFFFFF"/>
        </w:rPr>
        <w:t>Geus</w:t>
      </w:r>
      <w:proofErr w:type="spellEnd"/>
      <w:r w:rsidRPr="006D0708">
        <w:rPr>
          <w:shd w:val="clear" w:color="auto" w:fill="FFFFFF"/>
        </w:rPr>
        <w:t xml:space="preserve">, C.J., Ingrams, A., </w:t>
      </w:r>
      <w:proofErr w:type="spellStart"/>
      <w:r w:rsidRPr="006D0708">
        <w:rPr>
          <w:shd w:val="clear" w:color="auto" w:fill="FFFFFF"/>
        </w:rPr>
        <w:t>Tummers</w:t>
      </w:r>
      <w:proofErr w:type="spellEnd"/>
      <w:r w:rsidRPr="006D0708">
        <w:rPr>
          <w:shd w:val="clear" w:color="auto" w:fill="FFFFFF"/>
        </w:rPr>
        <w:t xml:space="preserve">, L. and Pandey, S.K., 2020. Organizational citizenship </w:t>
      </w:r>
      <w:proofErr w:type="spellStart"/>
      <w:r w:rsidRPr="006D0708">
        <w:rPr>
          <w:shd w:val="clear" w:color="auto" w:fill="FFFFFF"/>
        </w:rPr>
        <w:t>behavior</w:t>
      </w:r>
      <w:proofErr w:type="spellEnd"/>
      <w:r w:rsidRPr="006D0708">
        <w:rPr>
          <w:shd w:val="clear" w:color="auto" w:fill="FFFFFF"/>
        </w:rPr>
        <w:t xml:space="preserve"> in the public sector: A systematic literature review and future research agenda. </w:t>
      </w:r>
      <w:r w:rsidRPr="006D0708">
        <w:rPr>
          <w:i/>
          <w:iCs/>
          <w:shd w:val="clear" w:color="auto" w:fill="FFFFFF"/>
        </w:rPr>
        <w:t>Public Administration Review</w:t>
      </w:r>
      <w:r w:rsidRPr="006D0708">
        <w:rPr>
          <w:shd w:val="clear" w:color="auto" w:fill="FFFFFF"/>
        </w:rPr>
        <w:t>, </w:t>
      </w:r>
      <w:r w:rsidRPr="006D0708">
        <w:rPr>
          <w:i/>
          <w:iCs/>
          <w:shd w:val="clear" w:color="auto" w:fill="FFFFFF"/>
        </w:rPr>
        <w:t>80</w:t>
      </w:r>
      <w:r w:rsidRPr="006D0708">
        <w:rPr>
          <w:shd w:val="clear" w:color="auto" w:fill="FFFFFF"/>
        </w:rPr>
        <w:t>(2), pp.259-270.</w:t>
      </w:r>
    </w:p>
    <w:p w14:paraId="26DD96E5" w14:textId="77777777" w:rsidR="00E56F2D" w:rsidRPr="006D0708" w:rsidRDefault="00E56F2D" w:rsidP="002D7C5A">
      <w:pPr>
        <w:spacing w:before="240" w:after="240"/>
        <w:rPr>
          <w:shd w:val="clear" w:color="auto" w:fill="FFFFFF"/>
          <w:lang w:val="en-GB"/>
        </w:rPr>
      </w:pPr>
      <w:proofErr w:type="spellStart"/>
      <w:r w:rsidRPr="006D0708">
        <w:rPr>
          <w:shd w:val="clear" w:color="auto" w:fill="FFFFFF"/>
          <w:lang w:val="en-GB"/>
        </w:rPr>
        <w:lastRenderedPageBreak/>
        <w:t>Fachrunnisa</w:t>
      </w:r>
      <w:proofErr w:type="spellEnd"/>
      <w:r w:rsidRPr="006D0708">
        <w:rPr>
          <w:shd w:val="clear" w:color="auto" w:fill="FFFFFF"/>
          <w:lang w:val="en-GB"/>
        </w:rPr>
        <w:t>, O. and Hussain, F.K., 2020. Blockchain-based human resource management practices for mitigating skills and competencies gap in workforce. </w:t>
      </w:r>
      <w:r w:rsidRPr="006D0708">
        <w:rPr>
          <w:i/>
          <w:iCs/>
          <w:shd w:val="clear" w:color="auto" w:fill="FFFFFF"/>
          <w:lang w:val="en-GB"/>
        </w:rPr>
        <w:t>International Journal of Engineering Business Management</w:t>
      </w:r>
      <w:r w:rsidRPr="006D0708">
        <w:rPr>
          <w:shd w:val="clear" w:color="auto" w:fill="FFFFFF"/>
          <w:lang w:val="en-GB"/>
        </w:rPr>
        <w:t>, </w:t>
      </w:r>
      <w:r w:rsidRPr="006D0708">
        <w:rPr>
          <w:i/>
          <w:iCs/>
          <w:shd w:val="clear" w:color="auto" w:fill="FFFFFF"/>
          <w:lang w:val="en-GB"/>
        </w:rPr>
        <w:t>12</w:t>
      </w:r>
      <w:r w:rsidRPr="006D0708">
        <w:rPr>
          <w:shd w:val="clear" w:color="auto" w:fill="FFFFFF"/>
          <w:lang w:val="en-GB"/>
        </w:rPr>
        <w:t>, p.1847979020966400. https://doi.org/10.1177/1847979020966400</w:t>
      </w:r>
    </w:p>
    <w:p w14:paraId="1DF28EE2" w14:textId="77777777" w:rsidR="00E56F2D" w:rsidRPr="006D0708" w:rsidRDefault="00E56F2D" w:rsidP="002D7C5A">
      <w:pPr>
        <w:pStyle w:val="NormalWeb"/>
        <w:spacing w:before="240" w:beforeAutospacing="0" w:after="240" w:afterAutospacing="0" w:line="360" w:lineRule="auto"/>
        <w:jc w:val="both"/>
        <w:rPr>
          <w:lang w:val="en-GB"/>
        </w:rPr>
      </w:pPr>
      <w:r w:rsidRPr="006D0708">
        <w:rPr>
          <w:lang w:val="en-GB"/>
        </w:rPr>
        <w:t xml:space="preserve">Forbes, 2020. </w:t>
      </w:r>
      <w:r w:rsidRPr="006D0708">
        <w:rPr>
          <w:i/>
          <w:iCs/>
          <w:lang w:val="en-GB"/>
        </w:rPr>
        <w:t>Council post: 13 ways HR can help build a sustainable company culture</w:t>
      </w:r>
      <w:r w:rsidRPr="006D0708">
        <w:rPr>
          <w:lang w:val="en-GB"/>
        </w:rPr>
        <w:t xml:space="preserve">, </w:t>
      </w:r>
      <w:r w:rsidRPr="006D0708">
        <w:rPr>
          <w:i/>
          <w:iCs/>
          <w:lang w:val="en-GB"/>
        </w:rPr>
        <w:t>Forbes</w:t>
      </w:r>
      <w:r w:rsidRPr="006D0708">
        <w:rPr>
          <w:lang w:val="en-GB"/>
        </w:rPr>
        <w:t xml:space="preserve">. Available at: https://www.forbes.com/sites/forbeshumanresourcescouncil/2020/09/21/13-ways-hr-can-help-build-a-sustainable-company-culture/?sh=365d3d5463a3 (Accessed: 16 June 2023). </w:t>
      </w:r>
    </w:p>
    <w:p w14:paraId="7D6036B6" w14:textId="77777777" w:rsidR="00E56F2D" w:rsidRPr="006D0708" w:rsidRDefault="00E56F2D" w:rsidP="002D7C5A">
      <w:pPr>
        <w:pStyle w:val="NormalWeb"/>
        <w:spacing w:before="240" w:beforeAutospacing="0" w:after="240" w:afterAutospacing="0" w:line="360" w:lineRule="auto"/>
        <w:jc w:val="both"/>
        <w:rPr>
          <w:lang w:val="en-GB"/>
        </w:rPr>
      </w:pPr>
      <w:proofErr w:type="spellStart"/>
      <w:r w:rsidRPr="006D0708">
        <w:rPr>
          <w:lang w:val="en-GB"/>
        </w:rPr>
        <w:t>Jathan</w:t>
      </w:r>
      <w:proofErr w:type="spellEnd"/>
      <w:r w:rsidRPr="006D0708">
        <w:rPr>
          <w:lang w:val="en-GB"/>
        </w:rPr>
        <w:t xml:space="preserve"> </w:t>
      </w:r>
      <w:proofErr w:type="spellStart"/>
      <w:r w:rsidRPr="006D0708">
        <w:rPr>
          <w:lang w:val="en-GB"/>
        </w:rPr>
        <w:t>Janove</w:t>
      </w:r>
      <w:proofErr w:type="spellEnd"/>
      <w:r w:rsidRPr="006D0708">
        <w:rPr>
          <w:lang w:val="en-GB"/>
        </w:rPr>
        <w:t xml:space="preserve">, J.D. 2020. </w:t>
      </w:r>
      <w:r w:rsidRPr="006D0708">
        <w:rPr>
          <w:i/>
          <w:iCs/>
          <w:lang w:val="en-GB"/>
        </w:rPr>
        <w:t>HR as Strategic Planning Facilitator</w:t>
      </w:r>
      <w:r w:rsidRPr="006D0708">
        <w:rPr>
          <w:lang w:val="en-GB"/>
        </w:rPr>
        <w:t xml:space="preserve">, </w:t>
      </w:r>
      <w:r w:rsidRPr="006D0708">
        <w:rPr>
          <w:i/>
          <w:iCs/>
          <w:lang w:val="en-GB"/>
        </w:rPr>
        <w:t>SHRM</w:t>
      </w:r>
      <w:r w:rsidRPr="006D0708">
        <w:rPr>
          <w:lang w:val="en-GB"/>
        </w:rPr>
        <w:t xml:space="preserve">. Available at: https://www.shrm.org/resourcesandtools/hr-topics/employee-relations/humanity-into-hr/pages/hr-as-strategic-planning-facilitator.aspx#:~:text=HR%20is%20uniquely%20situated%20to,tactics%20to%20achieve%20these%20goals. (Accessed: 15 June 2023). </w:t>
      </w:r>
    </w:p>
    <w:p w14:paraId="6F1FD050" w14:textId="77777777" w:rsidR="00E56F2D" w:rsidRPr="006D0708" w:rsidRDefault="00E56F2D" w:rsidP="002D7C5A">
      <w:pPr>
        <w:spacing w:before="240" w:after="240"/>
        <w:rPr>
          <w:shd w:val="clear" w:color="auto" w:fill="FFFFFF"/>
        </w:rPr>
      </w:pPr>
      <w:proofErr w:type="spellStart"/>
      <w:r w:rsidRPr="006D0708">
        <w:rPr>
          <w:shd w:val="clear" w:color="auto" w:fill="FFFFFF"/>
        </w:rPr>
        <w:t>Kravariti</w:t>
      </w:r>
      <w:proofErr w:type="spellEnd"/>
      <w:r w:rsidRPr="006D0708">
        <w:rPr>
          <w:shd w:val="clear" w:color="auto" w:fill="FFFFFF"/>
        </w:rPr>
        <w:t>, F. and Johnston, K., 2020. Talent management: a critical literature review and research agenda for public sector human resource management. </w:t>
      </w:r>
      <w:r w:rsidRPr="006D0708">
        <w:rPr>
          <w:i/>
          <w:iCs/>
          <w:shd w:val="clear" w:color="auto" w:fill="FFFFFF"/>
        </w:rPr>
        <w:t>Public Management Review</w:t>
      </w:r>
      <w:r w:rsidRPr="006D0708">
        <w:rPr>
          <w:shd w:val="clear" w:color="auto" w:fill="FFFFFF"/>
        </w:rPr>
        <w:t>, </w:t>
      </w:r>
      <w:r w:rsidRPr="006D0708">
        <w:rPr>
          <w:i/>
          <w:iCs/>
          <w:shd w:val="clear" w:color="auto" w:fill="FFFFFF"/>
        </w:rPr>
        <w:t>22</w:t>
      </w:r>
      <w:r w:rsidRPr="006D0708">
        <w:rPr>
          <w:shd w:val="clear" w:color="auto" w:fill="FFFFFF"/>
        </w:rPr>
        <w:t>(1), pp.75-95.</w:t>
      </w:r>
    </w:p>
    <w:p w14:paraId="328771FE" w14:textId="77777777" w:rsidR="00E56F2D" w:rsidRPr="006D0708" w:rsidRDefault="00E56F2D" w:rsidP="002D7C5A">
      <w:pPr>
        <w:spacing w:before="240" w:after="240"/>
      </w:pPr>
      <w:proofErr w:type="spellStart"/>
      <w:r w:rsidRPr="006D0708">
        <w:rPr>
          <w:shd w:val="clear" w:color="auto" w:fill="FFFFFF"/>
        </w:rPr>
        <w:t>Lapuente</w:t>
      </w:r>
      <w:proofErr w:type="spellEnd"/>
      <w:r w:rsidRPr="006D0708">
        <w:rPr>
          <w:shd w:val="clear" w:color="auto" w:fill="FFFFFF"/>
        </w:rPr>
        <w:t xml:space="preserve">, V. and Van de </w:t>
      </w:r>
      <w:proofErr w:type="spellStart"/>
      <w:r w:rsidRPr="006D0708">
        <w:rPr>
          <w:shd w:val="clear" w:color="auto" w:fill="FFFFFF"/>
        </w:rPr>
        <w:t>Walle</w:t>
      </w:r>
      <w:proofErr w:type="spellEnd"/>
      <w:r w:rsidRPr="006D0708">
        <w:rPr>
          <w:shd w:val="clear" w:color="auto" w:fill="FFFFFF"/>
        </w:rPr>
        <w:t>, S., 2020. The effects of new public management on the quality of public services. </w:t>
      </w:r>
      <w:r w:rsidRPr="006D0708">
        <w:rPr>
          <w:i/>
          <w:iCs/>
          <w:shd w:val="clear" w:color="auto" w:fill="FFFFFF"/>
        </w:rPr>
        <w:t>Governance</w:t>
      </w:r>
      <w:r w:rsidRPr="006D0708">
        <w:rPr>
          <w:shd w:val="clear" w:color="auto" w:fill="FFFFFF"/>
        </w:rPr>
        <w:t>, </w:t>
      </w:r>
      <w:r w:rsidRPr="006D0708">
        <w:rPr>
          <w:i/>
          <w:iCs/>
          <w:shd w:val="clear" w:color="auto" w:fill="FFFFFF"/>
        </w:rPr>
        <w:t>33</w:t>
      </w:r>
      <w:r w:rsidRPr="006D0708">
        <w:rPr>
          <w:shd w:val="clear" w:color="auto" w:fill="FFFFFF"/>
        </w:rPr>
        <w:t>(3), pp.461-475.</w:t>
      </w:r>
    </w:p>
    <w:p w14:paraId="112CEA87" w14:textId="77777777" w:rsidR="00E56F2D" w:rsidRPr="006D0708" w:rsidRDefault="00E56F2D" w:rsidP="002D7C5A">
      <w:pPr>
        <w:spacing w:before="240" w:after="240"/>
        <w:rPr>
          <w:shd w:val="clear" w:color="auto" w:fill="FFFFFF"/>
          <w:lang w:val="en-GB"/>
        </w:rPr>
      </w:pPr>
      <w:r w:rsidRPr="006D0708">
        <w:rPr>
          <w:shd w:val="clear" w:color="auto" w:fill="FFFFFF"/>
          <w:lang w:val="en-GB"/>
        </w:rPr>
        <w:t xml:space="preserve">Malik, A., </w:t>
      </w:r>
      <w:proofErr w:type="spellStart"/>
      <w:r w:rsidRPr="006D0708">
        <w:rPr>
          <w:shd w:val="clear" w:color="auto" w:fill="FFFFFF"/>
          <w:lang w:val="en-GB"/>
        </w:rPr>
        <w:t>Budhwar</w:t>
      </w:r>
      <w:proofErr w:type="spellEnd"/>
      <w:r w:rsidRPr="006D0708">
        <w:rPr>
          <w:shd w:val="clear" w:color="auto" w:fill="FFFFFF"/>
          <w:lang w:val="en-GB"/>
        </w:rPr>
        <w:t>, P., Patel, C. and Srikanth, N.R., 2022. May the bots be with you! Delivering HR cost-effectiveness and individualised employee experiences in an MNE. </w:t>
      </w:r>
      <w:r w:rsidRPr="006D0708">
        <w:rPr>
          <w:i/>
          <w:iCs/>
          <w:shd w:val="clear" w:color="auto" w:fill="FFFFFF"/>
          <w:lang w:val="en-GB"/>
        </w:rPr>
        <w:t>The International Journal of Human Resource Management</w:t>
      </w:r>
      <w:r w:rsidRPr="006D0708">
        <w:rPr>
          <w:shd w:val="clear" w:color="auto" w:fill="FFFFFF"/>
          <w:lang w:val="en-GB"/>
        </w:rPr>
        <w:t>, </w:t>
      </w:r>
      <w:r w:rsidRPr="006D0708">
        <w:rPr>
          <w:i/>
          <w:iCs/>
          <w:shd w:val="clear" w:color="auto" w:fill="FFFFFF"/>
          <w:lang w:val="en-GB"/>
        </w:rPr>
        <w:t>33</w:t>
      </w:r>
      <w:r w:rsidRPr="006D0708">
        <w:rPr>
          <w:shd w:val="clear" w:color="auto" w:fill="FFFFFF"/>
          <w:lang w:val="en-GB"/>
        </w:rPr>
        <w:t>(6), pp.1148-1178. https://doi.org/10.1080/09585192.2020.1859582</w:t>
      </w:r>
    </w:p>
    <w:p w14:paraId="032DFAF0" w14:textId="77777777" w:rsidR="00E56F2D" w:rsidRPr="006D0708" w:rsidRDefault="00E56F2D" w:rsidP="002D7C5A">
      <w:pPr>
        <w:spacing w:before="240" w:after="240"/>
        <w:rPr>
          <w:shd w:val="clear" w:color="auto" w:fill="FFFFFF"/>
        </w:rPr>
      </w:pPr>
      <w:r w:rsidRPr="006D0708">
        <w:rPr>
          <w:shd w:val="clear" w:color="auto" w:fill="FFFFFF"/>
        </w:rPr>
        <w:t xml:space="preserve">Meyers, M.C., van </w:t>
      </w:r>
      <w:proofErr w:type="spellStart"/>
      <w:r w:rsidRPr="006D0708">
        <w:rPr>
          <w:shd w:val="clear" w:color="auto" w:fill="FFFFFF"/>
        </w:rPr>
        <w:t>Woerkom</w:t>
      </w:r>
      <w:proofErr w:type="spellEnd"/>
      <w:r w:rsidRPr="006D0708">
        <w:rPr>
          <w:shd w:val="clear" w:color="auto" w:fill="FFFFFF"/>
        </w:rPr>
        <w:t>, M., Paauwe, J. and Dries, N., 2020. HR managers’ talent philosophies: prevalence and relationships with perceived talent management practices. </w:t>
      </w:r>
      <w:r w:rsidRPr="006D0708">
        <w:rPr>
          <w:i/>
          <w:iCs/>
          <w:shd w:val="clear" w:color="auto" w:fill="FFFFFF"/>
        </w:rPr>
        <w:t>The International Journal of Human Resource Management</w:t>
      </w:r>
      <w:r w:rsidRPr="006D0708">
        <w:rPr>
          <w:shd w:val="clear" w:color="auto" w:fill="FFFFFF"/>
        </w:rPr>
        <w:t>, </w:t>
      </w:r>
      <w:r w:rsidRPr="006D0708">
        <w:rPr>
          <w:i/>
          <w:iCs/>
          <w:shd w:val="clear" w:color="auto" w:fill="FFFFFF"/>
        </w:rPr>
        <w:t>31</w:t>
      </w:r>
      <w:r w:rsidRPr="006D0708">
        <w:rPr>
          <w:shd w:val="clear" w:color="auto" w:fill="FFFFFF"/>
        </w:rPr>
        <w:t>(4), pp.562-588.</w:t>
      </w:r>
    </w:p>
    <w:p w14:paraId="16007E04" w14:textId="77777777" w:rsidR="00E56F2D" w:rsidRPr="006D0708" w:rsidRDefault="00E56F2D" w:rsidP="002D7C5A">
      <w:pPr>
        <w:spacing w:before="240" w:after="240"/>
        <w:rPr>
          <w:shd w:val="clear" w:color="auto" w:fill="FFFFFF"/>
          <w:lang w:val="en-GB"/>
        </w:rPr>
      </w:pPr>
      <w:proofErr w:type="spellStart"/>
      <w:r w:rsidRPr="006D0708">
        <w:rPr>
          <w:shd w:val="clear" w:color="auto" w:fill="FFFFFF"/>
          <w:lang w:val="en-GB"/>
        </w:rPr>
        <w:t>Mukhuty</w:t>
      </w:r>
      <w:proofErr w:type="spellEnd"/>
      <w:r w:rsidRPr="006D0708">
        <w:rPr>
          <w:shd w:val="clear" w:color="auto" w:fill="FFFFFF"/>
          <w:lang w:val="en-GB"/>
        </w:rPr>
        <w:t>, S., Upadhyay, A. and Rothwell, H., 2022. Strategic sustainable development of Industry 4.0 through the lens of social responsibility: The role of human resource practices. </w:t>
      </w:r>
      <w:r w:rsidRPr="006D0708">
        <w:rPr>
          <w:i/>
          <w:iCs/>
          <w:shd w:val="clear" w:color="auto" w:fill="FFFFFF"/>
          <w:lang w:val="en-GB"/>
        </w:rPr>
        <w:t>Business Strategy and the Environment</w:t>
      </w:r>
      <w:r w:rsidRPr="006D0708">
        <w:rPr>
          <w:shd w:val="clear" w:color="auto" w:fill="FFFFFF"/>
          <w:lang w:val="en-GB"/>
        </w:rPr>
        <w:t>, </w:t>
      </w:r>
      <w:r w:rsidRPr="006D0708">
        <w:rPr>
          <w:i/>
          <w:iCs/>
          <w:shd w:val="clear" w:color="auto" w:fill="FFFFFF"/>
          <w:lang w:val="en-GB"/>
        </w:rPr>
        <w:t>31</w:t>
      </w:r>
      <w:r w:rsidRPr="006D0708">
        <w:rPr>
          <w:shd w:val="clear" w:color="auto" w:fill="FFFFFF"/>
          <w:lang w:val="en-GB"/>
        </w:rPr>
        <w:t>(5), pp.2068-2081. https://doi.org/10.1002/bse.3008</w:t>
      </w:r>
    </w:p>
    <w:p w14:paraId="2BEF151B" w14:textId="77777777" w:rsidR="00E56F2D" w:rsidRPr="006D0708" w:rsidRDefault="00E56F2D" w:rsidP="002D7C5A">
      <w:pPr>
        <w:spacing w:before="240" w:after="240"/>
        <w:rPr>
          <w:shd w:val="clear" w:color="auto" w:fill="FFFFFF"/>
        </w:rPr>
      </w:pPr>
      <w:proofErr w:type="spellStart"/>
      <w:r w:rsidRPr="006D0708">
        <w:rPr>
          <w:shd w:val="clear" w:color="auto" w:fill="FFFFFF"/>
        </w:rPr>
        <w:lastRenderedPageBreak/>
        <w:t>Mwita</w:t>
      </w:r>
      <w:proofErr w:type="spellEnd"/>
      <w:r w:rsidRPr="006D0708">
        <w:rPr>
          <w:shd w:val="clear" w:color="auto" w:fill="FFFFFF"/>
        </w:rPr>
        <w:t>, K., 2020. Effects of corona virus pandemic (covid-19) on selected human resource management practices in Tanzania. </w:t>
      </w:r>
      <w:r w:rsidRPr="006D0708">
        <w:rPr>
          <w:i/>
          <w:iCs/>
          <w:shd w:val="clear" w:color="auto" w:fill="FFFFFF"/>
        </w:rPr>
        <w:t>East African Journal of Social and Applied Sciences</w:t>
      </w:r>
      <w:r w:rsidRPr="006D0708">
        <w:rPr>
          <w:shd w:val="clear" w:color="auto" w:fill="FFFFFF"/>
        </w:rPr>
        <w:t>, </w:t>
      </w:r>
      <w:r w:rsidRPr="006D0708">
        <w:rPr>
          <w:i/>
          <w:iCs/>
          <w:shd w:val="clear" w:color="auto" w:fill="FFFFFF"/>
        </w:rPr>
        <w:t>2</w:t>
      </w:r>
      <w:r w:rsidRPr="006D0708">
        <w:rPr>
          <w:shd w:val="clear" w:color="auto" w:fill="FFFFFF"/>
        </w:rPr>
        <w:t>(2), pp.252-260.</w:t>
      </w:r>
    </w:p>
    <w:p w14:paraId="0E097964" w14:textId="77777777" w:rsidR="00E56F2D" w:rsidRPr="006D0708" w:rsidRDefault="00E56F2D" w:rsidP="002D7C5A">
      <w:pPr>
        <w:spacing w:before="240" w:after="240"/>
        <w:rPr>
          <w:shd w:val="clear" w:color="auto" w:fill="FFFFFF"/>
          <w:lang w:val="en-GB"/>
        </w:rPr>
      </w:pPr>
      <w:r w:rsidRPr="006D0708">
        <w:rPr>
          <w:shd w:val="clear" w:color="auto" w:fill="FFFFFF"/>
          <w:lang w:val="en-GB"/>
        </w:rPr>
        <w:t>Newman, S.A. and Ford, R.C., 2021. Five steps to leading your team in the virtual COVID-19 workplace. </w:t>
      </w:r>
      <w:r w:rsidRPr="006D0708">
        <w:rPr>
          <w:i/>
          <w:iCs/>
          <w:shd w:val="clear" w:color="auto" w:fill="FFFFFF"/>
          <w:lang w:val="en-GB"/>
        </w:rPr>
        <w:t>Organizational Dynamics</w:t>
      </w:r>
      <w:r w:rsidRPr="006D0708">
        <w:rPr>
          <w:shd w:val="clear" w:color="auto" w:fill="FFFFFF"/>
          <w:lang w:val="en-GB"/>
        </w:rPr>
        <w:t>, </w:t>
      </w:r>
      <w:r w:rsidRPr="006D0708">
        <w:rPr>
          <w:i/>
          <w:iCs/>
          <w:shd w:val="clear" w:color="auto" w:fill="FFFFFF"/>
          <w:lang w:val="en-GB"/>
        </w:rPr>
        <w:t>50</w:t>
      </w:r>
      <w:r w:rsidRPr="006D0708">
        <w:rPr>
          <w:shd w:val="clear" w:color="auto" w:fill="FFFFFF"/>
          <w:lang w:val="en-GB"/>
        </w:rPr>
        <w:t>(1), p.100802. https://doi.org/10.1016%2Fj.orgdyn.2020.100802</w:t>
      </w:r>
    </w:p>
    <w:p w14:paraId="1C8296DF" w14:textId="77777777" w:rsidR="00E56F2D" w:rsidRPr="006D0708" w:rsidRDefault="00E56F2D" w:rsidP="002D7C5A">
      <w:pPr>
        <w:spacing w:before="240" w:after="240"/>
        <w:rPr>
          <w:shd w:val="clear" w:color="auto" w:fill="FFFFFF"/>
          <w:lang w:val="en-GB"/>
        </w:rPr>
      </w:pPr>
      <w:r w:rsidRPr="006D0708">
        <w:rPr>
          <w:shd w:val="clear" w:color="auto" w:fill="FFFFFF"/>
          <w:lang w:val="en-GB"/>
        </w:rPr>
        <w:t xml:space="preserve">Prasad, D.K., </w:t>
      </w:r>
      <w:proofErr w:type="spellStart"/>
      <w:r w:rsidRPr="006D0708">
        <w:rPr>
          <w:shd w:val="clear" w:color="auto" w:fill="FFFFFF"/>
          <w:lang w:val="en-GB"/>
        </w:rPr>
        <w:t>Mangipudi</w:t>
      </w:r>
      <w:proofErr w:type="spellEnd"/>
      <w:r w:rsidRPr="006D0708">
        <w:rPr>
          <w:shd w:val="clear" w:color="auto" w:fill="FFFFFF"/>
          <w:lang w:val="en-GB"/>
        </w:rPr>
        <w:t>, D.M.R., Vaidya, D.R. and Muralidhar, B., 2020. Organizational climate, opportunities, challenges and psychological wellbeing of the remote working employees during COVID-19 pandemic: A general linear model approach with reference to information technology industry in Hyderabad. </w:t>
      </w:r>
      <w:r w:rsidRPr="006D0708">
        <w:rPr>
          <w:i/>
          <w:iCs/>
          <w:shd w:val="clear" w:color="auto" w:fill="FFFFFF"/>
          <w:lang w:val="en-GB"/>
        </w:rPr>
        <w:t>International Journal of Advanced Research in Engineering and Technology (IJARET)</w:t>
      </w:r>
      <w:r w:rsidRPr="006D0708">
        <w:rPr>
          <w:shd w:val="clear" w:color="auto" w:fill="FFFFFF"/>
          <w:lang w:val="en-GB"/>
        </w:rPr>
        <w:t>, </w:t>
      </w:r>
      <w:r w:rsidRPr="006D0708">
        <w:rPr>
          <w:i/>
          <w:iCs/>
          <w:shd w:val="clear" w:color="auto" w:fill="FFFFFF"/>
          <w:lang w:val="en-GB"/>
        </w:rPr>
        <w:t>11</w:t>
      </w:r>
      <w:r w:rsidRPr="006D0708">
        <w:rPr>
          <w:shd w:val="clear" w:color="auto" w:fill="FFFFFF"/>
          <w:lang w:val="en-GB"/>
        </w:rPr>
        <w:t>(4). https://www.academia.edu/download/63318568/IJARET_11_04_03720200515-44519-sx6iml.pdf</w:t>
      </w:r>
    </w:p>
    <w:p w14:paraId="58E29C90" w14:textId="77777777" w:rsidR="00E56F2D" w:rsidRPr="006D0708" w:rsidRDefault="00E56F2D" w:rsidP="002D7C5A">
      <w:pPr>
        <w:pStyle w:val="NormalWeb"/>
        <w:spacing w:before="240" w:beforeAutospacing="0" w:after="240" w:afterAutospacing="0" w:line="360" w:lineRule="auto"/>
        <w:jc w:val="both"/>
        <w:rPr>
          <w:lang w:val="en-GB"/>
        </w:rPr>
      </w:pPr>
      <w:r w:rsidRPr="006D0708">
        <w:rPr>
          <w:lang w:val="en-GB"/>
        </w:rPr>
        <w:t xml:space="preserve">SHRM, 2023. </w:t>
      </w:r>
      <w:r w:rsidRPr="006D0708">
        <w:rPr>
          <w:i/>
          <w:iCs/>
          <w:lang w:val="en-GB"/>
        </w:rPr>
        <w:t>Practicing strategic human resources - SHRM</w:t>
      </w:r>
      <w:r w:rsidRPr="006D0708">
        <w:rPr>
          <w:lang w:val="en-GB"/>
        </w:rPr>
        <w:t xml:space="preserve">. Available at: https://www.shrm.org/resourcesandtools/tools-and-samples/toolkits/pages/practicingstrategichumanresources.aspx (Accessed: 15 June 2023). </w:t>
      </w:r>
    </w:p>
    <w:p w14:paraId="089D18F5" w14:textId="77777777" w:rsidR="00E56F2D" w:rsidRPr="006D0708" w:rsidRDefault="00E56F2D" w:rsidP="002D7C5A">
      <w:pPr>
        <w:spacing w:before="240" w:after="240"/>
        <w:rPr>
          <w:shd w:val="clear" w:color="auto" w:fill="FFFFFF"/>
        </w:rPr>
      </w:pPr>
      <w:proofErr w:type="spellStart"/>
      <w:r w:rsidRPr="006D0708">
        <w:rPr>
          <w:shd w:val="clear" w:color="auto" w:fill="FFFFFF"/>
        </w:rPr>
        <w:t>Tensay</w:t>
      </w:r>
      <w:proofErr w:type="spellEnd"/>
      <w:r w:rsidRPr="006D0708">
        <w:rPr>
          <w:shd w:val="clear" w:color="auto" w:fill="FFFFFF"/>
        </w:rPr>
        <w:t>, A.T. and Singh, M., 2020. The nexus between HRM, employee engagement and organizational performance of federal public service organizations in Ethiopia. </w:t>
      </w:r>
      <w:proofErr w:type="spellStart"/>
      <w:r w:rsidRPr="006D0708">
        <w:rPr>
          <w:i/>
          <w:iCs/>
          <w:shd w:val="clear" w:color="auto" w:fill="FFFFFF"/>
        </w:rPr>
        <w:t>Heliyon</w:t>
      </w:r>
      <w:proofErr w:type="spellEnd"/>
      <w:r w:rsidRPr="006D0708">
        <w:rPr>
          <w:shd w:val="clear" w:color="auto" w:fill="FFFFFF"/>
        </w:rPr>
        <w:t>, </w:t>
      </w:r>
      <w:r w:rsidRPr="006D0708">
        <w:rPr>
          <w:i/>
          <w:iCs/>
          <w:shd w:val="clear" w:color="auto" w:fill="FFFFFF"/>
        </w:rPr>
        <w:t>6</w:t>
      </w:r>
      <w:r w:rsidRPr="006D0708">
        <w:rPr>
          <w:shd w:val="clear" w:color="auto" w:fill="FFFFFF"/>
        </w:rPr>
        <w:t>(6), p.e04094.</w:t>
      </w:r>
    </w:p>
    <w:sectPr w:rsidR="00E56F2D" w:rsidRPr="006D0708" w:rsidSect="00C07FB8">
      <w:footerReference w:type="default" r:id="rId18"/>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29BE4" w14:textId="77777777" w:rsidR="008B4D8E" w:rsidRDefault="008B4D8E">
      <w:pPr>
        <w:spacing w:line="240" w:lineRule="auto"/>
      </w:pPr>
      <w:r>
        <w:separator/>
      </w:r>
    </w:p>
  </w:endnote>
  <w:endnote w:type="continuationSeparator" w:id="0">
    <w:p w14:paraId="536EC336" w14:textId="77777777" w:rsidR="008B4D8E" w:rsidRDefault="008B4D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462125"/>
      <w:docPartObj>
        <w:docPartGallery w:val="Page Numbers (Bottom of Page)"/>
        <w:docPartUnique/>
      </w:docPartObj>
    </w:sdtPr>
    <w:sdtEndPr>
      <w:rPr>
        <w:noProof/>
        <w:sz w:val="20"/>
      </w:rPr>
    </w:sdtEndPr>
    <w:sdtContent>
      <w:p w14:paraId="2A9D8DB0" w14:textId="77777777" w:rsidR="001F7305" w:rsidRPr="001F7305" w:rsidRDefault="00863CAF">
        <w:pPr>
          <w:pStyle w:val="Footer"/>
          <w:jc w:val="right"/>
          <w:rPr>
            <w:sz w:val="20"/>
          </w:rPr>
        </w:pPr>
        <w:r w:rsidRPr="001F7305">
          <w:rPr>
            <w:sz w:val="20"/>
          </w:rPr>
          <w:fldChar w:fldCharType="begin"/>
        </w:r>
        <w:r w:rsidR="001F7305" w:rsidRPr="001F7305">
          <w:rPr>
            <w:sz w:val="20"/>
          </w:rPr>
          <w:instrText xml:space="preserve"> PAGE   \* MERGEFORMAT </w:instrText>
        </w:r>
        <w:r w:rsidRPr="001F7305">
          <w:rPr>
            <w:sz w:val="20"/>
          </w:rPr>
          <w:fldChar w:fldCharType="separate"/>
        </w:r>
        <w:r w:rsidR="002E3E3C">
          <w:rPr>
            <w:noProof/>
            <w:sz w:val="20"/>
          </w:rPr>
          <w:t>11</w:t>
        </w:r>
        <w:r w:rsidRPr="001F7305">
          <w:rPr>
            <w:noProof/>
            <w:sz w:val="20"/>
          </w:rPr>
          <w:fldChar w:fldCharType="end"/>
        </w:r>
      </w:p>
    </w:sdtContent>
  </w:sdt>
  <w:p w14:paraId="7951728C" w14:textId="77777777" w:rsidR="00384AF4" w:rsidRPr="001F7305" w:rsidRDefault="00384AF4">
    <w:pP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85D06" w14:textId="77777777" w:rsidR="008B4D8E" w:rsidRDefault="008B4D8E">
      <w:pPr>
        <w:spacing w:line="240" w:lineRule="auto"/>
      </w:pPr>
      <w:r>
        <w:separator/>
      </w:r>
    </w:p>
  </w:footnote>
  <w:footnote w:type="continuationSeparator" w:id="0">
    <w:p w14:paraId="022B8B33" w14:textId="77777777" w:rsidR="008B4D8E" w:rsidRDefault="008B4D8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F4"/>
    <w:rsid w:val="0009093F"/>
    <w:rsid w:val="000A1F45"/>
    <w:rsid w:val="00104E10"/>
    <w:rsid w:val="00114614"/>
    <w:rsid w:val="00192FCB"/>
    <w:rsid w:val="001F7305"/>
    <w:rsid w:val="002C457C"/>
    <w:rsid w:val="002D2EE4"/>
    <w:rsid w:val="002D7C5A"/>
    <w:rsid w:val="002E3E3C"/>
    <w:rsid w:val="00384AF4"/>
    <w:rsid w:val="0038592B"/>
    <w:rsid w:val="00385DA3"/>
    <w:rsid w:val="00434AEF"/>
    <w:rsid w:val="0045374A"/>
    <w:rsid w:val="004C24DF"/>
    <w:rsid w:val="005B5959"/>
    <w:rsid w:val="005B703D"/>
    <w:rsid w:val="005C6C54"/>
    <w:rsid w:val="006B326D"/>
    <w:rsid w:val="006D0708"/>
    <w:rsid w:val="0071033A"/>
    <w:rsid w:val="0078056A"/>
    <w:rsid w:val="007855F2"/>
    <w:rsid w:val="00793F5E"/>
    <w:rsid w:val="00863CAF"/>
    <w:rsid w:val="008B4D8E"/>
    <w:rsid w:val="00943F20"/>
    <w:rsid w:val="00A25552"/>
    <w:rsid w:val="00A859A3"/>
    <w:rsid w:val="00AE120C"/>
    <w:rsid w:val="00B01A3D"/>
    <w:rsid w:val="00B139BB"/>
    <w:rsid w:val="00B208D7"/>
    <w:rsid w:val="00B964E0"/>
    <w:rsid w:val="00BF3968"/>
    <w:rsid w:val="00C07FB8"/>
    <w:rsid w:val="00C22998"/>
    <w:rsid w:val="00D14A88"/>
    <w:rsid w:val="00D3613A"/>
    <w:rsid w:val="00D4758F"/>
    <w:rsid w:val="00D75B00"/>
    <w:rsid w:val="00E13423"/>
    <w:rsid w:val="00E25F56"/>
    <w:rsid w:val="00E3208D"/>
    <w:rsid w:val="00E340E3"/>
    <w:rsid w:val="00E56F2D"/>
    <w:rsid w:val="00E86E05"/>
    <w:rsid w:val="00EB50E6"/>
    <w:rsid w:val="00ED22AB"/>
    <w:rsid w:val="00ED2DE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312AD"/>
  <w15:docId w15:val="{1A04FEC3-DA34-4A01-9746-9B7F1281E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63CAF"/>
  </w:style>
  <w:style w:type="paragraph" w:styleId="Heading1">
    <w:name w:val="heading 1"/>
    <w:basedOn w:val="Normal"/>
    <w:next w:val="Normal"/>
    <w:rsid w:val="00863CAF"/>
    <w:pPr>
      <w:keepNext/>
      <w:keepLines/>
      <w:outlineLvl w:val="0"/>
    </w:pPr>
    <w:rPr>
      <w:b/>
      <w:sz w:val="28"/>
      <w:szCs w:val="28"/>
    </w:rPr>
  </w:style>
  <w:style w:type="paragraph" w:styleId="Heading2">
    <w:name w:val="heading 2"/>
    <w:basedOn w:val="Normal"/>
    <w:next w:val="Normal"/>
    <w:rsid w:val="00863CAF"/>
    <w:pPr>
      <w:keepNext/>
      <w:keepLines/>
      <w:outlineLvl w:val="1"/>
    </w:pPr>
    <w:rPr>
      <w:b/>
      <w:sz w:val="26"/>
      <w:szCs w:val="26"/>
    </w:rPr>
  </w:style>
  <w:style w:type="paragraph" w:styleId="Heading3">
    <w:name w:val="heading 3"/>
    <w:basedOn w:val="Normal"/>
    <w:next w:val="Normal"/>
    <w:rsid w:val="00863CAF"/>
    <w:pPr>
      <w:keepNext/>
      <w:keepLines/>
      <w:outlineLvl w:val="2"/>
    </w:pPr>
    <w:rPr>
      <w:b/>
      <w:i/>
    </w:rPr>
  </w:style>
  <w:style w:type="paragraph" w:styleId="Heading4">
    <w:name w:val="heading 4"/>
    <w:basedOn w:val="Normal"/>
    <w:next w:val="Normal"/>
    <w:rsid w:val="00863CAF"/>
    <w:pPr>
      <w:keepNext/>
      <w:keepLines/>
      <w:spacing w:before="280" w:after="80"/>
      <w:outlineLvl w:val="3"/>
    </w:pPr>
    <w:rPr>
      <w:color w:val="666666"/>
    </w:rPr>
  </w:style>
  <w:style w:type="paragraph" w:styleId="Heading5">
    <w:name w:val="heading 5"/>
    <w:basedOn w:val="Normal"/>
    <w:next w:val="Normal"/>
    <w:rsid w:val="00863CAF"/>
    <w:pPr>
      <w:keepNext/>
      <w:keepLines/>
      <w:spacing w:before="240" w:after="80"/>
      <w:outlineLvl w:val="4"/>
    </w:pPr>
    <w:rPr>
      <w:color w:val="666666"/>
      <w:sz w:val="22"/>
      <w:szCs w:val="22"/>
    </w:rPr>
  </w:style>
  <w:style w:type="paragraph" w:styleId="Heading6">
    <w:name w:val="heading 6"/>
    <w:basedOn w:val="Normal"/>
    <w:next w:val="Normal"/>
    <w:rsid w:val="00863CA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63CAF"/>
    <w:pPr>
      <w:keepNext/>
      <w:keepLines/>
      <w:jc w:val="center"/>
    </w:pPr>
    <w:rPr>
      <w:b/>
      <w:sz w:val="32"/>
      <w:szCs w:val="32"/>
    </w:rPr>
  </w:style>
  <w:style w:type="paragraph" w:styleId="Subtitle">
    <w:name w:val="Subtitle"/>
    <w:basedOn w:val="Normal"/>
    <w:next w:val="Normal"/>
    <w:rsid w:val="00863CAF"/>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F7305"/>
    <w:pPr>
      <w:tabs>
        <w:tab w:val="center" w:pos="4513"/>
        <w:tab w:val="right" w:pos="9026"/>
      </w:tabs>
      <w:spacing w:line="240" w:lineRule="auto"/>
    </w:pPr>
  </w:style>
  <w:style w:type="character" w:customStyle="1" w:styleId="HeaderChar">
    <w:name w:val="Header Char"/>
    <w:basedOn w:val="DefaultParagraphFont"/>
    <w:link w:val="Header"/>
    <w:uiPriority w:val="99"/>
    <w:rsid w:val="001F7305"/>
  </w:style>
  <w:style w:type="paragraph" w:styleId="Footer">
    <w:name w:val="footer"/>
    <w:basedOn w:val="Normal"/>
    <w:link w:val="FooterChar"/>
    <w:uiPriority w:val="99"/>
    <w:unhideWhenUsed/>
    <w:rsid w:val="001F7305"/>
    <w:pPr>
      <w:tabs>
        <w:tab w:val="center" w:pos="4513"/>
        <w:tab w:val="right" w:pos="9026"/>
      </w:tabs>
      <w:spacing w:line="240" w:lineRule="auto"/>
    </w:pPr>
  </w:style>
  <w:style w:type="character" w:customStyle="1" w:styleId="FooterChar">
    <w:name w:val="Footer Char"/>
    <w:basedOn w:val="DefaultParagraphFont"/>
    <w:link w:val="Footer"/>
    <w:uiPriority w:val="99"/>
    <w:rsid w:val="001F7305"/>
  </w:style>
  <w:style w:type="paragraph" w:styleId="NormalWeb">
    <w:name w:val="Normal (Web)"/>
    <w:basedOn w:val="Normal"/>
    <w:uiPriority w:val="99"/>
    <w:semiHidden/>
    <w:unhideWhenUsed/>
    <w:rsid w:val="001F7305"/>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1F730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7305"/>
    <w:pPr>
      <w:spacing w:after="100"/>
    </w:pPr>
  </w:style>
  <w:style w:type="character" w:styleId="Hyperlink">
    <w:name w:val="Hyperlink"/>
    <w:basedOn w:val="DefaultParagraphFont"/>
    <w:uiPriority w:val="99"/>
    <w:unhideWhenUsed/>
    <w:rsid w:val="001F7305"/>
    <w:rPr>
      <w:color w:val="0000FF" w:themeColor="hyperlink"/>
      <w:u w:val="single"/>
    </w:rPr>
  </w:style>
  <w:style w:type="character" w:styleId="CommentReference">
    <w:name w:val="annotation reference"/>
    <w:basedOn w:val="DefaultParagraphFont"/>
    <w:uiPriority w:val="99"/>
    <w:semiHidden/>
    <w:unhideWhenUsed/>
    <w:rsid w:val="00A25552"/>
    <w:rPr>
      <w:sz w:val="16"/>
      <w:szCs w:val="16"/>
    </w:rPr>
  </w:style>
  <w:style w:type="paragraph" w:styleId="CommentText">
    <w:name w:val="annotation text"/>
    <w:basedOn w:val="Normal"/>
    <w:link w:val="CommentTextChar"/>
    <w:uiPriority w:val="99"/>
    <w:semiHidden/>
    <w:unhideWhenUsed/>
    <w:rsid w:val="00A25552"/>
    <w:pPr>
      <w:spacing w:line="240" w:lineRule="auto"/>
    </w:pPr>
    <w:rPr>
      <w:sz w:val="20"/>
      <w:szCs w:val="20"/>
    </w:rPr>
  </w:style>
  <w:style w:type="character" w:customStyle="1" w:styleId="CommentTextChar">
    <w:name w:val="Comment Text Char"/>
    <w:basedOn w:val="DefaultParagraphFont"/>
    <w:link w:val="CommentText"/>
    <w:uiPriority w:val="99"/>
    <w:semiHidden/>
    <w:rsid w:val="00A25552"/>
    <w:rPr>
      <w:sz w:val="20"/>
      <w:szCs w:val="20"/>
    </w:rPr>
  </w:style>
  <w:style w:type="paragraph" w:styleId="CommentSubject">
    <w:name w:val="annotation subject"/>
    <w:basedOn w:val="CommentText"/>
    <w:next w:val="CommentText"/>
    <w:link w:val="CommentSubjectChar"/>
    <w:uiPriority w:val="99"/>
    <w:semiHidden/>
    <w:unhideWhenUsed/>
    <w:rsid w:val="00A25552"/>
    <w:rPr>
      <w:b/>
      <w:bCs/>
    </w:rPr>
  </w:style>
  <w:style w:type="character" w:customStyle="1" w:styleId="CommentSubjectChar">
    <w:name w:val="Comment Subject Char"/>
    <w:basedOn w:val="CommentTextChar"/>
    <w:link w:val="CommentSubject"/>
    <w:uiPriority w:val="99"/>
    <w:semiHidden/>
    <w:rsid w:val="00A25552"/>
    <w:rPr>
      <w:b/>
      <w:bCs/>
      <w:sz w:val="20"/>
      <w:szCs w:val="20"/>
    </w:rPr>
  </w:style>
  <w:style w:type="paragraph" w:styleId="BalloonText">
    <w:name w:val="Balloon Text"/>
    <w:basedOn w:val="Normal"/>
    <w:link w:val="BalloonTextChar"/>
    <w:uiPriority w:val="99"/>
    <w:semiHidden/>
    <w:unhideWhenUsed/>
    <w:rsid w:val="002E3E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3E3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855053">
      <w:bodyDiv w:val="1"/>
      <w:marLeft w:val="0"/>
      <w:marRight w:val="0"/>
      <w:marTop w:val="0"/>
      <w:marBottom w:val="0"/>
      <w:divBdr>
        <w:top w:val="none" w:sz="0" w:space="0" w:color="auto"/>
        <w:left w:val="none" w:sz="0" w:space="0" w:color="auto"/>
        <w:bottom w:val="none" w:sz="0" w:space="0" w:color="auto"/>
        <w:right w:val="none" w:sz="0" w:space="0" w:color="auto"/>
      </w:divBdr>
    </w:div>
    <w:div w:id="17387483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89912A-D218-4BCA-A6DB-46B537676DD3}" type="doc">
      <dgm:prSet loTypeId="urn:microsoft.com/office/officeart/2005/8/layout/gear1" loCatId="process" qsTypeId="urn:microsoft.com/office/officeart/2005/8/quickstyle/simple3" qsCatId="simple" csTypeId="urn:microsoft.com/office/officeart/2005/8/colors/colorful5" csCatId="colorful" phldr="1"/>
      <dgm:spPr/>
    </dgm:pt>
    <dgm:pt modelId="{664308A4-3CDC-45E3-96D6-58597AC07AB8}">
      <dgm:prSet phldrT="[Text]" custT="1"/>
      <dgm:spPr/>
      <dgm:t>
        <a:bodyPr/>
        <a:lstStyle/>
        <a:p>
          <a:r>
            <a:rPr lang="en-IN" sz="1100" b="1" i="1">
              <a:latin typeface="Times New Roman" panose="02020603050405020304" pitchFamily="18" charset="0"/>
              <a:cs typeface="Times New Roman" panose="02020603050405020304" pitchFamily="18" charset="0"/>
            </a:rPr>
            <a:t>Different work environment</a:t>
          </a:r>
          <a:endParaRPr lang="en-IN" sz="1100">
            <a:latin typeface="Times New Roman" panose="02020603050405020304" pitchFamily="18" charset="0"/>
            <a:cs typeface="Times New Roman" panose="02020603050405020304" pitchFamily="18" charset="0"/>
          </a:endParaRPr>
        </a:p>
      </dgm:t>
    </dgm:pt>
    <dgm:pt modelId="{CD0D24AA-B823-416F-8D75-D0479BFB7503}" type="parTrans" cxnId="{B4FD682C-0D83-4728-B501-3751E09A3C12}">
      <dgm:prSet/>
      <dgm:spPr/>
      <dgm:t>
        <a:bodyPr/>
        <a:lstStyle/>
        <a:p>
          <a:endParaRPr lang="en-IN"/>
        </a:p>
      </dgm:t>
    </dgm:pt>
    <dgm:pt modelId="{F58B461E-99E5-480D-9BF4-D72417D26223}" type="sibTrans" cxnId="{B4FD682C-0D83-4728-B501-3751E09A3C12}">
      <dgm:prSet/>
      <dgm:spPr/>
      <dgm:t>
        <a:bodyPr/>
        <a:lstStyle/>
        <a:p>
          <a:endParaRPr lang="en-IN"/>
        </a:p>
      </dgm:t>
    </dgm:pt>
    <dgm:pt modelId="{8004D259-06C3-4454-A17F-88FDB8C52F70}">
      <dgm:prSet custT="1"/>
      <dgm:spPr/>
      <dgm:t>
        <a:bodyPr/>
        <a:lstStyle/>
        <a:p>
          <a:r>
            <a:rPr lang="en-IN" sz="1100" b="1" i="1">
              <a:latin typeface="Times New Roman" panose="02020603050405020304" pitchFamily="18" charset="0"/>
              <a:cs typeface="Times New Roman" panose="02020603050405020304" pitchFamily="18" charset="0"/>
            </a:rPr>
            <a:t>Training and Development</a:t>
          </a:r>
          <a:endParaRPr lang="en-IN" sz="1100">
            <a:latin typeface="Times New Roman" panose="02020603050405020304" pitchFamily="18" charset="0"/>
            <a:cs typeface="Times New Roman" panose="02020603050405020304" pitchFamily="18" charset="0"/>
          </a:endParaRPr>
        </a:p>
      </dgm:t>
    </dgm:pt>
    <dgm:pt modelId="{DF89F8EE-3D68-4124-B5EF-B20C3CC3F035}" type="parTrans" cxnId="{F3C226AE-8B5D-46C0-A036-D0A3DB706E13}">
      <dgm:prSet/>
      <dgm:spPr/>
      <dgm:t>
        <a:bodyPr/>
        <a:lstStyle/>
        <a:p>
          <a:endParaRPr lang="en-IN"/>
        </a:p>
      </dgm:t>
    </dgm:pt>
    <dgm:pt modelId="{EEE27DCB-EECF-4031-A220-D3BF14CD0833}" type="sibTrans" cxnId="{F3C226AE-8B5D-46C0-A036-D0A3DB706E13}">
      <dgm:prSet/>
      <dgm:spPr/>
      <dgm:t>
        <a:bodyPr/>
        <a:lstStyle/>
        <a:p>
          <a:endParaRPr lang="en-IN"/>
        </a:p>
      </dgm:t>
    </dgm:pt>
    <dgm:pt modelId="{76E5B855-0772-405A-96F2-D5BB4A446736}">
      <dgm:prSet custT="1"/>
      <dgm:spPr/>
      <dgm:t>
        <a:bodyPr/>
        <a:lstStyle/>
        <a:p>
          <a:r>
            <a:rPr lang="en-IN" sz="1100" b="1" i="1">
              <a:latin typeface="Times New Roman" panose="02020603050405020304" pitchFamily="18" charset="0"/>
              <a:cs typeface="Times New Roman" panose="02020603050405020304" pitchFamily="18" charset="0"/>
            </a:rPr>
            <a:t>HR negotiations with Employee Unions</a:t>
          </a:r>
          <a:r>
            <a:rPr lang="en-IN" sz="1100">
              <a:latin typeface="Times New Roman" panose="02020603050405020304" pitchFamily="18" charset="0"/>
              <a:cs typeface="Times New Roman" panose="02020603050405020304" pitchFamily="18" charset="0"/>
            </a:rPr>
            <a:t> </a:t>
          </a:r>
        </a:p>
      </dgm:t>
    </dgm:pt>
    <dgm:pt modelId="{D8D0EB34-1AE7-4663-96B3-FD1FC339D82A}" type="parTrans" cxnId="{D3157509-D63F-43AC-ABF0-4BE9C8762513}">
      <dgm:prSet/>
      <dgm:spPr/>
      <dgm:t>
        <a:bodyPr/>
        <a:lstStyle/>
        <a:p>
          <a:endParaRPr lang="en-IN"/>
        </a:p>
      </dgm:t>
    </dgm:pt>
    <dgm:pt modelId="{01C99864-48D7-44E1-929F-F63DC0653A8C}" type="sibTrans" cxnId="{D3157509-D63F-43AC-ABF0-4BE9C8762513}">
      <dgm:prSet/>
      <dgm:spPr/>
      <dgm:t>
        <a:bodyPr/>
        <a:lstStyle/>
        <a:p>
          <a:endParaRPr lang="en-IN"/>
        </a:p>
      </dgm:t>
    </dgm:pt>
    <dgm:pt modelId="{9D022552-8BA9-488F-A23D-43491F31FA74}" type="pres">
      <dgm:prSet presAssocID="{EC89912A-D218-4BCA-A6DB-46B537676DD3}" presName="composite" presStyleCnt="0">
        <dgm:presLayoutVars>
          <dgm:chMax val="3"/>
          <dgm:animLvl val="lvl"/>
          <dgm:resizeHandles val="exact"/>
        </dgm:presLayoutVars>
      </dgm:prSet>
      <dgm:spPr/>
    </dgm:pt>
    <dgm:pt modelId="{2EF89CBC-BF8B-4421-95FB-02ABA00487BD}" type="pres">
      <dgm:prSet presAssocID="{664308A4-3CDC-45E3-96D6-58597AC07AB8}" presName="gear1" presStyleLbl="node1" presStyleIdx="0" presStyleCnt="3">
        <dgm:presLayoutVars>
          <dgm:chMax val="1"/>
          <dgm:bulletEnabled val="1"/>
        </dgm:presLayoutVars>
      </dgm:prSet>
      <dgm:spPr/>
    </dgm:pt>
    <dgm:pt modelId="{DAAF3813-9444-402C-AE0B-AE0394559AA7}" type="pres">
      <dgm:prSet presAssocID="{664308A4-3CDC-45E3-96D6-58597AC07AB8}" presName="gear1srcNode" presStyleLbl="node1" presStyleIdx="0" presStyleCnt="3"/>
      <dgm:spPr/>
    </dgm:pt>
    <dgm:pt modelId="{333FB501-1DEB-4228-9886-81EB718CFBBA}" type="pres">
      <dgm:prSet presAssocID="{664308A4-3CDC-45E3-96D6-58597AC07AB8}" presName="gear1dstNode" presStyleLbl="node1" presStyleIdx="0" presStyleCnt="3"/>
      <dgm:spPr/>
    </dgm:pt>
    <dgm:pt modelId="{54D68DB2-0D1A-46A9-B857-0816C7E6747B}" type="pres">
      <dgm:prSet presAssocID="{8004D259-06C3-4454-A17F-88FDB8C52F70}" presName="gear2" presStyleLbl="node1" presStyleIdx="1" presStyleCnt="3">
        <dgm:presLayoutVars>
          <dgm:chMax val="1"/>
          <dgm:bulletEnabled val="1"/>
        </dgm:presLayoutVars>
      </dgm:prSet>
      <dgm:spPr/>
    </dgm:pt>
    <dgm:pt modelId="{4E7E5FB6-1E58-4C56-BAF2-24DEBA65FE33}" type="pres">
      <dgm:prSet presAssocID="{8004D259-06C3-4454-A17F-88FDB8C52F70}" presName="gear2srcNode" presStyleLbl="node1" presStyleIdx="1" presStyleCnt="3"/>
      <dgm:spPr/>
    </dgm:pt>
    <dgm:pt modelId="{811D4033-79A4-40D7-A38F-4044E6D5BA5B}" type="pres">
      <dgm:prSet presAssocID="{8004D259-06C3-4454-A17F-88FDB8C52F70}" presName="gear2dstNode" presStyleLbl="node1" presStyleIdx="1" presStyleCnt="3"/>
      <dgm:spPr/>
    </dgm:pt>
    <dgm:pt modelId="{47E5BDAB-5C0D-43BA-9E3B-1373BE6B8C0A}" type="pres">
      <dgm:prSet presAssocID="{76E5B855-0772-405A-96F2-D5BB4A446736}" presName="gear3" presStyleLbl="node1" presStyleIdx="2" presStyleCnt="3"/>
      <dgm:spPr/>
    </dgm:pt>
    <dgm:pt modelId="{9EBC6A6B-2FE2-4418-AA8D-93FA11F0C70E}" type="pres">
      <dgm:prSet presAssocID="{76E5B855-0772-405A-96F2-D5BB4A446736}" presName="gear3tx" presStyleLbl="node1" presStyleIdx="2" presStyleCnt="3">
        <dgm:presLayoutVars>
          <dgm:chMax val="1"/>
          <dgm:bulletEnabled val="1"/>
        </dgm:presLayoutVars>
      </dgm:prSet>
      <dgm:spPr/>
    </dgm:pt>
    <dgm:pt modelId="{DDEB26E0-3E9B-4120-8299-133412AEC5AA}" type="pres">
      <dgm:prSet presAssocID="{76E5B855-0772-405A-96F2-D5BB4A446736}" presName="gear3srcNode" presStyleLbl="node1" presStyleIdx="2" presStyleCnt="3"/>
      <dgm:spPr/>
    </dgm:pt>
    <dgm:pt modelId="{1291BE12-4262-4C03-936A-B2E7142588A2}" type="pres">
      <dgm:prSet presAssocID="{76E5B855-0772-405A-96F2-D5BB4A446736}" presName="gear3dstNode" presStyleLbl="node1" presStyleIdx="2" presStyleCnt="3"/>
      <dgm:spPr/>
    </dgm:pt>
    <dgm:pt modelId="{3A2AC459-D4DF-4E32-8ADD-1FADCA5FC6A0}" type="pres">
      <dgm:prSet presAssocID="{F58B461E-99E5-480D-9BF4-D72417D26223}" presName="connector1" presStyleLbl="sibTrans2D1" presStyleIdx="0" presStyleCnt="3"/>
      <dgm:spPr/>
    </dgm:pt>
    <dgm:pt modelId="{A319080D-F426-4C3E-91F9-975DD1DC71FC}" type="pres">
      <dgm:prSet presAssocID="{EEE27DCB-EECF-4031-A220-D3BF14CD0833}" presName="connector2" presStyleLbl="sibTrans2D1" presStyleIdx="1" presStyleCnt="3"/>
      <dgm:spPr/>
    </dgm:pt>
    <dgm:pt modelId="{24C644E6-6214-430B-88BC-795CFCFE033B}" type="pres">
      <dgm:prSet presAssocID="{01C99864-48D7-44E1-929F-F63DC0653A8C}" presName="connector3" presStyleLbl="sibTrans2D1" presStyleIdx="2" presStyleCnt="3"/>
      <dgm:spPr/>
    </dgm:pt>
  </dgm:ptLst>
  <dgm:cxnLst>
    <dgm:cxn modelId="{F5C56206-BAD9-4ABD-8CE8-8C96CC376C7F}" type="presOf" srcId="{F58B461E-99E5-480D-9BF4-D72417D26223}" destId="{3A2AC459-D4DF-4E32-8ADD-1FADCA5FC6A0}" srcOrd="0" destOrd="0" presId="urn:microsoft.com/office/officeart/2005/8/layout/gear1"/>
    <dgm:cxn modelId="{D3157509-D63F-43AC-ABF0-4BE9C8762513}" srcId="{EC89912A-D218-4BCA-A6DB-46B537676DD3}" destId="{76E5B855-0772-405A-96F2-D5BB4A446736}" srcOrd="2" destOrd="0" parTransId="{D8D0EB34-1AE7-4663-96B3-FD1FC339D82A}" sibTransId="{01C99864-48D7-44E1-929F-F63DC0653A8C}"/>
    <dgm:cxn modelId="{A50FBF11-50C5-4074-8608-A3DBA0960D33}" type="presOf" srcId="{76E5B855-0772-405A-96F2-D5BB4A446736}" destId="{1291BE12-4262-4C03-936A-B2E7142588A2}" srcOrd="3" destOrd="0" presId="urn:microsoft.com/office/officeart/2005/8/layout/gear1"/>
    <dgm:cxn modelId="{B9527720-5BA5-4ACF-BEDE-42DBF9331FB6}" type="presOf" srcId="{8004D259-06C3-4454-A17F-88FDB8C52F70}" destId="{4E7E5FB6-1E58-4C56-BAF2-24DEBA65FE33}" srcOrd="1" destOrd="0" presId="urn:microsoft.com/office/officeart/2005/8/layout/gear1"/>
    <dgm:cxn modelId="{B4FD682C-0D83-4728-B501-3751E09A3C12}" srcId="{EC89912A-D218-4BCA-A6DB-46B537676DD3}" destId="{664308A4-3CDC-45E3-96D6-58597AC07AB8}" srcOrd="0" destOrd="0" parTransId="{CD0D24AA-B823-416F-8D75-D0479BFB7503}" sibTransId="{F58B461E-99E5-480D-9BF4-D72417D26223}"/>
    <dgm:cxn modelId="{A0AD8138-1CED-48EC-8082-829CB876EC50}" type="presOf" srcId="{664308A4-3CDC-45E3-96D6-58597AC07AB8}" destId="{333FB501-1DEB-4228-9886-81EB718CFBBA}" srcOrd="2" destOrd="0" presId="urn:microsoft.com/office/officeart/2005/8/layout/gear1"/>
    <dgm:cxn modelId="{64F5443E-35DF-415C-B90B-147C6AE973F5}" type="presOf" srcId="{8004D259-06C3-4454-A17F-88FDB8C52F70}" destId="{54D68DB2-0D1A-46A9-B857-0816C7E6747B}" srcOrd="0" destOrd="0" presId="urn:microsoft.com/office/officeart/2005/8/layout/gear1"/>
    <dgm:cxn modelId="{6213365E-BE15-43B0-B427-367368AC9F48}" type="presOf" srcId="{EC89912A-D218-4BCA-A6DB-46B537676DD3}" destId="{9D022552-8BA9-488F-A23D-43491F31FA74}" srcOrd="0" destOrd="0" presId="urn:microsoft.com/office/officeart/2005/8/layout/gear1"/>
    <dgm:cxn modelId="{31821A60-249D-4ABD-B6E5-26137E15A397}" type="presOf" srcId="{664308A4-3CDC-45E3-96D6-58597AC07AB8}" destId="{DAAF3813-9444-402C-AE0B-AE0394559AA7}" srcOrd="1" destOrd="0" presId="urn:microsoft.com/office/officeart/2005/8/layout/gear1"/>
    <dgm:cxn modelId="{F8A8BD4C-C035-42E1-886C-A371C9A632ED}" type="presOf" srcId="{664308A4-3CDC-45E3-96D6-58597AC07AB8}" destId="{2EF89CBC-BF8B-4421-95FB-02ABA00487BD}" srcOrd="0" destOrd="0" presId="urn:microsoft.com/office/officeart/2005/8/layout/gear1"/>
    <dgm:cxn modelId="{6E714A4D-E93B-4016-9F96-5D4210DC9DBA}" type="presOf" srcId="{76E5B855-0772-405A-96F2-D5BB4A446736}" destId="{9EBC6A6B-2FE2-4418-AA8D-93FA11F0C70E}" srcOrd="1" destOrd="0" presId="urn:microsoft.com/office/officeart/2005/8/layout/gear1"/>
    <dgm:cxn modelId="{64FCB879-08DC-41E4-A207-380F5DD7F828}" type="presOf" srcId="{8004D259-06C3-4454-A17F-88FDB8C52F70}" destId="{811D4033-79A4-40D7-A38F-4044E6D5BA5B}" srcOrd="2" destOrd="0" presId="urn:microsoft.com/office/officeart/2005/8/layout/gear1"/>
    <dgm:cxn modelId="{6A66E48D-F854-4DF9-BC32-4ADB8F9DBBC8}" type="presOf" srcId="{76E5B855-0772-405A-96F2-D5BB4A446736}" destId="{DDEB26E0-3E9B-4120-8299-133412AEC5AA}" srcOrd="2" destOrd="0" presId="urn:microsoft.com/office/officeart/2005/8/layout/gear1"/>
    <dgm:cxn modelId="{F3C226AE-8B5D-46C0-A036-D0A3DB706E13}" srcId="{EC89912A-D218-4BCA-A6DB-46B537676DD3}" destId="{8004D259-06C3-4454-A17F-88FDB8C52F70}" srcOrd="1" destOrd="0" parTransId="{DF89F8EE-3D68-4124-B5EF-B20C3CC3F035}" sibTransId="{EEE27DCB-EECF-4031-A220-D3BF14CD0833}"/>
    <dgm:cxn modelId="{BB66D9BE-8669-4A5E-A414-CEB65E48327A}" type="presOf" srcId="{EEE27DCB-EECF-4031-A220-D3BF14CD0833}" destId="{A319080D-F426-4C3E-91F9-975DD1DC71FC}" srcOrd="0" destOrd="0" presId="urn:microsoft.com/office/officeart/2005/8/layout/gear1"/>
    <dgm:cxn modelId="{761284EA-9797-4AEE-B14C-31263B2491E7}" type="presOf" srcId="{76E5B855-0772-405A-96F2-D5BB4A446736}" destId="{47E5BDAB-5C0D-43BA-9E3B-1373BE6B8C0A}" srcOrd="0" destOrd="0" presId="urn:microsoft.com/office/officeart/2005/8/layout/gear1"/>
    <dgm:cxn modelId="{4A68EBF1-ACB3-48FC-AD77-C84D182A8993}" type="presOf" srcId="{01C99864-48D7-44E1-929F-F63DC0653A8C}" destId="{24C644E6-6214-430B-88BC-795CFCFE033B}" srcOrd="0" destOrd="0" presId="urn:microsoft.com/office/officeart/2005/8/layout/gear1"/>
    <dgm:cxn modelId="{B3F6C5E5-D616-4C79-AA5F-B921E4C50E11}" type="presParOf" srcId="{9D022552-8BA9-488F-A23D-43491F31FA74}" destId="{2EF89CBC-BF8B-4421-95FB-02ABA00487BD}" srcOrd="0" destOrd="0" presId="urn:microsoft.com/office/officeart/2005/8/layout/gear1"/>
    <dgm:cxn modelId="{36122F7F-0C3C-4137-A010-7D0D2CBB1165}" type="presParOf" srcId="{9D022552-8BA9-488F-A23D-43491F31FA74}" destId="{DAAF3813-9444-402C-AE0B-AE0394559AA7}" srcOrd="1" destOrd="0" presId="urn:microsoft.com/office/officeart/2005/8/layout/gear1"/>
    <dgm:cxn modelId="{9808CCA9-F6A2-49E2-868F-F1F1E02F68D2}" type="presParOf" srcId="{9D022552-8BA9-488F-A23D-43491F31FA74}" destId="{333FB501-1DEB-4228-9886-81EB718CFBBA}" srcOrd="2" destOrd="0" presId="urn:microsoft.com/office/officeart/2005/8/layout/gear1"/>
    <dgm:cxn modelId="{705A3A00-E29B-45FD-9DBE-C6534DB94366}" type="presParOf" srcId="{9D022552-8BA9-488F-A23D-43491F31FA74}" destId="{54D68DB2-0D1A-46A9-B857-0816C7E6747B}" srcOrd="3" destOrd="0" presId="urn:microsoft.com/office/officeart/2005/8/layout/gear1"/>
    <dgm:cxn modelId="{D80CDA46-DCFB-4590-8ED0-FB78D6BB9185}" type="presParOf" srcId="{9D022552-8BA9-488F-A23D-43491F31FA74}" destId="{4E7E5FB6-1E58-4C56-BAF2-24DEBA65FE33}" srcOrd="4" destOrd="0" presId="urn:microsoft.com/office/officeart/2005/8/layout/gear1"/>
    <dgm:cxn modelId="{D211A5D1-69B2-4FEE-B3CA-DB3C227CD36F}" type="presParOf" srcId="{9D022552-8BA9-488F-A23D-43491F31FA74}" destId="{811D4033-79A4-40D7-A38F-4044E6D5BA5B}" srcOrd="5" destOrd="0" presId="urn:microsoft.com/office/officeart/2005/8/layout/gear1"/>
    <dgm:cxn modelId="{F7E04A96-0AF4-43C2-9960-CC23C81F349D}" type="presParOf" srcId="{9D022552-8BA9-488F-A23D-43491F31FA74}" destId="{47E5BDAB-5C0D-43BA-9E3B-1373BE6B8C0A}" srcOrd="6" destOrd="0" presId="urn:microsoft.com/office/officeart/2005/8/layout/gear1"/>
    <dgm:cxn modelId="{C39CB56F-9E74-4254-AB56-09CA99C9BA00}" type="presParOf" srcId="{9D022552-8BA9-488F-A23D-43491F31FA74}" destId="{9EBC6A6B-2FE2-4418-AA8D-93FA11F0C70E}" srcOrd="7" destOrd="0" presId="urn:microsoft.com/office/officeart/2005/8/layout/gear1"/>
    <dgm:cxn modelId="{F9A9A348-A217-436F-9BDF-7FBD722C0ED5}" type="presParOf" srcId="{9D022552-8BA9-488F-A23D-43491F31FA74}" destId="{DDEB26E0-3E9B-4120-8299-133412AEC5AA}" srcOrd="8" destOrd="0" presId="urn:microsoft.com/office/officeart/2005/8/layout/gear1"/>
    <dgm:cxn modelId="{75B19241-4D46-4D32-8B55-430E5F1CBF22}" type="presParOf" srcId="{9D022552-8BA9-488F-A23D-43491F31FA74}" destId="{1291BE12-4262-4C03-936A-B2E7142588A2}" srcOrd="9" destOrd="0" presId="urn:microsoft.com/office/officeart/2005/8/layout/gear1"/>
    <dgm:cxn modelId="{AB64DA8E-52ED-457F-BAB7-0039BB94C83A}" type="presParOf" srcId="{9D022552-8BA9-488F-A23D-43491F31FA74}" destId="{3A2AC459-D4DF-4E32-8ADD-1FADCA5FC6A0}" srcOrd="10" destOrd="0" presId="urn:microsoft.com/office/officeart/2005/8/layout/gear1"/>
    <dgm:cxn modelId="{3A58013F-88E0-47C4-9874-0871F5C99393}" type="presParOf" srcId="{9D022552-8BA9-488F-A23D-43491F31FA74}" destId="{A319080D-F426-4C3E-91F9-975DD1DC71FC}" srcOrd="11" destOrd="0" presId="urn:microsoft.com/office/officeart/2005/8/layout/gear1"/>
    <dgm:cxn modelId="{E83624EF-C64C-467F-B446-6314C6506D1C}" type="presParOf" srcId="{9D022552-8BA9-488F-A23D-43491F31FA74}" destId="{24C644E6-6214-430B-88BC-795CFCFE033B}" srcOrd="12" destOrd="0" presId="urn:microsoft.com/office/officeart/2005/8/layout/gear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3CCD43-678B-4249-BA22-ABFBC39F1E95}" type="doc">
      <dgm:prSet loTypeId="urn:microsoft.com/office/officeart/2005/8/layout/bProcess3" loCatId="process" qsTypeId="urn:microsoft.com/office/officeart/2005/8/quickstyle/simple3" qsCatId="simple" csTypeId="urn:microsoft.com/office/officeart/2005/8/colors/colorful5" csCatId="colorful" phldr="1"/>
      <dgm:spPr/>
      <dgm:t>
        <a:bodyPr/>
        <a:lstStyle/>
        <a:p>
          <a:endParaRPr lang="en-IN"/>
        </a:p>
      </dgm:t>
    </dgm:pt>
    <dgm:pt modelId="{29801CD3-7DD0-4217-84F8-69B178EBABB6}">
      <dgm:prSet phldrT="[Text]" custT="1"/>
      <dgm:spPr/>
      <dgm:t>
        <a:bodyPr/>
        <a:lstStyle/>
        <a:p>
          <a:r>
            <a:rPr lang="en-IN" sz="1300">
              <a:latin typeface="Times New Roman" panose="02020603050405020304" pitchFamily="18" charset="0"/>
              <a:cs typeface="Times New Roman" panose="02020603050405020304" pitchFamily="18" charset="0"/>
            </a:rPr>
            <a:t>Set a solid foundation of vision and values</a:t>
          </a:r>
        </a:p>
      </dgm:t>
    </dgm:pt>
    <dgm:pt modelId="{6627AE37-E4CE-4D3B-ABA9-22A21C08D901}" type="parTrans" cxnId="{1BC725B9-7FC6-4E9A-A695-868EFF8B147A}">
      <dgm:prSet/>
      <dgm:spPr/>
      <dgm:t>
        <a:bodyPr/>
        <a:lstStyle/>
        <a:p>
          <a:endParaRPr lang="en-IN"/>
        </a:p>
      </dgm:t>
    </dgm:pt>
    <dgm:pt modelId="{7422C3ED-BFC9-4144-AE30-612B4ADCFC28}" type="sibTrans" cxnId="{1BC725B9-7FC6-4E9A-A695-868EFF8B147A}">
      <dgm:prSet/>
      <dgm:spPr/>
      <dgm:t>
        <a:bodyPr/>
        <a:lstStyle/>
        <a:p>
          <a:endParaRPr lang="en-IN"/>
        </a:p>
      </dgm:t>
    </dgm:pt>
    <dgm:pt modelId="{7B555164-169B-46DB-885C-EE183599C8E7}">
      <dgm:prSet phldrT="[Text]" custT="1"/>
      <dgm:spPr/>
      <dgm:t>
        <a:bodyPr/>
        <a:lstStyle/>
        <a:p>
          <a:r>
            <a:rPr lang="en-IN" sz="1300">
              <a:latin typeface="Times New Roman" panose="02020603050405020304" pitchFamily="18" charset="0"/>
              <a:cs typeface="Times New Roman" panose="02020603050405020304" pitchFamily="18" charset="0"/>
            </a:rPr>
            <a:t>Focus on culture</a:t>
          </a:r>
        </a:p>
      </dgm:t>
    </dgm:pt>
    <dgm:pt modelId="{4E1B6154-BD7F-46E5-A661-9DAB7595273D}" type="parTrans" cxnId="{2E2DA9AB-653B-4702-80E2-2E95637C07CB}">
      <dgm:prSet/>
      <dgm:spPr/>
      <dgm:t>
        <a:bodyPr/>
        <a:lstStyle/>
        <a:p>
          <a:endParaRPr lang="en-IN"/>
        </a:p>
      </dgm:t>
    </dgm:pt>
    <dgm:pt modelId="{029FAF2F-58C7-4B51-8A57-91371D62FE53}" type="sibTrans" cxnId="{2E2DA9AB-653B-4702-80E2-2E95637C07CB}">
      <dgm:prSet/>
      <dgm:spPr/>
      <dgm:t>
        <a:bodyPr/>
        <a:lstStyle/>
        <a:p>
          <a:endParaRPr lang="en-IN"/>
        </a:p>
      </dgm:t>
    </dgm:pt>
    <dgm:pt modelId="{6F5C6A35-245E-47E0-B3D8-70CF0AA53267}">
      <dgm:prSet phldrT="[Text]" custT="1"/>
      <dgm:spPr/>
      <dgm:t>
        <a:bodyPr/>
        <a:lstStyle/>
        <a:p>
          <a:r>
            <a:rPr lang="en-IN" sz="1300">
              <a:latin typeface="Times New Roman" panose="02020603050405020304" pitchFamily="18" charset="0"/>
              <a:cs typeface="Times New Roman" panose="02020603050405020304" pitchFamily="18" charset="0"/>
            </a:rPr>
            <a:t>Articulate the people's strategy</a:t>
          </a:r>
        </a:p>
      </dgm:t>
    </dgm:pt>
    <dgm:pt modelId="{6580F142-C18F-4679-8ABA-A5C51A038929}" type="parTrans" cxnId="{65A51366-6B13-45B8-8FAF-95C958BED2D0}">
      <dgm:prSet/>
      <dgm:spPr/>
      <dgm:t>
        <a:bodyPr/>
        <a:lstStyle/>
        <a:p>
          <a:endParaRPr lang="en-IN"/>
        </a:p>
      </dgm:t>
    </dgm:pt>
    <dgm:pt modelId="{833C2BA5-BD13-4B05-BA75-5534AD6288F5}" type="sibTrans" cxnId="{65A51366-6B13-45B8-8FAF-95C958BED2D0}">
      <dgm:prSet/>
      <dgm:spPr/>
      <dgm:t>
        <a:bodyPr/>
        <a:lstStyle/>
        <a:p>
          <a:endParaRPr lang="en-IN"/>
        </a:p>
      </dgm:t>
    </dgm:pt>
    <dgm:pt modelId="{73B54C3A-582A-42BE-9CB8-A4655C8608EE}">
      <dgm:prSet phldrT="[Text]" custT="1"/>
      <dgm:spPr/>
      <dgm:t>
        <a:bodyPr/>
        <a:lstStyle/>
        <a:p>
          <a:r>
            <a:rPr lang="en-IN" sz="1300">
              <a:latin typeface="Times New Roman" panose="02020603050405020304" pitchFamily="18" charset="0"/>
              <a:cs typeface="Times New Roman" panose="02020603050405020304" pitchFamily="18" charset="0"/>
            </a:rPr>
            <a:t>Build comprehensive plans that connect dots</a:t>
          </a:r>
        </a:p>
      </dgm:t>
    </dgm:pt>
    <dgm:pt modelId="{01D0C87D-7E4E-4967-8DED-EE02530DC13F}" type="parTrans" cxnId="{B820D8C3-ED40-4D5C-BD10-1B2DBEE3ACE1}">
      <dgm:prSet/>
      <dgm:spPr/>
      <dgm:t>
        <a:bodyPr/>
        <a:lstStyle/>
        <a:p>
          <a:endParaRPr lang="en-IN"/>
        </a:p>
      </dgm:t>
    </dgm:pt>
    <dgm:pt modelId="{83D2AEAF-B62B-4FF0-BCE0-7EE134F97D68}" type="sibTrans" cxnId="{B820D8C3-ED40-4D5C-BD10-1B2DBEE3ACE1}">
      <dgm:prSet/>
      <dgm:spPr/>
      <dgm:t>
        <a:bodyPr/>
        <a:lstStyle/>
        <a:p>
          <a:endParaRPr lang="en-IN"/>
        </a:p>
      </dgm:t>
    </dgm:pt>
    <dgm:pt modelId="{62FE2F6A-02E7-4EE2-9FE2-E4D9D154EB37}">
      <dgm:prSet phldrT="[Text]" custT="1"/>
      <dgm:spPr/>
      <dgm:t>
        <a:bodyPr/>
        <a:lstStyle/>
        <a:p>
          <a:r>
            <a:rPr lang="en-IN" sz="1300">
              <a:latin typeface="Times New Roman" panose="02020603050405020304" pitchFamily="18" charset="0"/>
              <a:cs typeface="Times New Roman" panose="02020603050405020304" pitchFamily="18" charset="0"/>
            </a:rPr>
            <a:t>Keep employees engaged around the strategy</a:t>
          </a:r>
        </a:p>
      </dgm:t>
    </dgm:pt>
    <dgm:pt modelId="{758ED94B-CE30-4977-8B61-5DCAFB069E86}" type="parTrans" cxnId="{30BC9591-C51C-4CAB-8894-142BE1515A96}">
      <dgm:prSet/>
      <dgm:spPr/>
      <dgm:t>
        <a:bodyPr/>
        <a:lstStyle/>
        <a:p>
          <a:endParaRPr lang="en-IN"/>
        </a:p>
      </dgm:t>
    </dgm:pt>
    <dgm:pt modelId="{3C74671A-9BDB-46EF-BAB0-8D7D0C774D36}" type="sibTrans" cxnId="{30BC9591-C51C-4CAB-8894-142BE1515A96}">
      <dgm:prSet/>
      <dgm:spPr/>
      <dgm:t>
        <a:bodyPr/>
        <a:lstStyle/>
        <a:p>
          <a:endParaRPr lang="en-IN"/>
        </a:p>
      </dgm:t>
    </dgm:pt>
    <dgm:pt modelId="{7CAEB09E-D272-4384-A944-42D8B50A6753}">
      <dgm:prSet phldrT="[Text]" custT="1"/>
      <dgm:spPr/>
      <dgm:t>
        <a:bodyPr/>
        <a:lstStyle/>
        <a:p>
          <a:r>
            <a:rPr lang="en-IN" sz="1300">
              <a:latin typeface="Times New Roman" panose="02020603050405020304" pitchFamily="18" charset="0"/>
              <a:cs typeface="Times New Roman" panose="02020603050405020304" pitchFamily="18" charset="0"/>
            </a:rPr>
            <a:t>Further changes ahead </a:t>
          </a:r>
        </a:p>
      </dgm:t>
    </dgm:pt>
    <dgm:pt modelId="{1D970B82-A9DA-402B-8548-EB8174BAC6B9}" type="parTrans" cxnId="{CBA23A58-FB45-45BD-B878-F27AA4B05886}">
      <dgm:prSet/>
      <dgm:spPr/>
      <dgm:t>
        <a:bodyPr/>
        <a:lstStyle/>
        <a:p>
          <a:endParaRPr lang="en-IN"/>
        </a:p>
      </dgm:t>
    </dgm:pt>
    <dgm:pt modelId="{5BA3CA58-3944-43FC-B747-D7E0EFEE43C1}" type="sibTrans" cxnId="{CBA23A58-FB45-45BD-B878-F27AA4B05886}">
      <dgm:prSet/>
      <dgm:spPr/>
      <dgm:t>
        <a:bodyPr/>
        <a:lstStyle/>
        <a:p>
          <a:endParaRPr lang="en-IN"/>
        </a:p>
      </dgm:t>
    </dgm:pt>
    <dgm:pt modelId="{A19412C2-8264-4AE2-8EF2-8D53D104AD81}" type="pres">
      <dgm:prSet presAssocID="{DD3CCD43-678B-4249-BA22-ABFBC39F1E95}" presName="Name0" presStyleCnt="0">
        <dgm:presLayoutVars>
          <dgm:dir/>
          <dgm:resizeHandles val="exact"/>
        </dgm:presLayoutVars>
      </dgm:prSet>
      <dgm:spPr/>
    </dgm:pt>
    <dgm:pt modelId="{9E62F5B0-7AE1-4626-A77C-9DDC46AB4E50}" type="pres">
      <dgm:prSet presAssocID="{29801CD3-7DD0-4217-84F8-69B178EBABB6}" presName="node" presStyleLbl="node1" presStyleIdx="0" presStyleCnt="6">
        <dgm:presLayoutVars>
          <dgm:bulletEnabled val="1"/>
        </dgm:presLayoutVars>
      </dgm:prSet>
      <dgm:spPr/>
    </dgm:pt>
    <dgm:pt modelId="{83209DED-0D94-4B3E-9C9F-7FEEACCF96FE}" type="pres">
      <dgm:prSet presAssocID="{7422C3ED-BFC9-4144-AE30-612B4ADCFC28}" presName="sibTrans" presStyleLbl="sibTrans1D1" presStyleIdx="0" presStyleCnt="5"/>
      <dgm:spPr/>
    </dgm:pt>
    <dgm:pt modelId="{70D8E9AB-B6C1-4517-B388-4EA195B17A01}" type="pres">
      <dgm:prSet presAssocID="{7422C3ED-BFC9-4144-AE30-612B4ADCFC28}" presName="connectorText" presStyleLbl="sibTrans1D1" presStyleIdx="0" presStyleCnt="5"/>
      <dgm:spPr/>
    </dgm:pt>
    <dgm:pt modelId="{169CD779-6508-40C2-A48F-38B3BADBF5F0}" type="pres">
      <dgm:prSet presAssocID="{7B555164-169B-46DB-885C-EE183599C8E7}" presName="node" presStyleLbl="node1" presStyleIdx="1" presStyleCnt="6">
        <dgm:presLayoutVars>
          <dgm:bulletEnabled val="1"/>
        </dgm:presLayoutVars>
      </dgm:prSet>
      <dgm:spPr/>
    </dgm:pt>
    <dgm:pt modelId="{8179DA9B-3CCC-4FDE-AE39-D1438BCFAB82}" type="pres">
      <dgm:prSet presAssocID="{029FAF2F-58C7-4B51-8A57-91371D62FE53}" presName="sibTrans" presStyleLbl="sibTrans1D1" presStyleIdx="1" presStyleCnt="5"/>
      <dgm:spPr/>
    </dgm:pt>
    <dgm:pt modelId="{8765EA97-904B-4903-BED4-834976CFFCEB}" type="pres">
      <dgm:prSet presAssocID="{029FAF2F-58C7-4B51-8A57-91371D62FE53}" presName="connectorText" presStyleLbl="sibTrans1D1" presStyleIdx="1" presStyleCnt="5"/>
      <dgm:spPr/>
    </dgm:pt>
    <dgm:pt modelId="{2348E530-37E4-44B9-B97F-E3B305335605}" type="pres">
      <dgm:prSet presAssocID="{6F5C6A35-245E-47E0-B3D8-70CF0AA53267}" presName="node" presStyleLbl="node1" presStyleIdx="2" presStyleCnt="6">
        <dgm:presLayoutVars>
          <dgm:bulletEnabled val="1"/>
        </dgm:presLayoutVars>
      </dgm:prSet>
      <dgm:spPr/>
    </dgm:pt>
    <dgm:pt modelId="{613700F4-9EA4-4A1D-A032-18B05CB42DAD}" type="pres">
      <dgm:prSet presAssocID="{833C2BA5-BD13-4B05-BA75-5534AD6288F5}" presName="sibTrans" presStyleLbl="sibTrans1D1" presStyleIdx="2" presStyleCnt="5"/>
      <dgm:spPr/>
    </dgm:pt>
    <dgm:pt modelId="{248A9F02-01AD-4D70-B746-1924DD65F5C4}" type="pres">
      <dgm:prSet presAssocID="{833C2BA5-BD13-4B05-BA75-5534AD6288F5}" presName="connectorText" presStyleLbl="sibTrans1D1" presStyleIdx="2" presStyleCnt="5"/>
      <dgm:spPr/>
    </dgm:pt>
    <dgm:pt modelId="{485E5F77-F151-45F3-B551-E16085745FE4}" type="pres">
      <dgm:prSet presAssocID="{73B54C3A-582A-42BE-9CB8-A4655C8608EE}" presName="node" presStyleLbl="node1" presStyleIdx="3" presStyleCnt="6">
        <dgm:presLayoutVars>
          <dgm:bulletEnabled val="1"/>
        </dgm:presLayoutVars>
      </dgm:prSet>
      <dgm:spPr/>
    </dgm:pt>
    <dgm:pt modelId="{5378EC2B-5DAA-4F77-9367-58F8A4753F2D}" type="pres">
      <dgm:prSet presAssocID="{83D2AEAF-B62B-4FF0-BCE0-7EE134F97D68}" presName="sibTrans" presStyleLbl="sibTrans1D1" presStyleIdx="3" presStyleCnt="5"/>
      <dgm:spPr/>
    </dgm:pt>
    <dgm:pt modelId="{1CD17E4C-3885-4E72-8DED-9681FB6E060D}" type="pres">
      <dgm:prSet presAssocID="{83D2AEAF-B62B-4FF0-BCE0-7EE134F97D68}" presName="connectorText" presStyleLbl="sibTrans1D1" presStyleIdx="3" presStyleCnt="5"/>
      <dgm:spPr/>
    </dgm:pt>
    <dgm:pt modelId="{CCA3EC78-84DC-4900-AD5C-ADC5988B0CA3}" type="pres">
      <dgm:prSet presAssocID="{62FE2F6A-02E7-4EE2-9FE2-E4D9D154EB37}" presName="node" presStyleLbl="node1" presStyleIdx="4" presStyleCnt="6">
        <dgm:presLayoutVars>
          <dgm:bulletEnabled val="1"/>
        </dgm:presLayoutVars>
      </dgm:prSet>
      <dgm:spPr/>
    </dgm:pt>
    <dgm:pt modelId="{97364349-453E-412A-B5AC-71C4CE65C2CA}" type="pres">
      <dgm:prSet presAssocID="{3C74671A-9BDB-46EF-BAB0-8D7D0C774D36}" presName="sibTrans" presStyleLbl="sibTrans1D1" presStyleIdx="4" presStyleCnt="5"/>
      <dgm:spPr/>
    </dgm:pt>
    <dgm:pt modelId="{46671903-2AC3-46AA-A1EC-E1C808DC75EC}" type="pres">
      <dgm:prSet presAssocID="{3C74671A-9BDB-46EF-BAB0-8D7D0C774D36}" presName="connectorText" presStyleLbl="sibTrans1D1" presStyleIdx="4" presStyleCnt="5"/>
      <dgm:spPr/>
    </dgm:pt>
    <dgm:pt modelId="{BB6C9CCE-581F-446C-9A8C-329C5D17CF2F}" type="pres">
      <dgm:prSet presAssocID="{7CAEB09E-D272-4384-A944-42D8B50A6753}" presName="node" presStyleLbl="node1" presStyleIdx="5" presStyleCnt="6">
        <dgm:presLayoutVars>
          <dgm:bulletEnabled val="1"/>
        </dgm:presLayoutVars>
      </dgm:prSet>
      <dgm:spPr/>
    </dgm:pt>
  </dgm:ptLst>
  <dgm:cxnLst>
    <dgm:cxn modelId="{1D62AD24-1F77-4BD9-BA8D-4D724527FD2C}" type="presOf" srcId="{3C74671A-9BDB-46EF-BAB0-8D7D0C774D36}" destId="{97364349-453E-412A-B5AC-71C4CE65C2CA}" srcOrd="0" destOrd="0" presId="urn:microsoft.com/office/officeart/2005/8/layout/bProcess3"/>
    <dgm:cxn modelId="{9503535F-2BEF-4BB7-8B69-8E307D76B890}" type="presOf" srcId="{7B555164-169B-46DB-885C-EE183599C8E7}" destId="{169CD779-6508-40C2-A48F-38B3BADBF5F0}" srcOrd="0" destOrd="0" presId="urn:microsoft.com/office/officeart/2005/8/layout/bProcess3"/>
    <dgm:cxn modelId="{19F4D962-3A03-4D6A-ADEC-570F01D0F812}" type="presOf" srcId="{73B54C3A-582A-42BE-9CB8-A4655C8608EE}" destId="{485E5F77-F151-45F3-B551-E16085745FE4}" srcOrd="0" destOrd="0" presId="urn:microsoft.com/office/officeart/2005/8/layout/bProcess3"/>
    <dgm:cxn modelId="{82F5B164-C7F8-428F-A4DE-F5E9A662B7B4}" type="presOf" srcId="{3C74671A-9BDB-46EF-BAB0-8D7D0C774D36}" destId="{46671903-2AC3-46AA-A1EC-E1C808DC75EC}" srcOrd="1" destOrd="0" presId="urn:microsoft.com/office/officeart/2005/8/layout/bProcess3"/>
    <dgm:cxn modelId="{5219E764-B3AF-4354-B519-3341187C3E57}" type="presOf" srcId="{83D2AEAF-B62B-4FF0-BCE0-7EE134F97D68}" destId="{1CD17E4C-3885-4E72-8DED-9681FB6E060D}" srcOrd="1" destOrd="0" presId="urn:microsoft.com/office/officeart/2005/8/layout/bProcess3"/>
    <dgm:cxn modelId="{65A51366-6B13-45B8-8FAF-95C958BED2D0}" srcId="{DD3CCD43-678B-4249-BA22-ABFBC39F1E95}" destId="{6F5C6A35-245E-47E0-B3D8-70CF0AA53267}" srcOrd="2" destOrd="0" parTransId="{6580F142-C18F-4679-8ABA-A5C51A038929}" sibTransId="{833C2BA5-BD13-4B05-BA75-5534AD6288F5}"/>
    <dgm:cxn modelId="{21B7A767-BF32-48E7-A52E-4FD058DB1AF1}" type="presOf" srcId="{6F5C6A35-245E-47E0-B3D8-70CF0AA53267}" destId="{2348E530-37E4-44B9-B97F-E3B305335605}" srcOrd="0" destOrd="0" presId="urn:microsoft.com/office/officeart/2005/8/layout/bProcess3"/>
    <dgm:cxn modelId="{0EA1694C-8813-470A-A9C3-ECDA19F7CBFC}" type="presOf" srcId="{833C2BA5-BD13-4B05-BA75-5534AD6288F5}" destId="{248A9F02-01AD-4D70-B746-1924DD65F5C4}" srcOrd="1" destOrd="0" presId="urn:microsoft.com/office/officeart/2005/8/layout/bProcess3"/>
    <dgm:cxn modelId="{9E1EFF4F-A721-492B-8ECE-D8AB77994456}" type="presOf" srcId="{029FAF2F-58C7-4B51-8A57-91371D62FE53}" destId="{8179DA9B-3CCC-4FDE-AE39-D1438BCFAB82}" srcOrd="0" destOrd="0" presId="urn:microsoft.com/office/officeart/2005/8/layout/bProcess3"/>
    <dgm:cxn modelId="{F64D7852-88F8-4E3B-AEF3-A39999521EE7}" type="presOf" srcId="{7422C3ED-BFC9-4144-AE30-612B4ADCFC28}" destId="{83209DED-0D94-4B3E-9C9F-7FEEACCF96FE}" srcOrd="0" destOrd="0" presId="urn:microsoft.com/office/officeart/2005/8/layout/bProcess3"/>
    <dgm:cxn modelId="{CBA23A58-FB45-45BD-B878-F27AA4B05886}" srcId="{DD3CCD43-678B-4249-BA22-ABFBC39F1E95}" destId="{7CAEB09E-D272-4384-A944-42D8B50A6753}" srcOrd="5" destOrd="0" parTransId="{1D970B82-A9DA-402B-8548-EB8174BAC6B9}" sibTransId="{5BA3CA58-3944-43FC-B747-D7E0EFEE43C1}"/>
    <dgm:cxn modelId="{30BC9591-C51C-4CAB-8894-142BE1515A96}" srcId="{DD3CCD43-678B-4249-BA22-ABFBC39F1E95}" destId="{62FE2F6A-02E7-4EE2-9FE2-E4D9D154EB37}" srcOrd="4" destOrd="0" parTransId="{758ED94B-CE30-4977-8B61-5DCAFB069E86}" sibTransId="{3C74671A-9BDB-46EF-BAB0-8D7D0C774D36}"/>
    <dgm:cxn modelId="{2E2DA9AB-653B-4702-80E2-2E95637C07CB}" srcId="{DD3CCD43-678B-4249-BA22-ABFBC39F1E95}" destId="{7B555164-169B-46DB-885C-EE183599C8E7}" srcOrd="1" destOrd="0" parTransId="{4E1B6154-BD7F-46E5-A661-9DAB7595273D}" sibTransId="{029FAF2F-58C7-4B51-8A57-91371D62FE53}"/>
    <dgm:cxn modelId="{F36750AC-143C-4512-9613-1EC73E9EC752}" type="presOf" srcId="{7422C3ED-BFC9-4144-AE30-612B4ADCFC28}" destId="{70D8E9AB-B6C1-4517-B388-4EA195B17A01}" srcOrd="1" destOrd="0" presId="urn:microsoft.com/office/officeart/2005/8/layout/bProcess3"/>
    <dgm:cxn modelId="{4CCA63B4-E4C0-4CAA-8F30-2496CCCB5458}" type="presOf" srcId="{7CAEB09E-D272-4384-A944-42D8B50A6753}" destId="{BB6C9CCE-581F-446C-9A8C-329C5D17CF2F}" srcOrd="0" destOrd="0" presId="urn:microsoft.com/office/officeart/2005/8/layout/bProcess3"/>
    <dgm:cxn modelId="{1BC725B9-7FC6-4E9A-A695-868EFF8B147A}" srcId="{DD3CCD43-678B-4249-BA22-ABFBC39F1E95}" destId="{29801CD3-7DD0-4217-84F8-69B178EBABB6}" srcOrd="0" destOrd="0" parTransId="{6627AE37-E4CE-4D3B-ABA9-22A21C08D901}" sibTransId="{7422C3ED-BFC9-4144-AE30-612B4ADCFC28}"/>
    <dgm:cxn modelId="{DFA600BE-A4F4-4ADC-9695-3B19AC683A15}" type="presOf" srcId="{29801CD3-7DD0-4217-84F8-69B178EBABB6}" destId="{9E62F5B0-7AE1-4626-A77C-9DDC46AB4E50}" srcOrd="0" destOrd="0" presId="urn:microsoft.com/office/officeart/2005/8/layout/bProcess3"/>
    <dgm:cxn modelId="{B820D8C3-ED40-4D5C-BD10-1B2DBEE3ACE1}" srcId="{DD3CCD43-678B-4249-BA22-ABFBC39F1E95}" destId="{73B54C3A-582A-42BE-9CB8-A4655C8608EE}" srcOrd="3" destOrd="0" parTransId="{01D0C87D-7E4E-4967-8DED-EE02530DC13F}" sibTransId="{83D2AEAF-B62B-4FF0-BCE0-7EE134F97D68}"/>
    <dgm:cxn modelId="{A991D7D7-028F-42BE-A3DF-5975A8EA6F07}" type="presOf" srcId="{833C2BA5-BD13-4B05-BA75-5534AD6288F5}" destId="{613700F4-9EA4-4A1D-A032-18B05CB42DAD}" srcOrd="0" destOrd="0" presId="urn:microsoft.com/office/officeart/2005/8/layout/bProcess3"/>
    <dgm:cxn modelId="{5DAAE3E1-DBE9-41A2-972E-4CCBCE912EAC}" type="presOf" srcId="{62FE2F6A-02E7-4EE2-9FE2-E4D9D154EB37}" destId="{CCA3EC78-84DC-4900-AD5C-ADC5988B0CA3}" srcOrd="0" destOrd="0" presId="urn:microsoft.com/office/officeart/2005/8/layout/bProcess3"/>
    <dgm:cxn modelId="{612775EB-FC4B-487D-83C9-B0AFD40C295B}" type="presOf" srcId="{83D2AEAF-B62B-4FF0-BCE0-7EE134F97D68}" destId="{5378EC2B-5DAA-4F77-9367-58F8A4753F2D}" srcOrd="0" destOrd="0" presId="urn:microsoft.com/office/officeart/2005/8/layout/bProcess3"/>
    <dgm:cxn modelId="{CB1D06F2-97FF-42F8-88CF-0C658E1224D3}" type="presOf" srcId="{029FAF2F-58C7-4B51-8A57-91371D62FE53}" destId="{8765EA97-904B-4903-BED4-834976CFFCEB}" srcOrd="1" destOrd="0" presId="urn:microsoft.com/office/officeart/2005/8/layout/bProcess3"/>
    <dgm:cxn modelId="{E66279FF-B5E5-45B7-9E12-1806B7DC5814}" type="presOf" srcId="{DD3CCD43-678B-4249-BA22-ABFBC39F1E95}" destId="{A19412C2-8264-4AE2-8EF2-8D53D104AD81}" srcOrd="0" destOrd="0" presId="urn:microsoft.com/office/officeart/2005/8/layout/bProcess3"/>
    <dgm:cxn modelId="{7579B25F-97AA-4A9C-8D90-7F6B53C0A7D3}" type="presParOf" srcId="{A19412C2-8264-4AE2-8EF2-8D53D104AD81}" destId="{9E62F5B0-7AE1-4626-A77C-9DDC46AB4E50}" srcOrd="0" destOrd="0" presId="urn:microsoft.com/office/officeart/2005/8/layout/bProcess3"/>
    <dgm:cxn modelId="{6B806D0D-3D70-415C-A8B8-AE9C84A0E5AB}" type="presParOf" srcId="{A19412C2-8264-4AE2-8EF2-8D53D104AD81}" destId="{83209DED-0D94-4B3E-9C9F-7FEEACCF96FE}" srcOrd="1" destOrd="0" presId="urn:microsoft.com/office/officeart/2005/8/layout/bProcess3"/>
    <dgm:cxn modelId="{5BB85542-D525-4367-88C0-252DF8BC35A4}" type="presParOf" srcId="{83209DED-0D94-4B3E-9C9F-7FEEACCF96FE}" destId="{70D8E9AB-B6C1-4517-B388-4EA195B17A01}" srcOrd="0" destOrd="0" presId="urn:microsoft.com/office/officeart/2005/8/layout/bProcess3"/>
    <dgm:cxn modelId="{13218082-210D-4B94-B441-5A388D7E2A4A}" type="presParOf" srcId="{A19412C2-8264-4AE2-8EF2-8D53D104AD81}" destId="{169CD779-6508-40C2-A48F-38B3BADBF5F0}" srcOrd="2" destOrd="0" presId="urn:microsoft.com/office/officeart/2005/8/layout/bProcess3"/>
    <dgm:cxn modelId="{9CA4B6FF-F74F-41B2-90C0-AE1564DF632A}" type="presParOf" srcId="{A19412C2-8264-4AE2-8EF2-8D53D104AD81}" destId="{8179DA9B-3CCC-4FDE-AE39-D1438BCFAB82}" srcOrd="3" destOrd="0" presId="urn:microsoft.com/office/officeart/2005/8/layout/bProcess3"/>
    <dgm:cxn modelId="{42B3187F-2EC9-45EC-A00A-14E093D23801}" type="presParOf" srcId="{8179DA9B-3CCC-4FDE-AE39-D1438BCFAB82}" destId="{8765EA97-904B-4903-BED4-834976CFFCEB}" srcOrd="0" destOrd="0" presId="urn:microsoft.com/office/officeart/2005/8/layout/bProcess3"/>
    <dgm:cxn modelId="{2660E07D-A321-4B12-AB9A-F69DED4BDA9E}" type="presParOf" srcId="{A19412C2-8264-4AE2-8EF2-8D53D104AD81}" destId="{2348E530-37E4-44B9-B97F-E3B305335605}" srcOrd="4" destOrd="0" presId="urn:microsoft.com/office/officeart/2005/8/layout/bProcess3"/>
    <dgm:cxn modelId="{AE832385-2B8D-4FB0-B91A-46AE904392CC}" type="presParOf" srcId="{A19412C2-8264-4AE2-8EF2-8D53D104AD81}" destId="{613700F4-9EA4-4A1D-A032-18B05CB42DAD}" srcOrd="5" destOrd="0" presId="urn:microsoft.com/office/officeart/2005/8/layout/bProcess3"/>
    <dgm:cxn modelId="{7AC24250-2132-4EA9-AC12-17A431B63A0C}" type="presParOf" srcId="{613700F4-9EA4-4A1D-A032-18B05CB42DAD}" destId="{248A9F02-01AD-4D70-B746-1924DD65F5C4}" srcOrd="0" destOrd="0" presId="urn:microsoft.com/office/officeart/2005/8/layout/bProcess3"/>
    <dgm:cxn modelId="{59B9FE95-A989-4460-A9D3-86095AD03CEB}" type="presParOf" srcId="{A19412C2-8264-4AE2-8EF2-8D53D104AD81}" destId="{485E5F77-F151-45F3-B551-E16085745FE4}" srcOrd="6" destOrd="0" presId="urn:microsoft.com/office/officeart/2005/8/layout/bProcess3"/>
    <dgm:cxn modelId="{F7F5B9A0-D201-4A5E-80AA-BB04115B2C97}" type="presParOf" srcId="{A19412C2-8264-4AE2-8EF2-8D53D104AD81}" destId="{5378EC2B-5DAA-4F77-9367-58F8A4753F2D}" srcOrd="7" destOrd="0" presId="urn:microsoft.com/office/officeart/2005/8/layout/bProcess3"/>
    <dgm:cxn modelId="{896AA879-3357-4546-8A7A-6C0D18F85BE1}" type="presParOf" srcId="{5378EC2B-5DAA-4F77-9367-58F8A4753F2D}" destId="{1CD17E4C-3885-4E72-8DED-9681FB6E060D}" srcOrd="0" destOrd="0" presId="urn:microsoft.com/office/officeart/2005/8/layout/bProcess3"/>
    <dgm:cxn modelId="{69B166BB-7604-4704-8161-44140AE1A0E4}" type="presParOf" srcId="{A19412C2-8264-4AE2-8EF2-8D53D104AD81}" destId="{CCA3EC78-84DC-4900-AD5C-ADC5988B0CA3}" srcOrd="8" destOrd="0" presId="urn:microsoft.com/office/officeart/2005/8/layout/bProcess3"/>
    <dgm:cxn modelId="{26E65AC5-FFE4-45CF-B3E6-EF1F006B20A7}" type="presParOf" srcId="{A19412C2-8264-4AE2-8EF2-8D53D104AD81}" destId="{97364349-453E-412A-B5AC-71C4CE65C2CA}" srcOrd="9" destOrd="0" presId="urn:microsoft.com/office/officeart/2005/8/layout/bProcess3"/>
    <dgm:cxn modelId="{A0BE0F80-D8E2-4A8B-ABD4-F02B221315CF}" type="presParOf" srcId="{97364349-453E-412A-B5AC-71C4CE65C2CA}" destId="{46671903-2AC3-46AA-A1EC-E1C808DC75EC}" srcOrd="0" destOrd="0" presId="urn:microsoft.com/office/officeart/2005/8/layout/bProcess3"/>
    <dgm:cxn modelId="{4032A56D-007B-4F91-BF6D-BC60E62F5EE4}" type="presParOf" srcId="{A19412C2-8264-4AE2-8EF2-8D53D104AD81}" destId="{BB6C9CCE-581F-446C-9A8C-329C5D17CF2F}" srcOrd="10" destOrd="0" presId="urn:microsoft.com/office/officeart/2005/8/layout/bProcess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F89CBC-BF8B-4421-95FB-02ABA00487BD}">
      <dsp:nvSpPr>
        <dsp:cNvPr id="0" name=""/>
        <dsp:cNvSpPr/>
      </dsp:nvSpPr>
      <dsp:spPr>
        <a:xfrm>
          <a:off x="2583180" y="1440180"/>
          <a:ext cx="1760220" cy="1760220"/>
        </a:xfrm>
        <a:prstGeom prst="gear9">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anose="02020603050405020304" pitchFamily="18" charset="0"/>
              <a:cs typeface="Times New Roman" panose="02020603050405020304" pitchFamily="18" charset="0"/>
            </a:rPr>
            <a:t>Different work environment</a:t>
          </a:r>
          <a:endParaRPr lang="en-IN" sz="1100" kern="1200">
            <a:latin typeface="Times New Roman" panose="02020603050405020304" pitchFamily="18" charset="0"/>
            <a:cs typeface="Times New Roman" panose="02020603050405020304" pitchFamily="18" charset="0"/>
          </a:endParaRPr>
        </a:p>
      </dsp:txBody>
      <dsp:txXfrm>
        <a:off x="2937063" y="1852503"/>
        <a:ext cx="1052454" cy="904790"/>
      </dsp:txXfrm>
    </dsp:sp>
    <dsp:sp modelId="{54D68DB2-0D1A-46A9-B857-0816C7E6747B}">
      <dsp:nvSpPr>
        <dsp:cNvPr id="0" name=""/>
        <dsp:cNvSpPr/>
      </dsp:nvSpPr>
      <dsp:spPr>
        <a:xfrm>
          <a:off x="1559052" y="1024128"/>
          <a:ext cx="1280160" cy="1280160"/>
        </a:xfrm>
        <a:prstGeom prst="gear6">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anose="02020603050405020304" pitchFamily="18" charset="0"/>
              <a:cs typeface="Times New Roman" panose="02020603050405020304" pitchFamily="18" charset="0"/>
            </a:rPr>
            <a:t>Training and Development</a:t>
          </a:r>
          <a:endParaRPr lang="en-IN" sz="1100" kern="1200">
            <a:latin typeface="Times New Roman" panose="02020603050405020304" pitchFamily="18" charset="0"/>
            <a:cs typeface="Times New Roman" panose="02020603050405020304" pitchFamily="18" charset="0"/>
          </a:endParaRPr>
        </a:p>
      </dsp:txBody>
      <dsp:txXfrm>
        <a:off x="1881336" y="1348360"/>
        <a:ext cx="635592" cy="631696"/>
      </dsp:txXfrm>
    </dsp:sp>
    <dsp:sp modelId="{47E5BDAB-5C0D-43BA-9E3B-1373BE6B8C0A}">
      <dsp:nvSpPr>
        <dsp:cNvPr id="0" name=""/>
        <dsp:cNvSpPr/>
      </dsp:nvSpPr>
      <dsp:spPr>
        <a:xfrm rot="20700000">
          <a:off x="2276072" y="140948"/>
          <a:ext cx="1254295" cy="1254295"/>
        </a:xfrm>
        <a:prstGeom prst="gear6">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i="1" kern="1200">
              <a:latin typeface="Times New Roman" panose="02020603050405020304" pitchFamily="18" charset="0"/>
              <a:cs typeface="Times New Roman" panose="02020603050405020304" pitchFamily="18" charset="0"/>
            </a:rPr>
            <a:t>HR negotiations with Employee Unions</a:t>
          </a:r>
          <a:r>
            <a:rPr lang="en-IN" sz="1100" kern="1200">
              <a:latin typeface="Times New Roman" panose="02020603050405020304" pitchFamily="18" charset="0"/>
              <a:cs typeface="Times New Roman" panose="02020603050405020304" pitchFamily="18" charset="0"/>
            </a:rPr>
            <a:t> </a:t>
          </a:r>
        </a:p>
      </dsp:txBody>
      <dsp:txXfrm rot="-20700000">
        <a:off x="2551176" y="416052"/>
        <a:ext cx="704088" cy="704088"/>
      </dsp:txXfrm>
    </dsp:sp>
    <dsp:sp modelId="{3A2AC459-D4DF-4E32-8ADD-1FADCA5FC6A0}">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A319080D-F426-4C3E-91F9-975DD1DC71FC}">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rotWithShape="0">
          <a:gsLst>
            <a:gs pos="0">
              <a:schemeClr val="accent5">
                <a:hueOff val="-4966938"/>
                <a:satOff val="19906"/>
                <a:lumOff val="4314"/>
                <a:alphaOff val="0"/>
                <a:tint val="50000"/>
                <a:satMod val="300000"/>
              </a:schemeClr>
            </a:gs>
            <a:gs pos="35000">
              <a:schemeClr val="accent5">
                <a:hueOff val="-4966938"/>
                <a:satOff val="19906"/>
                <a:lumOff val="4314"/>
                <a:alphaOff val="0"/>
                <a:tint val="37000"/>
                <a:satMod val="300000"/>
              </a:schemeClr>
            </a:gs>
            <a:gs pos="100000">
              <a:schemeClr val="accent5">
                <a:hueOff val="-4966938"/>
                <a:satOff val="19906"/>
                <a:lumOff val="4314"/>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 modelId="{24C644E6-6214-430B-88BC-795CFCFE033B}">
      <dsp:nvSpPr>
        <dsp:cNvPr id="0" name=""/>
        <dsp:cNvSpPr/>
      </dsp:nvSpPr>
      <dsp:spPr>
        <a:xfrm>
          <a:off x="1985940" y="-129524"/>
          <a:ext cx="1765020" cy="1765020"/>
        </a:xfrm>
        <a:prstGeom prst="circularArrow">
          <a:avLst>
            <a:gd name="adj1" fmla="val 5984"/>
            <a:gd name="adj2" fmla="val 394124"/>
            <a:gd name="adj3" fmla="val 13313824"/>
            <a:gd name="adj4" fmla="val 10508221"/>
            <a:gd name="adj5" fmla="val 6981"/>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209DED-0D94-4B3E-9C9F-7FEEACCF96FE}">
      <dsp:nvSpPr>
        <dsp:cNvPr id="0" name=""/>
        <dsp:cNvSpPr/>
      </dsp:nvSpPr>
      <dsp:spPr>
        <a:xfrm>
          <a:off x="1585639" y="897438"/>
          <a:ext cx="333543" cy="91440"/>
        </a:xfrm>
        <a:custGeom>
          <a:avLst/>
          <a:gdLst/>
          <a:ahLst/>
          <a:cxnLst/>
          <a:rect l="0" t="0" r="0" b="0"/>
          <a:pathLst>
            <a:path>
              <a:moveTo>
                <a:pt x="0" y="45720"/>
              </a:moveTo>
              <a:lnTo>
                <a:pt x="333543" y="45720"/>
              </a:lnTo>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743307" y="941337"/>
        <a:ext cx="18207" cy="3641"/>
      </dsp:txXfrm>
    </dsp:sp>
    <dsp:sp modelId="{9E62F5B0-7AE1-4626-A77C-9DDC46AB4E50}">
      <dsp:nvSpPr>
        <dsp:cNvPr id="0" name=""/>
        <dsp:cNvSpPr/>
      </dsp:nvSpPr>
      <dsp:spPr>
        <a:xfrm>
          <a:off x="4205" y="468187"/>
          <a:ext cx="1583233" cy="949940"/>
        </a:xfrm>
        <a:prstGeom prst="rect">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kern="1200">
              <a:latin typeface="Times New Roman" panose="02020603050405020304" pitchFamily="18" charset="0"/>
              <a:cs typeface="Times New Roman" panose="02020603050405020304" pitchFamily="18" charset="0"/>
            </a:rPr>
            <a:t>Set a solid foundation of vision and values</a:t>
          </a:r>
        </a:p>
      </dsp:txBody>
      <dsp:txXfrm>
        <a:off x="4205" y="468187"/>
        <a:ext cx="1583233" cy="949940"/>
      </dsp:txXfrm>
    </dsp:sp>
    <dsp:sp modelId="{8179DA9B-3CCC-4FDE-AE39-D1438BCFAB82}">
      <dsp:nvSpPr>
        <dsp:cNvPr id="0" name=""/>
        <dsp:cNvSpPr/>
      </dsp:nvSpPr>
      <dsp:spPr>
        <a:xfrm>
          <a:off x="3533016" y="897438"/>
          <a:ext cx="333543" cy="91440"/>
        </a:xfrm>
        <a:custGeom>
          <a:avLst/>
          <a:gdLst/>
          <a:ahLst/>
          <a:cxnLst/>
          <a:rect l="0" t="0" r="0" b="0"/>
          <a:pathLst>
            <a:path>
              <a:moveTo>
                <a:pt x="0" y="45720"/>
              </a:moveTo>
              <a:lnTo>
                <a:pt x="333543" y="45720"/>
              </a:lnTo>
            </a:path>
          </a:pathLst>
        </a:custGeom>
        <a:noFill/>
        <a:ln w="9525" cap="flat" cmpd="sng" algn="ctr">
          <a:solidFill>
            <a:schemeClr val="accent5">
              <a:hueOff val="-2483469"/>
              <a:satOff val="9953"/>
              <a:lumOff val="2157"/>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90685" y="941337"/>
        <a:ext cx="18207" cy="3641"/>
      </dsp:txXfrm>
    </dsp:sp>
    <dsp:sp modelId="{169CD779-6508-40C2-A48F-38B3BADBF5F0}">
      <dsp:nvSpPr>
        <dsp:cNvPr id="0" name=""/>
        <dsp:cNvSpPr/>
      </dsp:nvSpPr>
      <dsp:spPr>
        <a:xfrm>
          <a:off x="1951583" y="468187"/>
          <a:ext cx="1583233" cy="949940"/>
        </a:xfrm>
        <a:prstGeom prst="rect">
          <a:avLst/>
        </a:prstGeom>
        <a:gradFill rotWithShape="0">
          <a:gsLst>
            <a:gs pos="0">
              <a:schemeClr val="accent5">
                <a:hueOff val="-1986775"/>
                <a:satOff val="7962"/>
                <a:lumOff val="1726"/>
                <a:alphaOff val="0"/>
                <a:tint val="50000"/>
                <a:satMod val="300000"/>
              </a:schemeClr>
            </a:gs>
            <a:gs pos="35000">
              <a:schemeClr val="accent5">
                <a:hueOff val="-1986775"/>
                <a:satOff val="7962"/>
                <a:lumOff val="1726"/>
                <a:alphaOff val="0"/>
                <a:tint val="37000"/>
                <a:satMod val="300000"/>
              </a:schemeClr>
            </a:gs>
            <a:gs pos="100000">
              <a:schemeClr val="accent5">
                <a:hueOff val="-1986775"/>
                <a:satOff val="7962"/>
                <a:lumOff val="172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kern="1200">
              <a:latin typeface="Times New Roman" panose="02020603050405020304" pitchFamily="18" charset="0"/>
              <a:cs typeface="Times New Roman" panose="02020603050405020304" pitchFamily="18" charset="0"/>
            </a:rPr>
            <a:t>Focus on culture</a:t>
          </a:r>
        </a:p>
      </dsp:txBody>
      <dsp:txXfrm>
        <a:off x="1951583" y="468187"/>
        <a:ext cx="1583233" cy="949940"/>
      </dsp:txXfrm>
    </dsp:sp>
    <dsp:sp modelId="{613700F4-9EA4-4A1D-A032-18B05CB42DAD}">
      <dsp:nvSpPr>
        <dsp:cNvPr id="0" name=""/>
        <dsp:cNvSpPr/>
      </dsp:nvSpPr>
      <dsp:spPr>
        <a:xfrm>
          <a:off x="795822" y="1416328"/>
          <a:ext cx="3894754" cy="333543"/>
        </a:xfrm>
        <a:custGeom>
          <a:avLst/>
          <a:gdLst/>
          <a:ahLst/>
          <a:cxnLst/>
          <a:rect l="0" t="0" r="0" b="0"/>
          <a:pathLst>
            <a:path>
              <a:moveTo>
                <a:pt x="3894754" y="0"/>
              </a:moveTo>
              <a:lnTo>
                <a:pt x="3894754" y="183871"/>
              </a:lnTo>
              <a:lnTo>
                <a:pt x="0" y="183871"/>
              </a:lnTo>
              <a:lnTo>
                <a:pt x="0" y="333543"/>
              </a:lnTo>
            </a:path>
          </a:pathLst>
        </a:custGeom>
        <a:noFill/>
        <a:ln w="9525" cap="flat" cmpd="sng" algn="ctr">
          <a:solidFill>
            <a:schemeClr val="accent5">
              <a:hueOff val="-4966938"/>
              <a:satOff val="19906"/>
              <a:lumOff val="4314"/>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645406" y="1581279"/>
        <a:ext cx="195587" cy="3641"/>
      </dsp:txXfrm>
    </dsp:sp>
    <dsp:sp modelId="{2348E530-37E4-44B9-B97F-E3B305335605}">
      <dsp:nvSpPr>
        <dsp:cNvPr id="0" name=""/>
        <dsp:cNvSpPr/>
      </dsp:nvSpPr>
      <dsp:spPr>
        <a:xfrm>
          <a:off x="3898960" y="468187"/>
          <a:ext cx="1583233" cy="949940"/>
        </a:xfrm>
        <a:prstGeom prst="rect">
          <a:avLst/>
        </a:prstGeom>
        <a:gradFill rotWithShape="0">
          <a:gsLst>
            <a:gs pos="0">
              <a:schemeClr val="accent5">
                <a:hueOff val="-3973551"/>
                <a:satOff val="15924"/>
                <a:lumOff val="3451"/>
                <a:alphaOff val="0"/>
                <a:tint val="50000"/>
                <a:satMod val="300000"/>
              </a:schemeClr>
            </a:gs>
            <a:gs pos="35000">
              <a:schemeClr val="accent5">
                <a:hueOff val="-3973551"/>
                <a:satOff val="15924"/>
                <a:lumOff val="3451"/>
                <a:alphaOff val="0"/>
                <a:tint val="37000"/>
                <a:satMod val="300000"/>
              </a:schemeClr>
            </a:gs>
            <a:gs pos="100000">
              <a:schemeClr val="accent5">
                <a:hueOff val="-3973551"/>
                <a:satOff val="15924"/>
                <a:lumOff val="3451"/>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kern="1200">
              <a:latin typeface="Times New Roman" panose="02020603050405020304" pitchFamily="18" charset="0"/>
              <a:cs typeface="Times New Roman" panose="02020603050405020304" pitchFamily="18" charset="0"/>
            </a:rPr>
            <a:t>Articulate the people's strategy</a:t>
          </a:r>
        </a:p>
      </dsp:txBody>
      <dsp:txXfrm>
        <a:off x="3898960" y="468187"/>
        <a:ext cx="1583233" cy="949940"/>
      </dsp:txXfrm>
    </dsp:sp>
    <dsp:sp modelId="{5378EC2B-5DAA-4F77-9367-58F8A4753F2D}">
      <dsp:nvSpPr>
        <dsp:cNvPr id="0" name=""/>
        <dsp:cNvSpPr/>
      </dsp:nvSpPr>
      <dsp:spPr>
        <a:xfrm>
          <a:off x="1585639" y="2211521"/>
          <a:ext cx="333543" cy="91440"/>
        </a:xfrm>
        <a:custGeom>
          <a:avLst/>
          <a:gdLst/>
          <a:ahLst/>
          <a:cxnLst/>
          <a:rect l="0" t="0" r="0" b="0"/>
          <a:pathLst>
            <a:path>
              <a:moveTo>
                <a:pt x="0" y="45720"/>
              </a:moveTo>
              <a:lnTo>
                <a:pt x="333543" y="45720"/>
              </a:lnTo>
            </a:path>
          </a:pathLst>
        </a:custGeom>
        <a:noFill/>
        <a:ln w="9525" cap="flat" cmpd="sng" algn="ctr">
          <a:solidFill>
            <a:schemeClr val="accent5">
              <a:hueOff val="-7450407"/>
              <a:satOff val="29858"/>
              <a:lumOff val="6471"/>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743307" y="2255421"/>
        <a:ext cx="18207" cy="3641"/>
      </dsp:txXfrm>
    </dsp:sp>
    <dsp:sp modelId="{485E5F77-F151-45F3-B551-E16085745FE4}">
      <dsp:nvSpPr>
        <dsp:cNvPr id="0" name=""/>
        <dsp:cNvSpPr/>
      </dsp:nvSpPr>
      <dsp:spPr>
        <a:xfrm>
          <a:off x="4205" y="1782271"/>
          <a:ext cx="1583233" cy="949940"/>
        </a:xfrm>
        <a:prstGeom prst="rect">
          <a:avLst/>
        </a:prstGeom>
        <a:gradFill rotWithShape="0">
          <a:gsLst>
            <a:gs pos="0">
              <a:schemeClr val="accent5">
                <a:hueOff val="-5960326"/>
                <a:satOff val="23887"/>
                <a:lumOff val="5177"/>
                <a:alphaOff val="0"/>
                <a:tint val="50000"/>
                <a:satMod val="300000"/>
              </a:schemeClr>
            </a:gs>
            <a:gs pos="35000">
              <a:schemeClr val="accent5">
                <a:hueOff val="-5960326"/>
                <a:satOff val="23887"/>
                <a:lumOff val="5177"/>
                <a:alphaOff val="0"/>
                <a:tint val="37000"/>
                <a:satMod val="300000"/>
              </a:schemeClr>
            </a:gs>
            <a:gs pos="100000">
              <a:schemeClr val="accent5">
                <a:hueOff val="-5960326"/>
                <a:satOff val="23887"/>
                <a:lumOff val="5177"/>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kern="1200">
              <a:latin typeface="Times New Roman" panose="02020603050405020304" pitchFamily="18" charset="0"/>
              <a:cs typeface="Times New Roman" panose="02020603050405020304" pitchFamily="18" charset="0"/>
            </a:rPr>
            <a:t>Build comprehensive plans that connect dots</a:t>
          </a:r>
        </a:p>
      </dsp:txBody>
      <dsp:txXfrm>
        <a:off x="4205" y="1782271"/>
        <a:ext cx="1583233" cy="949940"/>
      </dsp:txXfrm>
    </dsp:sp>
    <dsp:sp modelId="{97364349-453E-412A-B5AC-71C4CE65C2CA}">
      <dsp:nvSpPr>
        <dsp:cNvPr id="0" name=""/>
        <dsp:cNvSpPr/>
      </dsp:nvSpPr>
      <dsp:spPr>
        <a:xfrm>
          <a:off x="3533016" y="2211521"/>
          <a:ext cx="333543" cy="91440"/>
        </a:xfrm>
        <a:custGeom>
          <a:avLst/>
          <a:gdLst/>
          <a:ahLst/>
          <a:cxnLst/>
          <a:rect l="0" t="0" r="0" b="0"/>
          <a:pathLst>
            <a:path>
              <a:moveTo>
                <a:pt x="0" y="45720"/>
              </a:moveTo>
              <a:lnTo>
                <a:pt x="333543" y="45720"/>
              </a:lnTo>
            </a:path>
          </a:pathLst>
        </a:custGeom>
        <a:noFill/>
        <a:ln w="9525" cap="flat" cmpd="sng" algn="ctr">
          <a:solidFill>
            <a:schemeClr val="accent5">
              <a:hueOff val="-9933876"/>
              <a:satOff val="39811"/>
              <a:lumOff val="8628"/>
              <a:alphaOff val="0"/>
            </a:schemeClr>
          </a:solidFill>
          <a:prstDash val="solid"/>
          <a:tailEnd type="arrow"/>
        </a:ln>
        <a:effectLst/>
      </dsp:spPr>
      <dsp:style>
        <a:lnRef idx="1">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690685" y="2255421"/>
        <a:ext cx="18207" cy="3641"/>
      </dsp:txXfrm>
    </dsp:sp>
    <dsp:sp modelId="{CCA3EC78-84DC-4900-AD5C-ADC5988B0CA3}">
      <dsp:nvSpPr>
        <dsp:cNvPr id="0" name=""/>
        <dsp:cNvSpPr/>
      </dsp:nvSpPr>
      <dsp:spPr>
        <a:xfrm>
          <a:off x="1951583" y="1782271"/>
          <a:ext cx="1583233" cy="949940"/>
        </a:xfrm>
        <a:prstGeom prst="rect">
          <a:avLst/>
        </a:prstGeom>
        <a:gradFill rotWithShape="0">
          <a:gsLst>
            <a:gs pos="0">
              <a:schemeClr val="accent5">
                <a:hueOff val="-7947101"/>
                <a:satOff val="31849"/>
                <a:lumOff val="6902"/>
                <a:alphaOff val="0"/>
                <a:tint val="50000"/>
                <a:satMod val="300000"/>
              </a:schemeClr>
            </a:gs>
            <a:gs pos="35000">
              <a:schemeClr val="accent5">
                <a:hueOff val="-7947101"/>
                <a:satOff val="31849"/>
                <a:lumOff val="6902"/>
                <a:alphaOff val="0"/>
                <a:tint val="37000"/>
                <a:satMod val="300000"/>
              </a:schemeClr>
            </a:gs>
            <a:gs pos="100000">
              <a:schemeClr val="accent5">
                <a:hueOff val="-7947101"/>
                <a:satOff val="31849"/>
                <a:lumOff val="6902"/>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kern="1200">
              <a:latin typeface="Times New Roman" panose="02020603050405020304" pitchFamily="18" charset="0"/>
              <a:cs typeface="Times New Roman" panose="02020603050405020304" pitchFamily="18" charset="0"/>
            </a:rPr>
            <a:t>Keep employees engaged around the strategy</a:t>
          </a:r>
        </a:p>
      </dsp:txBody>
      <dsp:txXfrm>
        <a:off x="1951583" y="1782271"/>
        <a:ext cx="1583233" cy="949940"/>
      </dsp:txXfrm>
    </dsp:sp>
    <dsp:sp modelId="{BB6C9CCE-581F-446C-9A8C-329C5D17CF2F}">
      <dsp:nvSpPr>
        <dsp:cNvPr id="0" name=""/>
        <dsp:cNvSpPr/>
      </dsp:nvSpPr>
      <dsp:spPr>
        <a:xfrm>
          <a:off x="3898960" y="1782271"/>
          <a:ext cx="1583233" cy="949940"/>
        </a:xfrm>
        <a:prstGeom prst="rect">
          <a:avLst/>
        </a:prstGeom>
        <a:gradFill rotWithShape="0">
          <a:gsLst>
            <a:gs pos="0">
              <a:schemeClr val="accent5">
                <a:hueOff val="-9933876"/>
                <a:satOff val="39811"/>
                <a:lumOff val="8628"/>
                <a:alphaOff val="0"/>
                <a:tint val="50000"/>
                <a:satMod val="300000"/>
              </a:schemeClr>
            </a:gs>
            <a:gs pos="35000">
              <a:schemeClr val="accent5">
                <a:hueOff val="-9933876"/>
                <a:satOff val="39811"/>
                <a:lumOff val="8628"/>
                <a:alphaOff val="0"/>
                <a:tint val="37000"/>
                <a:satMod val="300000"/>
              </a:schemeClr>
            </a:gs>
            <a:gs pos="100000">
              <a:schemeClr val="accent5">
                <a:hueOff val="-9933876"/>
                <a:satOff val="39811"/>
                <a:lumOff val="862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92456" tIns="92456" rIns="92456" bIns="92456" numCol="1" spcCol="1270" anchor="ctr" anchorCtr="0">
          <a:noAutofit/>
        </a:bodyPr>
        <a:lstStyle/>
        <a:p>
          <a:pPr marL="0" lvl="0" indent="0" algn="ctr" defTabSz="577850">
            <a:lnSpc>
              <a:spcPct val="90000"/>
            </a:lnSpc>
            <a:spcBef>
              <a:spcPct val="0"/>
            </a:spcBef>
            <a:spcAft>
              <a:spcPct val="35000"/>
            </a:spcAft>
            <a:buNone/>
          </a:pPr>
          <a:r>
            <a:rPr lang="en-IN" sz="1300" kern="1200">
              <a:latin typeface="Times New Roman" panose="02020603050405020304" pitchFamily="18" charset="0"/>
              <a:cs typeface="Times New Roman" panose="02020603050405020304" pitchFamily="18" charset="0"/>
            </a:rPr>
            <a:t>Further changes ahead </a:t>
          </a:r>
        </a:p>
      </dsp:txBody>
      <dsp:txXfrm>
        <a:off x="3898960" y="1782271"/>
        <a:ext cx="1583233" cy="949940"/>
      </dsp:txXfrm>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bProcess3">
  <dgm:title val=""/>
  <dgm:desc val=""/>
  <dgm:catLst>
    <dgm:cat type="process" pri="18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bkpt" val="endCnv"/>
        </dgm:alg>
      </dgm:if>
      <dgm:else name="Name3">
        <dgm:alg type="snake">
          <dgm:param type="grDir" val="tR"/>
          <dgm:param type="flowDir" val="row"/>
          <dgm:param type="contDir" val="same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23"/>
      <dgm:constr type="sp" refType="w" refFor="ch" refForName="sibTrans" op="equ"/>
      <dgm:constr type="userB" for="des" forName="connectorText" refType="sp"/>
      <dgm:constr type="primFontSz" for="ch" ptType="node" op="equ" val="65"/>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ect" r:blip="">
          <dgm:adjLst/>
        </dgm:shape>
        <dgm:presOf axis="desOrSelf" ptType="node"/>
        <dgm:constrLst>
          <dgm:constr type="h" refType="w" fact="0.6"/>
        </dgm:constrLst>
        <dgm:ruleLst>
          <dgm:rule type="primFontSz" val="5" fact="NaN" max="NaN"/>
        </dgm:ruleLst>
      </dgm:layoutNode>
      <dgm:forEach name="sibTransForEach" axis="followSib" ptType="sibTrans" cnt="1">
        <dgm:layoutNode name="sibTrans">
          <dgm:choose name="Name4">
            <dgm:if name="Name5" axis="self" func="var" arg="dir" op="equ" val="norm">
              <dgm:alg type="conn">
                <dgm:param type="connRout" val="bend"/>
                <dgm:param type="dim" val="1D"/>
                <dgm:param type="begPts" val="midR bCtr"/>
                <dgm:param type="endPts" val="midL tCtr"/>
              </dgm:alg>
            </dgm:if>
            <dgm:else name="Name6">
              <dgm:alg type="conn">
                <dgm:param type="connRout" val="bend"/>
                <dgm:param type="dim" val="1D"/>
                <dgm:param type="begPts" val="midL bCtr"/>
                <dgm:param type="endPts" val="midR tCtr"/>
              </dgm:alg>
            </dgm:else>
          </dgm:choose>
          <dgm:shape xmlns:r="http://schemas.openxmlformats.org/officeDocument/2006/relationships" type="conn" r:blip="" zOrderOff="-2">
            <dgm:adjLst/>
          </dgm:shape>
          <dgm:presOf axis="self"/>
          <dgm:constrLst>
            <dgm:constr type="begPad" val="-0.05"/>
            <dgm:constr type="endPad" val="0.9"/>
            <dgm:constr type="userA" for="ch" refType="connDist"/>
          </dgm:constrLst>
          <dgm:ruleLst/>
          <dgm:layoutNode name="connectorText">
            <dgm:alg type="tx">
              <dgm:param type="autoTxRot" val="upr"/>
            </dgm:alg>
            <dgm:shape xmlns:r="http://schemas.openxmlformats.org/officeDocument/2006/relationships" type="rect" r:blip="" hideGeom="1">
              <dgm:adjLst/>
            </dgm:shape>
            <dgm:presOf axis="self"/>
            <dgm:constrLst>
              <dgm:constr type="userA"/>
              <dgm:constr type="userB"/>
              <dgm:constr type="w" refType="userA" fact="0.05"/>
              <dgm:constr type="h" refType="userB" fact="0.01"/>
              <dgm:constr type="lMarg" val="1"/>
              <dgm:constr type="rMarg" val="1"/>
              <dgm:constr type="tMarg"/>
              <dgm:constr type="bMarg"/>
            </dgm:constrLst>
            <dgm:ruleLst>
              <dgm:rule type="w" val="NaN" fact="0.6" max="NaN"/>
              <dgm:rule type="h" val="NaN" fact="0.6" max="NaN"/>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2B890D-C997-4449-8389-12578A41D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3704</Words>
  <Characters>21119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Azariah Antony</cp:lastModifiedBy>
  <cp:revision>10</cp:revision>
  <dcterms:created xsi:type="dcterms:W3CDTF">2023-06-21T03:34:00Z</dcterms:created>
  <dcterms:modified xsi:type="dcterms:W3CDTF">2023-06-21T10:22:00Z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f8efb825dcc48f4b3afcfdffeec602689c25f893f64e29674d05957293c1ca7c</vt:lpwstr>
  </property>
</Properties>
</file>