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4FC540" w14:textId="13CE9586" w:rsidR="004F6F13" w:rsidRPr="004F6F13" w:rsidRDefault="004F6F13" w:rsidP="004F6F13">
      <w:pPr>
        <w:jc w:val="center"/>
      </w:pPr>
      <w:r w:rsidRPr="004F6F13">
        <w:rPr>
          <w:noProof/>
        </w:rPr>
        <w:drawing>
          <wp:inline distT="0" distB="0" distL="0" distR="0" wp14:anchorId="2A1AC04B" wp14:editId="56C5290F">
            <wp:extent cx="4191000" cy="1386840"/>
            <wp:effectExtent l="0" t="0" r="0" b="3810"/>
            <wp:docPr id="2067871152" name="Picture 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871152" name="Picture 2" descr="A black background with white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91000" cy="1386840"/>
                    </a:xfrm>
                    <a:prstGeom prst="rect">
                      <a:avLst/>
                    </a:prstGeom>
                    <a:noFill/>
                    <a:ln>
                      <a:noFill/>
                    </a:ln>
                  </pic:spPr>
                </pic:pic>
              </a:graphicData>
            </a:graphic>
          </wp:inline>
        </w:drawing>
      </w:r>
    </w:p>
    <w:p w14:paraId="124F1772" w14:textId="77777777" w:rsidR="004F6F13" w:rsidRPr="004F6F13" w:rsidRDefault="004F6F13" w:rsidP="004F6F13"/>
    <w:p w14:paraId="2BD60377" w14:textId="77777777" w:rsidR="00AB4242" w:rsidRDefault="00AB4242" w:rsidP="00AB4242">
      <w:pPr>
        <w:rPr>
          <w:b/>
          <w:bCs/>
        </w:rPr>
      </w:pPr>
    </w:p>
    <w:p w14:paraId="290A2DC2" w14:textId="77777777" w:rsidR="00AB4242" w:rsidRDefault="00AB4242" w:rsidP="00626F73">
      <w:pPr>
        <w:jc w:val="center"/>
        <w:rPr>
          <w:b/>
          <w:bCs/>
        </w:rPr>
      </w:pPr>
    </w:p>
    <w:p w14:paraId="50F50EC5" w14:textId="068A404D" w:rsidR="004F6F13" w:rsidRPr="004F6F13" w:rsidRDefault="004F6F13" w:rsidP="00626F73">
      <w:pPr>
        <w:jc w:val="center"/>
        <w:rPr>
          <w:rFonts w:ascii="Arial" w:hAnsi="Arial" w:cs="Arial"/>
          <w:b/>
          <w:bCs/>
          <w:sz w:val="32"/>
          <w:szCs w:val="32"/>
        </w:rPr>
      </w:pPr>
      <w:r w:rsidRPr="004F6F13">
        <w:rPr>
          <w:rFonts w:ascii="Arial" w:hAnsi="Arial" w:cs="Arial"/>
          <w:b/>
          <w:bCs/>
          <w:sz w:val="32"/>
          <w:szCs w:val="32"/>
        </w:rPr>
        <w:t>BA (Hons) Leadership and Management</w:t>
      </w:r>
    </w:p>
    <w:p w14:paraId="644487FC" w14:textId="77777777" w:rsidR="004F6F13" w:rsidRPr="004F6F13" w:rsidRDefault="004F6F13" w:rsidP="00626F73">
      <w:pPr>
        <w:jc w:val="center"/>
        <w:rPr>
          <w:rFonts w:ascii="Arial" w:hAnsi="Arial" w:cs="Arial"/>
          <w:sz w:val="32"/>
          <w:szCs w:val="32"/>
        </w:rPr>
      </w:pPr>
      <w:r w:rsidRPr="004F6F13">
        <w:rPr>
          <w:rFonts w:ascii="Arial" w:hAnsi="Arial" w:cs="Arial"/>
          <w:sz w:val="32"/>
          <w:szCs w:val="32"/>
        </w:rPr>
        <w:t>(Stakeholders Engagement)</w:t>
      </w:r>
    </w:p>
    <w:p w14:paraId="3421C862" w14:textId="1571DC3C" w:rsidR="004F6F13" w:rsidRPr="004F6F13" w:rsidRDefault="004F6F13" w:rsidP="00AB4242">
      <w:pPr>
        <w:jc w:val="center"/>
        <w:rPr>
          <w:rFonts w:ascii="Arial" w:hAnsi="Arial" w:cs="Arial"/>
          <w:b/>
          <w:bCs/>
          <w:i/>
          <w:iCs/>
          <w:sz w:val="32"/>
          <w:szCs w:val="32"/>
        </w:rPr>
      </w:pPr>
      <w:r w:rsidRPr="004F6F13">
        <w:rPr>
          <w:rFonts w:ascii="Arial" w:hAnsi="Arial" w:cs="Arial"/>
          <w:b/>
          <w:bCs/>
          <w:i/>
          <w:iCs/>
          <w:sz w:val="32"/>
          <w:szCs w:val="32"/>
        </w:rPr>
        <w:t>Student Name:</w:t>
      </w:r>
      <w:r w:rsidR="00626F73" w:rsidRPr="00AB4242">
        <w:rPr>
          <w:rFonts w:ascii="Arial" w:hAnsi="Arial" w:cs="Arial"/>
          <w:i/>
          <w:iCs/>
          <w:sz w:val="32"/>
          <w:szCs w:val="32"/>
        </w:rPr>
        <w:t xml:space="preserve"> Liudmyla Yarmuratii</w:t>
      </w:r>
    </w:p>
    <w:p w14:paraId="0F11186B" w14:textId="5D7C3032" w:rsidR="004F6F13" w:rsidRPr="004F6F13" w:rsidRDefault="004F6F13" w:rsidP="00AB4242">
      <w:pPr>
        <w:jc w:val="center"/>
        <w:rPr>
          <w:rFonts w:ascii="Arial" w:hAnsi="Arial" w:cs="Arial"/>
          <w:b/>
          <w:bCs/>
          <w:i/>
          <w:iCs/>
          <w:sz w:val="32"/>
          <w:szCs w:val="32"/>
        </w:rPr>
      </w:pPr>
      <w:r w:rsidRPr="004F6F13">
        <w:rPr>
          <w:rFonts w:ascii="Arial" w:hAnsi="Arial" w:cs="Arial"/>
          <w:b/>
          <w:bCs/>
          <w:i/>
          <w:iCs/>
          <w:sz w:val="32"/>
          <w:szCs w:val="32"/>
        </w:rPr>
        <w:t>Student Number:</w:t>
      </w:r>
      <w:r w:rsidR="00626F73" w:rsidRPr="00AB4242">
        <w:rPr>
          <w:rFonts w:ascii="Arial" w:hAnsi="Arial" w:cs="Arial"/>
          <w:b/>
          <w:bCs/>
          <w:i/>
          <w:iCs/>
          <w:sz w:val="32"/>
          <w:szCs w:val="32"/>
        </w:rPr>
        <w:t xml:space="preserve"> </w:t>
      </w:r>
      <w:r w:rsidR="00EE207A" w:rsidRPr="00AB4242">
        <w:rPr>
          <w:rFonts w:ascii="Arial" w:hAnsi="Arial" w:cs="Arial"/>
          <w:i/>
          <w:iCs/>
          <w:sz w:val="32"/>
          <w:szCs w:val="32"/>
        </w:rPr>
        <w:t>2412644</w:t>
      </w:r>
    </w:p>
    <w:p w14:paraId="1DE278EB" w14:textId="77777777" w:rsidR="004F6F13" w:rsidRPr="004F6F13" w:rsidRDefault="004F6F13" w:rsidP="00AB4242">
      <w:pPr>
        <w:jc w:val="center"/>
        <w:rPr>
          <w:rFonts w:ascii="Arial" w:hAnsi="Arial" w:cs="Arial"/>
          <w:b/>
          <w:bCs/>
          <w:i/>
          <w:iCs/>
          <w:sz w:val="32"/>
          <w:szCs w:val="32"/>
        </w:rPr>
      </w:pPr>
    </w:p>
    <w:p w14:paraId="1445A41E" w14:textId="77777777" w:rsidR="004F6F13" w:rsidRPr="004F6F13" w:rsidRDefault="004F6F13" w:rsidP="00AB4242">
      <w:pPr>
        <w:jc w:val="center"/>
        <w:rPr>
          <w:rFonts w:ascii="Arial" w:hAnsi="Arial" w:cs="Arial"/>
          <w:i/>
          <w:iCs/>
          <w:sz w:val="32"/>
          <w:szCs w:val="32"/>
        </w:rPr>
      </w:pPr>
      <w:r w:rsidRPr="004F6F13">
        <w:rPr>
          <w:rFonts w:ascii="Arial" w:hAnsi="Arial" w:cs="Arial"/>
          <w:b/>
          <w:bCs/>
          <w:i/>
          <w:iCs/>
          <w:sz w:val="32"/>
          <w:szCs w:val="32"/>
        </w:rPr>
        <w:t>Course Name:</w:t>
      </w:r>
      <w:r w:rsidRPr="004F6F13">
        <w:rPr>
          <w:rFonts w:ascii="Arial" w:hAnsi="Arial" w:cs="Arial"/>
          <w:i/>
          <w:iCs/>
          <w:sz w:val="32"/>
          <w:szCs w:val="32"/>
        </w:rPr>
        <w:t xml:space="preserve"> Understanding and Engaging stakeholders LCLM5001</w:t>
      </w:r>
    </w:p>
    <w:p w14:paraId="4EB5D715" w14:textId="77777777" w:rsidR="004F6F13" w:rsidRPr="004F6F13" w:rsidRDefault="004F6F13" w:rsidP="00AB4242">
      <w:pPr>
        <w:jc w:val="center"/>
        <w:rPr>
          <w:rFonts w:ascii="Arial" w:hAnsi="Arial" w:cs="Arial"/>
          <w:i/>
          <w:iCs/>
          <w:sz w:val="32"/>
          <w:szCs w:val="32"/>
        </w:rPr>
      </w:pPr>
    </w:p>
    <w:p w14:paraId="310925B5" w14:textId="77777777" w:rsidR="004F6F13" w:rsidRPr="004F6F13" w:rsidRDefault="004F6F13" w:rsidP="00AB4242">
      <w:pPr>
        <w:jc w:val="center"/>
        <w:rPr>
          <w:rFonts w:ascii="Arial" w:hAnsi="Arial" w:cs="Arial"/>
          <w:i/>
          <w:iCs/>
          <w:sz w:val="32"/>
          <w:szCs w:val="32"/>
        </w:rPr>
      </w:pPr>
    </w:p>
    <w:p w14:paraId="46F86BDE" w14:textId="77777777" w:rsidR="004F6F13" w:rsidRPr="004F6F13" w:rsidRDefault="004F6F13" w:rsidP="00AB4242">
      <w:pPr>
        <w:jc w:val="center"/>
        <w:rPr>
          <w:rFonts w:ascii="Arial" w:hAnsi="Arial" w:cs="Arial"/>
          <w:i/>
          <w:iCs/>
          <w:sz w:val="32"/>
          <w:szCs w:val="32"/>
        </w:rPr>
      </w:pPr>
      <w:r w:rsidRPr="004F6F13">
        <w:rPr>
          <w:rFonts w:ascii="Arial" w:hAnsi="Arial" w:cs="Arial"/>
          <w:b/>
          <w:bCs/>
          <w:i/>
          <w:iCs/>
          <w:sz w:val="32"/>
          <w:szCs w:val="32"/>
        </w:rPr>
        <w:t xml:space="preserve">Lecturer Name: Dr. </w:t>
      </w:r>
      <w:r w:rsidRPr="004F6F13">
        <w:rPr>
          <w:rFonts w:ascii="Arial" w:hAnsi="Arial" w:cs="Arial"/>
          <w:i/>
          <w:iCs/>
          <w:sz w:val="32"/>
          <w:szCs w:val="32"/>
        </w:rPr>
        <w:t>Kazeem Oseni</w:t>
      </w:r>
    </w:p>
    <w:p w14:paraId="434EF8B1" w14:textId="77777777" w:rsidR="004F6F13" w:rsidRPr="004F6F13" w:rsidRDefault="004F6F13" w:rsidP="00AB4242">
      <w:pPr>
        <w:jc w:val="center"/>
        <w:rPr>
          <w:rFonts w:ascii="Arial" w:hAnsi="Arial" w:cs="Arial"/>
          <w:i/>
          <w:iCs/>
          <w:sz w:val="32"/>
          <w:szCs w:val="32"/>
        </w:rPr>
      </w:pPr>
    </w:p>
    <w:p w14:paraId="47A77E5C" w14:textId="77777777" w:rsidR="004F6F13" w:rsidRPr="004F6F13" w:rsidRDefault="004F6F13" w:rsidP="00AB4242">
      <w:pPr>
        <w:jc w:val="center"/>
        <w:rPr>
          <w:rFonts w:ascii="Arial" w:hAnsi="Arial" w:cs="Arial"/>
          <w:i/>
          <w:iCs/>
          <w:sz w:val="32"/>
          <w:szCs w:val="32"/>
        </w:rPr>
      </w:pPr>
    </w:p>
    <w:p w14:paraId="7FA76403" w14:textId="77777777" w:rsidR="004F6F13" w:rsidRPr="004F6F13" w:rsidRDefault="004F6F13" w:rsidP="00AB4242">
      <w:pPr>
        <w:jc w:val="center"/>
        <w:rPr>
          <w:rFonts w:ascii="Arial" w:hAnsi="Arial" w:cs="Arial"/>
          <w:i/>
          <w:iCs/>
          <w:sz w:val="32"/>
          <w:szCs w:val="32"/>
        </w:rPr>
      </w:pPr>
    </w:p>
    <w:p w14:paraId="53B4CA10" w14:textId="77777777" w:rsidR="004F6F13" w:rsidRPr="004F6F13" w:rsidRDefault="004F6F13" w:rsidP="00AB4242">
      <w:pPr>
        <w:jc w:val="center"/>
        <w:rPr>
          <w:rFonts w:ascii="Arial" w:hAnsi="Arial" w:cs="Arial"/>
          <w:b/>
          <w:bCs/>
          <w:i/>
          <w:iCs/>
          <w:sz w:val="32"/>
          <w:szCs w:val="32"/>
        </w:rPr>
      </w:pPr>
      <w:r w:rsidRPr="004F6F13">
        <w:rPr>
          <w:rFonts w:ascii="Arial" w:hAnsi="Arial" w:cs="Arial"/>
          <w:b/>
          <w:bCs/>
          <w:i/>
          <w:iCs/>
          <w:sz w:val="32"/>
          <w:szCs w:val="32"/>
        </w:rPr>
        <w:t>Session</w:t>
      </w:r>
      <w:r w:rsidRPr="004F6F13">
        <w:rPr>
          <w:rFonts w:ascii="Arial" w:hAnsi="Arial" w:cs="Arial"/>
          <w:i/>
          <w:iCs/>
          <w:sz w:val="32"/>
          <w:szCs w:val="32"/>
        </w:rPr>
        <w:t>: October 2025 Term</w:t>
      </w:r>
    </w:p>
    <w:p w14:paraId="59B8B522" w14:textId="77777777" w:rsidR="004F6F13" w:rsidRPr="004F6F13" w:rsidRDefault="004F6F13" w:rsidP="00AB4242">
      <w:pPr>
        <w:jc w:val="center"/>
        <w:rPr>
          <w:b/>
          <w:bCs/>
          <w:i/>
          <w:iCs/>
        </w:rPr>
      </w:pPr>
    </w:p>
    <w:p w14:paraId="24CE7719" w14:textId="77777777" w:rsidR="00626F73" w:rsidRDefault="00626F73" w:rsidP="004F6F13">
      <w:pPr>
        <w:rPr>
          <w:b/>
          <w:bCs/>
          <w:i/>
          <w:iCs/>
        </w:rPr>
      </w:pPr>
    </w:p>
    <w:p w14:paraId="00345F26" w14:textId="77777777" w:rsidR="00626F73" w:rsidRDefault="00626F73" w:rsidP="004F6F13">
      <w:pPr>
        <w:rPr>
          <w:b/>
          <w:bCs/>
          <w:i/>
          <w:iCs/>
        </w:rPr>
      </w:pPr>
    </w:p>
    <w:p w14:paraId="3C3EF026" w14:textId="77777777" w:rsidR="00BD62A6" w:rsidRDefault="00BD62A6" w:rsidP="004F6F13">
      <w:pPr>
        <w:rPr>
          <w:b/>
          <w:bCs/>
          <w:i/>
          <w:iCs/>
        </w:rPr>
      </w:pPr>
    </w:p>
    <w:p w14:paraId="1E09B3B8" w14:textId="7ED49401" w:rsidR="004F6F13" w:rsidRDefault="004F6F13" w:rsidP="004F6F13">
      <w:pPr>
        <w:rPr>
          <w:rFonts w:ascii="Arial" w:hAnsi="Arial" w:cs="Arial"/>
          <w:b/>
          <w:bCs/>
          <w:i/>
          <w:iCs/>
        </w:rPr>
      </w:pPr>
      <w:r w:rsidRPr="004F6F13">
        <w:rPr>
          <w:rFonts w:ascii="Arial" w:hAnsi="Arial" w:cs="Arial"/>
          <w:b/>
          <w:bCs/>
          <w:i/>
          <w:iCs/>
        </w:rPr>
        <w:lastRenderedPageBreak/>
        <w:t xml:space="preserve">Table of Content </w:t>
      </w:r>
    </w:p>
    <w:p w14:paraId="0A586CE0" w14:textId="509BA528" w:rsidR="008250CA" w:rsidRPr="008250CA" w:rsidRDefault="00BA0509" w:rsidP="005C36FA">
      <w:pPr>
        <w:spacing w:line="360" w:lineRule="auto"/>
        <w:rPr>
          <w:rFonts w:ascii="Arial" w:hAnsi="Arial" w:cs="Arial"/>
          <w:sz w:val="22"/>
          <w:szCs w:val="22"/>
        </w:rPr>
      </w:pPr>
      <w:r w:rsidRPr="005C36FA">
        <w:rPr>
          <w:rFonts w:ascii="Arial" w:hAnsi="Arial" w:cs="Arial"/>
          <w:sz w:val="22"/>
          <w:szCs w:val="22"/>
        </w:rPr>
        <w:t>1</w:t>
      </w:r>
      <w:r w:rsidR="008250CA" w:rsidRPr="008250CA">
        <w:rPr>
          <w:rFonts w:ascii="Arial" w:hAnsi="Arial" w:cs="Arial"/>
          <w:sz w:val="22"/>
          <w:szCs w:val="22"/>
        </w:rPr>
        <w:t xml:space="preserve">. Introduction </w:t>
      </w:r>
    </w:p>
    <w:p w14:paraId="7D558B1D" w14:textId="6C3253A3" w:rsidR="008250CA" w:rsidRPr="008250CA" w:rsidRDefault="008250CA" w:rsidP="005C36FA">
      <w:pPr>
        <w:spacing w:line="360" w:lineRule="auto"/>
        <w:rPr>
          <w:rFonts w:ascii="Arial" w:hAnsi="Arial" w:cs="Arial"/>
          <w:sz w:val="22"/>
          <w:szCs w:val="22"/>
        </w:rPr>
      </w:pPr>
      <w:r w:rsidRPr="008250CA">
        <w:rPr>
          <w:rFonts w:ascii="Arial" w:hAnsi="Arial" w:cs="Arial"/>
          <w:sz w:val="22"/>
          <w:szCs w:val="22"/>
        </w:rPr>
        <w:t xml:space="preserve">1.1 Overview of </w:t>
      </w:r>
      <w:r w:rsidR="00A72E9B">
        <w:rPr>
          <w:rFonts w:ascii="Arial" w:hAnsi="Arial" w:cs="Arial"/>
          <w:sz w:val="22"/>
          <w:szCs w:val="22"/>
        </w:rPr>
        <w:t>Huma</w:t>
      </w:r>
    </w:p>
    <w:p w14:paraId="60567535" w14:textId="44F53F06" w:rsidR="008250CA" w:rsidRPr="008250CA" w:rsidRDefault="008250CA" w:rsidP="005C36FA">
      <w:pPr>
        <w:spacing w:line="360" w:lineRule="auto"/>
        <w:rPr>
          <w:rFonts w:ascii="Arial" w:hAnsi="Arial" w:cs="Arial"/>
          <w:sz w:val="22"/>
          <w:szCs w:val="22"/>
        </w:rPr>
      </w:pPr>
      <w:r w:rsidRPr="008250CA">
        <w:rPr>
          <w:rFonts w:ascii="Arial" w:hAnsi="Arial" w:cs="Arial"/>
          <w:sz w:val="22"/>
          <w:szCs w:val="22"/>
        </w:rPr>
        <w:t>1.2 Relevance to the new wearable-device project</w:t>
      </w:r>
    </w:p>
    <w:p w14:paraId="1C1E7823" w14:textId="50D51A33" w:rsidR="008250CA" w:rsidRPr="008250CA" w:rsidRDefault="008250CA" w:rsidP="005C36FA">
      <w:pPr>
        <w:spacing w:line="360" w:lineRule="auto"/>
        <w:rPr>
          <w:rFonts w:ascii="Arial" w:hAnsi="Arial" w:cs="Arial"/>
          <w:sz w:val="22"/>
          <w:szCs w:val="22"/>
        </w:rPr>
      </w:pPr>
      <w:r w:rsidRPr="008250CA">
        <w:rPr>
          <w:rFonts w:ascii="Arial" w:hAnsi="Arial" w:cs="Arial"/>
          <w:sz w:val="22"/>
          <w:szCs w:val="22"/>
        </w:rPr>
        <w:t>2. Strategic Appraisal of the Company</w:t>
      </w:r>
    </w:p>
    <w:p w14:paraId="57F388EA" w14:textId="7FA1CA21" w:rsidR="008250CA" w:rsidRPr="008250CA" w:rsidRDefault="008250CA" w:rsidP="005C36FA">
      <w:pPr>
        <w:spacing w:line="360" w:lineRule="auto"/>
        <w:rPr>
          <w:rFonts w:ascii="Arial" w:hAnsi="Arial" w:cs="Arial"/>
          <w:sz w:val="22"/>
          <w:szCs w:val="22"/>
        </w:rPr>
      </w:pPr>
      <w:r w:rsidRPr="008250CA">
        <w:rPr>
          <w:rFonts w:ascii="Arial" w:hAnsi="Arial" w:cs="Arial"/>
          <w:sz w:val="22"/>
          <w:szCs w:val="22"/>
        </w:rPr>
        <w:t>2.1 SWOT analys</w:t>
      </w:r>
      <w:r w:rsidR="00880611">
        <w:rPr>
          <w:rFonts w:ascii="Arial" w:hAnsi="Arial" w:cs="Arial"/>
          <w:sz w:val="22"/>
          <w:szCs w:val="22"/>
        </w:rPr>
        <w:t>is</w:t>
      </w:r>
    </w:p>
    <w:p w14:paraId="34D86DAC" w14:textId="77777777" w:rsidR="008250CA" w:rsidRPr="008250CA" w:rsidRDefault="008250CA" w:rsidP="005C36FA">
      <w:pPr>
        <w:spacing w:line="360" w:lineRule="auto"/>
        <w:rPr>
          <w:rFonts w:ascii="Arial" w:hAnsi="Arial" w:cs="Arial"/>
          <w:sz w:val="22"/>
          <w:szCs w:val="22"/>
        </w:rPr>
      </w:pPr>
      <w:r w:rsidRPr="008250CA">
        <w:rPr>
          <w:rFonts w:ascii="Arial" w:hAnsi="Arial" w:cs="Arial"/>
          <w:sz w:val="22"/>
          <w:szCs w:val="22"/>
        </w:rPr>
        <w:t>2.2 SMART objectives for the wearable-device launch</w:t>
      </w:r>
    </w:p>
    <w:p w14:paraId="3C3DFE72" w14:textId="77777777" w:rsidR="008250CA" w:rsidRPr="008250CA" w:rsidRDefault="008250CA" w:rsidP="005C36FA">
      <w:pPr>
        <w:spacing w:line="360" w:lineRule="auto"/>
        <w:rPr>
          <w:rFonts w:ascii="Arial" w:hAnsi="Arial" w:cs="Arial"/>
          <w:sz w:val="22"/>
          <w:szCs w:val="22"/>
        </w:rPr>
      </w:pPr>
      <w:r w:rsidRPr="008250CA">
        <w:rPr>
          <w:rFonts w:ascii="Arial" w:hAnsi="Arial" w:cs="Arial"/>
          <w:sz w:val="22"/>
          <w:szCs w:val="22"/>
        </w:rPr>
        <w:t>3. Key Internal and External Stakeholders</w:t>
      </w:r>
    </w:p>
    <w:p w14:paraId="255735D5" w14:textId="77777777" w:rsidR="008250CA" w:rsidRPr="008250CA" w:rsidRDefault="008250CA" w:rsidP="005C36FA">
      <w:pPr>
        <w:spacing w:line="360" w:lineRule="auto"/>
        <w:rPr>
          <w:rFonts w:ascii="Arial" w:hAnsi="Arial" w:cs="Arial"/>
          <w:sz w:val="22"/>
          <w:szCs w:val="22"/>
        </w:rPr>
      </w:pPr>
      <w:r w:rsidRPr="008250CA">
        <w:rPr>
          <w:rFonts w:ascii="Arial" w:hAnsi="Arial" w:cs="Arial"/>
          <w:sz w:val="22"/>
          <w:szCs w:val="22"/>
        </w:rPr>
        <w:t>3.1 Identification of key stakeholders</w:t>
      </w:r>
    </w:p>
    <w:p w14:paraId="1DB901BA" w14:textId="77777777" w:rsidR="008250CA" w:rsidRPr="008250CA" w:rsidRDefault="008250CA" w:rsidP="005C36FA">
      <w:pPr>
        <w:spacing w:line="360" w:lineRule="auto"/>
        <w:rPr>
          <w:rFonts w:ascii="Arial" w:hAnsi="Arial" w:cs="Arial"/>
          <w:sz w:val="22"/>
          <w:szCs w:val="22"/>
        </w:rPr>
      </w:pPr>
      <w:r w:rsidRPr="008250CA">
        <w:rPr>
          <w:rFonts w:ascii="Arial" w:hAnsi="Arial" w:cs="Arial"/>
          <w:sz w:val="22"/>
          <w:szCs w:val="22"/>
        </w:rPr>
        <w:t>3.2 Stakeholder interests and expectations</w:t>
      </w:r>
    </w:p>
    <w:p w14:paraId="3C50288A" w14:textId="77777777" w:rsidR="008250CA" w:rsidRPr="008250CA" w:rsidRDefault="008250CA" w:rsidP="005C36FA">
      <w:pPr>
        <w:spacing w:line="360" w:lineRule="auto"/>
        <w:rPr>
          <w:rFonts w:ascii="Arial" w:hAnsi="Arial" w:cs="Arial"/>
          <w:sz w:val="22"/>
          <w:szCs w:val="22"/>
        </w:rPr>
      </w:pPr>
      <w:r w:rsidRPr="008250CA">
        <w:rPr>
          <w:rFonts w:ascii="Arial" w:hAnsi="Arial" w:cs="Arial"/>
          <w:sz w:val="22"/>
          <w:szCs w:val="22"/>
        </w:rPr>
        <w:t>4. Roles, Responsibilities, Benefits and Challenges</w:t>
      </w:r>
    </w:p>
    <w:p w14:paraId="69EBCBDD" w14:textId="77777777" w:rsidR="008250CA" w:rsidRPr="008250CA" w:rsidRDefault="008250CA" w:rsidP="005C36FA">
      <w:pPr>
        <w:spacing w:line="360" w:lineRule="auto"/>
        <w:rPr>
          <w:rFonts w:ascii="Arial" w:hAnsi="Arial" w:cs="Arial"/>
          <w:sz w:val="22"/>
          <w:szCs w:val="22"/>
        </w:rPr>
      </w:pPr>
      <w:r w:rsidRPr="008250CA">
        <w:rPr>
          <w:rFonts w:ascii="Arial" w:hAnsi="Arial" w:cs="Arial"/>
          <w:sz w:val="22"/>
          <w:szCs w:val="22"/>
        </w:rPr>
        <w:t>4.1 Roles and responsibilities of key stakeholders</w:t>
      </w:r>
    </w:p>
    <w:p w14:paraId="15F8D912" w14:textId="77777777" w:rsidR="008250CA" w:rsidRPr="008250CA" w:rsidRDefault="008250CA" w:rsidP="005C36FA">
      <w:pPr>
        <w:spacing w:line="360" w:lineRule="auto"/>
        <w:rPr>
          <w:rFonts w:ascii="Arial" w:hAnsi="Arial" w:cs="Arial"/>
          <w:sz w:val="22"/>
          <w:szCs w:val="22"/>
        </w:rPr>
      </w:pPr>
      <w:r w:rsidRPr="008250CA">
        <w:rPr>
          <w:rFonts w:ascii="Arial" w:hAnsi="Arial" w:cs="Arial"/>
          <w:sz w:val="22"/>
          <w:szCs w:val="22"/>
        </w:rPr>
        <w:t xml:space="preserve">4.2 Benefits they bring and </w:t>
      </w:r>
      <w:proofErr w:type="gramStart"/>
      <w:r w:rsidRPr="008250CA">
        <w:rPr>
          <w:rFonts w:ascii="Arial" w:hAnsi="Arial" w:cs="Arial"/>
          <w:sz w:val="22"/>
          <w:szCs w:val="22"/>
        </w:rPr>
        <w:t>challenges</w:t>
      </w:r>
      <w:proofErr w:type="gramEnd"/>
      <w:r w:rsidRPr="008250CA">
        <w:rPr>
          <w:rFonts w:ascii="Arial" w:hAnsi="Arial" w:cs="Arial"/>
          <w:sz w:val="22"/>
          <w:szCs w:val="22"/>
        </w:rPr>
        <w:t xml:space="preserve"> they face</w:t>
      </w:r>
    </w:p>
    <w:p w14:paraId="0FCD6240" w14:textId="77777777" w:rsidR="008250CA" w:rsidRPr="008250CA" w:rsidRDefault="008250CA" w:rsidP="005C36FA">
      <w:pPr>
        <w:spacing w:line="360" w:lineRule="auto"/>
        <w:rPr>
          <w:rFonts w:ascii="Arial" w:hAnsi="Arial" w:cs="Arial"/>
          <w:sz w:val="22"/>
          <w:szCs w:val="22"/>
        </w:rPr>
      </w:pPr>
      <w:r w:rsidRPr="008250CA">
        <w:rPr>
          <w:rFonts w:ascii="Arial" w:hAnsi="Arial" w:cs="Arial"/>
          <w:sz w:val="22"/>
          <w:szCs w:val="22"/>
        </w:rPr>
        <w:t>5. Stakeholder Engagement Frameworks and Tools</w:t>
      </w:r>
    </w:p>
    <w:p w14:paraId="407B91F7" w14:textId="77777777" w:rsidR="008250CA" w:rsidRPr="008250CA" w:rsidRDefault="008250CA" w:rsidP="005C36FA">
      <w:pPr>
        <w:spacing w:line="360" w:lineRule="auto"/>
        <w:rPr>
          <w:rFonts w:ascii="Arial" w:hAnsi="Arial" w:cs="Arial"/>
          <w:sz w:val="22"/>
          <w:szCs w:val="22"/>
        </w:rPr>
      </w:pPr>
      <w:r w:rsidRPr="008250CA">
        <w:rPr>
          <w:rFonts w:ascii="Arial" w:hAnsi="Arial" w:cs="Arial"/>
          <w:sz w:val="22"/>
          <w:szCs w:val="22"/>
        </w:rPr>
        <w:t>5.1 Stakeholder Matrix and RACI</w:t>
      </w:r>
    </w:p>
    <w:p w14:paraId="5F9B92A9" w14:textId="77777777" w:rsidR="008250CA" w:rsidRPr="008250CA" w:rsidRDefault="008250CA" w:rsidP="005C36FA">
      <w:pPr>
        <w:spacing w:line="360" w:lineRule="auto"/>
        <w:rPr>
          <w:rFonts w:ascii="Arial" w:hAnsi="Arial" w:cs="Arial"/>
          <w:sz w:val="22"/>
          <w:szCs w:val="22"/>
        </w:rPr>
      </w:pPr>
      <w:r w:rsidRPr="008250CA">
        <w:rPr>
          <w:rFonts w:ascii="Arial" w:hAnsi="Arial" w:cs="Arial"/>
          <w:sz w:val="22"/>
          <w:szCs w:val="22"/>
        </w:rPr>
        <w:t>5.2 Stakeholder Engagement and Communication Plans</w:t>
      </w:r>
    </w:p>
    <w:p w14:paraId="4BDB0B8A" w14:textId="77777777" w:rsidR="00BA0509" w:rsidRPr="005C36FA" w:rsidRDefault="008250CA" w:rsidP="005C36FA">
      <w:pPr>
        <w:spacing w:line="360" w:lineRule="auto"/>
        <w:rPr>
          <w:rFonts w:ascii="Arial" w:hAnsi="Arial" w:cs="Arial"/>
          <w:sz w:val="22"/>
          <w:szCs w:val="22"/>
        </w:rPr>
      </w:pPr>
      <w:r w:rsidRPr="008250CA">
        <w:rPr>
          <w:rFonts w:ascii="Arial" w:hAnsi="Arial" w:cs="Arial"/>
          <w:sz w:val="22"/>
          <w:szCs w:val="22"/>
        </w:rPr>
        <w:t>6. Stakeholder Engagement Process (Project Manager’s Role)</w:t>
      </w:r>
    </w:p>
    <w:p w14:paraId="3CC226B0" w14:textId="5F5E9DDD" w:rsidR="008250CA" w:rsidRPr="008250CA" w:rsidRDefault="008250CA" w:rsidP="005C36FA">
      <w:pPr>
        <w:spacing w:line="360" w:lineRule="auto"/>
        <w:rPr>
          <w:rFonts w:ascii="Arial" w:hAnsi="Arial" w:cs="Arial"/>
          <w:sz w:val="22"/>
          <w:szCs w:val="22"/>
        </w:rPr>
      </w:pPr>
      <w:r w:rsidRPr="008250CA">
        <w:rPr>
          <w:rFonts w:ascii="Arial" w:hAnsi="Arial" w:cs="Arial"/>
          <w:sz w:val="22"/>
          <w:szCs w:val="22"/>
        </w:rPr>
        <w:t>6.1 Step-by-step engagement process and 4C Model</w:t>
      </w:r>
    </w:p>
    <w:p w14:paraId="7F52F45E" w14:textId="77777777" w:rsidR="008250CA" w:rsidRPr="008250CA" w:rsidRDefault="008250CA" w:rsidP="005C36FA">
      <w:pPr>
        <w:spacing w:line="360" w:lineRule="auto"/>
        <w:rPr>
          <w:rFonts w:ascii="Arial" w:hAnsi="Arial" w:cs="Arial"/>
          <w:sz w:val="22"/>
          <w:szCs w:val="22"/>
        </w:rPr>
      </w:pPr>
      <w:r w:rsidRPr="008250CA">
        <w:rPr>
          <w:rFonts w:ascii="Arial" w:hAnsi="Arial" w:cs="Arial"/>
          <w:sz w:val="22"/>
          <w:szCs w:val="22"/>
        </w:rPr>
        <w:t>6.2 Conflict management and continuous engagement</w:t>
      </w:r>
    </w:p>
    <w:p w14:paraId="0530898F" w14:textId="119A637F" w:rsidR="008250CA" w:rsidRPr="008250CA" w:rsidRDefault="008250CA" w:rsidP="005C36FA">
      <w:pPr>
        <w:spacing w:line="360" w:lineRule="auto"/>
        <w:rPr>
          <w:rFonts w:ascii="Arial" w:hAnsi="Arial" w:cs="Arial"/>
          <w:sz w:val="22"/>
          <w:szCs w:val="22"/>
        </w:rPr>
      </w:pPr>
      <w:r w:rsidRPr="008250CA">
        <w:rPr>
          <w:rFonts w:ascii="Arial" w:hAnsi="Arial" w:cs="Arial"/>
          <w:sz w:val="22"/>
          <w:szCs w:val="22"/>
        </w:rPr>
        <w:t>7. Impact of Stakeholder Engagement on Business Performance</w:t>
      </w:r>
    </w:p>
    <w:p w14:paraId="3219D318" w14:textId="77777777" w:rsidR="008250CA" w:rsidRPr="008250CA" w:rsidRDefault="008250CA" w:rsidP="005C36FA">
      <w:pPr>
        <w:spacing w:line="360" w:lineRule="auto"/>
        <w:rPr>
          <w:rFonts w:ascii="Arial" w:hAnsi="Arial" w:cs="Arial"/>
          <w:sz w:val="22"/>
          <w:szCs w:val="22"/>
        </w:rPr>
      </w:pPr>
      <w:r w:rsidRPr="008250CA">
        <w:rPr>
          <w:rFonts w:ascii="Arial" w:hAnsi="Arial" w:cs="Arial"/>
          <w:sz w:val="22"/>
          <w:szCs w:val="22"/>
        </w:rPr>
        <w:t>7.1 Impact on project and organisational performance</w:t>
      </w:r>
    </w:p>
    <w:p w14:paraId="23C416A3" w14:textId="77777777" w:rsidR="008250CA" w:rsidRPr="008250CA" w:rsidRDefault="008250CA" w:rsidP="005C36FA">
      <w:pPr>
        <w:spacing w:line="360" w:lineRule="auto"/>
        <w:rPr>
          <w:rFonts w:ascii="Arial" w:hAnsi="Arial" w:cs="Arial"/>
          <w:sz w:val="22"/>
          <w:szCs w:val="22"/>
        </w:rPr>
      </w:pPr>
      <w:r w:rsidRPr="008250CA">
        <w:rPr>
          <w:rFonts w:ascii="Arial" w:hAnsi="Arial" w:cs="Arial"/>
          <w:sz w:val="22"/>
          <w:szCs w:val="22"/>
        </w:rPr>
        <w:t>7.2 Risks and consequences of poor engagement</w:t>
      </w:r>
    </w:p>
    <w:p w14:paraId="234A710B" w14:textId="77777777" w:rsidR="008250CA" w:rsidRPr="008250CA" w:rsidRDefault="008250CA" w:rsidP="005C36FA">
      <w:pPr>
        <w:spacing w:line="360" w:lineRule="auto"/>
        <w:rPr>
          <w:rFonts w:ascii="Arial" w:hAnsi="Arial" w:cs="Arial"/>
          <w:sz w:val="22"/>
          <w:szCs w:val="22"/>
        </w:rPr>
      </w:pPr>
      <w:r w:rsidRPr="008250CA">
        <w:rPr>
          <w:rFonts w:ascii="Arial" w:hAnsi="Arial" w:cs="Arial"/>
          <w:sz w:val="22"/>
          <w:szCs w:val="22"/>
        </w:rPr>
        <w:t>8. Recommendations</w:t>
      </w:r>
    </w:p>
    <w:p w14:paraId="3F1564E8" w14:textId="77777777" w:rsidR="008250CA" w:rsidRPr="008250CA" w:rsidRDefault="008250CA" w:rsidP="005C36FA">
      <w:pPr>
        <w:spacing w:line="360" w:lineRule="auto"/>
        <w:rPr>
          <w:rFonts w:ascii="Arial" w:hAnsi="Arial" w:cs="Arial"/>
          <w:sz w:val="22"/>
          <w:szCs w:val="22"/>
        </w:rPr>
      </w:pPr>
      <w:r w:rsidRPr="008250CA">
        <w:rPr>
          <w:rFonts w:ascii="Arial" w:hAnsi="Arial" w:cs="Arial"/>
          <w:sz w:val="22"/>
          <w:szCs w:val="22"/>
        </w:rPr>
        <w:t>9. Conclusion</w:t>
      </w:r>
    </w:p>
    <w:p w14:paraId="06B6A920" w14:textId="64A0E873" w:rsidR="008250CA" w:rsidRPr="008250CA" w:rsidRDefault="008250CA" w:rsidP="005C36FA">
      <w:pPr>
        <w:spacing w:line="360" w:lineRule="auto"/>
        <w:rPr>
          <w:rFonts w:ascii="Arial" w:hAnsi="Arial" w:cs="Arial"/>
          <w:sz w:val="22"/>
          <w:szCs w:val="22"/>
        </w:rPr>
      </w:pPr>
      <w:r w:rsidRPr="008250CA">
        <w:rPr>
          <w:rFonts w:ascii="Arial" w:hAnsi="Arial" w:cs="Arial"/>
          <w:sz w:val="22"/>
          <w:szCs w:val="22"/>
        </w:rPr>
        <w:t>10. References  </w:t>
      </w:r>
    </w:p>
    <w:p w14:paraId="7D474BDD" w14:textId="77777777" w:rsidR="00F012E2" w:rsidRDefault="00F012E2" w:rsidP="005C36FA">
      <w:pPr>
        <w:spacing w:line="360" w:lineRule="auto"/>
        <w:rPr>
          <w:rFonts w:ascii="Arial" w:hAnsi="Arial" w:cs="Arial"/>
          <w:sz w:val="22"/>
          <w:szCs w:val="22"/>
        </w:rPr>
      </w:pPr>
    </w:p>
    <w:p w14:paraId="0024DB30" w14:textId="57792C56" w:rsidR="00BA1A49" w:rsidRPr="00BA1A49" w:rsidRDefault="00BA1A49" w:rsidP="00673522">
      <w:pPr>
        <w:spacing w:line="360" w:lineRule="auto"/>
        <w:jc w:val="both"/>
        <w:rPr>
          <w:rFonts w:ascii="Arial" w:hAnsi="Arial" w:cs="Arial"/>
          <w:sz w:val="22"/>
          <w:szCs w:val="22"/>
        </w:rPr>
      </w:pPr>
      <w:r w:rsidRPr="00BA1A49">
        <w:rPr>
          <w:rFonts w:ascii="Arial" w:hAnsi="Arial" w:cs="Arial"/>
          <w:b/>
          <w:bCs/>
          <w:sz w:val="22"/>
          <w:szCs w:val="22"/>
        </w:rPr>
        <w:lastRenderedPageBreak/>
        <w:t xml:space="preserve">Introduction </w:t>
      </w:r>
    </w:p>
    <w:p w14:paraId="1CFED9FE" w14:textId="77777777" w:rsidR="00BA1A49" w:rsidRPr="00BA1A49" w:rsidRDefault="00BA1A49" w:rsidP="00673522">
      <w:pPr>
        <w:spacing w:line="360" w:lineRule="auto"/>
        <w:jc w:val="both"/>
        <w:rPr>
          <w:rFonts w:ascii="Arial" w:hAnsi="Arial" w:cs="Arial"/>
          <w:sz w:val="22"/>
          <w:szCs w:val="22"/>
        </w:rPr>
      </w:pPr>
      <w:r w:rsidRPr="00BA1A49">
        <w:rPr>
          <w:rFonts w:ascii="Arial" w:hAnsi="Arial" w:cs="Arial"/>
          <w:b/>
          <w:bCs/>
          <w:sz w:val="22"/>
          <w:szCs w:val="22"/>
        </w:rPr>
        <w:t>1.1 Overview of Huma</w:t>
      </w:r>
    </w:p>
    <w:p w14:paraId="630683B9" w14:textId="77777777" w:rsidR="00BA1A49" w:rsidRPr="00BA1A49" w:rsidRDefault="00BA1A49" w:rsidP="00673522">
      <w:pPr>
        <w:spacing w:line="360" w:lineRule="auto"/>
        <w:jc w:val="both"/>
        <w:rPr>
          <w:rFonts w:ascii="Arial" w:hAnsi="Arial" w:cs="Arial"/>
          <w:sz w:val="22"/>
          <w:szCs w:val="22"/>
        </w:rPr>
      </w:pPr>
      <w:r w:rsidRPr="00BA1A49">
        <w:rPr>
          <w:rFonts w:ascii="Arial" w:hAnsi="Arial" w:cs="Arial"/>
          <w:sz w:val="22"/>
          <w:szCs w:val="22"/>
        </w:rPr>
        <w:t>Huma is a digital health company based in London that focuses on improving the way patients are monitored outside of hospital settings. Founded in 2011, the company works with NHS organisations, hospitals and research centres to support more modern and flexible models of care. Instead of relying only on in-person appointments, Huma offers digital platforms that allow people to share their health information from home through mobile apps and connected devices.</w:t>
      </w:r>
    </w:p>
    <w:p w14:paraId="4D2C609B" w14:textId="77777777" w:rsidR="00BA1A49" w:rsidRPr="00BA1A49" w:rsidRDefault="00BA1A49" w:rsidP="00673522">
      <w:pPr>
        <w:spacing w:line="360" w:lineRule="auto"/>
        <w:jc w:val="both"/>
        <w:rPr>
          <w:rFonts w:ascii="Arial" w:hAnsi="Arial" w:cs="Arial"/>
          <w:sz w:val="22"/>
          <w:szCs w:val="22"/>
        </w:rPr>
      </w:pPr>
      <w:r w:rsidRPr="00BA1A49">
        <w:rPr>
          <w:rFonts w:ascii="Arial" w:hAnsi="Arial" w:cs="Arial"/>
          <w:sz w:val="22"/>
          <w:szCs w:val="22"/>
        </w:rPr>
        <w:t>Their technology brings together real-time data, artificial intelligence and simple-to-use tools that help clinicians keep track of a patient’s condition between visits. Huma’s platform is already used in areas such as chronic disease management, post-surgery monitoring and clinical research. This makes the company one of the more recognised players in the UK’s fast-growing digital health sector (Huma, 2024).</w:t>
      </w:r>
    </w:p>
    <w:p w14:paraId="7105E528" w14:textId="77777777" w:rsidR="00BA1A49" w:rsidRPr="00BA1A49" w:rsidRDefault="00BA1A49" w:rsidP="00673522">
      <w:pPr>
        <w:spacing w:line="360" w:lineRule="auto"/>
        <w:jc w:val="both"/>
        <w:rPr>
          <w:rFonts w:ascii="Arial" w:hAnsi="Arial" w:cs="Arial"/>
          <w:sz w:val="22"/>
          <w:szCs w:val="22"/>
        </w:rPr>
      </w:pPr>
      <w:r w:rsidRPr="00BA1A49">
        <w:rPr>
          <w:rFonts w:ascii="Arial" w:hAnsi="Arial" w:cs="Arial"/>
          <w:b/>
          <w:bCs/>
          <w:sz w:val="22"/>
          <w:szCs w:val="22"/>
        </w:rPr>
        <w:t>1.2 Relevance to the new wearable-device project</w:t>
      </w:r>
    </w:p>
    <w:p w14:paraId="1C295894" w14:textId="77777777" w:rsidR="00BA1A49" w:rsidRPr="00BA1A49" w:rsidRDefault="00BA1A49" w:rsidP="00673522">
      <w:pPr>
        <w:spacing w:line="360" w:lineRule="auto"/>
        <w:jc w:val="both"/>
        <w:rPr>
          <w:rFonts w:ascii="Arial" w:hAnsi="Arial" w:cs="Arial"/>
          <w:sz w:val="22"/>
          <w:szCs w:val="22"/>
        </w:rPr>
      </w:pPr>
      <w:r w:rsidRPr="00BA1A49">
        <w:rPr>
          <w:rFonts w:ascii="Arial" w:hAnsi="Arial" w:cs="Arial"/>
          <w:sz w:val="22"/>
          <w:szCs w:val="22"/>
        </w:rPr>
        <w:t>Huma is a suitable organisation for this project because it already works with health data coming from wearables and mobile sensors. The company has the systems and experience needed to collect information on heart rate, oxygen levels and sleep patterns — exactly the type of data the new device will measure. Adding a dedicated wearable device would strengthen their current platform and provide more accurate and continuous insights for both patients and clinicians. Since Huma collaborates with the NHS and other healthcare partners, it has a realistic pathway to introduce this product to the UK market within the expected six-month timeline.</w:t>
      </w:r>
    </w:p>
    <w:p w14:paraId="7D4D7259" w14:textId="146310F4" w:rsidR="00BA1A49" w:rsidRDefault="00B14112" w:rsidP="00673522">
      <w:pPr>
        <w:spacing w:line="360" w:lineRule="auto"/>
        <w:jc w:val="both"/>
        <w:rPr>
          <w:rFonts w:ascii="Arial" w:hAnsi="Arial" w:cs="Arial"/>
          <w:sz w:val="22"/>
          <w:szCs w:val="22"/>
        </w:rPr>
      </w:pPr>
      <w:r>
        <w:rPr>
          <w:rFonts w:ascii="Arial" w:hAnsi="Arial" w:cs="Arial"/>
          <w:sz w:val="22"/>
          <w:szCs w:val="22"/>
        </w:rPr>
        <w:t xml:space="preserve"> </w:t>
      </w:r>
    </w:p>
    <w:p w14:paraId="7681CE27" w14:textId="77777777" w:rsidR="009B4546" w:rsidRDefault="009B4546" w:rsidP="00BA1A49">
      <w:pPr>
        <w:spacing w:line="360" w:lineRule="auto"/>
        <w:rPr>
          <w:rFonts w:ascii="Arial" w:hAnsi="Arial" w:cs="Arial"/>
          <w:sz w:val="22"/>
          <w:szCs w:val="22"/>
        </w:rPr>
      </w:pPr>
    </w:p>
    <w:p w14:paraId="4CD9A8BA" w14:textId="77777777" w:rsidR="009B4546" w:rsidRDefault="009B4546" w:rsidP="00BA1A49">
      <w:pPr>
        <w:spacing w:line="360" w:lineRule="auto"/>
        <w:rPr>
          <w:rFonts w:ascii="Arial" w:hAnsi="Arial" w:cs="Arial"/>
          <w:sz w:val="22"/>
          <w:szCs w:val="22"/>
        </w:rPr>
      </w:pPr>
    </w:p>
    <w:p w14:paraId="66F6CC09" w14:textId="77777777" w:rsidR="009B4546" w:rsidRDefault="009B4546" w:rsidP="00BA1A49">
      <w:pPr>
        <w:spacing w:line="360" w:lineRule="auto"/>
        <w:rPr>
          <w:rFonts w:ascii="Arial" w:hAnsi="Arial" w:cs="Arial"/>
          <w:sz w:val="22"/>
          <w:szCs w:val="22"/>
        </w:rPr>
      </w:pPr>
    </w:p>
    <w:p w14:paraId="4D9A9AE9" w14:textId="77777777" w:rsidR="009B4546" w:rsidRDefault="009B4546" w:rsidP="00BA1A49">
      <w:pPr>
        <w:spacing w:line="360" w:lineRule="auto"/>
        <w:rPr>
          <w:rFonts w:ascii="Arial" w:hAnsi="Arial" w:cs="Arial"/>
          <w:sz w:val="22"/>
          <w:szCs w:val="22"/>
        </w:rPr>
      </w:pPr>
    </w:p>
    <w:p w14:paraId="096A52F3" w14:textId="77777777" w:rsidR="009B4546" w:rsidRDefault="009B4546" w:rsidP="00BA1A49">
      <w:pPr>
        <w:spacing w:line="360" w:lineRule="auto"/>
        <w:rPr>
          <w:rFonts w:ascii="Arial" w:hAnsi="Arial" w:cs="Arial"/>
          <w:sz w:val="22"/>
          <w:szCs w:val="22"/>
        </w:rPr>
      </w:pPr>
    </w:p>
    <w:p w14:paraId="563435B7" w14:textId="77777777" w:rsidR="009B4546" w:rsidRDefault="009B4546" w:rsidP="00BA1A49">
      <w:pPr>
        <w:spacing w:line="360" w:lineRule="auto"/>
        <w:rPr>
          <w:rFonts w:ascii="Arial" w:hAnsi="Arial" w:cs="Arial"/>
          <w:sz w:val="22"/>
          <w:szCs w:val="22"/>
        </w:rPr>
      </w:pPr>
    </w:p>
    <w:p w14:paraId="3C703618" w14:textId="77777777" w:rsidR="009B4546" w:rsidRDefault="009B4546" w:rsidP="00BA1A49">
      <w:pPr>
        <w:spacing w:line="360" w:lineRule="auto"/>
        <w:rPr>
          <w:rFonts w:ascii="Arial" w:hAnsi="Arial" w:cs="Arial"/>
          <w:sz w:val="22"/>
          <w:szCs w:val="22"/>
        </w:rPr>
      </w:pPr>
    </w:p>
    <w:p w14:paraId="346938BE" w14:textId="77777777" w:rsidR="00220660" w:rsidRPr="00736E4F" w:rsidRDefault="00220660" w:rsidP="00220660">
      <w:pPr>
        <w:spacing w:line="360" w:lineRule="auto"/>
        <w:rPr>
          <w:rFonts w:ascii="Arial" w:hAnsi="Arial" w:cs="Arial"/>
        </w:rPr>
      </w:pPr>
    </w:p>
    <w:p w14:paraId="34D57B9F" w14:textId="45050138" w:rsidR="00220660" w:rsidRPr="00736E4F" w:rsidRDefault="003B64A6" w:rsidP="00220660">
      <w:pPr>
        <w:spacing w:line="360" w:lineRule="auto"/>
        <w:rPr>
          <w:rFonts w:ascii="Arial" w:hAnsi="Arial" w:cs="Arial"/>
          <w:b/>
          <w:bCs/>
        </w:rPr>
      </w:pPr>
      <w:r>
        <w:rPr>
          <w:rFonts w:ascii="Arial" w:hAnsi="Arial" w:cs="Arial"/>
          <w:b/>
          <w:bCs/>
        </w:rPr>
        <w:lastRenderedPageBreak/>
        <w:t xml:space="preserve">2. </w:t>
      </w:r>
      <w:r w:rsidR="00220660" w:rsidRPr="00736E4F">
        <w:rPr>
          <w:rFonts w:ascii="Arial" w:hAnsi="Arial" w:cs="Arial"/>
          <w:b/>
          <w:bCs/>
        </w:rPr>
        <w:t>Strategic Appraisal of the Company</w:t>
      </w:r>
    </w:p>
    <w:tbl>
      <w:tblPr>
        <w:tblStyle w:val="TableGrid"/>
        <w:tblW w:w="10632" w:type="dxa"/>
        <w:tblInd w:w="-714" w:type="dxa"/>
        <w:tblLook w:val="04A0" w:firstRow="1" w:lastRow="0" w:firstColumn="1" w:lastColumn="0" w:noHBand="0" w:noVBand="1"/>
      </w:tblPr>
      <w:tblGrid>
        <w:gridCol w:w="2513"/>
        <w:gridCol w:w="2591"/>
        <w:gridCol w:w="2693"/>
        <w:gridCol w:w="2835"/>
      </w:tblGrid>
      <w:tr w:rsidR="00B1078B" w14:paraId="63C4745B" w14:textId="77777777" w:rsidTr="00736E4F">
        <w:tc>
          <w:tcPr>
            <w:tcW w:w="2513" w:type="dxa"/>
            <w:shd w:val="clear" w:color="auto" w:fill="60CAF3" w:themeFill="accent4" w:themeFillTint="99"/>
          </w:tcPr>
          <w:p w14:paraId="424330F1" w14:textId="77777777" w:rsidR="00B1078B" w:rsidRPr="0020675F" w:rsidRDefault="00B1078B" w:rsidP="0020675F">
            <w:pPr>
              <w:spacing w:line="360" w:lineRule="auto"/>
              <w:jc w:val="center"/>
              <w:rPr>
                <w:rFonts w:ascii="Arial" w:hAnsi="Arial" w:cs="Arial"/>
                <w:b/>
                <w:bCs/>
              </w:rPr>
            </w:pPr>
            <w:r w:rsidRPr="0020675F">
              <w:rPr>
                <w:rFonts w:ascii="Arial" w:hAnsi="Arial" w:cs="Arial"/>
                <w:b/>
                <w:bCs/>
              </w:rPr>
              <w:t>S</w:t>
            </w:r>
          </w:p>
          <w:p w14:paraId="68D94DD1" w14:textId="1112EF4C" w:rsidR="00B1078B" w:rsidRPr="0020675F" w:rsidRDefault="00B1078B" w:rsidP="0020675F">
            <w:pPr>
              <w:spacing w:line="360" w:lineRule="auto"/>
              <w:jc w:val="center"/>
              <w:rPr>
                <w:rFonts w:ascii="Arial" w:hAnsi="Arial" w:cs="Arial"/>
                <w:b/>
                <w:bCs/>
              </w:rPr>
            </w:pPr>
            <w:r w:rsidRPr="0020675F">
              <w:rPr>
                <w:rFonts w:ascii="Arial" w:hAnsi="Arial" w:cs="Arial"/>
                <w:b/>
                <w:bCs/>
              </w:rPr>
              <w:t>STRENGTHS</w:t>
            </w:r>
          </w:p>
        </w:tc>
        <w:tc>
          <w:tcPr>
            <w:tcW w:w="2591" w:type="dxa"/>
            <w:shd w:val="clear" w:color="auto" w:fill="FF9933"/>
          </w:tcPr>
          <w:p w14:paraId="1B208DF4" w14:textId="77777777" w:rsidR="00B1078B" w:rsidRPr="0020675F" w:rsidRDefault="00B1078B" w:rsidP="0020675F">
            <w:pPr>
              <w:spacing w:line="360" w:lineRule="auto"/>
              <w:jc w:val="center"/>
              <w:rPr>
                <w:rFonts w:ascii="Arial" w:hAnsi="Arial" w:cs="Arial"/>
                <w:b/>
                <w:bCs/>
              </w:rPr>
            </w:pPr>
            <w:r w:rsidRPr="0020675F">
              <w:rPr>
                <w:rFonts w:ascii="Arial" w:hAnsi="Arial" w:cs="Arial"/>
                <w:b/>
                <w:bCs/>
              </w:rPr>
              <w:t>W</w:t>
            </w:r>
          </w:p>
          <w:p w14:paraId="738B2822" w14:textId="1DD5878F" w:rsidR="00B1078B" w:rsidRPr="0020675F" w:rsidRDefault="00B1078B" w:rsidP="0020675F">
            <w:pPr>
              <w:spacing w:line="360" w:lineRule="auto"/>
              <w:jc w:val="center"/>
              <w:rPr>
                <w:rFonts w:ascii="Arial" w:hAnsi="Arial" w:cs="Arial"/>
                <w:b/>
                <w:bCs/>
              </w:rPr>
            </w:pPr>
            <w:r w:rsidRPr="0020675F">
              <w:rPr>
                <w:rFonts w:ascii="Arial" w:hAnsi="Arial" w:cs="Arial"/>
                <w:b/>
                <w:bCs/>
              </w:rPr>
              <w:t>WEAKNESSES</w:t>
            </w:r>
          </w:p>
        </w:tc>
        <w:tc>
          <w:tcPr>
            <w:tcW w:w="2693" w:type="dxa"/>
            <w:shd w:val="clear" w:color="auto" w:fill="66FF66"/>
          </w:tcPr>
          <w:p w14:paraId="62242778" w14:textId="77777777" w:rsidR="00B1078B" w:rsidRPr="0020675F" w:rsidRDefault="00B1078B" w:rsidP="0020675F">
            <w:pPr>
              <w:spacing w:line="360" w:lineRule="auto"/>
              <w:jc w:val="center"/>
              <w:rPr>
                <w:rFonts w:ascii="Arial" w:hAnsi="Arial" w:cs="Arial"/>
                <w:b/>
                <w:bCs/>
              </w:rPr>
            </w:pPr>
            <w:r w:rsidRPr="0020675F">
              <w:rPr>
                <w:rFonts w:ascii="Arial" w:hAnsi="Arial" w:cs="Arial"/>
                <w:b/>
                <w:bCs/>
              </w:rPr>
              <w:t>O</w:t>
            </w:r>
          </w:p>
          <w:p w14:paraId="3C8F9F0E" w14:textId="35FADEDB" w:rsidR="00B1078B" w:rsidRPr="0020675F" w:rsidRDefault="00B1078B" w:rsidP="0020675F">
            <w:pPr>
              <w:spacing w:line="360" w:lineRule="auto"/>
              <w:jc w:val="center"/>
              <w:rPr>
                <w:rFonts w:ascii="Arial" w:hAnsi="Arial" w:cs="Arial"/>
                <w:b/>
                <w:bCs/>
              </w:rPr>
            </w:pPr>
            <w:r w:rsidRPr="0020675F">
              <w:rPr>
                <w:rFonts w:ascii="Arial" w:hAnsi="Arial" w:cs="Arial"/>
                <w:b/>
                <w:bCs/>
              </w:rPr>
              <w:t>OPORTUNITIES</w:t>
            </w:r>
          </w:p>
        </w:tc>
        <w:tc>
          <w:tcPr>
            <w:tcW w:w="2835" w:type="dxa"/>
            <w:shd w:val="clear" w:color="auto" w:fill="E59EDC" w:themeFill="accent5" w:themeFillTint="66"/>
          </w:tcPr>
          <w:p w14:paraId="01091638" w14:textId="77777777" w:rsidR="00B1078B" w:rsidRPr="0020675F" w:rsidRDefault="00FB2817" w:rsidP="0020675F">
            <w:pPr>
              <w:spacing w:line="360" w:lineRule="auto"/>
              <w:jc w:val="center"/>
              <w:rPr>
                <w:rFonts w:ascii="Arial" w:hAnsi="Arial" w:cs="Arial"/>
                <w:b/>
                <w:bCs/>
              </w:rPr>
            </w:pPr>
            <w:r w:rsidRPr="0020675F">
              <w:rPr>
                <w:rFonts w:ascii="Arial" w:hAnsi="Arial" w:cs="Arial"/>
                <w:b/>
                <w:bCs/>
              </w:rPr>
              <w:t>T</w:t>
            </w:r>
          </w:p>
          <w:p w14:paraId="6CD5BBEB" w14:textId="33065BEF" w:rsidR="00FB2817" w:rsidRPr="0020675F" w:rsidRDefault="00FB2817" w:rsidP="0020675F">
            <w:pPr>
              <w:spacing w:line="360" w:lineRule="auto"/>
              <w:jc w:val="center"/>
              <w:rPr>
                <w:rFonts w:ascii="Arial" w:hAnsi="Arial" w:cs="Arial"/>
                <w:b/>
                <w:bCs/>
              </w:rPr>
            </w:pPr>
            <w:r w:rsidRPr="0020675F">
              <w:rPr>
                <w:rFonts w:ascii="Arial" w:hAnsi="Arial" w:cs="Arial"/>
                <w:b/>
                <w:bCs/>
              </w:rPr>
              <w:t>THREATS</w:t>
            </w:r>
          </w:p>
        </w:tc>
      </w:tr>
      <w:tr w:rsidR="00B1078B" w:rsidRPr="00212096" w14:paraId="75F9730A" w14:textId="77777777" w:rsidTr="00736E4F">
        <w:tc>
          <w:tcPr>
            <w:tcW w:w="2513" w:type="dxa"/>
            <w:shd w:val="clear" w:color="auto" w:fill="DAE9F7" w:themeFill="text2" w:themeFillTint="1A"/>
          </w:tcPr>
          <w:p w14:paraId="644AB132" w14:textId="77777777" w:rsidR="009C0B5C" w:rsidRPr="009C0B5C" w:rsidRDefault="009C0B5C" w:rsidP="009C0B5C">
            <w:pPr>
              <w:spacing w:line="360" w:lineRule="auto"/>
              <w:rPr>
                <w:rFonts w:ascii="Arial" w:hAnsi="Arial" w:cs="Arial"/>
                <w:sz w:val="22"/>
                <w:szCs w:val="22"/>
              </w:rPr>
            </w:pPr>
            <w:r w:rsidRPr="009C0B5C">
              <w:rPr>
                <w:rFonts w:ascii="Arial" w:hAnsi="Arial" w:cs="Arial"/>
                <w:sz w:val="22"/>
                <w:szCs w:val="22"/>
              </w:rPr>
              <w:t>Huma has a strong position in the UK digital-health sector due to its experience in remote patient monitoring and long-standing partnerships with healthcare institutions, including the NHS. This gives the company a high level of trust among clinicians and organisations that may later adopt the new wearable device.</w:t>
            </w:r>
          </w:p>
          <w:p w14:paraId="207CC0E1" w14:textId="77777777" w:rsidR="009C0B5C" w:rsidRPr="009C0B5C" w:rsidRDefault="009C0B5C" w:rsidP="009C0B5C">
            <w:pPr>
              <w:spacing w:line="360" w:lineRule="auto"/>
              <w:rPr>
                <w:rFonts w:ascii="Arial" w:hAnsi="Arial" w:cs="Arial"/>
                <w:sz w:val="22"/>
                <w:szCs w:val="22"/>
              </w:rPr>
            </w:pPr>
            <w:r w:rsidRPr="009C0B5C">
              <w:rPr>
                <w:rFonts w:ascii="Arial" w:hAnsi="Arial" w:cs="Arial"/>
                <w:sz w:val="22"/>
                <w:szCs w:val="22"/>
              </w:rPr>
              <w:t>Another key strength is Huma’s expertise in managing medical data securely. The company already operates a digital platform capable of collecting, analysing, and storing health-related information. This creates a reliable foundation for integrating a new wearable device and reduces risks linked to data management and system compatibility.</w:t>
            </w:r>
          </w:p>
          <w:p w14:paraId="02B0C132" w14:textId="77777777" w:rsidR="00B1078B" w:rsidRPr="00212096" w:rsidRDefault="00B1078B" w:rsidP="00220660">
            <w:pPr>
              <w:spacing w:line="360" w:lineRule="auto"/>
              <w:rPr>
                <w:rFonts w:ascii="Arial" w:hAnsi="Arial" w:cs="Arial"/>
                <w:sz w:val="22"/>
                <w:szCs w:val="22"/>
              </w:rPr>
            </w:pPr>
          </w:p>
        </w:tc>
        <w:tc>
          <w:tcPr>
            <w:tcW w:w="2591" w:type="dxa"/>
            <w:shd w:val="clear" w:color="auto" w:fill="FEEAD4"/>
          </w:tcPr>
          <w:p w14:paraId="3C1F9ABB" w14:textId="77777777" w:rsidR="00FD7BA4" w:rsidRPr="00FD7BA4" w:rsidRDefault="00FD7BA4" w:rsidP="00FD7BA4">
            <w:pPr>
              <w:spacing w:line="360" w:lineRule="auto"/>
              <w:rPr>
                <w:rFonts w:ascii="Arial" w:hAnsi="Arial" w:cs="Arial"/>
                <w:sz w:val="22"/>
                <w:szCs w:val="22"/>
              </w:rPr>
            </w:pPr>
            <w:r w:rsidRPr="00FD7BA4">
              <w:rPr>
                <w:rFonts w:ascii="Arial" w:hAnsi="Arial" w:cs="Arial"/>
                <w:sz w:val="22"/>
                <w:szCs w:val="22"/>
              </w:rPr>
              <w:t>Although Huma is well established in digital health, it has limited experience in developing physical consumer devices. This may lead to challenges in manufacturing, supply-chain organisation, and large-scale distribution.</w:t>
            </w:r>
          </w:p>
          <w:p w14:paraId="237FD0E0" w14:textId="77777777" w:rsidR="00FD7BA4" w:rsidRPr="00FD7BA4" w:rsidRDefault="00FD7BA4" w:rsidP="00FD7BA4">
            <w:pPr>
              <w:spacing w:line="360" w:lineRule="auto"/>
              <w:rPr>
                <w:rFonts w:ascii="Arial" w:hAnsi="Arial" w:cs="Arial"/>
                <w:sz w:val="22"/>
                <w:szCs w:val="22"/>
              </w:rPr>
            </w:pPr>
            <w:r w:rsidRPr="00FD7BA4">
              <w:rPr>
                <w:rFonts w:ascii="Arial" w:hAnsi="Arial" w:cs="Arial"/>
                <w:sz w:val="22"/>
                <w:szCs w:val="22"/>
              </w:rPr>
              <w:t>Another weakness is that Huma is not as widely recognised by general consumers as major wearable brands like Apple or Fitbit. As a result, additional investment will be needed to build customer trust and promote the new device on the market.</w:t>
            </w:r>
          </w:p>
          <w:p w14:paraId="51F0517C" w14:textId="77777777" w:rsidR="00B1078B" w:rsidRPr="00212096" w:rsidRDefault="00B1078B" w:rsidP="00220660">
            <w:pPr>
              <w:spacing w:line="360" w:lineRule="auto"/>
              <w:rPr>
                <w:rFonts w:ascii="Arial" w:hAnsi="Arial" w:cs="Arial"/>
                <w:sz w:val="22"/>
                <w:szCs w:val="22"/>
              </w:rPr>
            </w:pPr>
          </w:p>
        </w:tc>
        <w:tc>
          <w:tcPr>
            <w:tcW w:w="2693" w:type="dxa"/>
            <w:shd w:val="clear" w:color="auto" w:fill="DBFCD6"/>
          </w:tcPr>
          <w:p w14:paraId="63B47FC0" w14:textId="77777777" w:rsidR="00FD7BA4" w:rsidRPr="00FD7BA4" w:rsidRDefault="00FD7BA4" w:rsidP="00FD7BA4">
            <w:pPr>
              <w:spacing w:line="360" w:lineRule="auto"/>
              <w:rPr>
                <w:rFonts w:ascii="Arial" w:hAnsi="Arial" w:cs="Arial"/>
                <w:sz w:val="22"/>
                <w:szCs w:val="22"/>
              </w:rPr>
            </w:pPr>
            <w:r w:rsidRPr="00FD7BA4">
              <w:rPr>
                <w:rFonts w:ascii="Arial" w:hAnsi="Arial" w:cs="Arial"/>
                <w:sz w:val="22"/>
                <w:szCs w:val="22"/>
              </w:rPr>
              <w:t>The demand for health-tracking wearables continues to grow, driven by greater interest in preventive healthcare and self-monitoring. This creates favourable conditions for Huma to introduce a device that combines continuous tracking with meaningful health insights.</w:t>
            </w:r>
          </w:p>
          <w:p w14:paraId="1E95E489" w14:textId="77777777" w:rsidR="00FD7BA4" w:rsidRPr="00FD7BA4" w:rsidRDefault="00FD7BA4" w:rsidP="00FD7BA4">
            <w:pPr>
              <w:spacing w:line="360" w:lineRule="auto"/>
              <w:rPr>
                <w:rFonts w:ascii="Arial" w:hAnsi="Arial" w:cs="Arial"/>
                <w:sz w:val="22"/>
                <w:szCs w:val="22"/>
              </w:rPr>
            </w:pPr>
            <w:r w:rsidRPr="00FD7BA4">
              <w:rPr>
                <w:rFonts w:ascii="Arial" w:hAnsi="Arial" w:cs="Arial"/>
                <w:sz w:val="22"/>
                <w:szCs w:val="22"/>
              </w:rPr>
              <w:t>There are also strong opportunities for collaboration with NHS partners, private clinics, insurers, and corporate-wellbeing programmes. Integrating the new device into Huma’s existing ecosystem can open new service pathways and expand the company’s market presence.</w:t>
            </w:r>
          </w:p>
          <w:p w14:paraId="0B72F657" w14:textId="77777777" w:rsidR="00B1078B" w:rsidRPr="00212096" w:rsidRDefault="00B1078B" w:rsidP="00220660">
            <w:pPr>
              <w:spacing w:line="360" w:lineRule="auto"/>
              <w:rPr>
                <w:rFonts w:ascii="Arial" w:hAnsi="Arial" w:cs="Arial"/>
                <w:sz w:val="22"/>
                <w:szCs w:val="22"/>
              </w:rPr>
            </w:pPr>
          </w:p>
        </w:tc>
        <w:tc>
          <w:tcPr>
            <w:tcW w:w="2835" w:type="dxa"/>
            <w:shd w:val="clear" w:color="auto" w:fill="F7D9F9"/>
          </w:tcPr>
          <w:p w14:paraId="71D097D0" w14:textId="77777777" w:rsidR="00212096" w:rsidRPr="00212096" w:rsidRDefault="00212096" w:rsidP="00212096">
            <w:pPr>
              <w:spacing w:line="360" w:lineRule="auto"/>
              <w:rPr>
                <w:rFonts w:ascii="Arial" w:hAnsi="Arial" w:cs="Arial"/>
                <w:sz w:val="22"/>
                <w:szCs w:val="22"/>
              </w:rPr>
            </w:pPr>
            <w:r w:rsidRPr="00212096">
              <w:rPr>
                <w:rFonts w:ascii="Arial" w:hAnsi="Arial" w:cs="Arial"/>
                <w:sz w:val="22"/>
                <w:szCs w:val="22"/>
              </w:rPr>
              <w:t>The wearable-technology market is highly competitive, dominated by global companies with large customer bases and frequent product updates. Huma may find it difficult to compete in terms of visibility and brand recognition.</w:t>
            </w:r>
          </w:p>
          <w:p w14:paraId="6A5CF322" w14:textId="77777777" w:rsidR="00212096" w:rsidRPr="00212096" w:rsidRDefault="00212096" w:rsidP="00212096">
            <w:pPr>
              <w:spacing w:line="360" w:lineRule="auto"/>
              <w:rPr>
                <w:rFonts w:ascii="Arial" w:hAnsi="Arial" w:cs="Arial"/>
                <w:sz w:val="22"/>
                <w:szCs w:val="22"/>
              </w:rPr>
            </w:pPr>
            <w:r w:rsidRPr="00212096">
              <w:rPr>
                <w:rFonts w:ascii="Arial" w:hAnsi="Arial" w:cs="Arial"/>
                <w:sz w:val="22"/>
                <w:szCs w:val="22"/>
              </w:rPr>
              <w:t>Regulatory requirements and data-protection rules also pose risks, as delays in certification could postpone the device launch. Economic uncertainty in the UK may affect consumers’ willingness to purchase new devices, and rapid technological changes in the industry may reduce the long-term relevance of Huma’s product if updates are not maintained.</w:t>
            </w:r>
          </w:p>
          <w:p w14:paraId="54612E7D" w14:textId="77777777" w:rsidR="00B1078B" w:rsidRPr="00212096" w:rsidRDefault="00B1078B" w:rsidP="00220660">
            <w:pPr>
              <w:spacing w:line="360" w:lineRule="auto"/>
              <w:rPr>
                <w:rFonts w:ascii="Arial" w:hAnsi="Arial" w:cs="Arial"/>
                <w:sz w:val="22"/>
                <w:szCs w:val="22"/>
              </w:rPr>
            </w:pPr>
          </w:p>
        </w:tc>
      </w:tr>
    </w:tbl>
    <w:p w14:paraId="75EC1C09" w14:textId="77777777" w:rsidR="009B4546" w:rsidRDefault="009B4546" w:rsidP="00BA1A49">
      <w:pPr>
        <w:spacing w:line="360" w:lineRule="auto"/>
        <w:rPr>
          <w:rFonts w:ascii="Arial" w:hAnsi="Arial" w:cs="Arial"/>
          <w:sz w:val="22"/>
          <w:szCs w:val="22"/>
        </w:rPr>
      </w:pPr>
    </w:p>
    <w:tbl>
      <w:tblPr>
        <w:tblStyle w:val="TableGrid"/>
        <w:tblW w:w="10641" w:type="dxa"/>
        <w:tblInd w:w="-714" w:type="dxa"/>
        <w:tblLook w:val="04A0" w:firstRow="1" w:lastRow="0" w:firstColumn="1" w:lastColumn="0" w:noHBand="0" w:noVBand="1"/>
      </w:tblPr>
      <w:tblGrid>
        <w:gridCol w:w="1699"/>
        <w:gridCol w:w="1791"/>
        <w:gridCol w:w="1769"/>
        <w:gridCol w:w="1750"/>
        <w:gridCol w:w="1979"/>
        <w:gridCol w:w="1653"/>
      </w:tblGrid>
      <w:tr w:rsidR="000D6562" w:rsidRPr="000D6562" w14:paraId="4A7F87D5" w14:textId="77777777" w:rsidTr="003B64A6">
        <w:tc>
          <w:tcPr>
            <w:tcW w:w="1706" w:type="dxa"/>
            <w:shd w:val="clear" w:color="auto" w:fill="D9D9D9" w:themeFill="background1" w:themeFillShade="D9"/>
          </w:tcPr>
          <w:p w14:paraId="69A4F5C7" w14:textId="26716E3A" w:rsidR="000363CB" w:rsidRPr="0019357C" w:rsidRDefault="000363CB" w:rsidP="00B62A6B">
            <w:pPr>
              <w:spacing w:line="360" w:lineRule="auto"/>
              <w:jc w:val="center"/>
              <w:rPr>
                <w:rFonts w:ascii="Arial" w:hAnsi="Arial" w:cs="Arial"/>
                <w:b/>
                <w:bCs/>
                <w:color w:val="0D0D0D" w:themeColor="text1" w:themeTint="F2"/>
                <w:sz w:val="22"/>
                <w:szCs w:val="22"/>
              </w:rPr>
            </w:pPr>
            <w:r w:rsidRPr="0019357C">
              <w:rPr>
                <w:rFonts w:ascii="Arial" w:hAnsi="Arial" w:cs="Arial"/>
                <w:b/>
                <w:bCs/>
                <w:color w:val="0D0D0D" w:themeColor="text1" w:themeTint="F2"/>
                <w:sz w:val="22"/>
                <w:szCs w:val="22"/>
              </w:rPr>
              <w:t>OBJECTIVE</w:t>
            </w:r>
          </w:p>
        </w:tc>
        <w:tc>
          <w:tcPr>
            <w:tcW w:w="1832" w:type="dxa"/>
            <w:shd w:val="clear" w:color="auto" w:fill="FF6600"/>
          </w:tcPr>
          <w:p w14:paraId="7875C2A2" w14:textId="08339FE0" w:rsidR="000363CB" w:rsidRPr="0019357C" w:rsidRDefault="000363CB" w:rsidP="00B62A6B">
            <w:pPr>
              <w:spacing w:line="360" w:lineRule="auto"/>
              <w:jc w:val="center"/>
              <w:rPr>
                <w:rFonts w:ascii="Arial" w:hAnsi="Arial" w:cs="Arial"/>
                <w:b/>
                <w:bCs/>
                <w:color w:val="0D0D0D" w:themeColor="text1" w:themeTint="F2"/>
                <w:sz w:val="22"/>
                <w:szCs w:val="22"/>
              </w:rPr>
            </w:pPr>
            <w:r w:rsidRPr="0019357C">
              <w:rPr>
                <w:rFonts w:ascii="Arial" w:hAnsi="Arial" w:cs="Arial"/>
                <w:b/>
                <w:bCs/>
                <w:color w:val="0D0D0D" w:themeColor="text1" w:themeTint="F2"/>
                <w:sz w:val="22"/>
                <w:szCs w:val="22"/>
              </w:rPr>
              <w:t>SPECIFIC</w:t>
            </w:r>
          </w:p>
        </w:tc>
        <w:tc>
          <w:tcPr>
            <w:tcW w:w="1769" w:type="dxa"/>
            <w:shd w:val="clear" w:color="auto" w:fill="FFFF00"/>
          </w:tcPr>
          <w:p w14:paraId="58B8BDE8" w14:textId="3341B4E4" w:rsidR="000363CB" w:rsidRPr="0019357C" w:rsidRDefault="000363CB" w:rsidP="00B62A6B">
            <w:pPr>
              <w:spacing w:line="360" w:lineRule="auto"/>
              <w:jc w:val="center"/>
              <w:rPr>
                <w:rFonts w:ascii="Arial" w:hAnsi="Arial" w:cs="Arial"/>
                <w:b/>
                <w:bCs/>
                <w:color w:val="0D0D0D" w:themeColor="text1" w:themeTint="F2"/>
                <w:sz w:val="22"/>
                <w:szCs w:val="22"/>
              </w:rPr>
            </w:pPr>
            <w:r w:rsidRPr="0019357C">
              <w:rPr>
                <w:rFonts w:ascii="Arial" w:hAnsi="Arial" w:cs="Arial"/>
                <w:b/>
                <w:bCs/>
                <w:color w:val="0D0D0D" w:themeColor="text1" w:themeTint="F2"/>
                <w:sz w:val="22"/>
                <w:szCs w:val="22"/>
              </w:rPr>
              <w:t>MEASURABLE</w:t>
            </w:r>
          </w:p>
        </w:tc>
        <w:tc>
          <w:tcPr>
            <w:tcW w:w="1781" w:type="dxa"/>
            <w:shd w:val="clear" w:color="auto" w:fill="66FF66"/>
          </w:tcPr>
          <w:p w14:paraId="425A4D44" w14:textId="59ED48BB" w:rsidR="000363CB" w:rsidRPr="0019357C" w:rsidRDefault="000363CB" w:rsidP="00B62A6B">
            <w:pPr>
              <w:spacing w:line="360" w:lineRule="auto"/>
              <w:jc w:val="center"/>
              <w:rPr>
                <w:rFonts w:ascii="Arial" w:hAnsi="Arial" w:cs="Arial"/>
                <w:b/>
                <w:bCs/>
                <w:color w:val="0D0D0D" w:themeColor="text1" w:themeTint="F2"/>
                <w:sz w:val="22"/>
                <w:szCs w:val="22"/>
              </w:rPr>
            </w:pPr>
            <w:r w:rsidRPr="0019357C">
              <w:rPr>
                <w:rFonts w:ascii="Arial" w:hAnsi="Arial" w:cs="Arial"/>
                <w:b/>
                <w:bCs/>
                <w:color w:val="0D0D0D" w:themeColor="text1" w:themeTint="F2"/>
                <w:sz w:val="22"/>
                <w:szCs w:val="22"/>
              </w:rPr>
              <w:t>ACHIVABLE</w:t>
            </w:r>
          </w:p>
        </w:tc>
        <w:tc>
          <w:tcPr>
            <w:tcW w:w="1894" w:type="dxa"/>
            <w:shd w:val="clear" w:color="auto" w:fill="45B0E1" w:themeFill="accent1" w:themeFillTint="99"/>
          </w:tcPr>
          <w:p w14:paraId="1D52F755" w14:textId="417D0BE2" w:rsidR="000363CB" w:rsidRPr="0019357C" w:rsidRDefault="000363CB" w:rsidP="00B62A6B">
            <w:pPr>
              <w:spacing w:line="360" w:lineRule="auto"/>
              <w:jc w:val="center"/>
              <w:rPr>
                <w:rFonts w:ascii="Arial" w:hAnsi="Arial" w:cs="Arial"/>
                <w:b/>
                <w:bCs/>
                <w:color w:val="0D0D0D" w:themeColor="text1" w:themeTint="F2"/>
                <w:sz w:val="22"/>
                <w:szCs w:val="22"/>
              </w:rPr>
            </w:pPr>
            <w:r w:rsidRPr="0019357C">
              <w:rPr>
                <w:rFonts w:ascii="Arial" w:hAnsi="Arial" w:cs="Arial"/>
                <w:b/>
                <w:bCs/>
                <w:color w:val="0D0D0D" w:themeColor="text1" w:themeTint="F2"/>
                <w:sz w:val="22"/>
                <w:szCs w:val="22"/>
              </w:rPr>
              <w:t>RELEVANT</w:t>
            </w:r>
          </w:p>
        </w:tc>
        <w:tc>
          <w:tcPr>
            <w:tcW w:w="1659" w:type="dxa"/>
            <w:shd w:val="clear" w:color="auto" w:fill="FC0842"/>
          </w:tcPr>
          <w:p w14:paraId="12E73240" w14:textId="1B5630C3" w:rsidR="000363CB" w:rsidRPr="0019357C" w:rsidRDefault="000363CB" w:rsidP="00B62A6B">
            <w:pPr>
              <w:spacing w:line="360" w:lineRule="auto"/>
              <w:jc w:val="center"/>
              <w:rPr>
                <w:rFonts w:ascii="Arial" w:hAnsi="Arial" w:cs="Arial"/>
                <w:b/>
                <w:bCs/>
                <w:color w:val="0D0D0D" w:themeColor="text1" w:themeTint="F2"/>
                <w:sz w:val="22"/>
                <w:szCs w:val="22"/>
              </w:rPr>
            </w:pPr>
            <w:r w:rsidRPr="0019357C">
              <w:rPr>
                <w:rFonts w:ascii="Arial" w:hAnsi="Arial" w:cs="Arial"/>
                <w:b/>
                <w:bCs/>
                <w:color w:val="0D0D0D" w:themeColor="text1" w:themeTint="F2"/>
                <w:sz w:val="22"/>
                <w:szCs w:val="22"/>
              </w:rPr>
              <w:t>TIME-BOUND</w:t>
            </w:r>
          </w:p>
        </w:tc>
      </w:tr>
      <w:tr w:rsidR="000D6562" w:rsidRPr="00B62A6B" w14:paraId="3A53B642" w14:textId="77777777" w:rsidTr="003B64A6">
        <w:tc>
          <w:tcPr>
            <w:tcW w:w="1706" w:type="dxa"/>
          </w:tcPr>
          <w:p w14:paraId="198AD444" w14:textId="232472A0" w:rsidR="000363CB" w:rsidRPr="00B62A6B" w:rsidRDefault="000363CB" w:rsidP="000D6562">
            <w:pPr>
              <w:spacing w:line="360" w:lineRule="auto"/>
              <w:rPr>
                <w:rFonts w:ascii="Arial" w:hAnsi="Arial" w:cs="Arial"/>
                <w:sz w:val="21"/>
                <w:szCs w:val="21"/>
              </w:rPr>
            </w:pPr>
            <w:r w:rsidRPr="00B62A6B">
              <w:rPr>
                <w:rFonts w:ascii="Arial" w:hAnsi="Arial" w:cs="Arial"/>
                <w:sz w:val="21"/>
                <w:szCs w:val="21"/>
              </w:rPr>
              <w:t>Improve Stakeholder Engagement</w:t>
            </w:r>
          </w:p>
        </w:tc>
        <w:tc>
          <w:tcPr>
            <w:tcW w:w="1832" w:type="dxa"/>
          </w:tcPr>
          <w:p w14:paraId="7DFDFF07" w14:textId="592AD3D6" w:rsidR="000363CB" w:rsidRPr="00B62A6B" w:rsidRDefault="000363CB" w:rsidP="000D6562">
            <w:pPr>
              <w:spacing w:line="360" w:lineRule="auto"/>
              <w:rPr>
                <w:rFonts w:ascii="Arial" w:hAnsi="Arial" w:cs="Arial"/>
                <w:color w:val="000000" w:themeColor="text1"/>
                <w:sz w:val="21"/>
                <w:szCs w:val="21"/>
              </w:rPr>
            </w:pPr>
            <w:r w:rsidRPr="00B62A6B">
              <w:rPr>
                <w:rFonts w:ascii="Arial" w:hAnsi="Arial" w:cs="Arial"/>
                <w:color w:val="000000" w:themeColor="text1"/>
                <w:sz w:val="21"/>
                <w:szCs w:val="21"/>
              </w:rPr>
              <w:t>Create and implement a clear engagement plan that identifies all key stakeholders and defines how they will be involved throughout the project</w:t>
            </w:r>
          </w:p>
        </w:tc>
        <w:tc>
          <w:tcPr>
            <w:tcW w:w="1769" w:type="dxa"/>
          </w:tcPr>
          <w:p w14:paraId="142DB6F1" w14:textId="040CF592" w:rsidR="000363CB" w:rsidRPr="00B62A6B" w:rsidRDefault="000363CB" w:rsidP="000D6562">
            <w:pPr>
              <w:spacing w:line="360" w:lineRule="auto"/>
              <w:rPr>
                <w:rFonts w:ascii="Arial" w:hAnsi="Arial" w:cs="Arial"/>
                <w:sz w:val="21"/>
                <w:szCs w:val="21"/>
              </w:rPr>
            </w:pPr>
            <w:r w:rsidRPr="00B62A6B">
              <w:rPr>
                <w:rFonts w:ascii="Arial" w:hAnsi="Arial" w:cs="Arial"/>
                <w:sz w:val="21"/>
                <w:szCs w:val="21"/>
              </w:rPr>
              <w:t>Engagement will be tracked through attendance at project meetings, feedback received and participation in milestone reviews.</w:t>
            </w:r>
          </w:p>
        </w:tc>
        <w:tc>
          <w:tcPr>
            <w:tcW w:w="1781" w:type="dxa"/>
          </w:tcPr>
          <w:p w14:paraId="38CFF7B8" w14:textId="317B1E12" w:rsidR="000363CB" w:rsidRPr="00B62A6B" w:rsidRDefault="000363CB" w:rsidP="000D6562">
            <w:pPr>
              <w:spacing w:line="360" w:lineRule="auto"/>
              <w:rPr>
                <w:rFonts w:ascii="Arial" w:hAnsi="Arial" w:cs="Arial"/>
                <w:sz w:val="21"/>
                <w:szCs w:val="21"/>
              </w:rPr>
            </w:pPr>
            <w:r w:rsidRPr="00B62A6B">
              <w:rPr>
                <w:rFonts w:ascii="Arial" w:hAnsi="Arial" w:cs="Arial"/>
                <w:sz w:val="21"/>
                <w:szCs w:val="21"/>
              </w:rPr>
              <w:t>The project manager will coordinate engagement activities using existing communication tools and support from internal teams.</w:t>
            </w:r>
          </w:p>
        </w:tc>
        <w:tc>
          <w:tcPr>
            <w:tcW w:w="1894" w:type="dxa"/>
          </w:tcPr>
          <w:p w14:paraId="1D5F2237" w14:textId="305F1F03" w:rsidR="000363CB" w:rsidRPr="00B62A6B" w:rsidRDefault="000363CB" w:rsidP="000D6562">
            <w:pPr>
              <w:spacing w:line="360" w:lineRule="auto"/>
              <w:rPr>
                <w:rFonts w:ascii="Arial" w:hAnsi="Arial" w:cs="Arial"/>
                <w:sz w:val="21"/>
                <w:szCs w:val="21"/>
              </w:rPr>
            </w:pPr>
            <w:r w:rsidRPr="00B62A6B">
              <w:rPr>
                <w:rFonts w:ascii="Arial" w:hAnsi="Arial" w:cs="Arial"/>
                <w:sz w:val="21"/>
                <w:szCs w:val="21"/>
              </w:rPr>
              <w:t>Strong engagement is essential for aligning expectations, reducing misunderstandings and ensuring that the wearable device meets user needs.</w:t>
            </w:r>
          </w:p>
        </w:tc>
        <w:tc>
          <w:tcPr>
            <w:tcW w:w="1659" w:type="dxa"/>
          </w:tcPr>
          <w:p w14:paraId="4CE942F7" w14:textId="77777777" w:rsidR="000363CB" w:rsidRPr="000363CB" w:rsidRDefault="000363CB" w:rsidP="000D6562">
            <w:pPr>
              <w:spacing w:line="360" w:lineRule="auto"/>
              <w:jc w:val="both"/>
              <w:rPr>
                <w:rFonts w:ascii="Arial" w:hAnsi="Arial" w:cs="Arial"/>
                <w:sz w:val="21"/>
                <w:szCs w:val="21"/>
              </w:rPr>
            </w:pPr>
            <w:r w:rsidRPr="000363CB">
              <w:rPr>
                <w:rFonts w:ascii="Arial" w:hAnsi="Arial" w:cs="Arial"/>
                <w:sz w:val="21"/>
                <w:szCs w:val="21"/>
              </w:rPr>
              <w:t>The full engagement plan should be completed and active by the end of Month 2.</w:t>
            </w:r>
          </w:p>
          <w:p w14:paraId="65B05FAF" w14:textId="77777777" w:rsidR="000363CB" w:rsidRPr="00B62A6B" w:rsidRDefault="000363CB" w:rsidP="000D6562">
            <w:pPr>
              <w:spacing w:line="360" w:lineRule="auto"/>
              <w:rPr>
                <w:rFonts w:ascii="Arial" w:hAnsi="Arial" w:cs="Arial"/>
                <w:sz w:val="21"/>
                <w:szCs w:val="21"/>
              </w:rPr>
            </w:pPr>
          </w:p>
        </w:tc>
      </w:tr>
      <w:tr w:rsidR="000D6562" w:rsidRPr="00B62A6B" w14:paraId="3A3C4E6C" w14:textId="77777777" w:rsidTr="003B64A6">
        <w:tc>
          <w:tcPr>
            <w:tcW w:w="1706" w:type="dxa"/>
          </w:tcPr>
          <w:p w14:paraId="3883DB38" w14:textId="2034EE9D" w:rsidR="000363CB" w:rsidRPr="00B62A6B" w:rsidRDefault="000363CB" w:rsidP="000D6562">
            <w:pPr>
              <w:spacing w:line="360" w:lineRule="auto"/>
              <w:rPr>
                <w:rFonts w:ascii="Arial" w:hAnsi="Arial" w:cs="Arial"/>
                <w:sz w:val="21"/>
                <w:szCs w:val="21"/>
              </w:rPr>
            </w:pPr>
            <w:r w:rsidRPr="00B62A6B">
              <w:rPr>
                <w:rFonts w:ascii="Arial" w:hAnsi="Arial" w:cs="Arial"/>
                <w:sz w:val="21"/>
                <w:szCs w:val="21"/>
              </w:rPr>
              <w:t>Strengthen Communication Processes</w:t>
            </w:r>
          </w:p>
        </w:tc>
        <w:tc>
          <w:tcPr>
            <w:tcW w:w="1832" w:type="dxa"/>
          </w:tcPr>
          <w:p w14:paraId="357DB3A2" w14:textId="5D10D24C" w:rsidR="000363CB" w:rsidRPr="00B62A6B" w:rsidRDefault="000363CB" w:rsidP="000D6562">
            <w:pPr>
              <w:spacing w:line="360" w:lineRule="auto"/>
              <w:rPr>
                <w:rFonts w:ascii="Arial" w:hAnsi="Arial" w:cs="Arial"/>
                <w:sz w:val="21"/>
                <w:szCs w:val="21"/>
              </w:rPr>
            </w:pPr>
            <w:r w:rsidRPr="00B62A6B">
              <w:rPr>
                <w:rFonts w:ascii="Arial" w:hAnsi="Arial" w:cs="Arial"/>
                <w:sz w:val="21"/>
                <w:szCs w:val="21"/>
              </w:rPr>
              <w:t>Develop a structured communication plan that explains how updates, risks and decisions will be shared with all stakeholder groups.</w:t>
            </w:r>
          </w:p>
        </w:tc>
        <w:tc>
          <w:tcPr>
            <w:tcW w:w="1769" w:type="dxa"/>
          </w:tcPr>
          <w:p w14:paraId="326121D9" w14:textId="2A9D76DB" w:rsidR="000363CB" w:rsidRPr="00B62A6B" w:rsidRDefault="000363CB" w:rsidP="000D6562">
            <w:pPr>
              <w:spacing w:line="360" w:lineRule="auto"/>
              <w:rPr>
                <w:rFonts w:ascii="Arial" w:hAnsi="Arial" w:cs="Arial"/>
                <w:sz w:val="21"/>
                <w:szCs w:val="21"/>
              </w:rPr>
            </w:pPr>
            <w:r w:rsidRPr="00B62A6B">
              <w:rPr>
                <w:rFonts w:ascii="Arial" w:hAnsi="Arial" w:cs="Arial"/>
                <w:sz w:val="21"/>
                <w:szCs w:val="21"/>
              </w:rPr>
              <w:t>Communication effectiveness will be monitored through update frequency, meeting attendance and positive feedback from stakeholders.</w:t>
            </w:r>
          </w:p>
        </w:tc>
        <w:tc>
          <w:tcPr>
            <w:tcW w:w="1781" w:type="dxa"/>
          </w:tcPr>
          <w:p w14:paraId="535C4D0F" w14:textId="6DB3370C" w:rsidR="000363CB" w:rsidRPr="00B62A6B" w:rsidRDefault="000D6562" w:rsidP="000D6562">
            <w:pPr>
              <w:spacing w:line="360" w:lineRule="auto"/>
              <w:rPr>
                <w:rFonts w:ascii="Arial" w:hAnsi="Arial" w:cs="Arial"/>
                <w:sz w:val="21"/>
                <w:szCs w:val="21"/>
              </w:rPr>
            </w:pPr>
            <w:r w:rsidRPr="00B62A6B">
              <w:rPr>
                <w:rFonts w:ascii="Arial" w:hAnsi="Arial" w:cs="Arial"/>
                <w:sz w:val="21"/>
                <w:szCs w:val="21"/>
              </w:rPr>
              <w:t>Huma’s existing platforms—email, Teams, dashboards and the internal communication system—will support the delivery of regular updates.</w:t>
            </w:r>
          </w:p>
        </w:tc>
        <w:tc>
          <w:tcPr>
            <w:tcW w:w="1894" w:type="dxa"/>
          </w:tcPr>
          <w:p w14:paraId="17052061" w14:textId="7E28BF23" w:rsidR="000363CB" w:rsidRPr="00B62A6B" w:rsidRDefault="000D6562" w:rsidP="000D6562">
            <w:pPr>
              <w:spacing w:line="360" w:lineRule="auto"/>
              <w:rPr>
                <w:rFonts w:ascii="Arial" w:hAnsi="Arial" w:cs="Arial"/>
                <w:sz w:val="21"/>
                <w:szCs w:val="21"/>
              </w:rPr>
            </w:pPr>
            <w:r w:rsidRPr="00B62A6B">
              <w:rPr>
                <w:rFonts w:ascii="Arial" w:hAnsi="Arial" w:cs="Arial"/>
                <w:sz w:val="21"/>
                <w:szCs w:val="21"/>
              </w:rPr>
              <w:t>Clear and consistent communication reduces delays, improves coordination and supports the successful development of the device.</w:t>
            </w:r>
          </w:p>
        </w:tc>
        <w:tc>
          <w:tcPr>
            <w:tcW w:w="1659" w:type="dxa"/>
          </w:tcPr>
          <w:p w14:paraId="119D9518" w14:textId="77777777" w:rsidR="000D6562" w:rsidRPr="000D6562" w:rsidRDefault="000D6562" w:rsidP="000D6562">
            <w:pPr>
              <w:spacing w:line="360" w:lineRule="auto"/>
              <w:rPr>
                <w:rFonts w:ascii="Arial" w:hAnsi="Arial" w:cs="Arial"/>
                <w:sz w:val="21"/>
                <w:szCs w:val="21"/>
              </w:rPr>
            </w:pPr>
            <w:r w:rsidRPr="000D6562">
              <w:rPr>
                <w:rFonts w:ascii="Arial" w:hAnsi="Arial" w:cs="Arial"/>
                <w:sz w:val="21"/>
                <w:szCs w:val="21"/>
              </w:rPr>
              <w:t>The communication plan should be finalised and launched by Week 3 of the project.</w:t>
            </w:r>
          </w:p>
          <w:p w14:paraId="3AB7DA3E" w14:textId="77777777" w:rsidR="000363CB" w:rsidRPr="00B62A6B" w:rsidRDefault="000363CB" w:rsidP="000D6562">
            <w:pPr>
              <w:spacing w:line="360" w:lineRule="auto"/>
              <w:rPr>
                <w:rFonts w:ascii="Arial" w:hAnsi="Arial" w:cs="Arial"/>
                <w:sz w:val="21"/>
                <w:szCs w:val="21"/>
              </w:rPr>
            </w:pPr>
          </w:p>
        </w:tc>
      </w:tr>
      <w:tr w:rsidR="000D6562" w:rsidRPr="00B62A6B" w14:paraId="3E8C5C43" w14:textId="77777777" w:rsidTr="003B64A6">
        <w:tc>
          <w:tcPr>
            <w:tcW w:w="1706" w:type="dxa"/>
          </w:tcPr>
          <w:p w14:paraId="1CE0A492" w14:textId="77777777" w:rsidR="000D6562" w:rsidRPr="00B62A6B" w:rsidRDefault="000363CB" w:rsidP="000D6562">
            <w:pPr>
              <w:spacing w:line="360" w:lineRule="auto"/>
              <w:rPr>
                <w:rFonts w:ascii="Arial" w:hAnsi="Arial" w:cs="Arial"/>
                <w:sz w:val="21"/>
                <w:szCs w:val="21"/>
              </w:rPr>
            </w:pPr>
            <w:r w:rsidRPr="00B62A6B">
              <w:rPr>
                <w:rFonts w:ascii="Arial" w:hAnsi="Arial" w:cs="Arial"/>
                <w:sz w:val="21"/>
                <w:szCs w:val="21"/>
              </w:rPr>
              <w:t xml:space="preserve">Increase Customer Readiness </w:t>
            </w:r>
          </w:p>
          <w:p w14:paraId="36994D2B" w14:textId="466B491C" w:rsidR="000363CB" w:rsidRPr="00B62A6B" w:rsidRDefault="000363CB" w:rsidP="000D6562">
            <w:pPr>
              <w:spacing w:line="360" w:lineRule="auto"/>
              <w:rPr>
                <w:rFonts w:ascii="Arial" w:hAnsi="Arial" w:cs="Arial"/>
                <w:sz w:val="21"/>
                <w:szCs w:val="21"/>
              </w:rPr>
            </w:pPr>
            <w:r w:rsidRPr="00B62A6B">
              <w:rPr>
                <w:rFonts w:ascii="Arial" w:hAnsi="Arial" w:cs="Arial"/>
                <w:sz w:val="21"/>
                <w:szCs w:val="21"/>
              </w:rPr>
              <w:t>and Satisfaction</w:t>
            </w:r>
          </w:p>
        </w:tc>
        <w:tc>
          <w:tcPr>
            <w:tcW w:w="1832" w:type="dxa"/>
          </w:tcPr>
          <w:p w14:paraId="32322C7C" w14:textId="33A06D1E" w:rsidR="000363CB" w:rsidRPr="00B62A6B" w:rsidRDefault="000D6562" w:rsidP="000D6562">
            <w:pPr>
              <w:spacing w:line="360" w:lineRule="auto"/>
              <w:rPr>
                <w:rFonts w:ascii="Arial" w:hAnsi="Arial" w:cs="Arial"/>
                <w:sz w:val="21"/>
                <w:szCs w:val="21"/>
              </w:rPr>
            </w:pPr>
            <w:r w:rsidRPr="00B62A6B">
              <w:rPr>
                <w:rFonts w:ascii="Arial" w:hAnsi="Arial" w:cs="Arial"/>
                <w:sz w:val="21"/>
                <w:szCs w:val="21"/>
              </w:rPr>
              <w:t>Collect user insights through surveys and small usability tests to understand expectations for the new wearable device.</w:t>
            </w:r>
          </w:p>
        </w:tc>
        <w:tc>
          <w:tcPr>
            <w:tcW w:w="1769" w:type="dxa"/>
          </w:tcPr>
          <w:p w14:paraId="49E15DEC" w14:textId="6CAE9CA3" w:rsidR="000363CB" w:rsidRPr="00B62A6B" w:rsidRDefault="000D6562" w:rsidP="000D6562">
            <w:pPr>
              <w:spacing w:line="360" w:lineRule="auto"/>
              <w:rPr>
                <w:rFonts w:ascii="Arial" w:hAnsi="Arial" w:cs="Arial"/>
                <w:sz w:val="21"/>
                <w:szCs w:val="21"/>
              </w:rPr>
            </w:pPr>
            <w:r w:rsidRPr="00B62A6B">
              <w:rPr>
                <w:rFonts w:ascii="Arial" w:hAnsi="Arial" w:cs="Arial"/>
                <w:sz w:val="21"/>
                <w:szCs w:val="21"/>
              </w:rPr>
              <w:t>Success will be measured by the number of responses, satisfaction scores and the identification of key improvement areas.</w:t>
            </w:r>
          </w:p>
        </w:tc>
        <w:tc>
          <w:tcPr>
            <w:tcW w:w="1781" w:type="dxa"/>
          </w:tcPr>
          <w:p w14:paraId="65DD0E82" w14:textId="32DE0CB9" w:rsidR="000363CB" w:rsidRPr="00B62A6B" w:rsidRDefault="000D6562" w:rsidP="000D6562">
            <w:pPr>
              <w:spacing w:line="360" w:lineRule="auto"/>
              <w:rPr>
                <w:rFonts w:ascii="Arial" w:hAnsi="Arial" w:cs="Arial"/>
                <w:sz w:val="21"/>
                <w:szCs w:val="21"/>
              </w:rPr>
            </w:pPr>
            <w:r w:rsidRPr="00B62A6B">
              <w:rPr>
                <w:rFonts w:ascii="Arial" w:hAnsi="Arial" w:cs="Arial"/>
                <w:sz w:val="21"/>
                <w:szCs w:val="21"/>
              </w:rPr>
              <w:t>The product and customer-support teams will organise short testing sessions using prototypes and pre-launch materials.</w:t>
            </w:r>
          </w:p>
        </w:tc>
        <w:tc>
          <w:tcPr>
            <w:tcW w:w="1894" w:type="dxa"/>
          </w:tcPr>
          <w:p w14:paraId="6C828104" w14:textId="207C249F" w:rsidR="000363CB" w:rsidRPr="00B62A6B" w:rsidRDefault="000D6562" w:rsidP="000D6562">
            <w:pPr>
              <w:spacing w:line="360" w:lineRule="auto"/>
              <w:rPr>
                <w:rFonts w:ascii="Arial" w:hAnsi="Arial" w:cs="Arial"/>
                <w:sz w:val="21"/>
                <w:szCs w:val="21"/>
              </w:rPr>
            </w:pPr>
            <w:r w:rsidRPr="00B62A6B">
              <w:rPr>
                <w:rFonts w:ascii="Arial" w:hAnsi="Arial" w:cs="Arial"/>
                <w:sz w:val="21"/>
                <w:szCs w:val="21"/>
              </w:rPr>
              <w:t>Understanding customer needs early helps refine the device and improves the chances of a successful market launch.</w:t>
            </w:r>
          </w:p>
        </w:tc>
        <w:tc>
          <w:tcPr>
            <w:tcW w:w="1659" w:type="dxa"/>
          </w:tcPr>
          <w:p w14:paraId="0987958E" w14:textId="77777777" w:rsidR="000D6562" w:rsidRPr="000D6562" w:rsidRDefault="000D6562" w:rsidP="000D6562">
            <w:pPr>
              <w:spacing w:line="360" w:lineRule="auto"/>
              <w:rPr>
                <w:rFonts w:ascii="Arial" w:hAnsi="Arial" w:cs="Arial"/>
                <w:sz w:val="21"/>
                <w:szCs w:val="21"/>
              </w:rPr>
            </w:pPr>
            <w:r w:rsidRPr="000D6562">
              <w:rPr>
                <w:rFonts w:ascii="Arial" w:hAnsi="Arial" w:cs="Arial"/>
                <w:sz w:val="21"/>
                <w:szCs w:val="21"/>
              </w:rPr>
              <w:t>All customer insight activities must be completed by the end of Month 3.</w:t>
            </w:r>
          </w:p>
          <w:p w14:paraId="659C76F4" w14:textId="77777777" w:rsidR="000363CB" w:rsidRPr="00B62A6B" w:rsidRDefault="000363CB" w:rsidP="000D6562">
            <w:pPr>
              <w:spacing w:line="360" w:lineRule="auto"/>
              <w:rPr>
                <w:rFonts w:ascii="Arial" w:hAnsi="Arial" w:cs="Arial"/>
                <w:sz w:val="21"/>
                <w:szCs w:val="21"/>
              </w:rPr>
            </w:pPr>
          </w:p>
        </w:tc>
      </w:tr>
    </w:tbl>
    <w:p w14:paraId="57943300" w14:textId="77777777" w:rsidR="009B4546" w:rsidRPr="00B62A6B" w:rsidRDefault="009B4546" w:rsidP="000D6562">
      <w:pPr>
        <w:spacing w:line="360" w:lineRule="auto"/>
        <w:rPr>
          <w:rFonts w:ascii="Arial" w:hAnsi="Arial" w:cs="Arial"/>
          <w:sz w:val="21"/>
          <w:szCs w:val="21"/>
        </w:rPr>
      </w:pPr>
    </w:p>
    <w:p w14:paraId="7AE4F3FE" w14:textId="77777777" w:rsidR="00880611" w:rsidRDefault="00880611" w:rsidP="005C36FA">
      <w:pPr>
        <w:spacing w:line="360" w:lineRule="auto"/>
        <w:rPr>
          <w:rFonts w:ascii="Arial" w:hAnsi="Arial" w:cs="Arial"/>
          <w:sz w:val="22"/>
          <w:szCs w:val="22"/>
        </w:rPr>
      </w:pPr>
    </w:p>
    <w:p w14:paraId="7D5902B9" w14:textId="77777777" w:rsidR="00F6442B" w:rsidRDefault="00F6442B" w:rsidP="00F6442B">
      <w:pPr>
        <w:spacing w:line="360" w:lineRule="auto"/>
        <w:rPr>
          <w:rFonts w:ascii="Arial" w:hAnsi="Arial" w:cs="Arial"/>
          <w:b/>
          <w:bCs/>
          <w:sz w:val="22"/>
          <w:szCs w:val="22"/>
        </w:rPr>
      </w:pPr>
      <w:r w:rsidRPr="00F6442B">
        <w:rPr>
          <w:rFonts w:ascii="Arial" w:hAnsi="Arial" w:cs="Arial"/>
          <w:b/>
          <w:bCs/>
          <w:sz w:val="22"/>
          <w:szCs w:val="22"/>
        </w:rPr>
        <w:lastRenderedPageBreak/>
        <w:t>3. Key Internal and External Stakeholders</w:t>
      </w:r>
    </w:p>
    <w:p w14:paraId="69F1E012" w14:textId="3A4BF1B0" w:rsidR="00FB21C3" w:rsidRPr="00FB21C3" w:rsidRDefault="00FB21C3" w:rsidP="00FB21C3">
      <w:pPr>
        <w:spacing w:line="360" w:lineRule="auto"/>
        <w:jc w:val="both"/>
        <w:rPr>
          <w:rFonts w:ascii="Arial" w:hAnsi="Arial" w:cs="Arial"/>
          <w:sz w:val="22"/>
          <w:szCs w:val="22"/>
        </w:rPr>
      </w:pPr>
      <w:r w:rsidRPr="00FB21C3">
        <w:rPr>
          <w:rFonts w:ascii="Arial" w:hAnsi="Arial" w:cs="Arial"/>
          <w:sz w:val="22"/>
          <w:szCs w:val="22"/>
        </w:rPr>
        <w:t>Understanding the key stakeholders is important for managing the development and launch of the wearable device. Each group influences the project in different ways, so it is helpful to divide them into internal and external stakeholders.</w:t>
      </w:r>
    </w:p>
    <w:p w14:paraId="2380EC7E" w14:textId="47F0EB46" w:rsidR="00FB21C3" w:rsidRPr="00FB21C3" w:rsidRDefault="00FB21C3" w:rsidP="00FB21C3">
      <w:pPr>
        <w:spacing w:line="360" w:lineRule="auto"/>
        <w:jc w:val="both"/>
        <w:rPr>
          <w:rFonts w:ascii="Arial" w:hAnsi="Arial" w:cs="Arial"/>
          <w:sz w:val="22"/>
          <w:szCs w:val="22"/>
        </w:rPr>
      </w:pPr>
      <w:r w:rsidRPr="00FB21C3">
        <w:rPr>
          <w:rFonts w:ascii="Arial" w:hAnsi="Arial" w:cs="Arial"/>
          <w:sz w:val="22"/>
          <w:szCs w:val="22"/>
        </w:rPr>
        <w:t>Internal stakeholders include the project manager, the product development team, senior management and the marketing team. They are directly involved in planning, developing and preparing the device for launch, and each group has its own expectations regarding timelines, communication and resources.</w:t>
      </w:r>
    </w:p>
    <w:p w14:paraId="4C7E23BE" w14:textId="47635B83" w:rsidR="00FB21C3" w:rsidRPr="00FB21C3" w:rsidRDefault="00FB21C3" w:rsidP="00FB21C3">
      <w:pPr>
        <w:spacing w:line="360" w:lineRule="auto"/>
        <w:jc w:val="both"/>
        <w:rPr>
          <w:rFonts w:ascii="Arial" w:hAnsi="Arial" w:cs="Arial"/>
          <w:sz w:val="22"/>
          <w:szCs w:val="22"/>
        </w:rPr>
      </w:pPr>
      <w:r w:rsidRPr="00FB21C3">
        <w:rPr>
          <w:rFonts w:ascii="Arial" w:hAnsi="Arial" w:cs="Arial"/>
          <w:sz w:val="22"/>
          <w:szCs w:val="22"/>
        </w:rPr>
        <w:t>External stakeholders include customers, healthcare partners, suppliers, regulators and investors. Their expectations relate to product reliability, clinical accuracy, safety compliance, stable cooperation and long-term value.</w:t>
      </w:r>
      <w:r w:rsidR="007D4D8A">
        <w:rPr>
          <w:rFonts w:ascii="Arial" w:hAnsi="Arial" w:cs="Arial"/>
          <w:sz w:val="22"/>
          <w:szCs w:val="22"/>
        </w:rPr>
        <w:t xml:space="preserve"> </w:t>
      </w:r>
      <w:r w:rsidR="00EF68F8">
        <w:rPr>
          <w:rFonts w:ascii="Arial" w:hAnsi="Arial" w:cs="Arial"/>
          <w:sz w:val="22"/>
          <w:szCs w:val="22"/>
        </w:rPr>
        <w:t>(Bourn, 2015)</w:t>
      </w:r>
    </w:p>
    <w:p w14:paraId="1E2E15B4" w14:textId="77777777" w:rsidR="00FB21C3" w:rsidRPr="00FB21C3" w:rsidRDefault="00FB21C3" w:rsidP="00FB21C3">
      <w:pPr>
        <w:spacing w:line="360" w:lineRule="auto"/>
        <w:jc w:val="both"/>
        <w:rPr>
          <w:rFonts w:ascii="Arial" w:hAnsi="Arial" w:cs="Arial"/>
          <w:sz w:val="22"/>
          <w:szCs w:val="22"/>
        </w:rPr>
      </w:pPr>
      <w:r w:rsidRPr="00FB21C3">
        <w:rPr>
          <w:rFonts w:ascii="Arial" w:hAnsi="Arial" w:cs="Arial"/>
          <w:sz w:val="22"/>
          <w:szCs w:val="22"/>
        </w:rPr>
        <w:t>The table below summarises the main stakeholder groups and their key interests and expectations in the context of this project.</w:t>
      </w:r>
    </w:p>
    <w:p w14:paraId="59BEB909" w14:textId="2EBB3360" w:rsidR="0098728D" w:rsidRPr="0098728D" w:rsidRDefault="0098728D" w:rsidP="0098728D">
      <w:pPr>
        <w:spacing w:line="360" w:lineRule="auto"/>
        <w:jc w:val="both"/>
        <w:rPr>
          <w:rFonts w:ascii="Arial" w:hAnsi="Arial" w:cs="Arial"/>
          <w:sz w:val="22"/>
          <w:szCs w:val="22"/>
        </w:rPr>
      </w:pPr>
    </w:p>
    <w:tbl>
      <w:tblPr>
        <w:tblStyle w:val="TableGrid"/>
        <w:tblW w:w="10490" w:type="dxa"/>
        <w:tblInd w:w="-714" w:type="dxa"/>
        <w:tblLook w:val="04A0" w:firstRow="1" w:lastRow="0" w:firstColumn="1" w:lastColumn="0" w:noHBand="0" w:noVBand="1"/>
      </w:tblPr>
      <w:tblGrid>
        <w:gridCol w:w="1590"/>
        <w:gridCol w:w="2601"/>
        <w:gridCol w:w="6299"/>
      </w:tblGrid>
      <w:tr w:rsidR="00F6442B" w14:paraId="1E07B08A" w14:textId="77777777" w:rsidTr="005643C9">
        <w:tc>
          <w:tcPr>
            <w:tcW w:w="1590" w:type="dxa"/>
            <w:shd w:val="clear" w:color="auto" w:fill="FA5078"/>
          </w:tcPr>
          <w:p w14:paraId="23233D87" w14:textId="7FACA443" w:rsidR="00F6442B" w:rsidRPr="00573CC8" w:rsidRDefault="00F45679" w:rsidP="00573CC8">
            <w:pPr>
              <w:spacing w:line="360" w:lineRule="auto"/>
              <w:jc w:val="center"/>
              <w:rPr>
                <w:rFonts w:ascii="Arial" w:hAnsi="Arial" w:cs="Arial"/>
                <w:b/>
                <w:bCs/>
              </w:rPr>
            </w:pPr>
            <w:r w:rsidRPr="00573CC8">
              <w:rPr>
                <w:rFonts w:ascii="Arial" w:hAnsi="Arial" w:cs="Arial"/>
                <w:b/>
                <w:bCs/>
              </w:rPr>
              <w:t>Stakeholder Type</w:t>
            </w:r>
          </w:p>
        </w:tc>
        <w:tc>
          <w:tcPr>
            <w:tcW w:w="2521" w:type="dxa"/>
            <w:shd w:val="clear" w:color="auto" w:fill="FA5078"/>
          </w:tcPr>
          <w:p w14:paraId="19FC38F0" w14:textId="156E9A1F" w:rsidR="00F6442B" w:rsidRPr="00573CC8" w:rsidRDefault="00F5057C" w:rsidP="00573CC8">
            <w:pPr>
              <w:spacing w:line="360" w:lineRule="auto"/>
              <w:jc w:val="center"/>
              <w:rPr>
                <w:rFonts w:ascii="Arial" w:hAnsi="Arial" w:cs="Arial"/>
                <w:b/>
                <w:bCs/>
              </w:rPr>
            </w:pPr>
            <w:r w:rsidRPr="00573CC8">
              <w:rPr>
                <w:rFonts w:ascii="Arial" w:hAnsi="Arial" w:cs="Arial"/>
                <w:b/>
                <w:bCs/>
              </w:rPr>
              <w:t>Stakeholder Group</w:t>
            </w:r>
          </w:p>
        </w:tc>
        <w:tc>
          <w:tcPr>
            <w:tcW w:w="6379" w:type="dxa"/>
            <w:shd w:val="clear" w:color="auto" w:fill="FA5078"/>
          </w:tcPr>
          <w:p w14:paraId="7C21214E" w14:textId="5E4E3D3D" w:rsidR="00F6442B" w:rsidRPr="00573CC8" w:rsidRDefault="007C134B" w:rsidP="00573CC8">
            <w:pPr>
              <w:spacing w:line="360" w:lineRule="auto"/>
              <w:jc w:val="center"/>
              <w:rPr>
                <w:rFonts w:ascii="Arial" w:hAnsi="Arial" w:cs="Arial"/>
                <w:b/>
                <w:bCs/>
              </w:rPr>
            </w:pPr>
            <w:r>
              <w:rPr>
                <w:rFonts w:ascii="Arial" w:hAnsi="Arial" w:cs="Arial"/>
                <w:b/>
                <w:bCs/>
              </w:rPr>
              <w:t xml:space="preserve">Stakeholder </w:t>
            </w:r>
            <w:r w:rsidR="00F5057C" w:rsidRPr="00573CC8">
              <w:rPr>
                <w:rFonts w:ascii="Arial" w:hAnsi="Arial" w:cs="Arial"/>
                <w:b/>
                <w:bCs/>
              </w:rPr>
              <w:t>Interests and Expectations</w:t>
            </w:r>
          </w:p>
        </w:tc>
      </w:tr>
      <w:tr w:rsidR="00F6442B" w14:paraId="2E197967" w14:textId="77777777" w:rsidTr="005643C9">
        <w:tc>
          <w:tcPr>
            <w:tcW w:w="1590" w:type="dxa"/>
            <w:shd w:val="clear" w:color="auto" w:fill="FC92AB"/>
          </w:tcPr>
          <w:p w14:paraId="280C53B5" w14:textId="0EA8BBD9" w:rsidR="00F6442B" w:rsidRDefault="00F634D1" w:rsidP="005643C9">
            <w:pPr>
              <w:spacing w:line="360" w:lineRule="auto"/>
              <w:jc w:val="center"/>
              <w:rPr>
                <w:rFonts w:ascii="Arial" w:hAnsi="Arial" w:cs="Arial"/>
                <w:sz w:val="22"/>
                <w:szCs w:val="22"/>
              </w:rPr>
            </w:pPr>
            <w:r>
              <w:rPr>
                <w:rFonts w:ascii="Arial" w:hAnsi="Arial" w:cs="Arial"/>
                <w:sz w:val="22"/>
                <w:szCs w:val="22"/>
              </w:rPr>
              <w:t>Internal</w:t>
            </w:r>
          </w:p>
        </w:tc>
        <w:tc>
          <w:tcPr>
            <w:tcW w:w="2521" w:type="dxa"/>
            <w:shd w:val="clear" w:color="auto" w:fill="FDC3D1"/>
          </w:tcPr>
          <w:p w14:paraId="7BF41BB8" w14:textId="6FEB33F4" w:rsidR="00F6442B" w:rsidRDefault="006F414A" w:rsidP="00F6442B">
            <w:pPr>
              <w:spacing w:line="360" w:lineRule="auto"/>
              <w:rPr>
                <w:rFonts w:ascii="Arial" w:hAnsi="Arial" w:cs="Arial"/>
                <w:sz w:val="22"/>
                <w:szCs w:val="22"/>
              </w:rPr>
            </w:pPr>
            <w:r>
              <w:rPr>
                <w:rFonts w:ascii="Arial" w:hAnsi="Arial" w:cs="Arial"/>
                <w:sz w:val="22"/>
                <w:szCs w:val="22"/>
              </w:rPr>
              <w:t>Project manager</w:t>
            </w:r>
          </w:p>
        </w:tc>
        <w:tc>
          <w:tcPr>
            <w:tcW w:w="6379" w:type="dxa"/>
            <w:shd w:val="clear" w:color="auto" w:fill="FEE6EC"/>
          </w:tcPr>
          <w:p w14:paraId="5ED8614C" w14:textId="0B626536" w:rsidR="00F6442B" w:rsidRDefault="0014123A" w:rsidP="00F6442B">
            <w:pPr>
              <w:spacing w:line="360" w:lineRule="auto"/>
              <w:rPr>
                <w:rFonts w:ascii="Arial" w:hAnsi="Arial" w:cs="Arial"/>
                <w:sz w:val="22"/>
                <w:szCs w:val="22"/>
              </w:rPr>
            </w:pPr>
            <w:r w:rsidRPr="0014123A">
              <w:rPr>
                <w:rFonts w:ascii="Arial" w:hAnsi="Arial" w:cs="Arial"/>
                <w:sz w:val="22"/>
                <w:szCs w:val="22"/>
              </w:rPr>
              <w:t>Clear project goals, support from teams, realistic timelines</w:t>
            </w:r>
            <w:r>
              <w:rPr>
                <w:rFonts w:ascii="Arial" w:hAnsi="Arial" w:cs="Arial"/>
                <w:sz w:val="22"/>
                <w:szCs w:val="22"/>
              </w:rPr>
              <w:t xml:space="preserve"> </w:t>
            </w:r>
            <w:r w:rsidRPr="0014123A">
              <w:rPr>
                <w:rFonts w:ascii="Arial" w:hAnsi="Arial" w:cs="Arial"/>
                <w:sz w:val="22"/>
                <w:szCs w:val="22"/>
              </w:rPr>
              <w:t>and resources.  </w:t>
            </w:r>
          </w:p>
        </w:tc>
      </w:tr>
      <w:tr w:rsidR="00F6442B" w14:paraId="7679C46A" w14:textId="77777777" w:rsidTr="005643C9">
        <w:tc>
          <w:tcPr>
            <w:tcW w:w="1590" w:type="dxa"/>
            <w:shd w:val="clear" w:color="auto" w:fill="FC92AB"/>
          </w:tcPr>
          <w:p w14:paraId="22532143" w14:textId="2D8E4BEC" w:rsidR="00F6442B" w:rsidRDefault="00F6442B" w:rsidP="005643C9">
            <w:pPr>
              <w:spacing w:line="360" w:lineRule="auto"/>
              <w:jc w:val="center"/>
              <w:rPr>
                <w:rFonts w:ascii="Arial" w:hAnsi="Arial" w:cs="Arial"/>
                <w:sz w:val="22"/>
                <w:szCs w:val="22"/>
              </w:rPr>
            </w:pPr>
          </w:p>
        </w:tc>
        <w:tc>
          <w:tcPr>
            <w:tcW w:w="2521" w:type="dxa"/>
            <w:shd w:val="clear" w:color="auto" w:fill="FDC3D1"/>
          </w:tcPr>
          <w:p w14:paraId="6A2FCDB2" w14:textId="4C57F4E5" w:rsidR="00F6442B" w:rsidRDefault="0022501F" w:rsidP="00F6442B">
            <w:pPr>
              <w:spacing w:line="360" w:lineRule="auto"/>
              <w:rPr>
                <w:rFonts w:ascii="Arial" w:hAnsi="Arial" w:cs="Arial"/>
                <w:sz w:val="22"/>
                <w:szCs w:val="22"/>
              </w:rPr>
            </w:pPr>
            <w:r>
              <w:rPr>
                <w:rFonts w:ascii="Arial" w:hAnsi="Arial" w:cs="Arial"/>
                <w:sz w:val="22"/>
                <w:szCs w:val="22"/>
              </w:rPr>
              <w:t>Product development team</w:t>
            </w:r>
          </w:p>
        </w:tc>
        <w:tc>
          <w:tcPr>
            <w:tcW w:w="6379" w:type="dxa"/>
            <w:shd w:val="clear" w:color="auto" w:fill="FEE6EC"/>
          </w:tcPr>
          <w:p w14:paraId="46F31502" w14:textId="28975259" w:rsidR="00F6442B" w:rsidRDefault="00B26CA3" w:rsidP="00F6442B">
            <w:pPr>
              <w:spacing w:line="360" w:lineRule="auto"/>
              <w:rPr>
                <w:rFonts w:ascii="Arial" w:hAnsi="Arial" w:cs="Arial"/>
                <w:sz w:val="22"/>
                <w:szCs w:val="22"/>
              </w:rPr>
            </w:pPr>
            <w:r w:rsidRPr="00B26CA3">
              <w:rPr>
                <w:rFonts w:ascii="Arial" w:hAnsi="Arial" w:cs="Arial"/>
                <w:sz w:val="22"/>
                <w:szCs w:val="22"/>
              </w:rPr>
              <w:t>Technical clarity, timely feedback, access to data, stable requirements.       </w:t>
            </w:r>
          </w:p>
        </w:tc>
      </w:tr>
      <w:tr w:rsidR="00F6442B" w14:paraId="15483D95" w14:textId="77777777" w:rsidTr="005643C9">
        <w:tc>
          <w:tcPr>
            <w:tcW w:w="1590" w:type="dxa"/>
            <w:shd w:val="clear" w:color="auto" w:fill="FC92AB"/>
          </w:tcPr>
          <w:p w14:paraId="38711CC8" w14:textId="77777777" w:rsidR="00F6442B" w:rsidRDefault="00F6442B" w:rsidP="005643C9">
            <w:pPr>
              <w:spacing w:line="360" w:lineRule="auto"/>
              <w:jc w:val="center"/>
              <w:rPr>
                <w:rFonts w:ascii="Arial" w:hAnsi="Arial" w:cs="Arial"/>
                <w:sz w:val="22"/>
                <w:szCs w:val="22"/>
              </w:rPr>
            </w:pPr>
          </w:p>
        </w:tc>
        <w:tc>
          <w:tcPr>
            <w:tcW w:w="2521" w:type="dxa"/>
            <w:shd w:val="clear" w:color="auto" w:fill="FDC3D1"/>
          </w:tcPr>
          <w:p w14:paraId="6669EB50" w14:textId="642F5492" w:rsidR="00F6442B" w:rsidRDefault="0022501F" w:rsidP="00F6442B">
            <w:pPr>
              <w:spacing w:line="360" w:lineRule="auto"/>
              <w:rPr>
                <w:rFonts w:ascii="Arial" w:hAnsi="Arial" w:cs="Arial"/>
                <w:sz w:val="22"/>
                <w:szCs w:val="22"/>
              </w:rPr>
            </w:pPr>
            <w:r>
              <w:rPr>
                <w:rFonts w:ascii="Arial" w:hAnsi="Arial" w:cs="Arial"/>
                <w:sz w:val="22"/>
                <w:szCs w:val="22"/>
              </w:rPr>
              <w:t>Senior management</w:t>
            </w:r>
          </w:p>
        </w:tc>
        <w:tc>
          <w:tcPr>
            <w:tcW w:w="6379" w:type="dxa"/>
            <w:shd w:val="clear" w:color="auto" w:fill="FEE6EC"/>
          </w:tcPr>
          <w:p w14:paraId="087540EB" w14:textId="4F6A8C94" w:rsidR="00F6442B" w:rsidRDefault="00664532" w:rsidP="00F6442B">
            <w:pPr>
              <w:spacing w:line="360" w:lineRule="auto"/>
              <w:rPr>
                <w:rFonts w:ascii="Arial" w:hAnsi="Arial" w:cs="Arial"/>
                <w:sz w:val="22"/>
                <w:szCs w:val="22"/>
              </w:rPr>
            </w:pPr>
            <w:r w:rsidRPr="00664532">
              <w:rPr>
                <w:rFonts w:ascii="Arial" w:hAnsi="Arial" w:cs="Arial"/>
                <w:sz w:val="22"/>
                <w:szCs w:val="22"/>
              </w:rPr>
              <w:t xml:space="preserve">Successful and timely launch, controlled </w:t>
            </w:r>
            <w:proofErr w:type="gramStart"/>
            <w:r w:rsidR="004D5A2C" w:rsidRPr="00664532">
              <w:rPr>
                <w:rFonts w:ascii="Arial" w:hAnsi="Arial" w:cs="Arial"/>
                <w:sz w:val="22"/>
                <w:szCs w:val="22"/>
              </w:rPr>
              <w:t xml:space="preserve">risks,  </w:t>
            </w:r>
            <w:r w:rsidRPr="00664532">
              <w:rPr>
                <w:rFonts w:ascii="Arial" w:hAnsi="Arial" w:cs="Arial"/>
                <w:sz w:val="22"/>
                <w:szCs w:val="22"/>
              </w:rPr>
              <w:t>return</w:t>
            </w:r>
            <w:proofErr w:type="gramEnd"/>
            <w:r w:rsidRPr="00664532">
              <w:rPr>
                <w:rFonts w:ascii="Arial" w:hAnsi="Arial" w:cs="Arial"/>
                <w:sz w:val="22"/>
                <w:szCs w:val="22"/>
              </w:rPr>
              <w:t xml:space="preserve"> on investment, improved market position. </w:t>
            </w:r>
          </w:p>
        </w:tc>
      </w:tr>
      <w:tr w:rsidR="00F6442B" w14:paraId="222EEB1C" w14:textId="77777777" w:rsidTr="005643C9">
        <w:tc>
          <w:tcPr>
            <w:tcW w:w="1590" w:type="dxa"/>
            <w:shd w:val="clear" w:color="auto" w:fill="FC92AB"/>
          </w:tcPr>
          <w:p w14:paraId="0F6F382D" w14:textId="77777777" w:rsidR="00F6442B" w:rsidRDefault="00F6442B" w:rsidP="005643C9">
            <w:pPr>
              <w:spacing w:line="360" w:lineRule="auto"/>
              <w:jc w:val="center"/>
              <w:rPr>
                <w:rFonts w:ascii="Arial" w:hAnsi="Arial" w:cs="Arial"/>
                <w:sz w:val="22"/>
                <w:szCs w:val="22"/>
              </w:rPr>
            </w:pPr>
          </w:p>
        </w:tc>
        <w:tc>
          <w:tcPr>
            <w:tcW w:w="2521" w:type="dxa"/>
            <w:shd w:val="clear" w:color="auto" w:fill="FDC3D1"/>
          </w:tcPr>
          <w:p w14:paraId="38CACEEB" w14:textId="7435EF08" w:rsidR="00F6442B" w:rsidRDefault="0082169C" w:rsidP="00F6442B">
            <w:pPr>
              <w:spacing w:line="360" w:lineRule="auto"/>
              <w:rPr>
                <w:rFonts w:ascii="Arial" w:hAnsi="Arial" w:cs="Arial"/>
                <w:sz w:val="22"/>
                <w:szCs w:val="22"/>
              </w:rPr>
            </w:pPr>
            <w:r>
              <w:rPr>
                <w:rFonts w:ascii="Arial" w:hAnsi="Arial" w:cs="Arial"/>
                <w:sz w:val="22"/>
                <w:szCs w:val="22"/>
              </w:rPr>
              <w:t>Marketing team</w:t>
            </w:r>
          </w:p>
        </w:tc>
        <w:tc>
          <w:tcPr>
            <w:tcW w:w="6379" w:type="dxa"/>
            <w:shd w:val="clear" w:color="auto" w:fill="FEE6EC"/>
          </w:tcPr>
          <w:p w14:paraId="5770EC87" w14:textId="79501F27" w:rsidR="00F6442B" w:rsidRDefault="00081B26" w:rsidP="00F6442B">
            <w:pPr>
              <w:spacing w:line="360" w:lineRule="auto"/>
              <w:rPr>
                <w:rFonts w:ascii="Arial" w:hAnsi="Arial" w:cs="Arial"/>
                <w:sz w:val="22"/>
                <w:szCs w:val="22"/>
              </w:rPr>
            </w:pPr>
            <w:r w:rsidRPr="00081B26">
              <w:rPr>
                <w:rFonts w:ascii="Arial" w:hAnsi="Arial" w:cs="Arial"/>
                <w:sz w:val="22"/>
                <w:szCs w:val="22"/>
              </w:rPr>
              <w:t>Understanding of device features, user insights, strong communication strategy.    </w:t>
            </w:r>
          </w:p>
        </w:tc>
      </w:tr>
      <w:tr w:rsidR="00F6442B" w14:paraId="2BC1183A" w14:textId="77777777" w:rsidTr="005643C9">
        <w:tc>
          <w:tcPr>
            <w:tcW w:w="1590" w:type="dxa"/>
            <w:shd w:val="clear" w:color="auto" w:fill="FC92AB"/>
          </w:tcPr>
          <w:p w14:paraId="7CFE5282" w14:textId="2E8D5674" w:rsidR="00F6442B" w:rsidRDefault="006F414A" w:rsidP="005643C9">
            <w:pPr>
              <w:spacing w:line="360" w:lineRule="auto"/>
              <w:jc w:val="center"/>
              <w:rPr>
                <w:rFonts w:ascii="Arial" w:hAnsi="Arial" w:cs="Arial"/>
                <w:sz w:val="22"/>
                <w:szCs w:val="22"/>
              </w:rPr>
            </w:pPr>
            <w:r>
              <w:rPr>
                <w:rFonts w:ascii="Arial" w:hAnsi="Arial" w:cs="Arial"/>
                <w:sz w:val="22"/>
                <w:szCs w:val="22"/>
              </w:rPr>
              <w:t>External</w:t>
            </w:r>
          </w:p>
        </w:tc>
        <w:tc>
          <w:tcPr>
            <w:tcW w:w="2521" w:type="dxa"/>
            <w:shd w:val="clear" w:color="auto" w:fill="FDC3D1"/>
          </w:tcPr>
          <w:p w14:paraId="43B02E0D" w14:textId="2990BAA3" w:rsidR="00F6442B" w:rsidRDefault="0082169C" w:rsidP="00F6442B">
            <w:pPr>
              <w:spacing w:line="360" w:lineRule="auto"/>
              <w:rPr>
                <w:rFonts w:ascii="Arial" w:hAnsi="Arial" w:cs="Arial"/>
                <w:sz w:val="22"/>
                <w:szCs w:val="22"/>
              </w:rPr>
            </w:pPr>
            <w:r>
              <w:rPr>
                <w:rFonts w:ascii="Arial" w:hAnsi="Arial" w:cs="Arial"/>
                <w:sz w:val="22"/>
                <w:szCs w:val="22"/>
              </w:rPr>
              <w:t>Customers</w:t>
            </w:r>
            <w:r w:rsidR="009B3294">
              <w:rPr>
                <w:rFonts w:ascii="Arial" w:hAnsi="Arial" w:cs="Arial"/>
                <w:sz w:val="22"/>
                <w:szCs w:val="22"/>
              </w:rPr>
              <w:t xml:space="preserve"> (users)</w:t>
            </w:r>
          </w:p>
        </w:tc>
        <w:tc>
          <w:tcPr>
            <w:tcW w:w="6379" w:type="dxa"/>
            <w:shd w:val="clear" w:color="auto" w:fill="FEE6EC"/>
          </w:tcPr>
          <w:p w14:paraId="58E3870E" w14:textId="2EDA7D3A" w:rsidR="00F6442B" w:rsidRDefault="008D4C08" w:rsidP="00F6442B">
            <w:pPr>
              <w:spacing w:line="360" w:lineRule="auto"/>
              <w:rPr>
                <w:rFonts w:ascii="Arial" w:hAnsi="Arial" w:cs="Arial"/>
                <w:sz w:val="22"/>
                <w:szCs w:val="22"/>
              </w:rPr>
            </w:pPr>
            <w:r w:rsidRPr="008D4C08">
              <w:rPr>
                <w:rFonts w:ascii="Arial" w:hAnsi="Arial" w:cs="Arial"/>
                <w:sz w:val="22"/>
                <w:szCs w:val="22"/>
              </w:rPr>
              <w:t>Reliable device, accurate health tracking, data privacy, </w:t>
            </w:r>
            <w:r w:rsidRPr="008D4C08">
              <w:rPr>
                <w:rFonts w:ascii="Arial" w:hAnsi="Arial" w:cs="Arial"/>
                <w:sz w:val="22"/>
                <w:szCs w:val="22"/>
              </w:rPr>
              <w:br/>
              <w:t>good user experience.                                       </w:t>
            </w:r>
          </w:p>
        </w:tc>
      </w:tr>
      <w:tr w:rsidR="00F6442B" w14:paraId="01B542C8" w14:textId="77777777" w:rsidTr="005643C9">
        <w:tc>
          <w:tcPr>
            <w:tcW w:w="1590" w:type="dxa"/>
            <w:shd w:val="clear" w:color="auto" w:fill="FC92AB"/>
          </w:tcPr>
          <w:p w14:paraId="29CB3161" w14:textId="77777777" w:rsidR="00F6442B" w:rsidRDefault="00F6442B" w:rsidP="005643C9">
            <w:pPr>
              <w:spacing w:line="360" w:lineRule="auto"/>
              <w:jc w:val="center"/>
              <w:rPr>
                <w:rFonts w:ascii="Arial" w:hAnsi="Arial" w:cs="Arial"/>
                <w:sz w:val="22"/>
                <w:szCs w:val="22"/>
              </w:rPr>
            </w:pPr>
          </w:p>
        </w:tc>
        <w:tc>
          <w:tcPr>
            <w:tcW w:w="2521" w:type="dxa"/>
            <w:shd w:val="clear" w:color="auto" w:fill="FDC3D1"/>
          </w:tcPr>
          <w:p w14:paraId="4B02B54C" w14:textId="77777777" w:rsidR="00F6442B" w:rsidRDefault="009B3294" w:rsidP="00F6442B">
            <w:pPr>
              <w:spacing w:line="360" w:lineRule="auto"/>
              <w:rPr>
                <w:rFonts w:ascii="Arial" w:hAnsi="Arial" w:cs="Arial"/>
                <w:sz w:val="22"/>
                <w:szCs w:val="22"/>
              </w:rPr>
            </w:pPr>
            <w:r>
              <w:rPr>
                <w:rFonts w:ascii="Arial" w:hAnsi="Arial" w:cs="Arial"/>
                <w:sz w:val="22"/>
                <w:szCs w:val="22"/>
              </w:rPr>
              <w:t>Heal</w:t>
            </w:r>
            <w:r w:rsidR="00A2183E">
              <w:rPr>
                <w:rFonts w:ascii="Arial" w:hAnsi="Arial" w:cs="Arial"/>
                <w:sz w:val="22"/>
                <w:szCs w:val="22"/>
              </w:rPr>
              <w:t>thcare partners</w:t>
            </w:r>
          </w:p>
          <w:p w14:paraId="73321493" w14:textId="50B93CE5" w:rsidR="00573CC8" w:rsidRDefault="00573CC8" w:rsidP="00F6442B">
            <w:pPr>
              <w:spacing w:line="360" w:lineRule="auto"/>
              <w:rPr>
                <w:rFonts w:ascii="Arial" w:hAnsi="Arial" w:cs="Arial"/>
                <w:sz w:val="22"/>
                <w:szCs w:val="22"/>
              </w:rPr>
            </w:pPr>
            <w:r w:rsidRPr="00573CC8">
              <w:rPr>
                <w:rFonts w:ascii="Arial" w:hAnsi="Arial" w:cs="Arial"/>
                <w:sz w:val="22"/>
                <w:szCs w:val="22"/>
              </w:rPr>
              <w:t>(e.g., clinics, GPs)</w:t>
            </w:r>
          </w:p>
        </w:tc>
        <w:tc>
          <w:tcPr>
            <w:tcW w:w="6379" w:type="dxa"/>
            <w:shd w:val="clear" w:color="auto" w:fill="FEE6EC"/>
          </w:tcPr>
          <w:p w14:paraId="634C5066" w14:textId="1A978117" w:rsidR="00F6442B" w:rsidRDefault="006325B3" w:rsidP="00F6442B">
            <w:pPr>
              <w:spacing w:line="360" w:lineRule="auto"/>
              <w:rPr>
                <w:rFonts w:ascii="Arial" w:hAnsi="Arial" w:cs="Arial"/>
                <w:sz w:val="22"/>
                <w:szCs w:val="22"/>
              </w:rPr>
            </w:pPr>
            <w:r w:rsidRPr="006325B3">
              <w:rPr>
                <w:rFonts w:ascii="Arial" w:hAnsi="Arial" w:cs="Arial"/>
                <w:sz w:val="22"/>
                <w:szCs w:val="22"/>
              </w:rPr>
              <w:t>Clinical accuracy, compliance with standards, clear</w:t>
            </w:r>
            <w:r w:rsidR="005643C9">
              <w:rPr>
                <w:rFonts w:ascii="Arial" w:hAnsi="Arial" w:cs="Arial"/>
                <w:sz w:val="22"/>
                <w:szCs w:val="22"/>
              </w:rPr>
              <w:t xml:space="preserve"> </w:t>
            </w:r>
            <w:r w:rsidRPr="006325B3">
              <w:rPr>
                <w:rFonts w:ascii="Arial" w:hAnsi="Arial" w:cs="Arial"/>
                <w:sz w:val="22"/>
                <w:szCs w:val="22"/>
              </w:rPr>
              <w:t xml:space="preserve">reporting </w:t>
            </w:r>
            <w:r w:rsidR="00836E83">
              <w:rPr>
                <w:rFonts w:ascii="Arial" w:hAnsi="Arial" w:cs="Arial"/>
                <w:sz w:val="22"/>
                <w:szCs w:val="22"/>
              </w:rPr>
              <w:t>and</w:t>
            </w:r>
            <w:r w:rsidRPr="006325B3">
              <w:rPr>
                <w:rFonts w:ascii="Arial" w:hAnsi="Arial" w:cs="Arial"/>
                <w:sz w:val="22"/>
                <w:szCs w:val="22"/>
              </w:rPr>
              <w:t xml:space="preserve"> integration with existing systems.   </w:t>
            </w:r>
          </w:p>
        </w:tc>
      </w:tr>
      <w:tr w:rsidR="00F6442B" w14:paraId="3481D12E" w14:textId="77777777" w:rsidTr="005643C9">
        <w:tc>
          <w:tcPr>
            <w:tcW w:w="1590" w:type="dxa"/>
            <w:shd w:val="clear" w:color="auto" w:fill="FC92AB"/>
          </w:tcPr>
          <w:p w14:paraId="21CFB173" w14:textId="77777777" w:rsidR="00F6442B" w:rsidRDefault="00F6442B" w:rsidP="00F6442B">
            <w:pPr>
              <w:spacing w:line="360" w:lineRule="auto"/>
              <w:rPr>
                <w:rFonts w:ascii="Arial" w:hAnsi="Arial" w:cs="Arial"/>
                <w:sz w:val="22"/>
                <w:szCs w:val="22"/>
              </w:rPr>
            </w:pPr>
          </w:p>
        </w:tc>
        <w:tc>
          <w:tcPr>
            <w:tcW w:w="2521" w:type="dxa"/>
            <w:shd w:val="clear" w:color="auto" w:fill="FDC3D1"/>
          </w:tcPr>
          <w:p w14:paraId="37D74480" w14:textId="4F00A50C" w:rsidR="00F6442B" w:rsidRDefault="004C068D" w:rsidP="00F6442B">
            <w:pPr>
              <w:spacing w:line="360" w:lineRule="auto"/>
              <w:rPr>
                <w:rFonts w:ascii="Arial" w:hAnsi="Arial" w:cs="Arial"/>
                <w:sz w:val="22"/>
                <w:szCs w:val="22"/>
              </w:rPr>
            </w:pPr>
            <w:r>
              <w:rPr>
                <w:rFonts w:ascii="Arial" w:hAnsi="Arial" w:cs="Arial"/>
                <w:sz w:val="22"/>
                <w:szCs w:val="22"/>
              </w:rPr>
              <w:t>Suppliers/Manufacturers</w:t>
            </w:r>
          </w:p>
        </w:tc>
        <w:tc>
          <w:tcPr>
            <w:tcW w:w="6379" w:type="dxa"/>
            <w:shd w:val="clear" w:color="auto" w:fill="FEE6EC"/>
          </w:tcPr>
          <w:p w14:paraId="586BA410" w14:textId="4AFD0952" w:rsidR="00F6442B" w:rsidRDefault="00836E83" w:rsidP="00F6442B">
            <w:pPr>
              <w:spacing w:line="360" w:lineRule="auto"/>
              <w:rPr>
                <w:rFonts w:ascii="Arial" w:hAnsi="Arial" w:cs="Arial"/>
                <w:sz w:val="22"/>
                <w:szCs w:val="22"/>
              </w:rPr>
            </w:pPr>
            <w:r w:rsidRPr="00836E83">
              <w:rPr>
                <w:rFonts w:ascii="Arial" w:hAnsi="Arial" w:cs="Arial"/>
                <w:sz w:val="22"/>
                <w:szCs w:val="22"/>
              </w:rPr>
              <w:t>Stable demand forecasts, timely payments, clear</w:t>
            </w:r>
            <w:r w:rsidR="005643C9">
              <w:rPr>
                <w:rFonts w:ascii="Arial" w:hAnsi="Arial" w:cs="Arial"/>
                <w:sz w:val="22"/>
                <w:szCs w:val="22"/>
              </w:rPr>
              <w:t xml:space="preserve"> </w:t>
            </w:r>
            <w:r w:rsidRPr="00836E83">
              <w:rPr>
                <w:rFonts w:ascii="Arial" w:hAnsi="Arial" w:cs="Arial"/>
                <w:sz w:val="22"/>
                <w:szCs w:val="22"/>
              </w:rPr>
              <w:t>technical specifications, long-term cooperation.   </w:t>
            </w:r>
          </w:p>
        </w:tc>
      </w:tr>
      <w:tr w:rsidR="00F6442B" w14:paraId="501E87DC" w14:textId="77777777" w:rsidTr="005643C9">
        <w:tc>
          <w:tcPr>
            <w:tcW w:w="1590" w:type="dxa"/>
            <w:shd w:val="clear" w:color="auto" w:fill="FC92AB"/>
          </w:tcPr>
          <w:p w14:paraId="7342A39B" w14:textId="77777777" w:rsidR="00F6442B" w:rsidRDefault="00F6442B" w:rsidP="00F6442B">
            <w:pPr>
              <w:spacing w:line="360" w:lineRule="auto"/>
              <w:rPr>
                <w:rFonts w:ascii="Arial" w:hAnsi="Arial" w:cs="Arial"/>
                <w:sz w:val="22"/>
                <w:szCs w:val="22"/>
              </w:rPr>
            </w:pPr>
          </w:p>
        </w:tc>
        <w:tc>
          <w:tcPr>
            <w:tcW w:w="2521" w:type="dxa"/>
            <w:shd w:val="clear" w:color="auto" w:fill="FDC3D1"/>
          </w:tcPr>
          <w:p w14:paraId="5E8B5F9A" w14:textId="51AAD356" w:rsidR="00F6442B" w:rsidRDefault="004C068D" w:rsidP="00F6442B">
            <w:pPr>
              <w:spacing w:line="360" w:lineRule="auto"/>
              <w:rPr>
                <w:rFonts w:ascii="Arial" w:hAnsi="Arial" w:cs="Arial"/>
                <w:sz w:val="22"/>
                <w:szCs w:val="22"/>
              </w:rPr>
            </w:pPr>
            <w:r>
              <w:rPr>
                <w:rFonts w:ascii="Arial" w:hAnsi="Arial" w:cs="Arial"/>
                <w:sz w:val="22"/>
                <w:szCs w:val="22"/>
              </w:rPr>
              <w:t>Regulators</w:t>
            </w:r>
            <w:r w:rsidR="00573CC8">
              <w:rPr>
                <w:rFonts w:ascii="Arial" w:hAnsi="Arial" w:cs="Arial"/>
                <w:sz w:val="22"/>
                <w:szCs w:val="22"/>
              </w:rPr>
              <w:t xml:space="preserve"> </w:t>
            </w:r>
            <w:r w:rsidR="00573CC8" w:rsidRPr="00573CC8">
              <w:rPr>
                <w:rFonts w:ascii="Arial" w:hAnsi="Arial" w:cs="Arial"/>
                <w:sz w:val="22"/>
                <w:szCs w:val="22"/>
              </w:rPr>
              <w:t>(e.g., MHRA) </w:t>
            </w:r>
          </w:p>
        </w:tc>
        <w:tc>
          <w:tcPr>
            <w:tcW w:w="6379" w:type="dxa"/>
            <w:shd w:val="clear" w:color="auto" w:fill="FEE6EC"/>
          </w:tcPr>
          <w:p w14:paraId="23DF7F2C" w14:textId="0459361D" w:rsidR="00F6442B" w:rsidRDefault="00C13348" w:rsidP="00F6442B">
            <w:pPr>
              <w:spacing w:line="360" w:lineRule="auto"/>
              <w:rPr>
                <w:rFonts w:ascii="Arial" w:hAnsi="Arial" w:cs="Arial"/>
                <w:sz w:val="22"/>
                <w:szCs w:val="22"/>
              </w:rPr>
            </w:pPr>
            <w:r w:rsidRPr="00C13348">
              <w:rPr>
                <w:rFonts w:ascii="Arial" w:hAnsi="Arial" w:cs="Arial"/>
                <w:sz w:val="22"/>
                <w:szCs w:val="22"/>
              </w:rPr>
              <w:t>Full compliance, safety standards, transparent documentation</w:t>
            </w:r>
            <w:r>
              <w:rPr>
                <w:rFonts w:ascii="Arial" w:hAnsi="Arial" w:cs="Arial"/>
                <w:sz w:val="22"/>
                <w:szCs w:val="22"/>
              </w:rPr>
              <w:t>.</w:t>
            </w:r>
          </w:p>
        </w:tc>
      </w:tr>
      <w:tr w:rsidR="00F6442B" w14:paraId="285B2933" w14:textId="77777777" w:rsidTr="005643C9">
        <w:tc>
          <w:tcPr>
            <w:tcW w:w="1590" w:type="dxa"/>
            <w:shd w:val="clear" w:color="auto" w:fill="FC92AB"/>
          </w:tcPr>
          <w:p w14:paraId="3E4EEAB3" w14:textId="77777777" w:rsidR="00F6442B" w:rsidRDefault="00F6442B" w:rsidP="00F6442B">
            <w:pPr>
              <w:spacing w:line="360" w:lineRule="auto"/>
              <w:rPr>
                <w:rFonts w:ascii="Arial" w:hAnsi="Arial" w:cs="Arial"/>
                <w:sz w:val="22"/>
                <w:szCs w:val="22"/>
              </w:rPr>
            </w:pPr>
          </w:p>
        </w:tc>
        <w:tc>
          <w:tcPr>
            <w:tcW w:w="2521" w:type="dxa"/>
            <w:shd w:val="clear" w:color="auto" w:fill="FDC3D1"/>
          </w:tcPr>
          <w:p w14:paraId="748E9E74" w14:textId="22CDE211" w:rsidR="00F6442B" w:rsidRDefault="00EF6DB7" w:rsidP="00F6442B">
            <w:pPr>
              <w:spacing w:line="360" w:lineRule="auto"/>
              <w:rPr>
                <w:rFonts w:ascii="Arial" w:hAnsi="Arial" w:cs="Arial"/>
                <w:sz w:val="22"/>
                <w:szCs w:val="22"/>
              </w:rPr>
            </w:pPr>
            <w:r>
              <w:rPr>
                <w:rFonts w:ascii="Arial" w:hAnsi="Arial" w:cs="Arial"/>
                <w:sz w:val="22"/>
                <w:szCs w:val="22"/>
              </w:rPr>
              <w:t>Investors/Funders</w:t>
            </w:r>
          </w:p>
        </w:tc>
        <w:tc>
          <w:tcPr>
            <w:tcW w:w="6379" w:type="dxa"/>
            <w:shd w:val="clear" w:color="auto" w:fill="FEE6EC"/>
          </w:tcPr>
          <w:p w14:paraId="1E61C8A5" w14:textId="795017A8" w:rsidR="00F6442B" w:rsidRDefault="00C13348" w:rsidP="00F6442B">
            <w:pPr>
              <w:spacing w:line="360" w:lineRule="auto"/>
              <w:rPr>
                <w:rFonts w:ascii="Arial" w:hAnsi="Arial" w:cs="Arial"/>
                <w:sz w:val="22"/>
                <w:szCs w:val="22"/>
              </w:rPr>
            </w:pPr>
            <w:r w:rsidRPr="00C13348">
              <w:rPr>
                <w:rFonts w:ascii="Arial" w:hAnsi="Arial" w:cs="Arial"/>
                <w:sz w:val="22"/>
                <w:szCs w:val="22"/>
              </w:rPr>
              <w:t>Business growth, risk control, strong market potential.</w:t>
            </w:r>
          </w:p>
        </w:tc>
      </w:tr>
    </w:tbl>
    <w:p w14:paraId="2FCE984F" w14:textId="77777777" w:rsidR="00175619" w:rsidRDefault="00175619" w:rsidP="005C36FA">
      <w:pPr>
        <w:spacing w:line="360" w:lineRule="auto"/>
        <w:rPr>
          <w:rFonts w:ascii="Arial" w:hAnsi="Arial" w:cs="Arial"/>
          <w:sz w:val="22"/>
          <w:szCs w:val="22"/>
        </w:rPr>
      </w:pPr>
    </w:p>
    <w:p w14:paraId="6F5BB27A" w14:textId="75309CB4" w:rsidR="00E4540F" w:rsidRPr="00E4540F" w:rsidRDefault="00E4540F" w:rsidP="00F27ACB">
      <w:pPr>
        <w:spacing w:line="360" w:lineRule="auto"/>
        <w:jc w:val="both"/>
        <w:rPr>
          <w:rFonts w:ascii="Arial" w:hAnsi="Arial" w:cs="Arial"/>
          <w:b/>
          <w:bCs/>
          <w:sz w:val="22"/>
          <w:szCs w:val="22"/>
        </w:rPr>
      </w:pPr>
      <w:r w:rsidRPr="00E4540F">
        <w:rPr>
          <w:rFonts w:ascii="Arial" w:hAnsi="Arial" w:cs="Arial"/>
          <w:b/>
          <w:bCs/>
          <w:sz w:val="22"/>
          <w:szCs w:val="22"/>
        </w:rPr>
        <w:lastRenderedPageBreak/>
        <w:t>4. Roles, Responsibilities, </w:t>
      </w:r>
      <w:r w:rsidR="00BF7DB1" w:rsidRPr="002248C4">
        <w:rPr>
          <w:rFonts w:ascii="Arial" w:hAnsi="Arial" w:cs="Arial"/>
          <w:b/>
          <w:bCs/>
          <w:sz w:val="22"/>
          <w:szCs w:val="22"/>
        </w:rPr>
        <w:t>Benefits and Chall</w:t>
      </w:r>
      <w:r w:rsidR="002248C4" w:rsidRPr="002248C4">
        <w:rPr>
          <w:rFonts w:ascii="Arial" w:hAnsi="Arial" w:cs="Arial"/>
          <w:b/>
          <w:bCs/>
          <w:sz w:val="22"/>
          <w:szCs w:val="22"/>
        </w:rPr>
        <w:t>enges</w:t>
      </w:r>
    </w:p>
    <w:p w14:paraId="1E7711D8" w14:textId="77777777" w:rsidR="00E4540F" w:rsidRPr="000A02C7" w:rsidRDefault="00E4540F" w:rsidP="00F27ACB">
      <w:pPr>
        <w:spacing w:line="360" w:lineRule="auto"/>
        <w:jc w:val="both"/>
        <w:rPr>
          <w:rFonts w:ascii="Arial" w:hAnsi="Arial" w:cs="Arial"/>
          <w:b/>
          <w:bCs/>
          <w:sz w:val="22"/>
          <w:szCs w:val="22"/>
        </w:rPr>
      </w:pPr>
      <w:r w:rsidRPr="000A02C7">
        <w:rPr>
          <w:rFonts w:ascii="Arial" w:hAnsi="Arial" w:cs="Arial"/>
          <w:b/>
          <w:bCs/>
          <w:sz w:val="22"/>
          <w:szCs w:val="22"/>
        </w:rPr>
        <w:t>4.1 Roles and Responsibilities of Key Stakeholders</w:t>
      </w:r>
    </w:p>
    <w:p w14:paraId="2C374939" w14:textId="685D6BB7" w:rsidR="00E4540F" w:rsidRPr="00E4540F" w:rsidRDefault="00E4540F" w:rsidP="00F27ACB">
      <w:pPr>
        <w:spacing w:line="360" w:lineRule="auto"/>
        <w:jc w:val="both"/>
        <w:rPr>
          <w:rFonts w:ascii="Arial" w:hAnsi="Arial" w:cs="Arial"/>
          <w:sz w:val="22"/>
          <w:szCs w:val="22"/>
        </w:rPr>
      </w:pPr>
      <w:r w:rsidRPr="00E4540F">
        <w:rPr>
          <w:rFonts w:ascii="Arial" w:hAnsi="Arial" w:cs="Arial"/>
          <w:sz w:val="22"/>
          <w:szCs w:val="22"/>
        </w:rPr>
        <w:t xml:space="preserve">In this project, each stakeholder group </w:t>
      </w:r>
      <w:r w:rsidR="00604307">
        <w:rPr>
          <w:rFonts w:ascii="Arial" w:hAnsi="Arial" w:cs="Arial"/>
          <w:sz w:val="22"/>
          <w:szCs w:val="22"/>
        </w:rPr>
        <w:t xml:space="preserve">within Huma </w:t>
      </w:r>
      <w:r w:rsidRPr="00E4540F">
        <w:rPr>
          <w:rFonts w:ascii="Arial" w:hAnsi="Arial" w:cs="Arial"/>
          <w:sz w:val="22"/>
          <w:szCs w:val="22"/>
        </w:rPr>
        <w:t>plays a distinct but essential role in ensuring that the wearable device is ready for launch within the required six-month timeframe.</w:t>
      </w:r>
    </w:p>
    <w:p w14:paraId="6000C9A0" w14:textId="77777777" w:rsidR="00E4540F" w:rsidRPr="00E4540F" w:rsidRDefault="00E4540F" w:rsidP="00F27ACB">
      <w:pPr>
        <w:spacing w:line="360" w:lineRule="auto"/>
        <w:jc w:val="both"/>
        <w:rPr>
          <w:rFonts w:ascii="Arial" w:hAnsi="Arial" w:cs="Arial"/>
          <w:sz w:val="22"/>
          <w:szCs w:val="22"/>
        </w:rPr>
      </w:pPr>
      <w:r w:rsidRPr="00E4540F">
        <w:rPr>
          <w:rFonts w:ascii="Arial" w:hAnsi="Arial" w:cs="Arial"/>
          <w:sz w:val="22"/>
          <w:szCs w:val="22"/>
        </w:rPr>
        <w:t>The project manager is responsible for coordinating activities, maintaining realistic timelines and ensuring clear communication between teams. This role also involves monitoring progress, identifying risks early and supporting teams so that technical tasks are completed efficiently. Such coordination is central to effective stakeholder alignment (Haslam and Shenoy, 2018).</w:t>
      </w:r>
    </w:p>
    <w:p w14:paraId="5D40125F" w14:textId="77777777" w:rsidR="00E4540F" w:rsidRPr="00E4540F" w:rsidRDefault="00E4540F" w:rsidP="00F27ACB">
      <w:pPr>
        <w:spacing w:line="360" w:lineRule="auto"/>
        <w:jc w:val="both"/>
        <w:rPr>
          <w:rFonts w:ascii="Arial" w:hAnsi="Arial" w:cs="Arial"/>
          <w:sz w:val="22"/>
          <w:szCs w:val="22"/>
        </w:rPr>
      </w:pPr>
      <w:r w:rsidRPr="00E4540F">
        <w:rPr>
          <w:rFonts w:ascii="Arial" w:hAnsi="Arial" w:cs="Arial"/>
          <w:sz w:val="22"/>
          <w:szCs w:val="22"/>
        </w:rPr>
        <w:t>The product development team focuses on the technical aspects of the device. Their responsibilities include designing, testing and refining the product to meet accuracy, usability and safety requirements. They rely on timely feedback and access to reliable data to adjust specifications quickly during development, which aligns with typical innovation-driven workflows (Whittington et al., 2017).</w:t>
      </w:r>
    </w:p>
    <w:p w14:paraId="6EE3EACD" w14:textId="77777777" w:rsidR="00E4540F" w:rsidRPr="00E4540F" w:rsidRDefault="00E4540F" w:rsidP="00F27ACB">
      <w:pPr>
        <w:spacing w:line="360" w:lineRule="auto"/>
        <w:jc w:val="both"/>
        <w:rPr>
          <w:rFonts w:ascii="Arial" w:hAnsi="Arial" w:cs="Arial"/>
          <w:sz w:val="22"/>
          <w:szCs w:val="22"/>
        </w:rPr>
      </w:pPr>
      <w:r w:rsidRPr="00E4540F">
        <w:rPr>
          <w:rFonts w:ascii="Arial" w:hAnsi="Arial" w:cs="Arial"/>
          <w:sz w:val="22"/>
          <w:szCs w:val="22"/>
        </w:rPr>
        <w:t>Senior management oversees the project from a strategic perspective. They provide direction, allocate resources and make key decisions regarding priorities, investment and risk management. Their involvement ensures that the project remains aligned with long-term organisational goals and contributes to the company’s overall growth (Haslam and Shenoy, 2018).</w:t>
      </w:r>
    </w:p>
    <w:p w14:paraId="5EE2B510" w14:textId="77777777" w:rsidR="00E4540F" w:rsidRPr="00E4540F" w:rsidRDefault="00E4540F" w:rsidP="00F27ACB">
      <w:pPr>
        <w:spacing w:line="360" w:lineRule="auto"/>
        <w:jc w:val="both"/>
        <w:rPr>
          <w:rFonts w:ascii="Arial" w:hAnsi="Arial" w:cs="Arial"/>
          <w:sz w:val="22"/>
          <w:szCs w:val="22"/>
        </w:rPr>
      </w:pPr>
      <w:r w:rsidRPr="00E4540F">
        <w:rPr>
          <w:rFonts w:ascii="Arial" w:hAnsi="Arial" w:cs="Arial"/>
          <w:sz w:val="22"/>
          <w:szCs w:val="22"/>
        </w:rPr>
        <w:t>The marketing team prepares the communication and promotional strategy. They analyse user needs, identify target segments and develop messaging that supports a successful market launch. Their insights also help the development team refine the product features most valued by future users.</w:t>
      </w:r>
    </w:p>
    <w:p w14:paraId="205419B1" w14:textId="77777777" w:rsidR="00E4540F" w:rsidRPr="00E4540F" w:rsidRDefault="00E4540F" w:rsidP="00F27ACB">
      <w:pPr>
        <w:spacing w:line="360" w:lineRule="auto"/>
        <w:jc w:val="both"/>
        <w:rPr>
          <w:rFonts w:ascii="Arial" w:hAnsi="Arial" w:cs="Arial"/>
          <w:sz w:val="22"/>
          <w:szCs w:val="22"/>
        </w:rPr>
      </w:pPr>
      <w:r w:rsidRPr="00E4540F">
        <w:rPr>
          <w:rFonts w:ascii="Arial" w:hAnsi="Arial" w:cs="Arial"/>
          <w:sz w:val="22"/>
          <w:szCs w:val="22"/>
        </w:rPr>
        <w:t>Among external stakeholders, customers play a central role. Their expectations regarding accuracy, data privacy and reliability directly influence technical and design requirements. Healthcare partners — including clinicians and medical organisations — require clinical accuracy, compliance with standards and clear reporting to adopt the device in professional settings.</w:t>
      </w:r>
    </w:p>
    <w:p w14:paraId="6D67F6EA" w14:textId="77777777" w:rsidR="00E4540F" w:rsidRPr="00E4540F" w:rsidRDefault="00E4540F" w:rsidP="00F27ACB">
      <w:pPr>
        <w:spacing w:line="360" w:lineRule="auto"/>
        <w:jc w:val="both"/>
        <w:rPr>
          <w:rFonts w:ascii="Arial" w:hAnsi="Arial" w:cs="Arial"/>
          <w:sz w:val="22"/>
          <w:szCs w:val="22"/>
        </w:rPr>
      </w:pPr>
      <w:r w:rsidRPr="00E4540F">
        <w:rPr>
          <w:rFonts w:ascii="Arial" w:hAnsi="Arial" w:cs="Arial"/>
          <w:sz w:val="22"/>
          <w:szCs w:val="22"/>
        </w:rPr>
        <w:t xml:space="preserve">Suppliers and manufacturers provide materials, components and production capacity. They are responsible for meeting quality standards, delivering components on time and maintaining consistent communication. Regulators, such as the MHRA, ensure that the device complies with all safety, data protection and performance requirements prior to market release. </w:t>
      </w:r>
      <w:r w:rsidRPr="00E4540F">
        <w:rPr>
          <w:rFonts w:ascii="Arial" w:hAnsi="Arial" w:cs="Arial"/>
          <w:sz w:val="22"/>
          <w:szCs w:val="22"/>
        </w:rPr>
        <w:lastRenderedPageBreak/>
        <w:t>Investors and funders support the project financially and expect evidence of progress, market potential and risk control.</w:t>
      </w:r>
    </w:p>
    <w:p w14:paraId="1EE47ACA" w14:textId="637264A3" w:rsidR="00E4540F" w:rsidRPr="000A02C7" w:rsidRDefault="00E4540F" w:rsidP="00F27ACB">
      <w:pPr>
        <w:spacing w:line="360" w:lineRule="auto"/>
        <w:jc w:val="both"/>
        <w:rPr>
          <w:rFonts w:ascii="Arial" w:hAnsi="Arial" w:cs="Arial"/>
          <w:b/>
          <w:bCs/>
          <w:sz w:val="22"/>
          <w:szCs w:val="22"/>
        </w:rPr>
      </w:pPr>
      <w:r w:rsidRPr="000A02C7">
        <w:rPr>
          <w:rFonts w:ascii="Arial" w:hAnsi="Arial" w:cs="Arial"/>
          <w:b/>
          <w:bCs/>
          <w:sz w:val="22"/>
          <w:szCs w:val="22"/>
        </w:rPr>
        <w:t>4.2 Benefits Stakeholders Bring and Challenges They Face</w:t>
      </w:r>
    </w:p>
    <w:p w14:paraId="3E4768AE" w14:textId="77777777" w:rsidR="00E4540F" w:rsidRPr="00E4540F" w:rsidRDefault="00E4540F" w:rsidP="00F27ACB">
      <w:pPr>
        <w:spacing w:line="360" w:lineRule="auto"/>
        <w:jc w:val="both"/>
        <w:rPr>
          <w:rFonts w:ascii="Arial" w:hAnsi="Arial" w:cs="Arial"/>
          <w:sz w:val="22"/>
          <w:szCs w:val="22"/>
        </w:rPr>
      </w:pPr>
      <w:r w:rsidRPr="00E4540F">
        <w:rPr>
          <w:rFonts w:ascii="Arial" w:hAnsi="Arial" w:cs="Arial"/>
          <w:sz w:val="22"/>
          <w:szCs w:val="22"/>
        </w:rPr>
        <w:t>Stakeholder involvement brings several significant benefits to the project.</w:t>
      </w:r>
    </w:p>
    <w:p w14:paraId="5487B81F" w14:textId="1FA52F32" w:rsidR="00E4540F" w:rsidRPr="00E4540F" w:rsidRDefault="00E4540F" w:rsidP="00F27ACB">
      <w:pPr>
        <w:spacing w:line="360" w:lineRule="auto"/>
        <w:jc w:val="both"/>
        <w:rPr>
          <w:rFonts w:ascii="Arial" w:hAnsi="Arial" w:cs="Arial"/>
          <w:sz w:val="22"/>
          <w:szCs w:val="22"/>
        </w:rPr>
      </w:pPr>
      <w:r w:rsidRPr="00E4540F">
        <w:rPr>
          <w:rFonts w:ascii="Arial" w:hAnsi="Arial" w:cs="Arial"/>
          <w:sz w:val="22"/>
          <w:szCs w:val="22"/>
        </w:rPr>
        <w:t xml:space="preserve">Internal teams </w:t>
      </w:r>
      <w:r w:rsidR="00604307">
        <w:rPr>
          <w:rFonts w:ascii="Arial" w:hAnsi="Arial" w:cs="Arial"/>
          <w:sz w:val="22"/>
          <w:szCs w:val="22"/>
        </w:rPr>
        <w:t xml:space="preserve">at Huma </w:t>
      </w:r>
      <w:r w:rsidRPr="00E4540F">
        <w:rPr>
          <w:rFonts w:ascii="Arial" w:hAnsi="Arial" w:cs="Arial"/>
          <w:sz w:val="22"/>
          <w:szCs w:val="22"/>
        </w:rPr>
        <w:t xml:space="preserve">— </w:t>
      </w:r>
      <w:r w:rsidR="00604307">
        <w:rPr>
          <w:rFonts w:ascii="Arial" w:hAnsi="Arial" w:cs="Arial"/>
          <w:sz w:val="22"/>
          <w:szCs w:val="22"/>
        </w:rPr>
        <w:t xml:space="preserve">including </w:t>
      </w:r>
      <w:r w:rsidRPr="00E4540F">
        <w:rPr>
          <w:rFonts w:ascii="Arial" w:hAnsi="Arial" w:cs="Arial"/>
          <w:sz w:val="22"/>
          <w:szCs w:val="22"/>
        </w:rPr>
        <w:t>development, marketing and management — contribute technical expertise, creativity and problem-solving skills. Their collaboration enables the company to produce a device that meets user needs and regulatory expectations. Senior management adds leadership and strategic alignment, while investors contribute financial stability, allowing the project to progress without delays. These benefits are consistent with established stakeholder-engagement patterns in technology projects (Whittington et al., 2017).</w:t>
      </w:r>
    </w:p>
    <w:p w14:paraId="5F35C551" w14:textId="5BF8623D" w:rsidR="00E4540F" w:rsidRPr="00E4540F" w:rsidRDefault="00E4540F" w:rsidP="00F27ACB">
      <w:pPr>
        <w:spacing w:line="360" w:lineRule="auto"/>
        <w:jc w:val="both"/>
        <w:rPr>
          <w:rFonts w:ascii="Arial" w:hAnsi="Arial" w:cs="Arial"/>
          <w:sz w:val="22"/>
          <w:szCs w:val="22"/>
        </w:rPr>
      </w:pPr>
      <w:r w:rsidRPr="00E4540F">
        <w:rPr>
          <w:rFonts w:ascii="Arial" w:hAnsi="Arial" w:cs="Arial"/>
          <w:sz w:val="22"/>
          <w:szCs w:val="22"/>
        </w:rPr>
        <w:t>External stakeholders also provide valuable advantages. Customers help shape the device’s functionality through feedback. Healthcare partners offer professional insight, enhancing the product’s clinical credibility. Suppliers maintain production efficiency, and regulators guide the project toward full compliance, reducing legal and operational risks.</w:t>
      </w:r>
    </w:p>
    <w:p w14:paraId="2CDF972F" w14:textId="77777777" w:rsidR="00E4540F" w:rsidRPr="00E4540F" w:rsidRDefault="00E4540F" w:rsidP="00F27ACB">
      <w:pPr>
        <w:spacing w:line="360" w:lineRule="auto"/>
        <w:jc w:val="both"/>
        <w:rPr>
          <w:rFonts w:ascii="Arial" w:hAnsi="Arial" w:cs="Arial"/>
          <w:sz w:val="22"/>
          <w:szCs w:val="22"/>
        </w:rPr>
      </w:pPr>
      <w:r w:rsidRPr="00E4540F">
        <w:rPr>
          <w:rFonts w:ascii="Arial" w:hAnsi="Arial" w:cs="Arial"/>
          <w:sz w:val="22"/>
          <w:szCs w:val="22"/>
        </w:rPr>
        <w:t>However, each stakeholder group also faces challenges.</w:t>
      </w:r>
    </w:p>
    <w:p w14:paraId="58DAAD41" w14:textId="2941D0DA" w:rsidR="00E4540F" w:rsidRPr="00E4540F" w:rsidRDefault="00E4540F" w:rsidP="00F27ACB">
      <w:pPr>
        <w:spacing w:line="360" w:lineRule="auto"/>
        <w:jc w:val="both"/>
        <w:rPr>
          <w:rFonts w:ascii="Arial" w:hAnsi="Arial" w:cs="Arial"/>
          <w:sz w:val="22"/>
          <w:szCs w:val="22"/>
        </w:rPr>
      </w:pPr>
      <w:r w:rsidRPr="00E4540F">
        <w:rPr>
          <w:rFonts w:ascii="Arial" w:hAnsi="Arial" w:cs="Arial"/>
          <w:sz w:val="22"/>
          <w:szCs w:val="22"/>
        </w:rPr>
        <w:t>Internal teams often work under high time pressure, which can create coordination difficulties if expectations are not managed carefully. Developers may encounter technical uncertainties, while marketing teams may struggle to predict user behaviour in a competitive market. Senior management must balance short-term delivery deadlines with long-term strategic objectives, which may conflict at times.</w:t>
      </w:r>
    </w:p>
    <w:p w14:paraId="58356B0E" w14:textId="77777777" w:rsidR="00E4540F" w:rsidRPr="00E4540F" w:rsidRDefault="00E4540F" w:rsidP="00F27ACB">
      <w:pPr>
        <w:spacing w:line="360" w:lineRule="auto"/>
        <w:jc w:val="both"/>
        <w:rPr>
          <w:rFonts w:ascii="Arial" w:hAnsi="Arial" w:cs="Arial"/>
          <w:sz w:val="22"/>
          <w:szCs w:val="22"/>
        </w:rPr>
      </w:pPr>
      <w:r w:rsidRPr="00E4540F">
        <w:rPr>
          <w:rFonts w:ascii="Arial" w:hAnsi="Arial" w:cs="Arial"/>
          <w:sz w:val="22"/>
          <w:szCs w:val="22"/>
        </w:rPr>
        <w:t>External stakeholders encounter their own challenges.</w:t>
      </w:r>
    </w:p>
    <w:p w14:paraId="328DB3D3" w14:textId="13BD9292" w:rsidR="00E4540F" w:rsidRPr="00E4540F" w:rsidRDefault="00E4540F" w:rsidP="00F27ACB">
      <w:pPr>
        <w:spacing w:line="360" w:lineRule="auto"/>
        <w:jc w:val="both"/>
        <w:rPr>
          <w:rFonts w:ascii="Arial" w:hAnsi="Arial" w:cs="Arial"/>
          <w:sz w:val="22"/>
          <w:szCs w:val="22"/>
        </w:rPr>
      </w:pPr>
      <w:r w:rsidRPr="00E4540F">
        <w:rPr>
          <w:rFonts w:ascii="Arial" w:hAnsi="Arial" w:cs="Arial"/>
          <w:sz w:val="22"/>
          <w:szCs w:val="22"/>
        </w:rPr>
        <w:t>Customers may be concerned about data security or measurement accuracy. Healthcare partners may require extensive clinical evidence, which can prolong testing. Suppliers risk production delays if technical specifications change late in development. Regulators may introduce new compliance requirements that impact timelines, while investors may be wary of market risks or unexpected expenses.</w:t>
      </w:r>
    </w:p>
    <w:p w14:paraId="01387F45" w14:textId="77777777" w:rsidR="00E4540F" w:rsidRPr="00E4540F" w:rsidRDefault="00E4540F" w:rsidP="00F27ACB">
      <w:pPr>
        <w:spacing w:line="360" w:lineRule="auto"/>
        <w:jc w:val="both"/>
        <w:rPr>
          <w:rFonts w:ascii="Arial" w:hAnsi="Arial" w:cs="Arial"/>
          <w:sz w:val="22"/>
          <w:szCs w:val="22"/>
        </w:rPr>
      </w:pPr>
      <w:r w:rsidRPr="00E4540F">
        <w:rPr>
          <w:rFonts w:ascii="Arial" w:hAnsi="Arial" w:cs="Arial"/>
          <w:sz w:val="22"/>
          <w:szCs w:val="22"/>
        </w:rPr>
        <w:t>Overall, understanding the roles, benefits and challenges of each stakeholder group is essential for planning effective engagement strategies later in the report. Coordinating stakeholders successfully will directly influence the outcome of the wearable-device launch.</w:t>
      </w:r>
    </w:p>
    <w:p w14:paraId="68183D92" w14:textId="77777777" w:rsidR="00E4540F" w:rsidRPr="00F27ACB" w:rsidRDefault="00E4540F" w:rsidP="00F27ACB">
      <w:pPr>
        <w:spacing w:line="360" w:lineRule="auto"/>
        <w:jc w:val="both"/>
        <w:rPr>
          <w:rFonts w:ascii="Arial" w:hAnsi="Arial" w:cs="Arial"/>
          <w:sz w:val="22"/>
          <w:szCs w:val="22"/>
        </w:rPr>
      </w:pPr>
    </w:p>
    <w:p w14:paraId="1011FC93" w14:textId="77777777" w:rsidR="00175619" w:rsidRPr="00F27ACB" w:rsidRDefault="00175619" w:rsidP="00F27ACB">
      <w:pPr>
        <w:spacing w:line="360" w:lineRule="auto"/>
        <w:jc w:val="both"/>
        <w:rPr>
          <w:rFonts w:ascii="Arial" w:hAnsi="Arial" w:cs="Arial"/>
          <w:sz w:val="22"/>
          <w:szCs w:val="22"/>
        </w:rPr>
      </w:pPr>
    </w:p>
    <w:p w14:paraId="0684C392" w14:textId="77777777" w:rsidR="00175619" w:rsidRPr="00F27ACB" w:rsidRDefault="00175619" w:rsidP="00F27ACB">
      <w:pPr>
        <w:spacing w:line="360" w:lineRule="auto"/>
        <w:jc w:val="both"/>
        <w:rPr>
          <w:rFonts w:ascii="Arial" w:hAnsi="Arial" w:cs="Arial"/>
          <w:sz w:val="22"/>
          <w:szCs w:val="22"/>
        </w:rPr>
      </w:pPr>
    </w:p>
    <w:p w14:paraId="4E44B36C" w14:textId="77777777" w:rsidR="005F2D30" w:rsidRPr="005F2D30" w:rsidRDefault="005F2D30" w:rsidP="005F2D30">
      <w:pPr>
        <w:spacing w:line="360" w:lineRule="auto"/>
        <w:rPr>
          <w:rFonts w:ascii="Arial" w:hAnsi="Arial" w:cs="Arial"/>
          <w:b/>
          <w:bCs/>
          <w:sz w:val="22"/>
          <w:szCs w:val="22"/>
        </w:rPr>
      </w:pPr>
      <w:r w:rsidRPr="005F2D30">
        <w:rPr>
          <w:rFonts w:ascii="Arial" w:hAnsi="Arial" w:cs="Arial"/>
          <w:b/>
          <w:bCs/>
          <w:sz w:val="22"/>
          <w:szCs w:val="22"/>
        </w:rPr>
        <w:t>5. Stakeholder Engagement Frameworks and Tools</w:t>
      </w:r>
    </w:p>
    <w:p w14:paraId="3CA40E80" w14:textId="77777777" w:rsidR="005F2D30" w:rsidRDefault="005F2D30" w:rsidP="005F2D30">
      <w:pPr>
        <w:spacing w:line="360" w:lineRule="auto"/>
        <w:rPr>
          <w:rFonts w:ascii="Arial" w:hAnsi="Arial" w:cs="Arial"/>
          <w:b/>
          <w:bCs/>
          <w:sz w:val="22"/>
          <w:szCs w:val="22"/>
        </w:rPr>
      </w:pPr>
      <w:r w:rsidRPr="005F2D30">
        <w:rPr>
          <w:rFonts w:ascii="Arial" w:hAnsi="Arial" w:cs="Arial"/>
          <w:b/>
          <w:bCs/>
          <w:sz w:val="22"/>
          <w:szCs w:val="22"/>
        </w:rPr>
        <w:t>5.1 Stakeholder Matrix and RACI</w:t>
      </w:r>
    </w:p>
    <w:p w14:paraId="18CCA093" w14:textId="2BB89B58" w:rsidR="002E66D3" w:rsidRPr="002E66D3" w:rsidRDefault="002E66D3" w:rsidP="002E66D3">
      <w:pPr>
        <w:spacing w:line="360" w:lineRule="auto"/>
        <w:jc w:val="both"/>
        <w:rPr>
          <w:rFonts w:ascii="Arial" w:hAnsi="Arial" w:cs="Arial"/>
          <w:sz w:val="22"/>
          <w:szCs w:val="22"/>
        </w:rPr>
      </w:pPr>
      <w:r w:rsidRPr="002E66D3">
        <w:rPr>
          <w:rFonts w:ascii="Arial" w:hAnsi="Arial" w:cs="Arial"/>
          <w:sz w:val="22"/>
          <w:szCs w:val="22"/>
        </w:rPr>
        <w:t>The stakeholder matrix helps the project team understand which groups have the most interest, influence and involvement in the development of the new wearable device. This tool is especially valuable because different stakeholders shape the project in different ways, and their expectations must be managed carefully. As noted by Lindgreen et al. (2019), effective stakeholder engagement requires recognising how each relationship affects organisational decisions and long-term outcomes. In this project, the project manager and the product development team show both high interest and involvement, as they work directly with the device and influence day-to-day progress. Senior management, meanwhile, holds strong influence but is less involved in operational tasks, focusing instead on strategic oversight and resource allocation.</w:t>
      </w:r>
    </w:p>
    <w:p w14:paraId="0BBE3E0F" w14:textId="34FB1243" w:rsidR="002E66D3" w:rsidRPr="002E66D3" w:rsidRDefault="002E66D3" w:rsidP="002E66D3">
      <w:pPr>
        <w:spacing w:line="360" w:lineRule="auto"/>
        <w:jc w:val="both"/>
        <w:rPr>
          <w:rFonts w:ascii="Arial" w:hAnsi="Arial" w:cs="Arial"/>
          <w:sz w:val="22"/>
          <w:szCs w:val="22"/>
        </w:rPr>
      </w:pPr>
      <w:r w:rsidRPr="002E66D3">
        <w:rPr>
          <w:rFonts w:ascii="Arial" w:hAnsi="Arial" w:cs="Arial"/>
          <w:sz w:val="22"/>
          <w:szCs w:val="22"/>
        </w:rPr>
        <w:t>External stakeholders show a different profile. Customers and healthcare partners tend to have a high interest in the product’s accuracy and reliability, while regulators influence compliance and approval processes rather than technical development. Investors often have high influence but comparatively low involvement, as they monitor progress and risks without engaging in operational decisions. Mapping these groups in the matrix makes it easier to identify who requires ongoing communication and who should be consulted only at key stages.</w:t>
      </w:r>
    </w:p>
    <w:p w14:paraId="77003657" w14:textId="4889BF3B" w:rsidR="002E66D3" w:rsidRDefault="002E66D3" w:rsidP="002E66D3">
      <w:pPr>
        <w:spacing w:line="360" w:lineRule="auto"/>
        <w:jc w:val="both"/>
        <w:rPr>
          <w:rFonts w:ascii="Arial" w:hAnsi="Arial" w:cs="Arial"/>
          <w:sz w:val="22"/>
          <w:szCs w:val="22"/>
        </w:rPr>
      </w:pPr>
      <w:r w:rsidRPr="002E66D3">
        <w:rPr>
          <w:rFonts w:ascii="Arial" w:hAnsi="Arial" w:cs="Arial"/>
          <w:sz w:val="22"/>
          <w:szCs w:val="22"/>
        </w:rPr>
        <w:t>The RACI chart further clarifies stakeholder roles by identifying who is responsible, accountable, consulted or informed for specific project activities. This helps avoid misunderstandings and ensures that tasks progress without delays. For example, the development team is responsible for technical work, while senior management is accountable for major decisions. Regulators and healthcare partners are typically consulted on compliance and clinical relevance, and investors are informed about significant milestones. As emphasised by Lindgreen et al. (2019), clear role allocation supports stronger relationships and reduces the risk of conflict across stakeholder groups. Together, the matrix and RACI model strengthen communication and help maintain steady progress toward the six-month launch deadline.</w:t>
      </w:r>
    </w:p>
    <w:p w14:paraId="72486881" w14:textId="77777777" w:rsidR="002E66D3" w:rsidRDefault="002E66D3" w:rsidP="002E66D3">
      <w:pPr>
        <w:spacing w:line="360" w:lineRule="auto"/>
        <w:jc w:val="both"/>
        <w:rPr>
          <w:rFonts w:ascii="Arial" w:hAnsi="Arial" w:cs="Arial"/>
          <w:sz w:val="22"/>
          <w:szCs w:val="22"/>
        </w:rPr>
      </w:pPr>
    </w:p>
    <w:p w14:paraId="0A69E2CA" w14:textId="77777777" w:rsidR="002E66D3" w:rsidRDefault="002E66D3" w:rsidP="002E66D3">
      <w:pPr>
        <w:spacing w:line="360" w:lineRule="auto"/>
        <w:jc w:val="both"/>
        <w:rPr>
          <w:rFonts w:ascii="Arial" w:hAnsi="Arial" w:cs="Arial"/>
          <w:sz w:val="22"/>
          <w:szCs w:val="22"/>
        </w:rPr>
      </w:pPr>
    </w:p>
    <w:p w14:paraId="500C8550" w14:textId="77777777" w:rsidR="002E66D3" w:rsidRDefault="002E66D3" w:rsidP="002E66D3">
      <w:pPr>
        <w:spacing w:line="360" w:lineRule="auto"/>
        <w:jc w:val="both"/>
        <w:rPr>
          <w:rFonts w:ascii="Arial" w:hAnsi="Arial" w:cs="Arial"/>
          <w:sz w:val="22"/>
          <w:szCs w:val="22"/>
        </w:rPr>
      </w:pPr>
    </w:p>
    <w:p w14:paraId="744C8E1D" w14:textId="77777777" w:rsidR="002E66D3" w:rsidRPr="002E66D3" w:rsidRDefault="002E66D3" w:rsidP="002E66D3">
      <w:pPr>
        <w:spacing w:line="360" w:lineRule="auto"/>
        <w:jc w:val="both"/>
        <w:rPr>
          <w:rFonts w:ascii="Arial" w:hAnsi="Arial" w:cs="Arial"/>
          <w:sz w:val="22"/>
          <w:szCs w:val="22"/>
        </w:rPr>
      </w:pPr>
    </w:p>
    <w:tbl>
      <w:tblPr>
        <w:tblStyle w:val="TableGrid"/>
        <w:tblW w:w="10490" w:type="dxa"/>
        <w:tblInd w:w="-714" w:type="dxa"/>
        <w:tblLook w:val="04A0" w:firstRow="1" w:lastRow="0" w:firstColumn="1" w:lastColumn="0" w:noHBand="0" w:noVBand="1"/>
      </w:tblPr>
      <w:tblGrid>
        <w:gridCol w:w="3424"/>
        <w:gridCol w:w="1680"/>
        <w:gridCol w:w="1701"/>
        <w:gridCol w:w="1842"/>
        <w:gridCol w:w="1843"/>
      </w:tblGrid>
      <w:tr w:rsidR="009445FB" w14:paraId="5EC21322" w14:textId="77777777" w:rsidTr="002E66D3">
        <w:tc>
          <w:tcPr>
            <w:tcW w:w="3424" w:type="dxa"/>
            <w:shd w:val="clear" w:color="auto" w:fill="8DD873" w:themeFill="accent6" w:themeFillTint="99"/>
          </w:tcPr>
          <w:p w14:paraId="707B131D" w14:textId="77777777" w:rsidR="00320494" w:rsidRDefault="00320494" w:rsidP="006132B6">
            <w:pPr>
              <w:jc w:val="center"/>
              <w:rPr>
                <w:rFonts w:ascii="Arial" w:hAnsi="Arial" w:cs="Arial"/>
                <w:b/>
                <w:bCs/>
                <w:sz w:val="22"/>
                <w:szCs w:val="22"/>
              </w:rPr>
            </w:pPr>
          </w:p>
          <w:p w14:paraId="5C92CDF7" w14:textId="0CA9FDD2" w:rsidR="009445FB" w:rsidRPr="006132B6" w:rsidRDefault="00386DDA" w:rsidP="006132B6">
            <w:pPr>
              <w:jc w:val="center"/>
              <w:rPr>
                <w:rFonts w:ascii="Arial" w:hAnsi="Arial" w:cs="Arial"/>
                <w:b/>
                <w:bCs/>
                <w:sz w:val="22"/>
                <w:szCs w:val="22"/>
              </w:rPr>
            </w:pPr>
            <w:r w:rsidRPr="006132B6">
              <w:rPr>
                <w:rFonts w:ascii="Arial" w:hAnsi="Arial" w:cs="Arial"/>
                <w:b/>
                <w:bCs/>
                <w:sz w:val="22"/>
                <w:szCs w:val="22"/>
              </w:rPr>
              <w:t>Stakeholder Group</w:t>
            </w:r>
          </w:p>
        </w:tc>
        <w:tc>
          <w:tcPr>
            <w:tcW w:w="1680" w:type="dxa"/>
            <w:shd w:val="clear" w:color="auto" w:fill="8DD873" w:themeFill="accent6" w:themeFillTint="99"/>
          </w:tcPr>
          <w:p w14:paraId="5CFB752B" w14:textId="77777777" w:rsidR="00320494" w:rsidRDefault="00320494" w:rsidP="006132B6">
            <w:pPr>
              <w:jc w:val="center"/>
              <w:rPr>
                <w:rFonts w:ascii="Arial" w:hAnsi="Arial" w:cs="Arial"/>
                <w:b/>
                <w:bCs/>
                <w:sz w:val="22"/>
                <w:szCs w:val="22"/>
              </w:rPr>
            </w:pPr>
          </w:p>
          <w:p w14:paraId="06F45393" w14:textId="3C9937B8" w:rsidR="009445FB" w:rsidRPr="006132B6" w:rsidRDefault="00386DDA" w:rsidP="006132B6">
            <w:pPr>
              <w:jc w:val="center"/>
              <w:rPr>
                <w:rFonts w:ascii="Arial" w:hAnsi="Arial" w:cs="Arial"/>
                <w:b/>
                <w:bCs/>
                <w:sz w:val="22"/>
                <w:szCs w:val="22"/>
              </w:rPr>
            </w:pPr>
            <w:r w:rsidRPr="006132B6">
              <w:rPr>
                <w:rFonts w:ascii="Arial" w:hAnsi="Arial" w:cs="Arial"/>
                <w:b/>
                <w:bCs/>
                <w:sz w:val="22"/>
                <w:szCs w:val="22"/>
              </w:rPr>
              <w:t>Level of Interest</w:t>
            </w:r>
          </w:p>
        </w:tc>
        <w:tc>
          <w:tcPr>
            <w:tcW w:w="1701" w:type="dxa"/>
            <w:shd w:val="clear" w:color="auto" w:fill="8DD873" w:themeFill="accent6" w:themeFillTint="99"/>
          </w:tcPr>
          <w:p w14:paraId="42D89C98" w14:textId="77777777" w:rsidR="00320494" w:rsidRDefault="00320494" w:rsidP="006132B6">
            <w:pPr>
              <w:jc w:val="center"/>
              <w:rPr>
                <w:rFonts w:ascii="Arial" w:hAnsi="Arial" w:cs="Arial"/>
                <w:b/>
                <w:bCs/>
                <w:sz w:val="22"/>
                <w:szCs w:val="22"/>
              </w:rPr>
            </w:pPr>
          </w:p>
          <w:p w14:paraId="6636F5E2" w14:textId="35CADEF8" w:rsidR="009445FB" w:rsidRPr="006132B6" w:rsidRDefault="00585D4B" w:rsidP="006132B6">
            <w:pPr>
              <w:jc w:val="center"/>
              <w:rPr>
                <w:rFonts w:ascii="Arial" w:hAnsi="Arial" w:cs="Arial"/>
                <w:b/>
                <w:bCs/>
                <w:sz w:val="22"/>
                <w:szCs w:val="22"/>
              </w:rPr>
            </w:pPr>
            <w:r w:rsidRPr="006132B6">
              <w:rPr>
                <w:rFonts w:ascii="Arial" w:hAnsi="Arial" w:cs="Arial"/>
                <w:b/>
                <w:bCs/>
                <w:sz w:val="22"/>
                <w:szCs w:val="22"/>
              </w:rPr>
              <w:t>Level of involvement</w:t>
            </w:r>
          </w:p>
        </w:tc>
        <w:tc>
          <w:tcPr>
            <w:tcW w:w="1842" w:type="dxa"/>
            <w:shd w:val="clear" w:color="auto" w:fill="8DD873" w:themeFill="accent6" w:themeFillTint="99"/>
          </w:tcPr>
          <w:p w14:paraId="0EC2CBFE" w14:textId="77777777" w:rsidR="00320494" w:rsidRDefault="00320494" w:rsidP="006132B6">
            <w:pPr>
              <w:jc w:val="center"/>
              <w:rPr>
                <w:rFonts w:ascii="Arial" w:hAnsi="Arial" w:cs="Arial"/>
                <w:b/>
                <w:bCs/>
                <w:sz w:val="22"/>
                <w:szCs w:val="22"/>
              </w:rPr>
            </w:pPr>
          </w:p>
          <w:p w14:paraId="6583C3E1" w14:textId="0AFC5E85" w:rsidR="009445FB" w:rsidRPr="006132B6" w:rsidRDefault="00585D4B" w:rsidP="006132B6">
            <w:pPr>
              <w:jc w:val="center"/>
              <w:rPr>
                <w:rFonts w:ascii="Arial" w:hAnsi="Arial" w:cs="Arial"/>
                <w:b/>
                <w:bCs/>
                <w:sz w:val="22"/>
                <w:szCs w:val="22"/>
              </w:rPr>
            </w:pPr>
            <w:r w:rsidRPr="006132B6">
              <w:rPr>
                <w:rFonts w:ascii="Arial" w:hAnsi="Arial" w:cs="Arial"/>
                <w:b/>
                <w:bCs/>
                <w:sz w:val="22"/>
                <w:szCs w:val="22"/>
              </w:rPr>
              <w:t>Level of Influence</w:t>
            </w:r>
          </w:p>
        </w:tc>
        <w:tc>
          <w:tcPr>
            <w:tcW w:w="1843" w:type="dxa"/>
            <w:shd w:val="clear" w:color="auto" w:fill="8DD873" w:themeFill="accent6" w:themeFillTint="99"/>
          </w:tcPr>
          <w:p w14:paraId="0AFE7458" w14:textId="109DF332" w:rsidR="009445FB" w:rsidRPr="006132B6" w:rsidRDefault="00075D8F" w:rsidP="006132B6">
            <w:pPr>
              <w:jc w:val="center"/>
              <w:rPr>
                <w:rFonts w:ascii="Arial" w:hAnsi="Arial" w:cs="Arial"/>
                <w:b/>
                <w:bCs/>
                <w:sz w:val="22"/>
                <w:szCs w:val="22"/>
              </w:rPr>
            </w:pPr>
            <w:r w:rsidRPr="006132B6">
              <w:rPr>
                <w:rFonts w:ascii="Arial" w:hAnsi="Arial" w:cs="Arial"/>
                <w:b/>
                <w:bCs/>
                <w:sz w:val="22"/>
                <w:szCs w:val="22"/>
              </w:rPr>
              <w:t>Level of Impacted by Project</w:t>
            </w:r>
          </w:p>
        </w:tc>
      </w:tr>
      <w:tr w:rsidR="00CE2C08" w14:paraId="49B17AA0" w14:textId="77777777" w:rsidTr="002E66D3">
        <w:trPr>
          <w:trHeight w:val="271"/>
        </w:trPr>
        <w:tc>
          <w:tcPr>
            <w:tcW w:w="10490" w:type="dxa"/>
            <w:gridSpan w:val="5"/>
          </w:tcPr>
          <w:p w14:paraId="344156F3" w14:textId="6BC476E2" w:rsidR="00CE2C08" w:rsidRPr="00320494" w:rsidRDefault="00182391" w:rsidP="006132B6">
            <w:pPr>
              <w:rPr>
                <w:rFonts w:ascii="Arial" w:hAnsi="Arial" w:cs="Arial"/>
                <w:b/>
                <w:bCs/>
                <w:sz w:val="22"/>
                <w:szCs w:val="22"/>
              </w:rPr>
            </w:pPr>
            <w:r w:rsidRPr="00320494">
              <w:rPr>
                <w:rFonts w:ascii="Arial" w:hAnsi="Arial" w:cs="Arial"/>
                <w:b/>
                <w:bCs/>
                <w:sz w:val="22"/>
                <w:szCs w:val="22"/>
              </w:rPr>
              <w:t>Internal Stakeholders</w:t>
            </w:r>
          </w:p>
        </w:tc>
      </w:tr>
      <w:tr w:rsidR="009445FB" w14:paraId="055C0DBC" w14:textId="77777777" w:rsidTr="002E66D3">
        <w:tc>
          <w:tcPr>
            <w:tcW w:w="3424" w:type="dxa"/>
          </w:tcPr>
          <w:p w14:paraId="38BA1781" w14:textId="3182ECCA" w:rsidR="009445FB" w:rsidRPr="006132B6" w:rsidRDefault="00F24DBD" w:rsidP="006132B6">
            <w:pPr>
              <w:rPr>
                <w:rFonts w:ascii="Arial" w:hAnsi="Arial" w:cs="Arial"/>
                <w:sz w:val="22"/>
                <w:szCs w:val="22"/>
              </w:rPr>
            </w:pPr>
            <w:r w:rsidRPr="006132B6">
              <w:rPr>
                <w:rFonts w:ascii="Arial" w:hAnsi="Arial" w:cs="Arial"/>
                <w:sz w:val="22"/>
                <w:szCs w:val="22"/>
              </w:rPr>
              <w:t>Project manager</w:t>
            </w:r>
          </w:p>
        </w:tc>
        <w:tc>
          <w:tcPr>
            <w:tcW w:w="1680" w:type="dxa"/>
            <w:shd w:val="clear" w:color="auto" w:fill="B3E5A1" w:themeFill="accent6" w:themeFillTint="66"/>
          </w:tcPr>
          <w:p w14:paraId="56247F5C" w14:textId="48E3404D" w:rsidR="009445FB" w:rsidRPr="006132B6" w:rsidRDefault="00F24DBD" w:rsidP="006132B6">
            <w:pPr>
              <w:jc w:val="center"/>
              <w:rPr>
                <w:rFonts w:ascii="Arial" w:hAnsi="Arial" w:cs="Arial"/>
                <w:sz w:val="22"/>
                <w:szCs w:val="22"/>
              </w:rPr>
            </w:pPr>
            <w:r w:rsidRPr="006132B6">
              <w:rPr>
                <w:rFonts w:ascii="Arial" w:hAnsi="Arial" w:cs="Arial"/>
                <w:sz w:val="22"/>
                <w:szCs w:val="22"/>
              </w:rPr>
              <w:t>High</w:t>
            </w:r>
          </w:p>
        </w:tc>
        <w:tc>
          <w:tcPr>
            <w:tcW w:w="1701" w:type="dxa"/>
            <w:shd w:val="clear" w:color="auto" w:fill="B3E5A1" w:themeFill="accent6" w:themeFillTint="66"/>
          </w:tcPr>
          <w:p w14:paraId="5136E1E9" w14:textId="5575110F" w:rsidR="009445FB" w:rsidRPr="006132B6" w:rsidRDefault="00F24DBD" w:rsidP="006132B6">
            <w:pPr>
              <w:jc w:val="center"/>
              <w:rPr>
                <w:rFonts w:ascii="Arial" w:hAnsi="Arial" w:cs="Arial"/>
                <w:sz w:val="22"/>
                <w:szCs w:val="22"/>
              </w:rPr>
            </w:pPr>
            <w:r w:rsidRPr="006132B6">
              <w:rPr>
                <w:rFonts w:ascii="Arial" w:hAnsi="Arial" w:cs="Arial"/>
                <w:sz w:val="22"/>
                <w:szCs w:val="22"/>
              </w:rPr>
              <w:t>High</w:t>
            </w:r>
          </w:p>
        </w:tc>
        <w:tc>
          <w:tcPr>
            <w:tcW w:w="1842" w:type="dxa"/>
            <w:shd w:val="clear" w:color="auto" w:fill="B3E5A1" w:themeFill="accent6" w:themeFillTint="66"/>
          </w:tcPr>
          <w:p w14:paraId="41857A4A" w14:textId="071C3D73" w:rsidR="009445FB" w:rsidRPr="006132B6" w:rsidRDefault="00F24DBD" w:rsidP="006132B6">
            <w:pPr>
              <w:jc w:val="center"/>
              <w:rPr>
                <w:rFonts w:ascii="Arial" w:hAnsi="Arial" w:cs="Arial"/>
                <w:sz w:val="22"/>
                <w:szCs w:val="22"/>
              </w:rPr>
            </w:pPr>
            <w:r w:rsidRPr="006132B6">
              <w:rPr>
                <w:rFonts w:ascii="Arial" w:hAnsi="Arial" w:cs="Arial"/>
                <w:sz w:val="22"/>
                <w:szCs w:val="22"/>
              </w:rPr>
              <w:t>High</w:t>
            </w:r>
          </w:p>
        </w:tc>
        <w:tc>
          <w:tcPr>
            <w:tcW w:w="1843" w:type="dxa"/>
            <w:shd w:val="clear" w:color="auto" w:fill="B3E5A1" w:themeFill="accent6" w:themeFillTint="66"/>
          </w:tcPr>
          <w:p w14:paraId="38B15023" w14:textId="616E25D0" w:rsidR="009445FB" w:rsidRPr="006132B6" w:rsidRDefault="00F24DBD" w:rsidP="006132B6">
            <w:pPr>
              <w:jc w:val="center"/>
              <w:rPr>
                <w:rFonts w:ascii="Arial" w:hAnsi="Arial" w:cs="Arial"/>
                <w:sz w:val="22"/>
                <w:szCs w:val="22"/>
              </w:rPr>
            </w:pPr>
            <w:r w:rsidRPr="006132B6">
              <w:rPr>
                <w:rFonts w:ascii="Arial" w:hAnsi="Arial" w:cs="Arial"/>
                <w:sz w:val="22"/>
                <w:szCs w:val="22"/>
              </w:rPr>
              <w:t>High</w:t>
            </w:r>
          </w:p>
        </w:tc>
      </w:tr>
      <w:tr w:rsidR="009445FB" w14:paraId="2D87A6D2" w14:textId="77777777" w:rsidTr="002E66D3">
        <w:tc>
          <w:tcPr>
            <w:tcW w:w="3424" w:type="dxa"/>
          </w:tcPr>
          <w:p w14:paraId="37878F8F" w14:textId="2D49469F" w:rsidR="009445FB" w:rsidRPr="006132B6" w:rsidRDefault="007B29E1" w:rsidP="006132B6">
            <w:pPr>
              <w:rPr>
                <w:rFonts w:ascii="Arial" w:hAnsi="Arial" w:cs="Arial"/>
                <w:sz w:val="22"/>
                <w:szCs w:val="22"/>
              </w:rPr>
            </w:pPr>
            <w:r w:rsidRPr="006132B6">
              <w:rPr>
                <w:rFonts w:ascii="Arial" w:hAnsi="Arial" w:cs="Arial"/>
                <w:sz w:val="22"/>
                <w:szCs w:val="22"/>
              </w:rPr>
              <w:t>Product development team</w:t>
            </w:r>
          </w:p>
        </w:tc>
        <w:tc>
          <w:tcPr>
            <w:tcW w:w="1680" w:type="dxa"/>
            <w:shd w:val="clear" w:color="auto" w:fill="B3E5A1" w:themeFill="accent6" w:themeFillTint="66"/>
          </w:tcPr>
          <w:p w14:paraId="669B2582" w14:textId="019C4116" w:rsidR="009445FB" w:rsidRPr="006132B6" w:rsidRDefault="004939C5" w:rsidP="006132B6">
            <w:pPr>
              <w:jc w:val="center"/>
              <w:rPr>
                <w:rFonts w:ascii="Arial" w:hAnsi="Arial" w:cs="Arial"/>
                <w:sz w:val="22"/>
                <w:szCs w:val="22"/>
              </w:rPr>
            </w:pPr>
            <w:r w:rsidRPr="006132B6">
              <w:rPr>
                <w:rFonts w:ascii="Arial" w:hAnsi="Arial" w:cs="Arial"/>
                <w:sz w:val="22"/>
                <w:szCs w:val="22"/>
              </w:rPr>
              <w:t>High</w:t>
            </w:r>
          </w:p>
        </w:tc>
        <w:tc>
          <w:tcPr>
            <w:tcW w:w="1701" w:type="dxa"/>
            <w:shd w:val="clear" w:color="auto" w:fill="B3E5A1" w:themeFill="accent6" w:themeFillTint="66"/>
          </w:tcPr>
          <w:p w14:paraId="68FACDC8" w14:textId="6279A3CF" w:rsidR="009445FB" w:rsidRPr="006132B6" w:rsidRDefault="004939C5" w:rsidP="006132B6">
            <w:pPr>
              <w:jc w:val="center"/>
              <w:rPr>
                <w:rFonts w:ascii="Arial" w:hAnsi="Arial" w:cs="Arial"/>
                <w:sz w:val="22"/>
                <w:szCs w:val="22"/>
              </w:rPr>
            </w:pPr>
            <w:r w:rsidRPr="006132B6">
              <w:rPr>
                <w:rFonts w:ascii="Arial" w:hAnsi="Arial" w:cs="Arial"/>
                <w:sz w:val="22"/>
                <w:szCs w:val="22"/>
              </w:rPr>
              <w:t>High</w:t>
            </w:r>
          </w:p>
        </w:tc>
        <w:tc>
          <w:tcPr>
            <w:tcW w:w="1842" w:type="dxa"/>
            <w:shd w:val="clear" w:color="auto" w:fill="D9F2D0" w:themeFill="accent6" w:themeFillTint="33"/>
          </w:tcPr>
          <w:p w14:paraId="78B55E86" w14:textId="173F16A3" w:rsidR="009445FB" w:rsidRPr="006132B6" w:rsidRDefault="004939C5" w:rsidP="006132B6">
            <w:pPr>
              <w:jc w:val="center"/>
              <w:rPr>
                <w:rFonts w:ascii="Arial" w:hAnsi="Arial" w:cs="Arial"/>
                <w:sz w:val="22"/>
                <w:szCs w:val="22"/>
              </w:rPr>
            </w:pPr>
            <w:r w:rsidRPr="006132B6">
              <w:rPr>
                <w:rFonts w:ascii="Arial" w:hAnsi="Arial" w:cs="Arial"/>
                <w:sz w:val="22"/>
                <w:szCs w:val="22"/>
              </w:rPr>
              <w:t>Medium</w:t>
            </w:r>
          </w:p>
        </w:tc>
        <w:tc>
          <w:tcPr>
            <w:tcW w:w="1843" w:type="dxa"/>
            <w:shd w:val="clear" w:color="auto" w:fill="B3E5A1" w:themeFill="accent6" w:themeFillTint="66"/>
          </w:tcPr>
          <w:p w14:paraId="60F837F5" w14:textId="6A541A44" w:rsidR="009445FB" w:rsidRPr="006132B6" w:rsidRDefault="004939C5" w:rsidP="006132B6">
            <w:pPr>
              <w:jc w:val="center"/>
              <w:rPr>
                <w:rFonts w:ascii="Arial" w:hAnsi="Arial" w:cs="Arial"/>
                <w:sz w:val="22"/>
                <w:szCs w:val="22"/>
              </w:rPr>
            </w:pPr>
            <w:r w:rsidRPr="006132B6">
              <w:rPr>
                <w:rFonts w:ascii="Arial" w:hAnsi="Arial" w:cs="Arial"/>
                <w:sz w:val="22"/>
                <w:szCs w:val="22"/>
              </w:rPr>
              <w:t>High</w:t>
            </w:r>
          </w:p>
        </w:tc>
      </w:tr>
      <w:tr w:rsidR="009445FB" w14:paraId="1C1567F2" w14:textId="77777777" w:rsidTr="002E66D3">
        <w:tc>
          <w:tcPr>
            <w:tcW w:w="3424" w:type="dxa"/>
          </w:tcPr>
          <w:p w14:paraId="48178095" w14:textId="62E376E0" w:rsidR="009445FB" w:rsidRPr="006132B6" w:rsidRDefault="004939C5" w:rsidP="006132B6">
            <w:pPr>
              <w:rPr>
                <w:rFonts w:ascii="Arial" w:hAnsi="Arial" w:cs="Arial"/>
                <w:sz w:val="22"/>
                <w:szCs w:val="22"/>
              </w:rPr>
            </w:pPr>
            <w:r w:rsidRPr="006132B6">
              <w:rPr>
                <w:rFonts w:ascii="Arial" w:hAnsi="Arial" w:cs="Arial"/>
                <w:sz w:val="22"/>
                <w:szCs w:val="22"/>
              </w:rPr>
              <w:t>Senior manag</w:t>
            </w:r>
            <w:r w:rsidR="00F661B4" w:rsidRPr="006132B6">
              <w:rPr>
                <w:rFonts w:ascii="Arial" w:hAnsi="Arial" w:cs="Arial"/>
                <w:sz w:val="22"/>
                <w:szCs w:val="22"/>
              </w:rPr>
              <w:t>ement</w:t>
            </w:r>
          </w:p>
        </w:tc>
        <w:tc>
          <w:tcPr>
            <w:tcW w:w="1680" w:type="dxa"/>
            <w:shd w:val="clear" w:color="auto" w:fill="B3E5A1" w:themeFill="accent6" w:themeFillTint="66"/>
          </w:tcPr>
          <w:p w14:paraId="48ACBA1B" w14:textId="2C9BA401" w:rsidR="009445FB" w:rsidRPr="006132B6" w:rsidRDefault="00F661B4" w:rsidP="006132B6">
            <w:pPr>
              <w:jc w:val="center"/>
              <w:rPr>
                <w:rFonts w:ascii="Arial" w:hAnsi="Arial" w:cs="Arial"/>
                <w:sz w:val="22"/>
                <w:szCs w:val="22"/>
              </w:rPr>
            </w:pPr>
            <w:r w:rsidRPr="006132B6">
              <w:rPr>
                <w:rFonts w:ascii="Arial" w:hAnsi="Arial" w:cs="Arial"/>
                <w:sz w:val="22"/>
                <w:szCs w:val="22"/>
              </w:rPr>
              <w:t>High</w:t>
            </w:r>
          </w:p>
        </w:tc>
        <w:tc>
          <w:tcPr>
            <w:tcW w:w="1701" w:type="dxa"/>
            <w:shd w:val="clear" w:color="auto" w:fill="D9F2D0" w:themeFill="accent6" w:themeFillTint="33"/>
          </w:tcPr>
          <w:p w14:paraId="256C7FD1" w14:textId="293F50CD" w:rsidR="009445FB" w:rsidRPr="006132B6" w:rsidRDefault="00F661B4" w:rsidP="006132B6">
            <w:pPr>
              <w:jc w:val="center"/>
              <w:rPr>
                <w:rFonts w:ascii="Arial" w:hAnsi="Arial" w:cs="Arial"/>
                <w:sz w:val="22"/>
                <w:szCs w:val="22"/>
              </w:rPr>
            </w:pPr>
            <w:r w:rsidRPr="006132B6">
              <w:rPr>
                <w:rFonts w:ascii="Arial" w:hAnsi="Arial" w:cs="Arial"/>
                <w:sz w:val="22"/>
                <w:szCs w:val="22"/>
              </w:rPr>
              <w:t>Medium</w:t>
            </w:r>
          </w:p>
        </w:tc>
        <w:tc>
          <w:tcPr>
            <w:tcW w:w="1842" w:type="dxa"/>
            <w:shd w:val="clear" w:color="auto" w:fill="B3E5A1" w:themeFill="accent6" w:themeFillTint="66"/>
          </w:tcPr>
          <w:p w14:paraId="4E703EE1" w14:textId="69EF8E5B" w:rsidR="009445FB" w:rsidRPr="006132B6" w:rsidRDefault="00F661B4" w:rsidP="006132B6">
            <w:pPr>
              <w:jc w:val="center"/>
              <w:rPr>
                <w:rFonts w:ascii="Arial" w:hAnsi="Arial" w:cs="Arial"/>
                <w:sz w:val="22"/>
                <w:szCs w:val="22"/>
              </w:rPr>
            </w:pPr>
            <w:r w:rsidRPr="006132B6">
              <w:rPr>
                <w:rFonts w:ascii="Arial" w:hAnsi="Arial" w:cs="Arial"/>
                <w:sz w:val="22"/>
                <w:szCs w:val="22"/>
              </w:rPr>
              <w:t>High</w:t>
            </w:r>
          </w:p>
        </w:tc>
        <w:tc>
          <w:tcPr>
            <w:tcW w:w="1843" w:type="dxa"/>
            <w:shd w:val="clear" w:color="auto" w:fill="D9F2D0" w:themeFill="accent6" w:themeFillTint="33"/>
          </w:tcPr>
          <w:p w14:paraId="4329224B" w14:textId="7D0B9A5E" w:rsidR="009445FB" w:rsidRPr="006132B6" w:rsidRDefault="00F661B4" w:rsidP="006132B6">
            <w:pPr>
              <w:jc w:val="center"/>
              <w:rPr>
                <w:rFonts w:ascii="Arial" w:hAnsi="Arial" w:cs="Arial"/>
                <w:sz w:val="22"/>
                <w:szCs w:val="22"/>
              </w:rPr>
            </w:pPr>
            <w:r w:rsidRPr="006132B6">
              <w:rPr>
                <w:rFonts w:ascii="Arial" w:hAnsi="Arial" w:cs="Arial"/>
                <w:sz w:val="22"/>
                <w:szCs w:val="22"/>
              </w:rPr>
              <w:t>Medium</w:t>
            </w:r>
          </w:p>
        </w:tc>
      </w:tr>
      <w:tr w:rsidR="009445FB" w14:paraId="67EA1AA4" w14:textId="77777777" w:rsidTr="002E66D3">
        <w:tc>
          <w:tcPr>
            <w:tcW w:w="3424" w:type="dxa"/>
          </w:tcPr>
          <w:p w14:paraId="7C417A70" w14:textId="7FC8A8D7" w:rsidR="009445FB" w:rsidRPr="006132B6" w:rsidRDefault="00F661B4" w:rsidP="006132B6">
            <w:pPr>
              <w:rPr>
                <w:rFonts w:ascii="Arial" w:hAnsi="Arial" w:cs="Arial"/>
                <w:sz w:val="22"/>
                <w:szCs w:val="22"/>
              </w:rPr>
            </w:pPr>
            <w:r w:rsidRPr="006132B6">
              <w:rPr>
                <w:rFonts w:ascii="Arial" w:hAnsi="Arial" w:cs="Arial"/>
                <w:sz w:val="22"/>
                <w:szCs w:val="22"/>
              </w:rPr>
              <w:t>Marketing team</w:t>
            </w:r>
          </w:p>
        </w:tc>
        <w:tc>
          <w:tcPr>
            <w:tcW w:w="1680" w:type="dxa"/>
            <w:shd w:val="clear" w:color="auto" w:fill="D9F2D0" w:themeFill="accent6" w:themeFillTint="33"/>
          </w:tcPr>
          <w:p w14:paraId="77031E7C" w14:textId="5B7B03FD" w:rsidR="009445FB" w:rsidRPr="006132B6" w:rsidRDefault="007B2F0A" w:rsidP="006132B6">
            <w:pPr>
              <w:jc w:val="center"/>
              <w:rPr>
                <w:rFonts w:ascii="Arial" w:hAnsi="Arial" w:cs="Arial"/>
                <w:sz w:val="22"/>
                <w:szCs w:val="22"/>
              </w:rPr>
            </w:pPr>
            <w:r w:rsidRPr="006132B6">
              <w:rPr>
                <w:rFonts w:ascii="Arial" w:hAnsi="Arial" w:cs="Arial"/>
                <w:sz w:val="22"/>
                <w:szCs w:val="22"/>
              </w:rPr>
              <w:t>Medium</w:t>
            </w:r>
          </w:p>
        </w:tc>
        <w:tc>
          <w:tcPr>
            <w:tcW w:w="1701" w:type="dxa"/>
            <w:shd w:val="clear" w:color="auto" w:fill="D9F2D0" w:themeFill="accent6" w:themeFillTint="33"/>
          </w:tcPr>
          <w:p w14:paraId="4DB5685E" w14:textId="1954E458" w:rsidR="009445FB" w:rsidRPr="006132B6" w:rsidRDefault="007B2F0A" w:rsidP="006132B6">
            <w:pPr>
              <w:jc w:val="center"/>
              <w:rPr>
                <w:rFonts w:ascii="Arial" w:hAnsi="Arial" w:cs="Arial"/>
                <w:sz w:val="22"/>
                <w:szCs w:val="22"/>
              </w:rPr>
            </w:pPr>
            <w:r w:rsidRPr="006132B6">
              <w:rPr>
                <w:rFonts w:ascii="Arial" w:hAnsi="Arial" w:cs="Arial"/>
                <w:sz w:val="22"/>
                <w:szCs w:val="22"/>
              </w:rPr>
              <w:t>Medium</w:t>
            </w:r>
          </w:p>
        </w:tc>
        <w:tc>
          <w:tcPr>
            <w:tcW w:w="1842" w:type="dxa"/>
            <w:shd w:val="clear" w:color="auto" w:fill="D9F2D0" w:themeFill="accent6" w:themeFillTint="33"/>
          </w:tcPr>
          <w:p w14:paraId="4371B896" w14:textId="68C8B8DE" w:rsidR="009445FB" w:rsidRPr="006132B6" w:rsidRDefault="007B2F0A" w:rsidP="006132B6">
            <w:pPr>
              <w:jc w:val="center"/>
              <w:rPr>
                <w:rFonts w:ascii="Arial" w:hAnsi="Arial" w:cs="Arial"/>
                <w:sz w:val="22"/>
                <w:szCs w:val="22"/>
              </w:rPr>
            </w:pPr>
            <w:r w:rsidRPr="006132B6">
              <w:rPr>
                <w:rFonts w:ascii="Arial" w:hAnsi="Arial" w:cs="Arial"/>
                <w:sz w:val="22"/>
                <w:szCs w:val="22"/>
              </w:rPr>
              <w:t>Medium</w:t>
            </w:r>
          </w:p>
        </w:tc>
        <w:tc>
          <w:tcPr>
            <w:tcW w:w="1843" w:type="dxa"/>
            <w:shd w:val="clear" w:color="auto" w:fill="D9F2D0" w:themeFill="accent6" w:themeFillTint="33"/>
          </w:tcPr>
          <w:p w14:paraId="7CC3358B" w14:textId="7768FFA0" w:rsidR="009445FB" w:rsidRPr="006132B6" w:rsidRDefault="007B2F0A" w:rsidP="006132B6">
            <w:pPr>
              <w:jc w:val="center"/>
              <w:rPr>
                <w:rFonts w:ascii="Arial" w:hAnsi="Arial" w:cs="Arial"/>
                <w:sz w:val="22"/>
                <w:szCs w:val="22"/>
              </w:rPr>
            </w:pPr>
            <w:r w:rsidRPr="006132B6">
              <w:rPr>
                <w:rFonts w:ascii="Arial" w:hAnsi="Arial" w:cs="Arial"/>
                <w:sz w:val="22"/>
                <w:szCs w:val="22"/>
              </w:rPr>
              <w:t>Medium</w:t>
            </w:r>
          </w:p>
        </w:tc>
      </w:tr>
      <w:tr w:rsidR="00CE2C08" w14:paraId="710F63D3" w14:textId="77777777" w:rsidTr="002E66D3">
        <w:tc>
          <w:tcPr>
            <w:tcW w:w="10490" w:type="dxa"/>
            <w:gridSpan w:val="5"/>
          </w:tcPr>
          <w:p w14:paraId="5CA996EA" w14:textId="11BB96CE" w:rsidR="00CE2C08" w:rsidRPr="00320494" w:rsidRDefault="00182391" w:rsidP="006132B6">
            <w:pPr>
              <w:rPr>
                <w:rFonts w:ascii="Arial" w:hAnsi="Arial" w:cs="Arial"/>
                <w:b/>
                <w:bCs/>
                <w:sz w:val="22"/>
                <w:szCs w:val="22"/>
              </w:rPr>
            </w:pPr>
            <w:r w:rsidRPr="00320494">
              <w:rPr>
                <w:rFonts w:ascii="Arial" w:hAnsi="Arial" w:cs="Arial"/>
                <w:b/>
                <w:bCs/>
                <w:sz w:val="22"/>
                <w:szCs w:val="22"/>
              </w:rPr>
              <w:t>External stakeholders</w:t>
            </w:r>
          </w:p>
        </w:tc>
      </w:tr>
      <w:tr w:rsidR="00DF0BBD" w14:paraId="73C072A8" w14:textId="77777777" w:rsidTr="002E66D3">
        <w:tc>
          <w:tcPr>
            <w:tcW w:w="3424" w:type="dxa"/>
          </w:tcPr>
          <w:p w14:paraId="7675872A" w14:textId="7AE14984" w:rsidR="00DF0BBD" w:rsidRPr="006132B6" w:rsidRDefault="00DF0BBD" w:rsidP="006132B6">
            <w:pPr>
              <w:rPr>
                <w:rFonts w:ascii="Arial" w:hAnsi="Arial" w:cs="Arial"/>
                <w:sz w:val="22"/>
                <w:szCs w:val="22"/>
              </w:rPr>
            </w:pPr>
            <w:r w:rsidRPr="006132B6">
              <w:rPr>
                <w:rFonts w:ascii="Arial" w:hAnsi="Arial" w:cs="Arial"/>
                <w:sz w:val="22"/>
                <w:szCs w:val="22"/>
              </w:rPr>
              <w:t>Customers (users)</w:t>
            </w:r>
          </w:p>
        </w:tc>
        <w:tc>
          <w:tcPr>
            <w:tcW w:w="1680" w:type="dxa"/>
            <w:shd w:val="clear" w:color="auto" w:fill="B3E5A1" w:themeFill="accent6" w:themeFillTint="66"/>
          </w:tcPr>
          <w:p w14:paraId="15CF5DA8" w14:textId="2FCE56E6" w:rsidR="00DF0BBD" w:rsidRPr="006132B6" w:rsidRDefault="00DF0BBD" w:rsidP="006132B6">
            <w:pPr>
              <w:jc w:val="center"/>
              <w:rPr>
                <w:rFonts w:ascii="Arial" w:hAnsi="Arial" w:cs="Arial"/>
                <w:sz w:val="22"/>
                <w:szCs w:val="22"/>
              </w:rPr>
            </w:pPr>
            <w:r w:rsidRPr="006132B6">
              <w:rPr>
                <w:rFonts w:ascii="Arial" w:hAnsi="Arial" w:cs="Arial"/>
                <w:sz w:val="22"/>
                <w:szCs w:val="22"/>
              </w:rPr>
              <w:t>High</w:t>
            </w:r>
          </w:p>
        </w:tc>
        <w:tc>
          <w:tcPr>
            <w:tcW w:w="1701" w:type="dxa"/>
            <w:shd w:val="clear" w:color="auto" w:fill="D9F2D0" w:themeFill="accent6" w:themeFillTint="33"/>
          </w:tcPr>
          <w:p w14:paraId="4F48B233" w14:textId="19E88402" w:rsidR="00DF0BBD" w:rsidRPr="006132B6" w:rsidRDefault="00DF0BBD" w:rsidP="006132B6">
            <w:pPr>
              <w:jc w:val="center"/>
              <w:rPr>
                <w:rFonts w:ascii="Arial" w:hAnsi="Arial" w:cs="Arial"/>
                <w:sz w:val="22"/>
                <w:szCs w:val="22"/>
              </w:rPr>
            </w:pPr>
            <w:r w:rsidRPr="006132B6">
              <w:rPr>
                <w:rFonts w:ascii="Arial" w:hAnsi="Arial" w:cs="Arial"/>
                <w:sz w:val="22"/>
                <w:szCs w:val="22"/>
              </w:rPr>
              <w:t>Medium</w:t>
            </w:r>
          </w:p>
        </w:tc>
        <w:tc>
          <w:tcPr>
            <w:tcW w:w="1842" w:type="dxa"/>
            <w:shd w:val="clear" w:color="auto" w:fill="D9F2D0" w:themeFill="accent6" w:themeFillTint="33"/>
          </w:tcPr>
          <w:p w14:paraId="32E922E6" w14:textId="081CFB06" w:rsidR="00DF0BBD" w:rsidRPr="006132B6" w:rsidRDefault="00DF0BBD" w:rsidP="006132B6">
            <w:pPr>
              <w:jc w:val="center"/>
              <w:rPr>
                <w:rFonts w:ascii="Arial" w:hAnsi="Arial" w:cs="Arial"/>
                <w:sz w:val="22"/>
                <w:szCs w:val="22"/>
              </w:rPr>
            </w:pPr>
            <w:r w:rsidRPr="006132B6">
              <w:rPr>
                <w:rFonts w:ascii="Arial" w:hAnsi="Arial" w:cs="Arial"/>
                <w:sz w:val="22"/>
                <w:szCs w:val="22"/>
              </w:rPr>
              <w:t>Medium</w:t>
            </w:r>
          </w:p>
        </w:tc>
        <w:tc>
          <w:tcPr>
            <w:tcW w:w="1843" w:type="dxa"/>
            <w:shd w:val="clear" w:color="auto" w:fill="B3E5A1" w:themeFill="accent6" w:themeFillTint="66"/>
          </w:tcPr>
          <w:p w14:paraId="34EC9943" w14:textId="5AD6D4CB" w:rsidR="00DF0BBD" w:rsidRPr="006132B6" w:rsidRDefault="00DF0BBD" w:rsidP="006132B6">
            <w:pPr>
              <w:jc w:val="center"/>
              <w:rPr>
                <w:rFonts w:ascii="Arial" w:hAnsi="Arial" w:cs="Arial"/>
                <w:sz w:val="22"/>
                <w:szCs w:val="22"/>
              </w:rPr>
            </w:pPr>
            <w:r w:rsidRPr="006132B6">
              <w:rPr>
                <w:rFonts w:ascii="Arial" w:hAnsi="Arial" w:cs="Arial"/>
                <w:sz w:val="22"/>
                <w:szCs w:val="22"/>
              </w:rPr>
              <w:t>High</w:t>
            </w:r>
          </w:p>
        </w:tc>
      </w:tr>
      <w:tr w:rsidR="00DF0BBD" w14:paraId="2B8DC7AC" w14:textId="77777777" w:rsidTr="002E66D3">
        <w:tc>
          <w:tcPr>
            <w:tcW w:w="3424" w:type="dxa"/>
          </w:tcPr>
          <w:p w14:paraId="38FB96A3" w14:textId="00832312" w:rsidR="00DF0BBD" w:rsidRPr="006132B6" w:rsidRDefault="00DF0BBD" w:rsidP="006132B6">
            <w:pPr>
              <w:rPr>
                <w:rFonts w:ascii="Arial" w:hAnsi="Arial" w:cs="Arial"/>
                <w:sz w:val="22"/>
                <w:szCs w:val="22"/>
              </w:rPr>
            </w:pPr>
            <w:r w:rsidRPr="006132B6">
              <w:rPr>
                <w:rFonts w:ascii="Arial" w:hAnsi="Arial" w:cs="Arial"/>
                <w:sz w:val="22"/>
                <w:szCs w:val="22"/>
              </w:rPr>
              <w:t>Healthcare partners</w:t>
            </w:r>
          </w:p>
        </w:tc>
        <w:tc>
          <w:tcPr>
            <w:tcW w:w="1680" w:type="dxa"/>
            <w:shd w:val="clear" w:color="auto" w:fill="B3E5A1" w:themeFill="accent6" w:themeFillTint="66"/>
          </w:tcPr>
          <w:p w14:paraId="26CEAB95" w14:textId="0F34E182" w:rsidR="00DF0BBD" w:rsidRPr="006132B6" w:rsidRDefault="00DF0BBD" w:rsidP="006132B6">
            <w:pPr>
              <w:jc w:val="center"/>
              <w:rPr>
                <w:rFonts w:ascii="Arial" w:hAnsi="Arial" w:cs="Arial"/>
                <w:sz w:val="22"/>
                <w:szCs w:val="22"/>
              </w:rPr>
            </w:pPr>
            <w:r w:rsidRPr="006132B6">
              <w:rPr>
                <w:rFonts w:ascii="Arial" w:hAnsi="Arial" w:cs="Arial"/>
                <w:sz w:val="22"/>
                <w:szCs w:val="22"/>
              </w:rPr>
              <w:t>High</w:t>
            </w:r>
          </w:p>
        </w:tc>
        <w:tc>
          <w:tcPr>
            <w:tcW w:w="1701" w:type="dxa"/>
            <w:shd w:val="clear" w:color="auto" w:fill="D9F2D0" w:themeFill="accent6" w:themeFillTint="33"/>
          </w:tcPr>
          <w:p w14:paraId="619927BA" w14:textId="1542D618" w:rsidR="00DF0BBD" w:rsidRPr="006132B6" w:rsidRDefault="00DF0BBD" w:rsidP="006132B6">
            <w:pPr>
              <w:jc w:val="center"/>
              <w:rPr>
                <w:rFonts w:ascii="Arial" w:hAnsi="Arial" w:cs="Arial"/>
                <w:sz w:val="22"/>
                <w:szCs w:val="22"/>
              </w:rPr>
            </w:pPr>
            <w:r w:rsidRPr="006132B6">
              <w:rPr>
                <w:rFonts w:ascii="Arial" w:hAnsi="Arial" w:cs="Arial"/>
                <w:sz w:val="22"/>
                <w:szCs w:val="22"/>
              </w:rPr>
              <w:t>Medium</w:t>
            </w:r>
          </w:p>
        </w:tc>
        <w:tc>
          <w:tcPr>
            <w:tcW w:w="1842" w:type="dxa"/>
            <w:shd w:val="clear" w:color="auto" w:fill="B3E5A1" w:themeFill="accent6" w:themeFillTint="66"/>
          </w:tcPr>
          <w:p w14:paraId="4B95F80A" w14:textId="0EA33322" w:rsidR="00DF0BBD" w:rsidRPr="006132B6" w:rsidRDefault="00DF0BBD" w:rsidP="006132B6">
            <w:pPr>
              <w:jc w:val="center"/>
              <w:rPr>
                <w:rFonts w:ascii="Arial" w:hAnsi="Arial" w:cs="Arial"/>
                <w:sz w:val="22"/>
                <w:szCs w:val="22"/>
              </w:rPr>
            </w:pPr>
            <w:r w:rsidRPr="006132B6">
              <w:rPr>
                <w:rFonts w:ascii="Arial" w:hAnsi="Arial" w:cs="Arial"/>
                <w:sz w:val="22"/>
                <w:szCs w:val="22"/>
              </w:rPr>
              <w:t>High</w:t>
            </w:r>
          </w:p>
        </w:tc>
        <w:tc>
          <w:tcPr>
            <w:tcW w:w="1843" w:type="dxa"/>
            <w:shd w:val="clear" w:color="auto" w:fill="D9F2D0" w:themeFill="accent6" w:themeFillTint="33"/>
          </w:tcPr>
          <w:p w14:paraId="53597FEF" w14:textId="1CEB5C8D" w:rsidR="00DF0BBD" w:rsidRPr="006132B6" w:rsidRDefault="00DF0BBD" w:rsidP="006132B6">
            <w:pPr>
              <w:jc w:val="center"/>
              <w:rPr>
                <w:rFonts w:ascii="Arial" w:hAnsi="Arial" w:cs="Arial"/>
                <w:sz w:val="22"/>
                <w:szCs w:val="22"/>
              </w:rPr>
            </w:pPr>
            <w:r w:rsidRPr="006132B6">
              <w:rPr>
                <w:rFonts w:ascii="Arial" w:hAnsi="Arial" w:cs="Arial"/>
                <w:sz w:val="22"/>
                <w:szCs w:val="22"/>
              </w:rPr>
              <w:t>Medium</w:t>
            </w:r>
          </w:p>
        </w:tc>
      </w:tr>
      <w:tr w:rsidR="00DF0BBD" w14:paraId="01E881B3" w14:textId="77777777" w:rsidTr="002E66D3">
        <w:tc>
          <w:tcPr>
            <w:tcW w:w="3424" w:type="dxa"/>
          </w:tcPr>
          <w:p w14:paraId="7931CEC6" w14:textId="1ACB803B" w:rsidR="00DF0BBD" w:rsidRPr="006132B6" w:rsidRDefault="00DF0BBD" w:rsidP="006132B6">
            <w:pPr>
              <w:rPr>
                <w:rFonts w:ascii="Arial" w:hAnsi="Arial" w:cs="Arial"/>
                <w:sz w:val="22"/>
                <w:szCs w:val="22"/>
              </w:rPr>
            </w:pPr>
            <w:r w:rsidRPr="006132B6">
              <w:rPr>
                <w:rFonts w:ascii="Arial" w:hAnsi="Arial" w:cs="Arial"/>
                <w:sz w:val="22"/>
                <w:szCs w:val="22"/>
              </w:rPr>
              <w:t>Suppliers/Manufactures</w:t>
            </w:r>
          </w:p>
        </w:tc>
        <w:tc>
          <w:tcPr>
            <w:tcW w:w="1680" w:type="dxa"/>
            <w:shd w:val="clear" w:color="auto" w:fill="D9F2D0" w:themeFill="accent6" w:themeFillTint="33"/>
          </w:tcPr>
          <w:p w14:paraId="06D6721A" w14:textId="6FC5B046" w:rsidR="00DF0BBD" w:rsidRPr="006132B6" w:rsidRDefault="00DF0BBD" w:rsidP="006132B6">
            <w:pPr>
              <w:jc w:val="center"/>
              <w:rPr>
                <w:rFonts w:ascii="Arial" w:hAnsi="Arial" w:cs="Arial"/>
                <w:sz w:val="22"/>
                <w:szCs w:val="22"/>
              </w:rPr>
            </w:pPr>
            <w:r w:rsidRPr="006132B6">
              <w:rPr>
                <w:rFonts w:ascii="Arial" w:hAnsi="Arial" w:cs="Arial"/>
                <w:sz w:val="22"/>
                <w:szCs w:val="22"/>
              </w:rPr>
              <w:t>Medium</w:t>
            </w:r>
          </w:p>
        </w:tc>
        <w:tc>
          <w:tcPr>
            <w:tcW w:w="1701" w:type="dxa"/>
            <w:shd w:val="clear" w:color="auto" w:fill="D9F2D0" w:themeFill="accent6" w:themeFillTint="33"/>
          </w:tcPr>
          <w:p w14:paraId="6BE3FFC6" w14:textId="72ED0268" w:rsidR="00DF0BBD" w:rsidRPr="006132B6" w:rsidRDefault="00DF0BBD" w:rsidP="006132B6">
            <w:pPr>
              <w:jc w:val="center"/>
              <w:rPr>
                <w:rFonts w:ascii="Arial" w:hAnsi="Arial" w:cs="Arial"/>
                <w:sz w:val="22"/>
                <w:szCs w:val="22"/>
              </w:rPr>
            </w:pPr>
            <w:r w:rsidRPr="006132B6">
              <w:rPr>
                <w:rFonts w:ascii="Arial" w:hAnsi="Arial" w:cs="Arial"/>
                <w:sz w:val="22"/>
                <w:szCs w:val="22"/>
              </w:rPr>
              <w:t>Medium</w:t>
            </w:r>
          </w:p>
        </w:tc>
        <w:tc>
          <w:tcPr>
            <w:tcW w:w="1842" w:type="dxa"/>
            <w:shd w:val="clear" w:color="auto" w:fill="D9F2D0" w:themeFill="accent6" w:themeFillTint="33"/>
          </w:tcPr>
          <w:p w14:paraId="24D82ED7" w14:textId="68099F4B" w:rsidR="00DF0BBD" w:rsidRPr="006132B6" w:rsidRDefault="00DF0BBD" w:rsidP="006132B6">
            <w:pPr>
              <w:jc w:val="center"/>
              <w:rPr>
                <w:rFonts w:ascii="Arial" w:hAnsi="Arial" w:cs="Arial"/>
                <w:sz w:val="22"/>
                <w:szCs w:val="22"/>
              </w:rPr>
            </w:pPr>
            <w:r w:rsidRPr="006132B6">
              <w:rPr>
                <w:rFonts w:ascii="Arial" w:hAnsi="Arial" w:cs="Arial"/>
                <w:sz w:val="22"/>
                <w:szCs w:val="22"/>
              </w:rPr>
              <w:t>Medium</w:t>
            </w:r>
          </w:p>
        </w:tc>
        <w:tc>
          <w:tcPr>
            <w:tcW w:w="1843" w:type="dxa"/>
            <w:shd w:val="clear" w:color="auto" w:fill="D9F2D0" w:themeFill="accent6" w:themeFillTint="33"/>
          </w:tcPr>
          <w:p w14:paraId="1489B4C4" w14:textId="747B4983" w:rsidR="00DF0BBD" w:rsidRPr="006132B6" w:rsidRDefault="00DF0BBD" w:rsidP="006132B6">
            <w:pPr>
              <w:jc w:val="center"/>
              <w:rPr>
                <w:rFonts w:ascii="Arial" w:hAnsi="Arial" w:cs="Arial"/>
                <w:sz w:val="22"/>
                <w:szCs w:val="22"/>
              </w:rPr>
            </w:pPr>
            <w:r w:rsidRPr="006132B6">
              <w:rPr>
                <w:rFonts w:ascii="Arial" w:hAnsi="Arial" w:cs="Arial"/>
                <w:sz w:val="22"/>
                <w:szCs w:val="22"/>
              </w:rPr>
              <w:t>Medium</w:t>
            </w:r>
          </w:p>
        </w:tc>
      </w:tr>
      <w:tr w:rsidR="00DF0BBD" w14:paraId="2DC88432" w14:textId="77777777" w:rsidTr="002E66D3">
        <w:tc>
          <w:tcPr>
            <w:tcW w:w="3424" w:type="dxa"/>
          </w:tcPr>
          <w:p w14:paraId="4FC44FDF" w14:textId="215E2565" w:rsidR="00DF0BBD" w:rsidRPr="006132B6" w:rsidRDefault="007B58C9" w:rsidP="006132B6">
            <w:pPr>
              <w:rPr>
                <w:rFonts w:ascii="Arial" w:hAnsi="Arial" w:cs="Arial"/>
                <w:sz w:val="22"/>
                <w:szCs w:val="22"/>
              </w:rPr>
            </w:pPr>
            <w:r w:rsidRPr="006132B6">
              <w:rPr>
                <w:rFonts w:ascii="Arial" w:hAnsi="Arial" w:cs="Arial"/>
                <w:sz w:val="22"/>
                <w:szCs w:val="22"/>
              </w:rPr>
              <w:t>Regulators</w:t>
            </w:r>
          </w:p>
        </w:tc>
        <w:tc>
          <w:tcPr>
            <w:tcW w:w="1680" w:type="dxa"/>
            <w:shd w:val="clear" w:color="auto" w:fill="B3E5A1" w:themeFill="accent6" w:themeFillTint="66"/>
          </w:tcPr>
          <w:p w14:paraId="3938FF6C" w14:textId="1C00F9FA" w:rsidR="00DF0BBD" w:rsidRPr="006132B6" w:rsidRDefault="007B58C9" w:rsidP="006132B6">
            <w:pPr>
              <w:jc w:val="center"/>
              <w:rPr>
                <w:rFonts w:ascii="Arial" w:hAnsi="Arial" w:cs="Arial"/>
                <w:sz w:val="22"/>
                <w:szCs w:val="22"/>
              </w:rPr>
            </w:pPr>
            <w:r w:rsidRPr="006132B6">
              <w:rPr>
                <w:rFonts w:ascii="Arial" w:hAnsi="Arial" w:cs="Arial"/>
                <w:sz w:val="22"/>
                <w:szCs w:val="22"/>
              </w:rPr>
              <w:t>High</w:t>
            </w:r>
          </w:p>
        </w:tc>
        <w:tc>
          <w:tcPr>
            <w:tcW w:w="1701" w:type="dxa"/>
            <w:shd w:val="clear" w:color="auto" w:fill="EFF9EB"/>
          </w:tcPr>
          <w:p w14:paraId="5AABA1CF" w14:textId="67757126" w:rsidR="00DF0BBD" w:rsidRPr="006132B6" w:rsidRDefault="00AE1748" w:rsidP="006132B6">
            <w:pPr>
              <w:jc w:val="center"/>
              <w:rPr>
                <w:rFonts w:ascii="Arial" w:hAnsi="Arial" w:cs="Arial"/>
                <w:sz w:val="22"/>
                <w:szCs w:val="22"/>
              </w:rPr>
            </w:pPr>
            <w:r w:rsidRPr="006132B6">
              <w:rPr>
                <w:rFonts w:ascii="Arial" w:hAnsi="Arial" w:cs="Arial"/>
                <w:sz w:val="22"/>
                <w:szCs w:val="22"/>
              </w:rPr>
              <w:t>Low</w:t>
            </w:r>
          </w:p>
        </w:tc>
        <w:tc>
          <w:tcPr>
            <w:tcW w:w="1842" w:type="dxa"/>
            <w:shd w:val="clear" w:color="auto" w:fill="B3E5A1" w:themeFill="accent6" w:themeFillTint="66"/>
          </w:tcPr>
          <w:p w14:paraId="056B584C" w14:textId="1F82A130" w:rsidR="00DF0BBD" w:rsidRPr="006132B6" w:rsidRDefault="00AE1748" w:rsidP="006132B6">
            <w:pPr>
              <w:jc w:val="center"/>
              <w:rPr>
                <w:rFonts w:ascii="Arial" w:hAnsi="Arial" w:cs="Arial"/>
                <w:sz w:val="22"/>
                <w:szCs w:val="22"/>
              </w:rPr>
            </w:pPr>
            <w:r w:rsidRPr="006132B6">
              <w:rPr>
                <w:rFonts w:ascii="Arial" w:hAnsi="Arial" w:cs="Arial"/>
                <w:sz w:val="22"/>
                <w:szCs w:val="22"/>
              </w:rPr>
              <w:t>High</w:t>
            </w:r>
          </w:p>
        </w:tc>
        <w:tc>
          <w:tcPr>
            <w:tcW w:w="1843" w:type="dxa"/>
            <w:shd w:val="clear" w:color="auto" w:fill="EFF9EB"/>
          </w:tcPr>
          <w:p w14:paraId="022703C6" w14:textId="7EF5D602" w:rsidR="00DF0BBD" w:rsidRPr="006132B6" w:rsidRDefault="00AE1748" w:rsidP="006132B6">
            <w:pPr>
              <w:jc w:val="center"/>
              <w:rPr>
                <w:rFonts w:ascii="Arial" w:hAnsi="Arial" w:cs="Arial"/>
                <w:sz w:val="22"/>
                <w:szCs w:val="22"/>
              </w:rPr>
            </w:pPr>
            <w:r w:rsidRPr="006132B6">
              <w:rPr>
                <w:rFonts w:ascii="Arial" w:hAnsi="Arial" w:cs="Arial"/>
                <w:sz w:val="22"/>
                <w:szCs w:val="22"/>
              </w:rPr>
              <w:t>Low</w:t>
            </w:r>
          </w:p>
        </w:tc>
      </w:tr>
      <w:tr w:rsidR="00DF0BBD" w14:paraId="3A84C487" w14:textId="77777777" w:rsidTr="002E66D3">
        <w:tc>
          <w:tcPr>
            <w:tcW w:w="3424" w:type="dxa"/>
          </w:tcPr>
          <w:p w14:paraId="00842DAA" w14:textId="725EB833" w:rsidR="00DF0BBD" w:rsidRPr="006132B6" w:rsidRDefault="00AE1748" w:rsidP="006132B6">
            <w:pPr>
              <w:rPr>
                <w:rFonts w:ascii="Arial" w:hAnsi="Arial" w:cs="Arial"/>
                <w:sz w:val="22"/>
                <w:szCs w:val="22"/>
              </w:rPr>
            </w:pPr>
            <w:r w:rsidRPr="006132B6">
              <w:rPr>
                <w:rFonts w:ascii="Arial" w:hAnsi="Arial" w:cs="Arial"/>
                <w:sz w:val="22"/>
                <w:szCs w:val="22"/>
              </w:rPr>
              <w:t>Investors/Funders</w:t>
            </w:r>
          </w:p>
        </w:tc>
        <w:tc>
          <w:tcPr>
            <w:tcW w:w="1680" w:type="dxa"/>
            <w:shd w:val="clear" w:color="auto" w:fill="B3E5A1" w:themeFill="accent6" w:themeFillTint="66"/>
          </w:tcPr>
          <w:p w14:paraId="69D87F6A" w14:textId="2D922ECA" w:rsidR="00DF0BBD" w:rsidRPr="006132B6" w:rsidRDefault="006132B6" w:rsidP="006132B6">
            <w:pPr>
              <w:jc w:val="center"/>
              <w:rPr>
                <w:rFonts w:ascii="Arial" w:hAnsi="Arial" w:cs="Arial"/>
                <w:sz w:val="22"/>
                <w:szCs w:val="22"/>
              </w:rPr>
            </w:pPr>
            <w:r w:rsidRPr="006132B6">
              <w:rPr>
                <w:rFonts w:ascii="Arial" w:hAnsi="Arial" w:cs="Arial"/>
                <w:sz w:val="22"/>
                <w:szCs w:val="22"/>
              </w:rPr>
              <w:t>High</w:t>
            </w:r>
          </w:p>
        </w:tc>
        <w:tc>
          <w:tcPr>
            <w:tcW w:w="1701" w:type="dxa"/>
            <w:shd w:val="clear" w:color="auto" w:fill="EFF9EB"/>
          </w:tcPr>
          <w:p w14:paraId="319CE93D" w14:textId="3751F3C2" w:rsidR="00DF0BBD" w:rsidRPr="006132B6" w:rsidRDefault="006132B6" w:rsidP="006132B6">
            <w:pPr>
              <w:jc w:val="center"/>
              <w:rPr>
                <w:rFonts w:ascii="Arial" w:hAnsi="Arial" w:cs="Arial"/>
                <w:sz w:val="22"/>
                <w:szCs w:val="22"/>
              </w:rPr>
            </w:pPr>
            <w:r w:rsidRPr="006132B6">
              <w:rPr>
                <w:rFonts w:ascii="Arial" w:hAnsi="Arial" w:cs="Arial"/>
                <w:sz w:val="22"/>
                <w:szCs w:val="22"/>
              </w:rPr>
              <w:t>Low</w:t>
            </w:r>
          </w:p>
        </w:tc>
        <w:tc>
          <w:tcPr>
            <w:tcW w:w="1842" w:type="dxa"/>
            <w:shd w:val="clear" w:color="auto" w:fill="B3E5A1" w:themeFill="accent6" w:themeFillTint="66"/>
          </w:tcPr>
          <w:p w14:paraId="6BACA565" w14:textId="721C8E63" w:rsidR="00DF0BBD" w:rsidRPr="006132B6" w:rsidRDefault="006132B6" w:rsidP="006132B6">
            <w:pPr>
              <w:jc w:val="center"/>
              <w:rPr>
                <w:rFonts w:ascii="Arial" w:hAnsi="Arial" w:cs="Arial"/>
                <w:sz w:val="22"/>
                <w:szCs w:val="22"/>
              </w:rPr>
            </w:pPr>
            <w:r w:rsidRPr="006132B6">
              <w:rPr>
                <w:rFonts w:ascii="Arial" w:hAnsi="Arial" w:cs="Arial"/>
                <w:sz w:val="22"/>
                <w:szCs w:val="22"/>
              </w:rPr>
              <w:t>High</w:t>
            </w:r>
          </w:p>
        </w:tc>
        <w:tc>
          <w:tcPr>
            <w:tcW w:w="1843" w:type="dxa"/>
            <w:shd w:val="clear" w:color="auto" w:fill="D9F2D0" w:themeFill="accent6" w:themeFillTint="33"/>
          </w:tcPr>
          <w:p w14:paraId="59520488" w14:textId="5D5461C5" w:rsidR="00DF0BBD" w:rsidRPr="006132B6" w:rsidRDefault="006132B6" w:rsidP="006132B6">
            <w:pPr>
              <w:jc w:val="center"/>
              <w:rPr>
                <w:rFonts w:ascii="Arial" w:hAnsi="Arial" w:cs="Arial"/>
                <w:sz w:val="22"/>
                <w:szCs w:val="22"/>
              </w:rPr>
            </w:pPr>
            <w:r w:rsidRPr="006132B6">
              <w:rPr>
                <w:rFonts w:ascii="Arial" w:hAnsi="Arial" w:cs="Arial"/>
                <w:sz w:val="22"/>
                <w:szCs w:val="22"/>
              </w:rPr>
              <w:t>Medium</w:t>
            </w:r>
          </w:p>
        </w:tc>
      </w:tr>
    </w:tbl>
    <w:p w14:paraId="1922EE18" w14:textId="77777777" w:rsidR="00175619" w:rsidRDefault="00175619" w:rsidP="005C36FA">
      <w:pPr>
        <w:spacing w:line="360" w:lineRule="auto"/>
        <w:rPr>
          <w:rFonts w:ascii="Arial" w:hAnsi="Arial" w:cs="Arial"/>
          <w:sz w:val="22"/>
          <w:szCs w:val="22"/>
        </w:rPr>
      </w:pPr>
    </w:p>
    <w:p w14:paraId="422F591F" w14:textId="77777777" w:rsidR="00175619" w:rsidRDefault="00175619" w:rsidP="005C36FA">
      <w:pPr>
        <w:spacing w:line="360" w:lineRule="auto"/>
        <w:rPr>
          <w:rFonts w:ascii="Arial" w:hAnsi="Arial" w:cs="Arial"/>
          <w:sz w:val="22"/>
          <w:szCs w:val="22"/>
        </w:rPr>
      </w:pPr>
    </w:p>
    <w:tbl>
      <w:tblPr>
        <w:tblStyle w:val="TableGrid"/>
        <w:tblpPr w:leftFromText="180" w:rightFromText="180" w:vertAnchor="text" w:horzAnchor="margin" w:tblpXSpec="center" w:tblpY="244"/>
        <w:tblW w:w="10495" w:type="dxa"/>
        <w:tblLook w:val="04A0" w:firstRow="1" w:lastRow="0" w:firstColumn="1" w:lastColumn="0" w:noHBand="0" w:noVBand="1"/>
      </w:tblPr>
      <w:tblGrid>
        <w:gridCol w:w="3407"/>
        <w:gridCol w:w="787"/>
        <w:gridCol w:w="788"/>
        <w:gridCol w:w="787"/>
        <w:gridCol w:w="788"/>
        <w:gridCol w:w="787"/>
        <w:gridCol w:w="788"/>
        <w:gridCol w:w="787"/>
        <w:gridCol w:w="788"/>
        <w:gridCol w:w="788"/>
      </w:tblGrid>
      <w:tr w:rsidR="00105559" w14:paraId="36B364F2" w14:textId="77777777" w:rsidTr="0041369D">
        <w:tc>
          <w:tcPr>
            <w:tcW w:w="3407" w:type="dxa"/>
            <w:shd w:val="clear" w:color="auto" w:fill="3A7C22" w:themeFill="accent6" w:themeFillShade="BF"/>
          </w:tcPr>
          <w:p w14:paraId="256E2BAB" w14:textId="77777777" w:rsidR="00105559" w:rsidRPr="0041369D" w:rsidRDefault="00105559" w:rsidP="009B07A4">
            <w:pPr>
              <w:spacing w:line="360" w:lineRule="auto"/>
              <w:jc w:val="center"/>
              <w:rPr>
                <w:rFonts w:ascii="Arial" w:hAnsi="Arial" w:cs="Arial"/>
                <w:b/>
                <w:bCs/>
                <w:color w:val="FFFFFF" w:themeColor="background1"/>
                <w:sz w:val="22"/>
                <w:szCs w:val="22"/>
              </w:rPr>
            </w:pPr>
            <w:r w:rsidRPr="0041369D">
              <w:rPr>
                <w:rFonts w:ascii="Arial" w:hAnsi="Arial" w:cs="Arial"/>
                <w:b/>
                <w:bCs/>
                <w:color w:val="FFFFFF" w:themeColor="background1"/>
                <w:sz w:val="22"/>
                <w:szCs w:val="22"/>
              </w:rPr>
              <w:t>TASK/ACTIVITY</w:t>
            </w:r>
          </w:p>
        </w:tc>
        <w:tc>
          <w:tcPr>
            <w:tcW w:w="787" w:type="dxa"/>
            <w:shd w:val="clear" w:color="auto" w:fill="3A7C22" w:themeFill="accent6" w:themeFillShade="BF"/>
          </w:tcPr>
          <w:p w14:paraId="0E8E1870" w14:textId="77777777" w:rsidR="00105559" w:rsidRPr="0041369D" w:rsidRDefault="00105559" w:rsidP="00105559">
            <w:pPr>
              <w:spacing w:line="360" w:lineRule="auto"/>
              <w:jc w:val="center"/>
              <w:rPr>
                <w:rFonts w:ascii="Arial" w:hAnsi="Arial" w:cs="Arial"/>
                <w:b/>
                <w:bCs/>
                <w:color w:val="FFFFFF" w:themeColor="background1"/>
                <w:sz w:val="22"/>
                <w:szCs w:val="22"/>
              </w:rPr>
            </w:pPr>
            <w:r w:rsidRPr="0041369D">
              <w:rPr>
                <w:rFonts w:ascii="Arial" w:hAnsi="Arial" w:cs="Arial"/>
                <w:b/>
                <w:bCs/>
                <w:color w:val="FFFFFF" w:themeColor="background1"/>
                <w:sz w:val="22"/>
                <w:szCs w:val="22"/>
              </w:rPr>
              <w:t>PM</w:t>
            </w:r>
          </w:p>
        </w:tc>
        <w:tc>
          <w:tcPr>
            <w:tcW w:w="788" w:type="dxa"/>
            <w:shd w:val="clear" w:color="auto" w:fill="3A7C22" w:themeFill="accent6" w:themeFillShade="BF"/>
          </w:tcPr>
          <w:p w14:paraId="7C4C47F1" w14:textId="77777777" w:rsidR="00105559" w:rsidRPr="0041369D" w:rsidRDefault="00105559" w:rsidP="00105559">
            <w:pPr>
              <w:spacing w:line="360" w:lineRule="auto"/>
              <w:jc w:val="center"/>
              <w:rPr>
                <w:rFonts w:ascii="Arial" w:hAnsi="Arial" w:cs="Arial"/>
                <w:b/>
                <w:bCs/>
                <w:color w:val="FFFFFF" w:themeColor="background1"/>
                <w:sz w:val="22"/>
                <w:szCs w:val="22"/>
              </w:rPr>
            </w:pPr>
            <w:r w:rsidRPr="0041369D">
              <w:rPr>
                <w:rFonts w:ascii="Arial" w:hAnsi="Arial" w:cs="Arial"/>
                <w:b/>
                <w:bCs/>
                <w:color w:val="FFFFFF" w:themeColor="background1"/>
                <w:sz w:val="22"/>
                <w:szCs w:val="22"/>
              </w:rPr>
              <w:t>PDT</w:t>
            </w:r>
          </w:p>
        </w:tc>
        <w:tc>
          <w:tcPr>
            <w:tcW w:w="787" w:type="dxa"/>
            <w:shd w:val="clear" w:color="auto" w:fill="3A7C22" w:themeFill="accent6" w:themeFillShade="BF"/>
          </w:tcPr>
          <w:p w14:paraId="1570DECA" w14:textId="77777777" w:rsidR="00105559" w:rsidRPr="0041369D" w:rsidRDefault="00105559" w:rsidP="00105559">
            <w:pPr>
              <w:spacing w:line="360" w:lineRule="auto"/>
              <w:jc w:val="center"/>
              <w:rPr>
                <w:rFonts w:ascii="Arial" w:hAnsi="Arial" w:cs="Arial"/>
                <w:b/>
                <w:bCs/>
                <w:color w:val="FFFFFF" w:themeColor="background1"/>
                <w:sz w:val="22"/>
                <w:szCs w:val="22"/>
              </w:rPr>
            </w:pPr>
            <w:r w:rsidRPr="0041369D">
              <w:rPr>
                <w:rFonts w:ascii="Arial" w:hAnsi="Arial" w:cs="Arial"/>
                <w:b/>
                <w:bCs/>
                <w:color w:val="FFFFFF" w:themeColor="background1"/>
                <w:sz w:val="22"/>
                <w:szCs w:val="22"/>
              </w:rPr>
              <w:t>SM</w:t>
            </w:r>
          </w:p>
        </w:tc>
        <w:tc>
          <w:tcPr>
            <w:tcW w:w="788" w:type="dxa"/>
            <w:shd w:val="clear" w:color="auto" w:fill="3A7C22" w:themeFill="accent6" w:themeFillShade="BF"/>
          </w:tcPr>
          <w:p w14:paraId="261FB723" w14:textId="77777777" w:rsidR="00105559" w:rsidRPr="0041369D" w:rsidRDefault="00105559" w:rsidP="00105559">
            <w:pPr>
              <w:spacing w:line="360" w:lineRule="auto"/>
              <w:jc w:val="center"/>
              <w:rPr>
                <w:rFonts w:ascii="Arial" w:hAnsi="Arial" w:cs="Arial"/>
                <w:b/>
                <w:bCs/>
                <w:color w:val="FFFFFF" w:themeColor="background1"/>
                <w:sz w:val="22"/>
                <w:szCs w:val="22"/>
              </w:rPr>
            </w:pPr>
            <w:r w:rsidRPr="0041369D">
              <w:rPr>
                <w:rFonts w:ascii="Arial" w:hAnsi="Arial" w:cs="Arial"/>
                <w:b/>
                <w:bCs/>
                <w:color w:val="FFFFFF" w:themeColor="background1"/>
                <w:sz w:val="22"/>
                <w:szCs w:val="22"/>
              </w:rPr>
              <w:t>MT</w:t>
            </w:r>
          </w:p>
        </w:tc>
        <w:tc>
          <w:tcPr>
            <w:tcW w:w="787" w:type="dxa"/>
            <w:shd w:val="clear" w:color="auto" w:fill="3A7C22" w:themeFill="accent6" w:themeFillShade="BF"/>
          </w:tcPr>
          <w:p w14:paraId="29C185B2" w14:textId="77777777" w:rsidR="00105559" w:rsidRPr="0041369D" w:rsidRDefault="00105559" w:rsidP="00105559">
            <w:pPr>
              <w:spacing w:line="360" w:lineRule="auto"/>
              <w:jc w:val="center"/>
              <w:rPr>
                <w:rFonts w:ascii="Arial" w:hAnsi="Arial" w:cs="Arial"/>
                <w:b/>
                <w:bCs/>
                <w:color w:val="FFFFFF" w:themeColor="background1"/>
                <w:sz w:val="22"/>
                <w:szCs w:val="22"/>
              </w:rPr>
            </w:pPr>
            <w:r w:rsidRPr="0041369D">
              <w:rPr>
                <w:rFonts w:ascii="Arial" w:hAnsi="Arial" w:cs="Arial"/>
                <w:b/>
                <w:bCs/>
                <w:color w:val="FFFFFF" w:themeColor="background1"/>
                <w:sz w:val="22"/>
                <w:szCs w:val="22"/>
              </w:rPr>
              <w:t>CU</w:t>
            </w:r>
          </w:p>
        </w:tc>
        <w:tc>
          <w:tcPr>
            <w:tcW w:w="788" w:type="dxa"/>
            <w:shd w:val="clear" w:color="auto" w:fill="3A7C22" w:themeFill="accent6" w:themeFillShade="BF"/>
          </w:tcPr>
          <w:p w14:paraId="0032B830" w14:textId="77777777" w:rsidR="00105559" w:rsidRPr="0041369D" w:rsidRDefault="00105559" w:rsidP="00105559">
            <w:pPr>
              <w:spacing w:line="360" w:lineRule="auto"/>
              <w:jc w:val="center"/>
              <w:rPr>
                <w:rFonts w:ascii="Arial" w:hAnsi="Arial" w:cs="Arial"/>
                <w:b/>
                <w:bCs/>
                <w:color w:val="FFFFFF" w:themeColor="background1"/>
                <w:sz w:val="22"/>
                <w:szCs w:val="22"/>
              </w:rPr>
            </w:pPr>
            <w:r w:rsidRPr="0041369D">
              <w:rPr>
                <w:rFonts w:ascii="Arial" w:hAnsi="Arial" w:cs="Arial"/>
                <w:b/>
                <w:bCs/>
                <w:color w:val="FFFFFF" w:themeColor="background1"/>
                <w:sz w:val="22"/>
                <w:szCs w:val="22"/>
              </w:rPr>
              <w:t>HP</w:t>
            </w:r>
          </w:p>
        </w:tc>
        <w:tc>
          <w:tcPr>
            <w:tcW w:w="787" w:type="dxa"/>
            <w:shd w:val="clear" w:color="auto" w:fill="3A7C22" w:themeFill="accent6" w:themeFillShade="BF"/>
          </w:tcPr>
          <w:p w14:paraId="34D0B798" w14:textId="77777777" w:rsidR="00105559" w:rsidRPr="0041369D" w:rsidRDefault="00105559" w:rsidP="00105559">
            <w:pPr>
              <w:spacing w:line="360" w:lineRule="auto"/>
              <w:jc w:val="center"/>
              <w:rPr>
                <w:rFonts w:ascii="Arial" w:hAnsi="Arial" w:cs="Arial"/>
                <w:b/>
                <w:bCs/>
                <w:color w:val="FFFFFF" w:themeColor="background1"/>
                <w:sz w:val="22"/>
                <w:szCs w:val="22"/>
              </w:rPr>
            </w:pPr>
            <w:r w:rsidRPr="0041369D">
              <w:rPr>
                <w:rFonts w:ascii="Arial" w:hAnsi="Arial" w:cs="Arial"/>
                <w:b/>
                <w:bCs/>
                <w:color w:val="FFFFFF" w:themeColor="background1"/>
                <w:sz w:val="22"/>
                <w:szCs w:val="22"/>
              </w:rPr>
              <w:t>SUP</w:t>
            </w:r>
          </w:p>
        </w:tc>
        <w:tc>
          <w:tcPr>
            <w:tcW w:w="788" w:type="dxa"/>
            <w:shd w:val="clear" w:color="auto" w:fill="3A7C22" w:themeFill="accent6" w:themeFillShade="BF"/>
          </w:tcPr>
          <w:p w14:paraId="462017DD" w14:textId="77777777" w:rsidR="00105559" w:rsidRPr="0041369D" w:rsidRDefault="00105559" w:rsidP="00105559">
            <w:pPr>
              <w:spacing w:line="360" w:lineRule="auto"/>
              <w:jc w:val="center"/>
              <w:rPr>
                <w:rFonts w:ascii="Arial" w:hAnsi="Arial" w:cs="Arial"/>
                <w:b/>
                <w:bCs/>
                <w:color w:val="FFFFFF" w:themeColor="background1"/>
                <w:sz w:val="22"/>
                <w:szCs w:val="22"/>
              </w:rPr>
            </w:pPr>
            <w:r w:rsidRPr="0041369D">
              <w:rPr>
                <w:rFonts w:ascii="Arial" w:hAnsi="Arial" w:cs="Arial"/>
                <w:b/>
                <w:bCs/>
                <w:color w:val="FFFFFF" w:themeColor="background1"/>
                <w:sz w:val="22"/>
                <w:szCs w:val="22"/>
              </w:rPr>
              <w:t>REG</w:t>
            </w:r>
          </w:p>
        </w:tc>
        <w:tc>
          <w:tcPr>
            <w:tcW w:w="788" w:type="dxa"/>
            <w:shd w:val="clear" w:color="auto" w:fill="3A7C22" w:themeFill="accent6" w:themeFillShade="BF"/>
          </w:tcPr>
          <w:p w14:paraId="584052C0" w14:textId="77777777" w:rsidR="00105559" w:rsidRPr="0041369D" w:rsidRDefault="00105559" w:rsidP="00105559">
            <w:pPr>
              <w:spacing w:line="360" w:lineRule="auto"/>
              <w:jc w:val="center"/>
              <w:rPr>
                <w:rFonts w:ascii="Arial" w:hAnsi="Arial" w:cs="Arial"/>
                <w:b/>
                <w:bCs/>
                <w:color w:val="FFFFFF" w:themeColor="background1"/>
                <w:sz w:val="22"/>
                <w:szCs w:val="22"/>
              </w:rPr>
            </w:pPr>
            <w:r w:rsidRPr="0041369D">
              <w:rPr>
                <w:rFonts w:ascii="Arial" w:hAnsi="Arial" w:cs="Arial"/>
                <w:b/>
                <w:bCs/>
                <w:color w:val="FFFFFF" w:themeColor="background1"/>
                <w:sz w:val="22"/>
                <w:szCs w:val="22"/>
              </w:rPr>
              <w:t>INV</w:t>
            </w:r>
          </w:p>
        </w:tc>
      </w:tr>
      <w:tr w:rsidR="00105559" w14:paraId="1AB275B8" w14:textId="77777777" w:rsidTr="0041369D">
        <w:tc>
          <w:tcPr>
            <w:tcW w:w="3407" w:type="dxa"/>
            <w:shd w:val="clear" w:color="auto" w:fill="D9F2D0" w:themeFill="accent6" w:themeFillTint="33"/>
          </w:tcPr>
          <w:p w14:paraId="1B345F8C" w14:textId="77777777" w:rsidR="00105559" w:rsidRDefault="00105559" w:rsidP="00105559">
            <w:pPr>
              <w:spacing w:line="360" w:lineRule="auto"/>
              <w:rPr>
                <w:rFonts w:ascii="Arial" w:hAnsi="Arial" w:cs="Arial"/>
                <w:sz w:val="22"/>
                <w:szCs w:val="22"/>
              </w:rPr>
            </w:pPr>
            <w:r>
              <w:rPr>
                <w:rFonts w:ascii="Arial" w:hAnsi="Arial" w:cs="Arial"/>
                <w:sz w:val="22"/>
                <w:szCs w:val="22"/>
              </w:rPr>
              <w:t>Develop device requirements</w:t>
            </w:r>
          </w:p>
        </w:tc>
        <w:tc>
          <w:tcPr>
            <w:tcW w:w="787" w:type="dxa"/>
          </w:tcPr>
          <w:p w14:paraId="43424A36"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A</w:t>
            </w:r>
          </w:p>
        </w:tc>
        <w:tc>
          <w:tcPr>
            <w:tcW w:w="788" w:type="dxa"/>
          </w:tcPr>
          <w:p w14:paraId="6125D6FA"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R</w:t>
            </w:r>
          </w:p>
        </w:tc>
        <w:tc>
          <w:tcPr>
            <w:tcW w:w="787" w:type="dxa"/>
          </w:tcPr>
          <w:p w14:paraId="03B51B1A"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C</w:t>
            </w:r>
          </w:p>
        </w:tc>
        <w:tc>
          <w:tcPr>
            <w:tcW w:w="788" w:type="dxa"/>
          </w:tcPr>
          <w:p w14:paraId="55DD6599"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C</w:t>
            </w:r>
          </w:p>
        </w:tc>
        <w:tc>
          <w:tcPr>
            <w:tcW w:w="787" w:type="dxa"/>
          </w:tcPr>
          <w:p w14:paraId="298F7E6B"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C</w:t>
            </w:r>
          </w:p>
        </w:tc>
        <w:tc>
          <w:tcPr>
            <w:tcW w:w="788" w:type="dxa"/>
          </w:tcPr>
          <w:p w14:paraId="00F18E90"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C</w:t>
            </w:r>
          </w:p>
        </w:tc>
        <w:tc>
          <w:tcPr>
            <w:tcW w:w="787" w:type="dxa"/>
          </w:tcPr>
          <w:p w14:paraId="4DF6ECEC"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I</w:t>
            </w:r>
          </w:p>
        </w:tc>
        <w:tc>
          <w:tcPr>
            <w:tcW w:w="788" w:type="dxa"/>
          </w:tcPr>
          <w:p w14:paraId="14EC05EF"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I</w:t>
            </w:r>
          </w:p>
        </w:tc>
        <w:tc>
          <w:tcPr>
            <w:tcW w:w="788" w:type="dxa"/>
          </w:tcPr>
          <w:p w14:paraId="3DAC6BDB"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I</w:t>
            </w:r>
          </w:p>
        </w:tc>
      </w:tr>
      <w:tr w:rsidR="00105559" w14:paraId="32F35A87" w14:textId="77777777" w:rsidTr="0041369D">
        <w:tc>
          <w:tcPr>
            <w:tcW w:w="3407" w:type="dxa"/>
            <w:shd w:val="clear" w:color="auto" w:fill="D9F2D0" w:themeFill="accent6" w:themeFillTint="33"/>
          </w:tcPr>
          <w:p w14:paraId="4B5AE06C" w14:textId="77777777" w:rsidR="00105559" w:rsidRDefault="00105559" w:rsidP="00105559">
            <w:pPr>
              <w:spacing w:line="360" w:lineRule="auto"/>
              <w:rPr>
                <w:rFonts w:ascii="Arial" w:hAnsi="Arial" w:cs="Arial"/>
                <w:sz w:val="22"/>
                <w:szCs w:val="22"/>
              </w:rPr>
            </w:pPr>
            <w:r>
              <w:rPr>
                <w:rFonts w:ascii="Arial" w:hAnsi="Arial" w:cs="Arial"/>
                <w:sz w:val="22"/>
                <w:szCs w:val="22"/>
              </w:rPr>
              <w:t>Technical development</w:t>
            </w:r>
          </w:p>
        </w:tc>
        <w:tc>
          <w:tcPr>
            <w:tcW w:w="787" w:type="dxa"/>
          </w:tcPr>
          <w:p w14:paraId="78605B22"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C</w:t>
            </w:r>
          </w:p>
        </w:tc>
        <w:tc>
          <w:tcPr>
            <w:tcW w:w="788" w:type="dxa"/>
          </w:tcPr>
          <w:p w14:paraId="239527A1"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R</w:t>
            </w:r>
          </w:p>
        </w:tc>
        <w:tc>
          <w:tcPr>
            <w:tcW w:w="787" w:type="dxa"/>
          </w:tcPr>
          <w:p w14:paraId="2C1E2421"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I</w:t>
            </w:r>
          </w:p>
        </w:tc>
        <w:tc>
          <w:tcPr>
            <w:tcW w:w="788" w:type="dxa"/>
          </w:tcPr>
          <w:p w14:paraId="1B5CDB42"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I</w:t>
            </w:r>
          </w:p>
        </w:tc>
        <w:tc>
          <w:tcPr>
            <w:tcW w:w="787" w:type="dxa"/>
          </w:tcPr>
          <w:p w14:paraId="54544193"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I</w:t>
            </w:r>
          </w:p>
        </w:tc>
        <w:tc>
          <w:tcPr>
            <w:tcW w:w="788" w:type="dxa"/>
          </w:tcPr>
          <w:p w14:paraId="3F6492FF"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C</w:t>
            </w:r>
          </w:p>
        </w:tc>
        <w:tc>
          <w:tcPr>
            <w:tcW w:w="787" w:type="dxa"/>
          </w:tcPr>
          <w:p w14:paraId="10681E60"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C</w:t>
            </w:r>
          </w:p>
        </w:tc>
        <w:tc>
          <w:tcPr>
            <w:tcW w:w="788" w:type="dxa"/>
          </w:tcPr>
          <w:p w14:paraId="05620545"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I</w:t>
            </w:r>
          </w:p>
        </w:tc>
        <w:tc>
          <w:tcPr>
            <w:tcW w:w="788" w:type="dxa"/>
          </w:tcPr>
          <w:p w14:paraId="1C70EAFB"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I</w:t>
            </w:r>
          </w:p>
        </w:tc>
      </w:tr>
      <w:tr w:rsidR="00105559" w14:paraId="118A4929" w14:textId="77777777" w:rsidTr="0041369D">
        <w:tc>
          <w:tcPr>
            <w:tcW w:w="3407" w:type="dxa"/>
            <w:shd w:val="clear" w:color="auto" w:fill="D9F2D0" w:themeFill="accent6" w:themeFillTint="33"/>
          </w:tcPr>
          <w:p w14:paraId="3CE4C17D" w14:textId="77777777" w:rsidR="00105559" w:rsidRDefault="00105559" w:rsidP="00105559">
            <w:pPr>
              <w:spacing w:line="360" w:lineRule="auto"/>
              <w:rPr>
                <w:rFonts w:ascii="Arial" w:hAnsi="Arial" w:cs="Arial"/>
                <w:sz w:val="22"/>
                <w:szCs w:val="22"/>
              </w:rPr>
            </w:pPr>
            <w:r>
              <w:rPr>
                <w:rFonts w:ascii="Arial" w:hAnsi="Arial" w:cs="Arial"/>
                <w:sz w:val="22"/>
                <w:szCs w:val="22"/>
              </w:rPr>
              <w:t>Prototype testing</w:t>
            </w:r>
          </w:p>
        </w:tc>
        <w:tc>
          <w:tcPr>
            <w:tcW w:w="787" w:type="dxa"/>
          </w:tcPr>
          <w:p w14:paraId="2EDFA716"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A</w:t>
            </w:r>
          </w:p>
        </w:tc>
        <w:tc>
          <w:tcPr>
            <w:tcW w:w="788" w:type="dxa"/>
          </w:tcPr>
          <w:p w14:paraId="5519C631"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R</w:t>
            </w:r>
          </w:p>
        </w:tc>
        <w:tc>
          <w:tcPr>
            <w:tcW w:w="787" w:type="dxa"/>
          </w:tcPr>
          <w:p w14:paraId="58D51F6A"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C</w:t>
            </w:r>
          </w:p>
        </w:tc>
        <w:tc>
          <w:tcPr>
            <w:tcW w:w="788" w:type="dxa"/>
          </w:tcPr>
          <w:p w14:paraId="032308A4"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C</w:t>
            </w:r>
          </w:p>
        </w:tc>
        <w:tc>
          <w:tcPr>
            <w:tcW w:w="787" w:type="dxa"/>
          </w:tcPr>
          <w:p w14:paraId="720F3AF7"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C</w:t>
            </w:r>
          </w:p>
        </w:tc>
        <w:tc>
          <w:tcPr>
            <w:tcW w:w="788" w:type="dxa"/>
          </w:tcPr>
          <w:p w14:paraId="4D560932"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C</w:t>
            </w:r>
          </w:p>
        </w:tc>
        <w:tc>
          <w:tcPr>
            <w:tcW w:w="787" w:type="dxa"/>
          </w:tcPr>
          <w:p w14:paraId="78ABB07B"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I</w:t>
            </w:r>
          </w:p>
        </w:tc>
        <w:tc>
          <w:tcPr>
            <w:tcW w:w="788" w:type="dxa"/>
          </w:tcPr>
          <w:p w14:paraId="6D9E5F68"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I</w:t>
            </w:r>
          </w:p>
        </w:tc>
        <w:tc>
          <w:tcPr>
            <w:tcW w:w="788" w:type="dxa"/>
          </w:tcPr>
          <w:p w14:paraId="6FBF1B61"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I</w:t>
            </w:r>
          </w:p>
        </w:tc>
      </w:tr>
      <w:tr w:rsidR="00105559" w14:paraId="455AB47A" w14:textId="77777777" w:rsidTr="0041369D">
        <w:tc>
          <w:tcPr>
            <w:tcW w:w="3407" w:type="dxa"/>
            <w:shd w:val="clear" w:color="auto" w:fill="D9F2D0" w:themeFill="accent6" w:themeFillTint="33"/>
          </w:tcPr>
          <w:p w14:paraId="0125532F" w14:textId="77777777" w:rsidR="00105559" w:rsidRDefault="00105559" w:rsidP="00105559">
            <w:pPr>
              <w:spacing w:line="360" w:lineRule="auto"/>
              <w:rPr>
                <w:rFonts w:ascii="Arial" w:hAnsi="Arial" w:cs="Arial"/>
                <w:sz w:val="22"/>
                <w:szCs w:val="22"/>
              </w:rPr>
            </w:pPr>
            <w:r>
              <w:rPr>
                <w:rFonts w:ascii="Arial" w:hAnsi="Arial" w:cs="Arial"/>
                <w:sz w:val="22"/>
                <w:szCs w:val="22"/>
              </w:rPr>
              <w:t>Regulatory compliance prep</w:t>
            </w:r>
          </w:p>
        </w:tc>
        <w:tc>
          <w:tcPr>
            <w:tcW w:w="787" w:type="dxa"/>
          </w:tcPr>
          <w:p w14:paraId="0FF4E8C6"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C</w:t>
            </w:r>
          </w:p>
        </w:tc>
        <w:tc>
          <w:tcPr>
            <w:tcW w:w="788" w:type="dxa"/>
          </w:tcPr>
          <w:p w14:paraId="4192BE56"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C</w:t>
            </w:r>
          </w:p>
        </w:tc>
        <w:tc>
          <w:tcPr>
            <w:tcW w:w="787" w:type="dxa"/>
          </w:tcPr>
          <w:p w14:paraId="359CB662"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A</w:t>
            </w:r>
          </w:p>
        </w:tc>
        <w:tc>
          <w:tcPr>
            <w:tcW w:w="788" w:type="dxa"/>
          </w:tcPr>
          <w:p w14:paraId="580D942F"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I</w:t>
            </w:r>
          </w:p>
        </w:tc>
        <w:tc>
          <w:tcPr>
            <w:tcW w:w="787" w:type="dxa"/>
          </w:tcPr>
          <w:p w14:paraId="1BFAACF6"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I</w:t>
            </w:r>
          </w:p>
        </w:tc>
        <w:tc>
          <w:tcPr>
            <w:tcW w:w="788" w:type="dxa"/>
          </w:tcPr>
          <w:p w14:paraId="7ACA23B1"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C</w:t>
            </w:r>
          </w:p>
        </w:tc>
        <w:tc>
          <w:tcPr>
            <w:tcW w:w="787" w:type="dxa"/>
          </w:tcPr>
          <w:p w14:paraId="37C844B2"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C</w:t>
            </w:r>
          </w:p>
        </w:tc>
        <w:tc>
          <w:tcPr>
            <w:tcW w:w="788" w:type="dxa"/>
          </w:tcPr>
          <w:p w14:paraId="19004333"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R</w:t>
            </w:r>
          </w:p>
        </w:tc>
        <w:tc>
          <w:tcPr>
            <w:tcW w:w="788" w:type="dxa"/>
          </w:tcPr>
          <w:p w14:paraId="3A1EA989"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I</w:t>
            </w:r>
          </w:p>
        </w:tc>
      </w:tr>
      <w:tr w:rsidR="00105559" w14:paraId="5212D9AD" w14:textId="77777777" w:rsidTr="0041369D">
        <w:tc>
          <w:tcPr>
            <w:tcW w:w="3407" w:type="dxa"/>
            <w:shd w:val="clear" w:color="auto" w:fill="D9F2D0" w:themeFill="accent6" w:themeFillTint="33"/>
          </w:tcPr>
          <w:p w14:paraId="43CA7FA4" w14:textId="77777777" w:rsidR="00105559" w:rsidRDefault="00105559" w:rsidP="00105559">
            <w:pPr>
              <w:spacing w:line="360" w:lineRule="auto"/>
              <w:rPr>
                <w:rFonts w:ascii="Arial" w:hAnsi="Arial" w:cs="Arial"/>
                <w:sz w:val="22"/>
                <w:szCs w:val="22"/>
              </w:rPr>
            </w:pPr>
            <w:r>
              <w:rPr>
                <w:rFonts w:ascii="Arial" w:hAnsi="Arial" w:cs="Arial"/>
                <w:sz w:val="22"/>
                <w:szCs w:val="22"/>
              </w:rPr>
              <w:t>Marketing &amp; Launch preparation</w:t>
            </w:r>
          </w:p>
        </w:tc>
        <w:tc>
          <w:tcPr>
            <w:tcW w:w="787" w:type="dxa"/>
          </w:tcPr>
          <w:p w14:paraId="4A8F8FD1"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I</w:t>
            </w:r>
          </w:p>
        </w:tc>
        <w:tc>
          <w:tcPr>
            <w:tcW w:w="788" w:type="dxa"/>
          </w:tcPr>
          <w:p w14:paraId="008D2B95"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I</w:t>
            </w:r>
          </w:p>
        </w:tc>
        <w:tc>
          <w:tcPr>
            <w:tcW w:w="787" w:type="dxa"/>
          </w:tcPr>
          <w:p w14:paraId="42CDA0C3"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C</w:t>
            </w:r>
          </w:p>
        </w:tc>
        <w:tc>
          <w:tcPr>
            <w:tcW w:w="788" w:type="dxa"/>
          </w:tcPr>
          <w:p w14:paraId="659D2411"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R</w:t>
            </w:r>
          </w:p>
        </w:tc>
        <w:tc>
          <w:tcPr>
            <w:tcW w:w="787" w:type="dxa"/>
          </w:tcPr>
          <w:p w14:paraId="587D9390"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C</w:t>
            </w:r>
          </w:p>
        </w:tc>
        <w:tc>
          <w:tcPr>
            <w:tcW w:w="788" w:type="dxa"/>
          </w:tcPr>
          <w:p w14:paraId="6492F106"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C</w:t>
            </w:r>
          </w:p>
        </w:tc>
        <w:tc>
          <w:tcPr>
            <w:tcW w:w="787" w:type="dxa"/>
          </w:tcPr>
          <w:p w14:paraId="74355ABA"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I</w:t>
            </w:r>
          </w:p>
        </w:tc>
        <w:tc>
          <w:tcPr>
            <w:tcW w:w="788" w:type="dxa"/>
          </w:tcPr>
          <w:p w14:paraId="3DE692D2"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I</w:t>
            </w:r>
          </w:p>
        </w:tc>
        <w:tc>
          <w:tcPr>
            <w:tcW w:w="788" w:type="dxa"/>
          </w:tcPr>
          <w:p w14:paraId="519B68DD"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A</w:t>
            </w:r>
          </w:p>
        </w:tc>
      </w:tr>
      <w:tr w:rsidR="00105559" w14:paraId="68E33616" w14:textId="77777777" w:rsidTr="0041369D">
        <w:tc>
          <w:tcPr>
            <w:tcW w:w="3407" w:type="dxa"/>
            <w:shd w:val="clear" w:color="auto" w:fill="D9F2D0" w:themeFill="accent6" w:themeFillTint="33"/>
          </w:tcPr>
          <w:p w14:paraId="38359133" w14:textId="77777777" w:rsidR="00105559" w:rsidRDefault="00105559" w:rsidP="00105559">
            <w:pPr>
              <w:spacing w:line="360" w:lineRule="auto"/>
              <w:rPr>
                <w:rFonts w:ascii="Arial" w:hAnsi="Arial" w:cs="Arial"/>
                <w:sz w:val="22"/>
                <w:szCs w:val="22"/>
              </w:rPr>
            </w:pPr>
            <w:r>
              <w:rPr>
                <w:rFonts w:ascii="Arial" w:hAnsi="Arial" w:cs="Arial"/>
                <w:sz w:val="22"/>
                <w:szCs w:val="22"/>
              </w:rPr>
              <w:t>Manufacturing &amp; supply setup</w:t>
            </w:r>
          </w:p>
        </w:tc>
        <w:tc>
          <w:tcPr>
            <w:tcW w:w="787" w:type="dxa"/>
          </w:tcPr>
          <w:p w14:paraId="7A1012B6"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C</w:t>
            </w:r>
          </w:p>
        </w:tc>
        <w:tc>
          <w:tcPr>
            <w:tcW w:w="788" w:type="dxa"/>
          </w:tcPr>
          <w:p w14:paraId="55AAD15E"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C</w:t>
            </w:r>
          </w:p>
        </w:tc>
        <w:tc>
          <w:tcPr>
            <w:tcW w:w="787" w:type="dxa"/>
          </w:tcPr>
          <w:p w14:paraId="152EE9BA"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C</w:t>
            </w:r>
          </w:p>
        </w:tc>
        <w:tc>
          <w:tcPr>
            <w:tcW w:w="788" w:type="dxa"/>
          </w:tcPr>
          <w:p w14:paraId="43C95199"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I</w:t>
            </w:r>
          </w:p>
        </w:tc>
        <w:tc>
          <w:tcPr>
            <w:tcW w:w="787" w:type="dxa"/>
          </w:tcPr>
          <w:p w14:paraId="1D4C29EF"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I</w:t>
            </w:r>
          </w:p>
        </w:tc>
        <w:tc>
          <w:tcPr>
            <w:tcW w:w="788" w:type="dxa"/>
          </w:tcPr>
          <w:p w14:paraId="0DF17704"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I</w:t>
            </w:r>
          </w:p>
        </w:tc>
        <w:tc>
          <w:tcPr>
            <w:tcW w:w="787" w:type="dxa"/>
          </w:tcPr>
          <w:p w14:paraId="036F88FB"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R</w:t>
            </w:r>
          </w:p>
        </w:tc>
        <w:tc>
          <w:tcPr>
            <w:tcW w:w="788" w:type="dxa"/>
          </w:tcPr>
          <w:p w14:paraId="68E6C552"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C</w:t>
            </w:r>
          </w:p>
        </w:tc>
        <w:tc>
          <w:tcPr>
            <w:tcW w:w="788" w:type="dxa"/>
          </w:tcPr>
          <w:p w14:paraId="782CC735"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I</w:t>
            </w:r>
          </w:p>
        </w:tc>
      </w:tr>
      <w:tr w:rsidR="00105559" w14:paraId="191AAD36" w14:textId="77777777" w:rsidTr="0041369D">
        <w:tc>
          <w:tcPr>
            <w:tcW w:w="3407" w:type="dxa"/>
            <w:shd w:val="clear" w:color="auto" w:fill="D9F2D0" w:themeFill="accent6" w:themeFillTint="33"/>
          </w:tcPr>
          <w:p w14:paraId="6F9ED151" w14:textId="77777777" w:rsidR="00105559" w:rsidRDefault="00105559" w:rsidP="00105559">
            <w:pPr>
              <w:spacing w:line="360" w:lineRule="auto"/>
              <w:rPr>
                <w:rFonts w:ascii="Arial" w:hAnsi="Arial" w:cs="Arial"/>
                <w:sz w:val="22"/>
                <w:szCs w:val="22"/>
              </w:rPr>
            </w:pPr>
            <w:r>
              <w:rPr>
                <w:rFonts w:ascii="Arial" w:hAnsi="Arial" w:cs="Arial"/>
                <w:sz w:val="22"/>
                <w:szCs w:val="22"/>
              </w:rPr>
              <w:t>Final approval and sign off</w:t>
            </w:r>
          </w:p>
        </w:tc>
        <w:tc>
          <w:tcPr>
            <w:tcW w:w="787" w:type="dxa"/>
          </w:tcPr>
          <w:p w14:paraId="3AD0FCC6"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I</w:t>
            </w:r>
          </w:p>
        </w:tc>
        <w:tc>
          <w:tcPr>
            <w:tcW w:w="788" w:type="dxa"/>
          </w:tcPr>
          <w:p w14:paraId="7E7E0494"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C</w:t>
            </w:r>
          </w:p>
        </w:tc>
        <w:tc>
          <w:tcPr>
            <w:tcW w:w="787" w:type="dxa"/>
          </w:tcPr>
          <w:p w14:paraId="43829B00"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A</w:t>
            </w:r>
          </w:p>
        </w:tc>
        <w:tc>
          <w:tcPr>
            <w:tcW w:w="788" w:type="dxa"/>
          </w:tcPr>
          <w:p w14:paraId="048124F2"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C</w:t>
            </w:r>
          </w:p>
        </w:tc>
        <w:tc>
          <w:tcPr>
            <w:tcW w:w="787" w:type="dxa"/>
          </w:tcPr>
          <w:p w14:paraId="69731880"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I</w:t>
            </w:r>
          </w:p>
        </w:tc>
        <w:tc>
          <w:tcPr>
            <w:tcW w:w="788" w:type="dxa"/>
          </w:tcPr>
          <w:p w14:paraId="7F7FD65D"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I</w:t>
            </w:r>
          </w:p>
        </w:tc>
        <w:tc>
          <w:tcPr>
            <w:tcW w:w="787" w:type="dxa"/>
          </w:tcPr>
          <w:p w14:paraId="664FB541"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I</w:t>
            </w:r>
          </w:p>
        </w:tc>
        <w:tc>
          <w:tcPr>
            <w:tcW w:w="788" w:type="dxa"/>
          </w:tcPr>
          <w:p w14:paraId="1AE9680A"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C</w:t>
            </w:r>
          </w:p>
        </w:tc>
        <w:tc>
          <w:tcPr>
            <w:tcW w:w="788" w:type="dxa"/>
          </w:tcPr>
          <w:p w14:paraId="074910EB" w14:textId="77777777" w:rsidR="00105559" w:rsidRDefault="00105559" w:rsidP="00105559">
            <w:pPr>
              <w:spacing w:line="360" w:lineRule="auto"/>
              <w:jc w:val="center"/>
              <w:rPr>
                <w:rFonts w:ascii="Arial" w:hAnsi="Arial" w:cs="Arial"/>
                <w:sz w:val="22"/>
                <w:szCs w:val="22"/>
              </w:rPr>
            </w:pPr>
            <w:r>
              <w:rPr>
                <w:rFonts w:ascii="Arial" w:hAnsi="Arial" w:cs="Arial"/>
                <w:sz w:val="22"/>
                <w:szCs w:val="22"/>
              </w:rPr>
              <w:t>R</w:t>
            </w:r>
          </w:p>
        </w:tc>
      </w:tr>
    </w:tbl>
    <w:p w14:paraId="5D5B4D47" w14:textId="77777777" w:rsidR="00175619" w:rsidRDefault="00175619" w:rsidP="005C36FA">
      <w:pPr>
        <w:spacing w:line="360" w:lineRule="auto"/>
        <w:rPr>
          <w:rFonts w:ascii="Arial" w:hAnsi="Arial" w:cs="Arial"/>
          <w:sz w:val="22"/>
          <w:szCs w:val="22"/>
        </w:rPr>
      </w:pPr>
    </w:p>
    <w:p w14:paraId="7AEAB01A" w14:textId="77777777" w:rsidR="001243BD" w:rsidRDefault="001243BD" w:rsidP="005C36FA">
      <w:pPr>
        <w:spacing w:line="360" w:lineRule="auto"/>
        <w:rPr>
          <w:rFonts w:ascii="Arial" w:hAnsi="Arial" w:cs="Arial"/>
          <w:sz w:val="22"/>
          <w:szCs w:val="22"/>
        </w:rPr>
      </w:pPr>
      <w:r>
        <w:rPr>
          <w:rFonts w:ascii="Arial" w:hAnsi="Arial" w:cs="Arial"/>
          <w:sz w:val="22"/>
          <w:szCs w:val="22"/>
        </w:rPr>
        <w:t xml:space="preserve">Note: </w:t>
      </w:r>
    </w:p>
    <w:p w14:paraId="10B6859E" w14:textId="7FAEC43F" w:rsidR="001243BD" w:rsidRDefault="001243BD" w:rsidP="005C36FA">
      <w:pPr>
        <w:spacing w:line="360" w:lineRule="auto"/>
        <w:rPr>
          <w:rFonts w:ascii="Arial" w:hAnsi="Arial" w:cs="Arial"/>
          <w:sz w:val="22"/>
          <w:szCs w:val="22"/>
        </w:rPr>
      </w:pPr>
      <w:r>
        <w:rPr>
          <w:rFonts w:ascii="Arial" w:hAnsi="Arial" w:cs="Arial"/>
          <w:sz w:val="22"/>
          <w:szCs w:val="22"/>
        </w:rPr>
        <w:t>R=</w:t>
      </w:r>
      <w:proofErr w:type="gramStart"/>
      <w:r>
        <w:rPr>
          <w:rFonts w:ascii="Arial" w:hAnsi="Arial" w:cs="Arial"/>
          <w:sz w:val="22"/>
          <w:szCs w:val="22"/>
        </w:rPr>
        <w:t>Responsible</w:t>
      </w:r>
      <w:r w:rsidR="00F80671">
        <w:rPr>
          <w:rFonts w:ascii="Arial" w:hAnsi="Arial" w:cs="Arial"/>
          <w:sz w:val="22"/>
          <w:szCs w:val="22"/>
        </w:rPr>
        <w:t>;</w:t>
      </w:r>
      <w:r>
        <w:rPr>
          <w:rFonts w:ascii="Arial" w:hAnsi="Arial" w:cs="Arial"/>
          <w:sz w:val="22"/>
          <w:szCs w:val="22"/>
        </w:rPr>
        <w:t xml:space="preserve"> </w:t>
      </w:r>
      <w:r w:rsidR="00F80671">
        <w:rPr>
          <w:rFonts w:ascii="Arial" w:hAnsi="Arial" w:cs="Arial"/>
          <w:sz w:val="22"/>
          <w:szCs w:val="22"/>
        </w:rPr>
        <w:t xml:space="preserve"> </w:t>
      </w:r>
      <w:r w:rsidR="00861C4E">
        <w:rPr>
          <w:rFonts w:ascii="Arial" w:hAnsi="Arial" w:cs="Arial"/>
          <w:sz w:val="22"/>
          <w:szCs w:val="22"/>
        </w:rPr>
        <w:t>A</w:t>
      </w:r>
      <w:proofErr w:type="gramEnd"/>
      <w:r w:rsidR="00861C4E">
        <w:rPr>
          <w:rFonts w:ascii="Arial" w:hAnsi="Arial" w:cs="Arial"/>
          <w:sz w:val="22"/>
          <w:szCs w:val="22"/>
        </w:rPr>
        <w:t>=Accountable</w:t>
      </w:r>
      <w:r w:rsidR="00F80671">
        <w:rPr>
          <w:rFonts w:ascii="Arial" w:hAnsi="Arial" w:cs="Arial"/>
          <w:sz w:val="22"/>
          <w:szCs w:val="22"/>
        </w:rPr>
        <w:t xml:space="preserve">; </w:t>
      </w:r>
      <w:r w:rsidR="00861C4E">
        <w:rPr>
          <w:rFonts w:ascii="Arial" w:hAnsi="Arial" w:cs="Arial"/>
          <w:sz w:val="22"/>
          <w:szCs w:val="22"/>
        </w:rPr>
        <w:t>C=Consul</w:t>
      </w:r>
      <w:r w:rsidR="00F80671">
        <w:rPr>
          <w:rFonts w:ascii="Arial" w:hAnsi="Arial" w:cs="Arial"/>
          <w:sz w:val="22"/>
          <w:szCs w:val="22"/>
        </w:rPr>
        <w:t>ted; I=Informed.</w:t>
      </w:r>
    </w:p>
    <w:p w14:paraId="76CDB6DD" w14:textId="77777777" w:rsidR="00AD0A17" w:rsidRPr="00AD0A17" w:rsidRDefault="00AD0A17" w:rsidP="00AD0A17">
      <w:pPr>
        <w:pStyle w:val="ListParagraph"/>
        <w:numPr>
          <w:ilvl w:val="0"/>
          <w:numId w:val="13"/>
        </w:numPr>
        <w:rPr>
          <w:rFonts w:ascii="Arial" w:hAnsi="Arial" w:cs="Arial"/>
          <w:sz w:val="22"/>
          <w:szCs w:val="22"/>
        </w:rPr>
      </w:pPr>
      <w:r w:rsidRPr="00AD0A17">
        <w:rPr>
          <w:rFonts w:ascii="Arial" w:hAnsi="Arial" w:cs="Arial"/>
          <w:sz w:val="22"/>
          <w:szCs w:val="22"/>
        </w:rPr>
        <w:t>PM – Project Manager</w:t>
      </w:r>
    </w:p>
    <w:p w14:paraId="4CED28C8" w14:textId="77777777" w:rsidR="00AD0A17" w:rsidRPr="00AD0A17" w:rsidRDefault="00AD0A17" w:rsidP="00AD0A17">
      <w:pPr>
        <w:pStyle w:val="ListParagraph"/>
        <w:numPr>
          <w:ilvl w:val="0"/>
          <w:numId w:val="13"/>
        </w:numPr>
        <w:rPr>
          <w:rFonts w:ascii="Arial" w:hAnsi="Arial" w:cs="Arial"/>
          <w:sz w:val="22"/>
          <w:szCs w:val="22"/>
        </w:rPr>
      </w:pPr>
      <w:r w:rsidRPr="00AD0A17">
        <w:rPr>
          <w:rFonts w:ascii="Arial" w:hAnsi="Arial" w:cs="Arial"/>
          <w:sz w:val="22"/>
          <w:szCs w:val="22"/>
        </w:rPr>
        <w:t>PDT – Product Development Team</w:t>
      </w:r>
    </w:p>
    <w:p w14:paraId="41425B18" w14:textId="77777777" w:rsidR="00AD0A17" w:rsidRPr="00AD0A17" w:rsidRDefault="00AD0A17" w:rsidP="00AD0A17">
      <w:pPr>
        <w:pStyle w:val="ListParagraph"/>
        <w:numPr>
          <w:ilvl w:val="0"/>
          <w:numId w:val="13"/>
        </w:numPr>
        <w:rPr>
          <w:rFonts w:ascii="Arial" w:hAnsi="Arial" w:cs="Arial"/>
          <w:sz w:val="22"/>
          <w:szCs w:val="22"/>
        </w:rPr>
      </w:pPr>
      <w:r w:rsidRPr="00AD0A17">
        <w:rPr>
          <w:rFonts w:ascii="Arial" w:hAnsi="Arial" w:cs="Arial"/>
          <w:sz w:val="22"/>
          <w:szCs w:val="22"/>
        </w:rPr>
        <w:t>SM – Senior Management</w:t>
      </w:r>
    </w:p>
    <w:p w14:paraId="29AD8AC7" w14:textId="77777777" w:rsidR="00AD0A17" w:rsidRPr="00AD0A17" w:rsidRDefault="00AD0A17" w:rsidP="00AD0A17">
      <w:pPr>
        <w:pStyle w:val="ListParagraph"/>
        <w:numPr>
          <w:ilvl w:val="0"/>
          <w:numId w:val="13"/>
        </w:numPr>
        <w:rPr>
          <w:rFonts w:ascii="Arial" w:hAnsi="Arial" w:cs="Arial"/>
          <w:sz w:val="22"/>
          <w:szCs w:val="22"/>
        </w:rPr>
      </w:pPr>
      <w:r w:rsidRPr="00AD0A17">
        <w:rPr>
          <w:rFonts w:ascii="Arial" w:hAnsi="Arial" w:cs="Arial"/>
          <w:sz w:val="22"/>
          <w:szCs w:val="22"/>
        </w:rPr>
        <w:t>MT – Marketing Team</w:t>
      </w:r>
    </w:p>
    <w:p w14:paraId="01B1ACB8" w14:textId="77777777" w:rsidR="00AD0A17" w:rsidRPr="00AD0A17" w:rsidRDefault="00AD0A17" w:rsidP="00AD0A17">
      <w:pPr>
        <w:pStyle w:val="ListParagraph"/>
        <w:numPr>
          <w:ilvl w:val="0"/>
          <w:numId w:val="13"/>
        </w:numPr>
        <w:rPr>
          <w:rFonts w:ascii="Arial" w:hAnsi="Arial" w:cs="Arial"/>
          <w:sz w:val="22"/>
          <w:szCs w:val="22"/>
        </w:rPr>
      </w:pPr>
      <w:r w:rsidRPr="00AD0A17">
        <w:rPr>
          <w:rFonts w:ascii="Arial" w:hAnsi="Arial" w:cs="Arial"/>
          <w:sz w:val="22"/>
          <w:szCs w:val="22"/>
        </w:rPr>
        <w:t>CU – Customers (Users)</w:t>
      </w:r>
    </w:p>
    <w:p w14:paraId="183BB9B5" w14:textId="77777777" w:rsidR="00AD0A17" w:rsidRPr="00AD0A17" w:rsidRDefault="00AD0A17" w:rsidP="00AD0A17">
      <w:pPr>
        <w:pStyle w:val="ListParagraph"/>
        <w:numPr>
          <w:ilvl w:val="0"/>
          <w:numId w:val="13"/>
        </w:numPr>
        <w:rPr>
          <w:rFonts w:ascii="Arial" w:hAnsi="Arial" w:cs="Arial"/>
          <w:sz w:val="22"/>
          <w:szCs w:val="22"/>
        </w:rPr>
      </w:pPr>
      <w:r w:rsidRPr="00AD0A17">
        <w:rPr>
          <w:rFonts w:ascii="Arial" w:hAnsi="Arial" w:cs="Arial"/>
          <w:sz w:val="22"/>
          <w:szCs w:val="22"/>
        </w:rPr>
        <w:t>HP – Healthcare Partners</w:t>
      </w:r>
    </w:p>
    <w:p w14:paraId="46500456" w14:textId="77777777" w:rsidR="00AD0A17" w:rsidRPr="00AD0A17" w:rsidRDefault="00AD0A17" w:rsidP="00AD0A17">
      <w:pPr>
        <w:pStyle w:val="ListParagraph"/>
        <w:numPr>
          <w:ilvl w:val="0"/>
          <w:numId w:val="13"/>
        </w:numPr>
        <w:rPr>
          <w:rFonts w:ascii="Arial" w:hAnsi="Arial" w:cs="Arial"/>
          <w:sz w:val="22"/>
          <w:szCs w:val="22"/>
        </w:rPr>
      </w:pPr>
      <w:r w:rsidRPr="00AD0A17">
        <w:rPr>
          <w:rFonts w:ascii="Arial" w:hAnsi="Arial" w:cs="Arial"/>
          <w:sz w:val="22"/>
          <w:szCs w:val="22"/>
        </w:rPr>
        <w:t>SUP – Suppliers / Manufacturers</w:t>
      </w:r>
    </w:p>
    <w:p w14:paraId="06C32ED6" w14:textId="77777777" w:rsidR="00AD0A17" w:rsidRPr="00AD0A17" w:rsidRDefault="00AD0A17" w:rsidP="00AD0A17">
      <w:pPr>
        <w:pStyle w:val="ListParagraph"/>
        <w:numPr>
          <w:ilvl w:val="0"/>
          <w:numId w:val="13"/>
        </w:numPr>
        <w:rPr>
          <w:rFonts w:ascii="Arial" w:hAnsi="Arial" w:cs="Arial"/>
          <w:sz w:val="22"/>
          <w:szCs w:val="22"/>
        </w:rPr>
      </w:pPr>
      <w:r w:rsidRPr="00AD0A17">
        <w:rPr>
          <w:rFonts w:ascii="Arial" w:hAnsi="Arial" w:cs="Arial"/>
          <w:sz w:val="22"/>
          <w:szCs w:val="22"/>
        </w:rPr>
        <w:t>REG – Regulators (e.g., MHRA)</w:t>
      </w:r>
    </w:p>
    <w:p w14:paraId="08E8882F" w14:textId="77777777" w:rsidR="00AD0A17" w:rsidRPr="00AD0A17" w:rsidRDefault="00AD0A17" w:rsidP="00AD0A17">
      <w:pPr>
        <w:pStyle w:val="ListParagraph"/>
        <w:numPr>
          <w:ilvl w:val="0"/>
          <w:numId w:val="13"/>
        </w:numPr>
        <w:rPr>
          <w:rFonts w:ascii="Arial" w:hAnsi="Arial" w:cs="Arial"/>
          <w:sz w:val="22"/>
          <w:szCs w:val="22"/>
        </w:rPr>
      </w:pPr>
      <w:r w:rsidRPr="00AD0A17">
        <w:rPr>
          <w:rFonts w:ascii="Arial" w:hAnsi="Arial" w:cs="Arial"/>
          <w:sz w:val="22"/>
          <w:szCs w:val="22"/>
        </w:rPr>
        <w:t>INV – Investors / Funders</w:t>
      </w:r>
    </w:p>
    <w:p w14:paraId="4BD01C71" w14:textId="77777777" w:rsidR="00175619" w:rsidRDefault="00175619" w:rsidP="005C36FA">
      <w:pPr>
        <w:spacing w:line="360" w:lineRule="auto"/>
        <w:rPr>
          <w:rFonts w:ascii="Arial" w:hAnsi="Arial" w:cs="Arial"/>
          <w:sz w:val="22"/>
          <w:szCs w:val="22"/>
        </w:rPr>
      </w:pPr>
    </w:p>
    <w:p w14:paraId="71CDC8F6" w14:textId="77777777" w:rsidR="00175619" w:rsidRDefault="00175619" w:rsidP="005C36FA">
      <w:pPr>
        <w:spacing w:line="360" w:lineRule="auto"/>
        <w:rPr>
          <w:rFonts w:ascii="Arial" w:hAnsi="Arial" w:cs="Arial"/>
          <w:sz w:val="22"/>
          <w:szCs w:val="22"/>
        </w:rPr>
      </w:pPr>
    </w:p>
    <w:p w14:paraId="234C15AE" w14:textId="77777777" w:rsidR="0054630D" w:rsidRPr="009F02A7" w:rsidRDefault="0054630D" w:rsidP="009F02A7">
      <w:pPr>
        <w:spacing w:line="360" w:lineRule="auto"/>
        <w:jc w:val="both"/>
        <w:rPr>
          <w:rFonts w:ascii="Arial" w:hAnsi="Arial" w:cs="Arial"/>
          <w:b/>
          <w:bCs/>
          <w:sz w:val="22"/>
          <w:szCs w:val="22"/>
        </w:rPr>
      </w:pPr>
      <w:r w:rsidRPr="009F02A7">
        <w:rPr>
          <w:rFonts w:ascii="Arial" w:hAnsi="Arial" w:cs="Arial"/>
          <w:b/>
          <w:bCs/>
          <w:sz w:val="22"/>
          <w:szCs w:val="22"/>
        </w:rPr>
        <w:lastRenderedPageBreak/>
        <w:t>6. Stakeholder Engagement Process (Project Manager’s Role)</w:t>
      </w:r>
    </w:p>
    <w:p w14:paraId="38E8734D" w14:textId="77777777" w:rsidR="0054630D" w:rsidRPr="009F02A7" w:rsidRDefault="0054630D" w:rsidP="009F02A7">
      <w:pPr>
        <w:spacing w:line="360" w:lineRule="auto"/>
        <w:jc w:val="both"/>
        <w:rPr>
          <w:rFonts w:ascii="Arial" w:hAnsi="Arial" w:cs="Arial"/>
          <w:b/>
          <w:bCs/>
          <w:sz w:val="22"/>
          <w:szCs w:val="22"/>
        </w:rPr>
      </w:pPr>
      <w:r w:rsidRPr="009F02A7">
        <w:rPr>
          <w:rFonts w:ascii="Arial" w:hAnsi="Arial" w:cs="Arial"/>
          <w:b/>
          <w:bCs/>
          <w:sz w:val="22"/>
          <w:szCs w:val="22"/>
        </w:rPr>
        <w:t>6.1 Step-by-step engagement process and 4C Model</w:t>
      </w:r>
    </w:p>
    <w:p w14:paraId="6254D99A" w14:textId="0DA48695" w:rsidR="009F02A7" w:rsidRPr="009F02A7" w:rsidRDefault="009F02A7" w:rsidP="009F02A7">
      <w:pPr>
        <w:spacing w:line="360" w:lineRule="auto"/>
        <w:jc w:val="both"/>
        <w:rPr>
          <w:rFonts w:ascii="Arial" w:hAnsi="Arial" w:cs="Arial"/>
          <w:sz w:val="22"/>
          <w:szCs w:val="22"/>
        </w:rPr>
      </w:pPr>
      <w:r w:rsidRPr="009F02A7">
        <w:rPr>
          <w:rFonts w:ascii="Arial" w:hAnsi="Arial" w:cs="Arial"/>
          <w:sz w:val="22"/>
          <w:szCs w:val="22"/>
        </w:rPr>
        <w:t>For this project, stakeholder engagement can be structured using the 4C Model, which focuses on four key principles: Clarity, Communication, Collaboration and Commitment. These principles support a consistent approach to managing internal and external stakeholders and are widely aligned with recognised project management practices (PMI, 2021).</w:t>
      </w:r>
    </w:p>
    <w:p w14:paraId="6C2CC22F" w14:textId="77777777" w:rsidR="009F02A7" w:rsidRPr="009F02A7" w:rsidRDefault="009F02A7" w:rsidP="009F02A7">
      <w:pPr>
        <w:spacing w:line="360" w:lineRule="auto"/>
        <w:jc w:val="both"/>
        <w:rPr>
          <w:rFonts w:ascii="Arial" w:hAnsi="Arial" w:cs="Arial"/>
          <w:sz w:val="22"/>
          <w:szCs w:val="22"/>
        </w:rPr>
      </w:pPr>
      <w:r w:rsidRPr="009F02A7">
        <w:rPr>
          <w:rFonts w:ascii="Arial" w:hAnsi="Arial" w:cs="Arial"/>
          <w:sz w:val="22"/>
          <w:szCs w:val="22"/>
        </w:rPr>
        <w:t>Clarity</w:t>
      </w:r>
    </w:p>
    <w:p w14:paraId="48884FA5" w14:textId="77777777" w:rsidR="009F02A7" w:rsidRPr="009F02A7" w:rsidRDefault="009F02A7" w:rsidP="009F02A7">
      <w:pPr>
        <w:spacing w:line="360" w:lineRule="auto"/>
        <w:jc w:val="both"/>
        <w:rPr>
          <w:rFonts w:ascii="Arial" w:hAnsi="Arial" w:cs="Arial"/>
          <w:sz w:val="22"/>
          <w:szCs w:val="22"/>
        </w:rPr>
      </w:pPr>
      <w:r w:rsidRPr="009F02A7">
        <w:rPr>
          <w:rFonts w:ascii="Arial" w:hAnsi="Arial" w:cs="Arial"/>
          <w:sz w:val="22"/>
          <w:szCs w:val="22"/>
        </w:rPr>
        <w:t>The project manager ensures that all stakeholders clearly understand project goals, responsibilities and expected outcomes. Clear direction helps prevent confusion and reduces the risk of misalignment.</w:t>
      </w:r>
    </w:p>
    <w:p w14:paraId="2D7E0B61" w14:textId="77777777" w:rsidR="009F02A7" w:rsidRPr="009F02A7" w:rsidRDefault="009F02A7" w:rsidP="009F02A7">
      <w:pPr>
        <w:spacing w:line="360" w:lineRule="auto"/>
        <w:jc w:val="both"/>
        <w:rPr>
          <w:rFonts w:ascii="Arial" w:hAnsi="Arial" w:cs="Arial"/>
          <w:sz w:val="22"/>
          <w:szCs w:val="22"/>
        </w:rPr>
      </w:pPr>
      <w:r w:rsidRPr="009F02A7">
        <w:rPr>
          <w:rFonts w:ascii="Arial" w:hAnsi="Arial" w:cs="Arial"/>
          <w:sz w:val="22"/>
          <w:szCs w:val="22"/>
        </w:rPr>
        <w:t>Communication</w:t>
      </w:r>
    </w:p>
    <w:p w14:paraId="4144BEDD" w14:textId="77777777" w:rsidR="009F02A7" w:rsidRPr="009F02A7" w:rsidRDefault="009F02A7" w:rsidP="009F02A7">
      <w:pPr>
        <w:spacing w:line="360" w:lineRule="auto"/>
        <w:jc w:val="both"/>
        <w:rPr>
          <w:rFonts w:ascii="Arial" w:hAnsi="Arial" w:cs="Arial"/>
          <w:sz w:val="22"/>
          <w:szCs w:val="22"/>
        </w:rPr>
      </w:pPr>
      <w:r w:rsidRPr="009F02A7">
        <w:rPr>
          <w:rFonts w:ascii="Arial" w:hAnsi="Arial" w:cs="Arial"/>
          <w:sz w:val="22"/>
          <w:szCs w:val="22"/>
        </w:rPr>
        <w:t>Regular and timely communication helps avoid misunderstandings and keeps stakeholders informed about progress, risks and changes. Two-way communication also strengthens trust and encourages honest feedback (Lindgreen et al., 2019).</w:t>
      </w:r>
    </w:p>
    <w:p w14:paraId="38AA0C70" w14:textId="77777777" w:rsidR="009F02A7" w:rsidRPr="009F02A7" w:rsidRDefault="009F02A7" w:rsidP="009F02A7">
      <w:pPr>
        <w:spacing w:line="360" w:lineRule="auto"/>
        <w:jc w:val="both"/>
        <w:rPr>
          <w:rFonts w:ascii="Arial" w:hAnsi="Arial" w:cs="Arial"/>
          <w:sz w:val="22"/>
          <w:szCs w:val="22"/>
        </w:rPr>
      </w:pPr>
      <w:r w:rsidRPr="009F02A7">
        <w:rPr>
          <w:rFonts w:ascii="Arial" w:hAnsi="Arial" w:cs="Arial"/>
          <w:sz w:val="22"/>
          <w:szCs w:val="22"/>
        </w:rPr>
        <w:t>Collaboration</w:t>
      </w:r>
    </w:p>
    <w:p w14:paraId="5D5FAD14" w14:textId="77777777" w:rsidR="009F02A7" w:rsidRPr="009F02A7" w:rsidRDefault="009F02A7" w:rsidP="009F02A7">
      <w:pPr>
        <w:spacing w:line="360" w:lineRule="auto"/>
        <w:jc w:val="both"/>
        <w:rPr>
          <w:rFonts w:ascii="Arial" w:hAnsi="Arial" w:cs="Arial"/>
          <w:sz w:val="22"/>
          <w:szCs w:val="22"/>
        </w:rPr>
      </w:pPr>
      <w:r w:rsidRPr="009F02A7">
        <w:rPr>
          <w:rFonts w:ascii="Arial" w:hAnsi="Arial" w:cs="Arial"/>
          <w:sz w:val="22"/>
          <w:szCs w:val="22"/>
        </w:rPr>
        <w:t>The project manager encourages teamwork and supports constructive discussions. This includes helping stakeholders coordinate their tasks and ensuring feedback is shared effectively across teams.</w:t>
      </w:r>
    </w:p>
    <w:p w14:paraId="6DA84F8F" w14:textId="77777777" w:rsidR="009F02A7" w:rsidRPr="009F02A7" w:rsidRDefault="009F02A7" w:rsidP="009F02A7">
      <w:pPr>
        <w:spacing w:line="360" w:lineRule="auto"/>
        <w:jc w:val="both"/>
        <w:rPr>
          <w:rFonts w:ascii="Arial" w:hAnsi="Arial" w:cs="Arial"/>
          <w:sz w:val="22"/>
          <w:szCs w:val="22"/>
        </w:rPr>
      </w:pPr>
      <w:r w:rsidRPr="009F02A7">
        <w:rPr>
          <w:rFonts w:ascii="Arial" w:hAnsi="Arial" w:cs="Arial"/>
          <w:sz w:val="22"/>
          <w:szCs w:val="22"/>
        </w:rPr>
        <w:t>Commitment</w:t>
      </w:r>
    </w:p>
    <w:p w14:paraId="08D2D2B6" w14:textId="77777777" w:rsidR="009F02A7" w:rsidRDefault="009F02A7" w:rsidP="009F02A7">
      <w:pPr>
        <w:spacing w:line="360" w:lineRule="auto"/>
        <w:jc w:val="both"/>
        <w:rPr>
          <w:rFonts w:ascii="Arial" w:hAnsi="Arial" w:cs="Arial"/>
          <w:sz w:val="22"/>
          <w:szCs w:val="22"/>
        </w:rPr>
      </w:pPr>
      <w:r w:rsidRPr="009F02A7">
        <w:rPr>
          <w:rFonts w:ascii="Arial" w:hAnsi="Arial" w:cs="Arial"/>
          <w:sz w:val="22"/>
          <w:szCs w:val="22"/>
        </w:rPr>
        <w:t>The project manager works to maintain strong engagement from all parties by recognising their contribution and creating a shared sense of responsibility.</w:t>
      </w:r>
    </w:p>
    <w:p w14:paraId="62C69D06" w14:textId="7FDAD2B8" w:rsidR="009F02A7" w:rsidRPr="009F02A7" w:rsidRDefault="009F02A7" w:rsidP="009F02A7">
      <w:pPr>
        <w:spacing w:line="360" w:lineRule="auto"/>
        <w:jc w:val="both"/>
        <w:rPr>
          <w:rFonts w:ascii="Arial" w:hAnsi="Arial" w:cs="Arial"/>
          <w:sz w:val="22"/>
          <w:szCs w:val="22"/>
        </w:rPr>
      </w:pPr>
      <w:r w:rsidRPr="009F02A7">
        <w:rPr>
          <w:rFonts w:ascii="Arial" w:hAnsi="Arial" w:cs="Arial"/>
          <w:sz w:val="22"/>
          <w:szCs w:val="22"/>
        </w:rPr>
        <w:t>Together, these four principles help maintain strong engagement throughout the lifecycle of the wearable-device project.</w:t>
      </w:r>
    </w:p>
    <w:p w14:paraId="7723C883" w14:textId="77777777" w:rsidR="009F02A7" w:rsidRPr="009F02A7" w:rsidRDefault="009F02A7" w:rsidP="009F02A7">
      <w:pPr>
        <w:spacing w:line="360" w:lineRule="auto"/>
        <w:jc w:val="both"/>
        <w:rPr>
          <w:rFonts w:ascii="Arial" w:hAnsi="Arial" w:cs="Arial"/>
          <w:b/>
          <w:bCs/>
          <w:sz w:val="22"/>
          <w:szCs w:val="22"/>
        </w:rPr>
      </w:pPr>
      <w:r w:rsidRPr="009F02A7">
        <w:rPr>
          <w:rFonts w:ascii="Arial" w:hAnsi="Arial" w:cs="Arial"/>
          <w:b/>
          <w:bCs/>
          <w:sz w:val="22"/>
          <w:szCs w:val="22"/>
        </w:rPr>
        <w:t>6.2 Conflict Management and Continuous Engagement</w:t>
      </w:r>
    </w:p>
    <w:p w14:paraId="1F774D35" w14:textId="77777777" w:rsidR="009F02A7" w:rsidRPr="009F02A7" w:rsidRDefault="009F02A7" w:rsidP="009F02A7">
      <w:pPr>
        <w:spacing w:line="360" w:lineRule="auto"/>
        <w:jc w:val="both"/>
        <w:rPr>
          <w:rFonts w:ascii="Arial" w:hAnsi="Arial" w:cs="Arial"/>
          <w:sz w:val="22"/>
          <w:szCs w:val="22"/>
        </w:rPr>
      </w:pPr>
      <w:r w:rsidRPr="009F02A7">
        <w:rPr>
          <w:rFonts w:ascii="Arial" w:hAnsi="Arial" w:cs="Arial"/>
          <w:sz w:val="22"/>
          <w:szCs w:val="22"/>
        </w:rPr>
        <w:t>Conflicts may arise due to time pressure, different departmental priorities or changing technical requirements. The project manager handles these situations by addressing issues early and using appropriate conflict-management approaches. Research shows that different situations require different responses, and flexible strategies help teams resolve disagreements more effectively (Thomas and Kilmann, 2008).</w:t>
      </w:r>
    </w:p>
    <w:p w14:paraId="3D28E4BF" w14:textId="77777777" w:rsidR="009F02A7" w:rsidRPr="009F02A7" w:rsidRDefault="009F02A7" w:rsidP="009F02A7">
      <w:pPr>
        <w:spacing w:line="360" w:lineRule="auto"/>
        <w:jc w:val="both"/>
        <w:rPr>
          <w:rFonts w:ascii="Arial" w:hAnsi="Arial" w:cs="Arial"/>
          <w:sz w:val="22"/>
          <w:szCs w:val="22"/>
        </w:rPr>
      </w:pPr>
      <w:r w:rsidRPr="009F02A7">
        <w:rPr>
          <w:rFonts w:ascii="Arial" w:hAnsi="Arial" w:cs="Arial"/>
          <w:sz w:val="22"/>
          <w:szCs w:val="22"/>
        </w:rPr>
        <w:t xml:space="preserve">Continuous engagement is also essential. As the project develops, stakeholder needs may change, so the project manager regularly checks whether communication methods remain </w:t>
      </w:r>
      <w:r w:rsidRPr="009F02A7">
        <w:rPr>
          <w:rFonts w:ascii="Arial" w:hAnsi="Arial" w:cs="Arial"/>
          <w:sz w:val="22"/>
          <w:szCs w:val="22"/>
        </w:rPr>
        <w:lastRenderedPageBreak/>
        <w:t>suitable and whether stakeholders feel supported. Maintaining transparency, acknowledging contributions and showing respect for stakeholder expertise helps build long-term collaboration (Lindgreen et al., 2019).</w:t>
      </w:r>
    </w:p>
    <w:p w14:paraId="6F3E61C3" w14:textId="77777777" w:rsidR="009F02A7" w:rsidRPr="009F02A7" w:rsidRDefault="009F02A7" w:rsidP="009F02A7">
      <w:pPr>
        <w:spacing w:line="360" w:lineRule="auto"/>
        <w:jc w:val="both"/>
        <w:rPr>
          <w:rFonts w:ascii="Arial" w:hAnsi="Arial" w:cs="Arial"/>
          <w:sz w:val="22"/>
          <w:szCs w:val="22"/>
        </w:rPr>
      </w:pPr>
      <w:r w:rsidRPr="009F02A7">
        <w:rPr>
          <w:rFonts w:ascii="Arial" w:hAnsi="Arial" w:cs="Arial"/>
          <w:sz w:val="22"/>
          <w:szCs w:val="22"/>
        </w:rPr>
        <w:t>Overall, the engagement process is ongoing and relies on communication, trust and effective relationship-building to ensure that the wearable device launches successfully.</w:t>
      </w:r>
    </w:p>
    <w:p w14:paraId="74864C3A" w14:textId="5175ACBA" w:rsidR="009F02A7" w:rsidRPr="00F92F40" w:rsidRDefault="00F92F40" w:rsidP="0054630D">
      <w:pPr>
        <w:spacing w:line="360" w:lineRule="auto"/>
        <w:rPr>
          <w:rFonts w:ascii="Arial" w:hAnsi="Arial" w:cs="Arial"/>
          <w:b/>
          <w:bCs/>
          <w:sz w:val="22"/>
          <w:szCs w:val="22"/>
        </w:rPr>
      </w:pPr>
      <w:r>
        <w:rPr>
          <w:rFonts w:ascii="Arial" w:hAnsi="Arial" w:cs="Arial"/>
          <w:b/>
          <w:bCs/>
          <w:sz w:val="22"/>
          <w:szCs w:val="22"/>
        </w:rPr>
        <w:t xml:space="preserve">7. </w:t>
      </w:r>
      <w:r w:rsidRPr="00F92F40">
        <w:rPr>
          <w:rFonts w:ascii="Arial" w:hAnsi="Arial" w:cs="Arial"/>
          <w:b/>
          <w:bCs/>
          <w:sz w:val="22"/>
          <w:szCs w:val="22"/>
        </w:rPr>
        <w:t>Impact of Stakeholder Engagement on Business Performance</w:t>
      </w:r>
    </w:p>
    <w:p w14:paraId="56B362B7" w14:textId="056987C6" w:rsidR="00F92F40" w:rsidRPr="00F92F40" w:rsidRDefault="00F92F40" w:rsidP="00F92F40">
      <w:pPr>
        <w:spacing w:line="360" w:lineRule="auto"/>
        <w:jc w:val="both"/>
        <w:rPr>
          <w:rFonts w:ascii="Arial" w:hAnsi="Arial" w:cs="Arial"/>
          <w:b/>
          <w:bCs/>
          <w:sz w:val="22"/>
          <w:szCs w:val="22"/>
        </w:rPr>
      </w:pPr>
      <w:r w:rsidRPr="00F92F40">
        <w:rPr>
          <w:rFonts w:ascii="Arial" w:hAnsi="Arial" w:cs="Arial"/>
          <w:b/>
          <w:bCs/>
          <w:sz w:val="22"/>
          <w:szCs w:val="22"/>
        </w:rPr>
        <w:t>7.1 Impact on Project and Organisational Performance (Huma)</w:t>
      </w:r>
    </w:p>
    <w:p w14:paraId="3ADEFDB1" w14:textId="77777777" w:rsidR="00F92F40" w:rsidRPr="00F92F40" w:rsidRDefault="00F92F40" w:rsidP="00F92F40">
      <w:pPr>
        <w:spacing w:line="360" w:lineRule="auto"/>
        <w:jc w:val="both"/>
        <w:rPr>
          <w:rFonts w:ascii="Arial" w:hAnsi="Arial" w:cs="Arial"/>
          <w:sz w:val="22"/>
          <w:szCs w:val="22"/>
        </w:rPr>
      </w:pPr>
      <w:r w:rsidRPr="00F92F40">
        <w:rPr>
          <w:rFonts w:ascii="Arial" w:hAnsi="Arial" w:cs="Arial"/>
          <w:sz w:val="22"/>
          <w:szCs w:val="22"/>
        </w:rPr>
        <w:t>Effective stakeholder engagement has a direct and measurable influence on both the progress of the wearable-device project and the wider performance of Huma as a digital-health organisation. Because Huma operates in a highly regulated healthcare environment, collaboration with clinicians, NHS partners, developers and patients ensures that the new device meets clinical, technical and ethical expectations from the early stages of development. Research shows that engagement built on trust and shared understanding leads to better project outcomes and more responsible decision-making (Lindgreen et al., 2019).</w:t>
      </w:r>
    </w:p>
    <w:p w14:paraId="6D6F5C65" w14:textId="77777777" w:rsidR="00F92F40" w:rsidRPr="00F92F40" w:rsidRDefault="00F92F40" w:rsidP="00F92F40">
      <w:pPr>
        <w:spacing w:line="360" w:lineRule="auto"/>
        <w:jc w:val="both"/>
        <w:rPr>
          <w:rFonts w:ascii="Arial" w:hAnsi="Arial" w:cs="Arial"/>
          <w:sz w:val="22"/>
          <w:szCs w:val="22"/>
        </w:rPr>
      </w:pPr>
      <w:r w:rsidRPr="00F92F40">
        <w:rPr>
          <w:rFonts w:ascii="Arial" w:hAnsi="Arial" w:cs="Arial"/>
          <w:sz w:val="22"/>
          <w:szCs w:val="22"/>
        </w:rPr>
        <w:t>For the project itself, strong engagement reduces delays, improves data quality and supports faster problem-solving. Developers receive clearer requirements, clinicians provide practical feedback, and regulators identify compliance risks early — all of which help keep the project within the six-month timeline. Engagement also improves innovation quality: understanding user needs allows Huma to shape features that are clinically relevant and user-friendly.</w:t>
      </w:r>
    </w:p>
    <w:p w14:paraId="6614384A" w14:textId="77777777" w:rsidR="00F92F40" w:rsidRPr="00F92F40" w:rsidRDefault="00F92F40" w:rsidP="00F92F40">
      <w:pPr>
        <w:spacing w:line="360" w:lineRule="auto"/>
        <w:jc w:val="both"/>
        <w:rPr>
          <w:rFonts w:ascii="Arial" w:hAnsi="Arial" w:cs="Arial"/>
          <w:sz w:val="22"/>
          <w:szCs w:val="22"/>
        </w:rPr>
      </w:pPr>
      <w:r w:rsidRPr="00F92F40">
        <w:rPr>
          <w:rFonts w:ascii="Arial" w:hAnsi="Arial" w:cs="Arial"/>
          <w:sz w:val="22"/>
          <w:szCs w:val="22"/>
        </w:rPr>
        <w:t>At the organisational level, the benefits extend even further. Good collaboration strengthens Huma’s reputation as a reliable partner in the NHS ecosystem, which is essential for future contracts and partnerships. It also supports long-term organisational goals such as expanding remote-patient-monitoring services and improving patient outcomes. As Bourne (2015) notes, organisations that manage stakeholder relationships well build resilience, adaptability and strategic advantage — qualities that are particularly important in digital health.</w:t>
      </w:r>
    </w:p>
    <w:p w14:paraId="5C39CCCD" w14:textId="77777777" w:rsidR="00F92F40" w:rsidRPr="00F92F40" w:rsidRDefault="00F92F40" w:rsidP="00F92F40">
      <w:pPr>
        <w:spacing w:line="360" w:lineRule="auto"/>
        <w:jc w:val="both"/>
        <w:rPr>
          <w:rFonts w:ascii="Arial" w:hAnsi="Arial" w:cs="Arial"/>
          <w:b/>
          <w:bCs/>
          <w:sz w:val="22"/>
          <w:szCs w:val="22"/>
        </w:rPr>
      </w:pPr>
      <w:r w:rsidRPr="00F92F40">
        <w:rPr>
          <w:rFonts w:ascii="Arial" w:hAnsi="Arial" w:cs="Arial"/>
          <w:b/>
          <w:bCs/>
          <w:sz w:val="22"/>
          <w:szCs w:val="22"/>
        </w:rPr>
        <w:t>7.2 Risks and Consequences of Poor Engagement (Huma)</w:t>
      </w:r>
    </w:p>
    <w:p w14:paraId="1840194D" w14:textId="0D5D50F8" w:rsidR="00F92F40" w:rsidRPr="00F92F40" w:rsidRDefault="00F92F40" w:rsidP="00F92F40">
      <w:pPr>
        <w:spacing w:line="360" w:lineRule="auto"/>
        <w:jc w:val="both"/>
        <w:rPr>
          <w:rFonts w:ascii="Arial" w:hAnsi="Arial" w:cs="Arial"/>
          <w:sz w:val="22"/>
          <w:szCs w:val="22"/>
        </w:rPr>
      </w:pPr>
      <w:r w:rsidRPr="00F92F40">
        <w:rPr>
          <w:rFonts w:ascii="Arial" w:hAnsi="Arial" w:cs="Arial"/>
          <w:sz w:val="22"/>
          <w:szCs w:val="22"/>
        </w:rPr>
        <w:t>If stakeholder engagement is weak or inconsistent, he risks for both the project and Huma as an organisation grow significantly. Poor communication with developers, clinicians or NHS partners may lead to unclear requirements, design errors or delays in regulatory approval. For a healthcare-related device, these issues can compromise patient safety and extend development timelines beyond the six-month target.</w:t>
      </w:r>
    </w:p>
    <w:p w14:paraId="1104C8F8" w14:textId="0C7E4852" w:rsidR="00F92F40" w:rsidRPr="00F92F40" w:rsidRDefault="00F92F40" w:rsidP="00F92F40">
      <w:pPr>
        <w:spacing w:line="360" w:lineRule="auto"/>
        <w:jc w:val="both"/>
        <w:rPr>
          <w:rFonts w:ascii="Arial" w:hAnsi="Arial" w:cs="Arial"/>
          <w:sz w:val="22"/>
          <w:szCs w:val="22"/>
        </w:rPr>
      </w:pPr>
      <w:r w:rsidRPr="00F92F40">
        <w:rPr>
          <w:rFonts w:ascii="Arial" w:hAnsi="Arial" w:cs="Arial"/>
          <w:sz w:val="22"/>
          <w:szCs w:val="22"/>
        </w:rPr>
        <w:t xml:space="preserve">Insufficient collaboration with regulators increases the likelihood of compliance failures, which may require redesign work, additional testing or even prevent launch altogether. From an </w:t>
      </w:r>
      <w:r w:rsidRPr="00F92F40">
        <w:rPr>
          <w:rFonts w:ascii="Arial" w:hAnsi="Arial" w:cs="Arial"/>
          <w:sz w:val="22"/>
          <w:szCs w:val="22"/>
        </w:rPr>
        <w:lastRenderedPageBreak/>
        <w:t>organisational perspective, ineffective engagement undermines trust — something essential in the healthcare ecosystem. As Lindgreen et al. (2019) highlight, failure to build strong relational engagement can result in reputational damage and weakened long-term partnerships.</w:t>
      </w:r>
    </w:p>
    <w:p w14:paraId="7F9E8411" w14:textId="77777777" w:rsidR="00F92F40" w:rsidRDefault="00F92F40" w:rsidP="00F92F40">
      <w:pPr>
        <w:spacing w:line="360" w:lineRule="auto"/>
        <w:jc w:val="both"/>
        <w:rPr>
          <w:rFonts w:ascii="Arial" w:hAnsi="Arial" w:cs="Arial"/>
          <w:sz w:val="22"/>
          <w:szCs w:val="22"/>
        </w:rPr>
      </w:pPr>
      <w:r w:rsidRPr="00F92F40">
        <w:rPr>
          <w:rFonts w:ascii="Arial" w:hAnsi="Arial" w:cs="Arial"/>
          <w:sz w:val="22"/>
          <w:szCs w:val="22"/>
        </w:rPr>
        <w:t>Poor engagement also affects internal performance: teams may experience misalignment, duplicated work, lower morale and slower decision-making. Since Huma relies heavily on data quality and cross-functional cooperation, even small communication gaps can lead to major operational inefficiencies. Ultimately, weak engagement can delay market entry, reduce competitive advantage and limit the company’s ability to scale its digital-health innovations.</w:t>
      </w:r>
    </w:p>
    <w:p w14:paraId="253785D5" w14:textId="677F7383" w:rsidR="00F42054" w:rsidRPr="00F42054" w:rsidRDefault="00F42054" w:rsidP="00F42054">
      <w:pPr>
        <w:spacing w:line="360" w:lineRule="auto"/>
        <w:jc w:val="both"/>
        <w:rPr>
          <w:rFonts w:ascii="Arial" w:hAnsi="Arial" w:cs="Arial"/>
          <w:b/>
          <w:bCs/>
          <w:sz w:val="22"/>
          <w:szCs w:val="22"/>
        </w:rPr>
      </w:pPr>
      <w:r w:rsidRPr="00F42054">
        <w:rPr>
          <w:rFonts w:ascii="Arial" w:hAnsi="Arial" w:cs="Arial"/>
          <w:b/>
          <w:bCs/>
          <w:sz w:val="22"/>
          <w:szCs w:val="22"/>
        </w:rPr>
        <w:t>Recommendations</w:t>
      </w:r>
    </w:p>
    <w:p w14:paraId="0284D36A" w14:textId="77777777" w:rsidR="00F42054" w:rsidRPr="00F42054" w:rsidRDefault="00F42054" w:rsidP="00F42054">
      <w:pPr>
        <w:spacing w:line="360" w:lineRule="auto"/>
        <w:jc w:val="both"/>
        <w:rPr>
          <w:rFonts w:ascii="Arial" w:hAnsi="Arial" w:cs="Arial"/>
          <w:sz w:val="22"/>
          <w:szCs w:val="22"/>
        </w:rPr>
      </w:pPr>
      <w:r w:rsidRPr="00F42054">
        <w:rPr>
          <w:rFonts w:ascii="Arial" w:hAnsi="Arial" w:cs="Arial"/>
          <w:sz w:val="22"/>
          <w:szCs w:val="22"/>
        </w:rPr>
        <w:t>Based on the analysis of stakeholder engagement throughout the wearable-device project, several targeted recommendations can help Huma strengthen collaboration, ensure regulatory compliance and improve project outcomes:</w:t>
      </w:r>
    </w:p>
    <w:p w14:paraId="491E3B96" w14:textId="77777777" w:rsidR="00F42054" w:rsidRPr="00F42054" w:rsidRDefault="00F42054" w:rsidP="00F42054">
      <w:pPr>
        <w:spacing w:line="360" w:lineRule="auto"/>
        <w:jc w:val="both"/>
        <w:rPr>
          <w:rFonts w:ascii="Arial" w:hAnsi="Arial" w:cs="Arial"/>
          <w:sz w:val="22"/>
          <w:szCs w:val="22"/>
        </w:rPr>
      </w:pPr>
      <w:r w:rsidRPr="00F42054">
        <w:rPr>
          <w:rFonts w:ascii="Arial" w:hAnsi="Arial" w:cs="Arial"/>
          <w:sz w:val="22"/>
          <w:szCs w:val="22"/>
        </w:rPr>
        <w:t>1. Strengthen cross-functional communication</w:t>
      </w:r>
    </w:p>
    <w:p w14:paraId="127C0B06" w14:textId="77777777" w:rsidR="00F42054" w:rsidRPr="00F42054" w:rsidRDefault="00F42054" w:rsidP="00F42054">
      <w:pPr>
        <w:spacing w:line="360" w:lineRule="auto"/>
        <w:jc w:val="both"/>
        <w:rPr>
          <w:rFonts w:ascii="Arial" w:hAnsi="Arial" w:cs="Arial"/>
          <w:sz w:val="22"/>
          <w:szCs w:val="22"/>
        </w:rPr>
      </w:pPr>
      <w:r w:rsidRPr="00F42054">
        <w:rPr>
          <w:rFonts w:ascii="Arial" w:hAnsi="Arial" w:cs="Arial"/>
          <w:sz w:val="22"/>
          <w:szCs w:val="22"/>
        </w:rPr>
        <w:t>Huma should implement structured communication routines between clinical teams, product developers, data scientists and NHS partners. Clear and consistent information exchange reduces misunderstandings and accelerates decision-making, which is essential in complex digital-health environments (Hawkins et al., 2018).</w:t>
      </w:r>
    </w:p>
    <w:p w14:paraId="1A5AA485" w14:textId="295AC1C8" w:rsidR="00F42054" w:rsidRPr="00F42054" w:rsidRDefault="00F42054" w:rsidP="00F42054">
      <w:pPr>
        <w:spacing w:line="360" w:lineRule="auto"/>
        <w:jc w:val="both"/>
        <w:rPr>
          <w:rFonts w:ascii="Arial" w:hAnsi="Arial" w:cs="Arial"/>
          <w:sz w:val="22"/>
          <w:szCs w:val="22"/>
        </w:rPr>
      </w:pPr>
      <w:r w:rsidRPr="00F42054">
        <w:rPr>
          <w:rFonts w:ascii="Arial" w:hAnsi="Arial" w:cs="Arial"/>
          <w:sz w:val="22"/>
          <w:szCs w:val="22"/>
        </w:rPr>
        <w:t>2. Enhance early involvement of regulatory bodies</w:t>
      </w:r>
    </w:p>
    <w:p w14:paraId="22664B4C" w14:textId="77777777" w:rsidR="00F42054" w:rsidRPr="00F42054" w:rsidRDefault="00F42054" w:rsidP="00F42054">
      <w:pPr>
        <w:spacing w:line="360" w:lineRule="auto"/>
        <w:jc w:val="both"/>
        <w:rPr>
          <w:rFonts w:ascii="Arial" w:hAnsi="Arial" w:cs="Arial"/>
          <w:sz w:val="22"/>
          <w:szCs w:val="22"/>
        </w:rPr>
      </w:pPr>
      <w:r w:rsidRPr="00F42054">
        <w:rPr>
          <w:rFonts w:ascii="Arial" w:hAnsi="Arial" w:cs="Arial"/>
          <w:sz w:val="22"/>
          <w:szCs w:val="22"/>
        </w:rPr>
        <w:t>Engaging regulators at the earliest development stages will help ensure that the wearable meets all compliance standards, preventing delays and costly redesigns. As Morgan and Soin (2018) emphasise, proactive alignment with regulatory expectations is critical in highly regulated sectors such as healthcare.</w:t>
      </w:r>
    </w:p>
    <w:p w14:paraId="6911CAC2" w14:textId="77777777" w:rsidR="00F42054" w:rsidRPr="00F42054" w:rsidRDefault="00F42054" w:rsidP="00F42054">
      <w:pPr>
        <w:spacing w:line="360" w:lineRule="auto"/>
        <w:jc w:val="both"/>
        <w:rPr>
          <w:rFonts w:ascii="Arial" w:hAnsi="Arial" w:cs="Arial"/>
          <w:sz w:val="22"/>
          <w:szCs w:val="22"/>
        </w:rPr>
      </w:pPr>
      <w:r w:rsidRPr="00F42054">
        <w:rPr>
          <w:rFonts w:ascii="Arial" w:hAnsi="Arial" w:cs="Arial"/>
          <w:sz w:val="22"/>
          <w:szCs w:val="22"/>
        </w:rPr>
        <w:t>3. Support stakeholder readiness through tailored training</w:t>
      </w:r>
    </w:p>
    <w:p w14:paraId="463DA566" w14:textId="77777777" w:rsidR="00F42054" w:rsidRPr="00F42054" w:rsidRDefault="00F42054" w:rsidP="00F42054">
      <w:pPr>
        <w:spacing w:line="360" w:lineRule="auto"/>
        <w:jc w:val="both"/>
        <w:rPr>
          <w:rFonts w:ascii="Arial" w:hAnsi="Arial" w:cs="Arial"/>
          <w:sz w:val="22"/>
          <w:szCs w:val="22"/>
        </w:rPr>
      </w:pPr>
      <w:r w:rsidRPr="00F42054">
        <w:rPr>
          <w:rFonts w:ascii="Arial" w:hAnsi="Arial" w:cs="Arial"/>
          <w:sz w:val="22"/>
          <w:szCs w:val="22"/>
        </w:rPr>
        <w:t>Huma should provide onboarding sessions for clinicians and healthcare partners to increase confidence in using the new device and interpreting the collected data. Better preparedness increases adoption rates and minimises resistance to technological change.</w:t>
      </w:r>
    </w:p>
    <w:p w14:paraId="385A5D3E" w14:textId="77777777" w:rsidR="00F42054" w:rsidRPr="00F42054" w:rsidRDefault="00F42054" w:rsidP="00F42054">
      <w:pPr>
        <w:spacing w:line="360" w:lineRule="auto"/>
        <w:jc w:val="both"/>
        <w:rPr>
          <w:rFonts w:ascii="Arial" w:hAnsi="Arial" w:cs="Arial"/>
          <w:sz w:val="22"/>
          <w:szCs w:val="22"/>
        </w:rPr>
      </w:pPr>
      <w:r w:rsidRPr="00F42054">
        <w:rPr>
          <w:rFonts w:ascii="Arial" w:hAnsi="Arial" w:cs="Arial"/>
          <w:sz w:val="22"/>
          <w:szCs w:val="22"/>
        </w:rPr>
        <w:t>4. Introduce continuous feedback loops</w:t>
      </w:r>
    </w:p>
    <w:p w14:paraId="62ED51B8" w14:textId="77777777" w:rsidR="00F42054" w:rsidRPr="00F42054" w:rsidRDefault="00F42054" w:rsidP="00F42054">
      <w:pPr>
        <w:spacing w:line="360" w:lineRule="auto"/>
        <w:jc w:val="both"/>
        <w:rPr>
          <w:rFonts w:ascii="Arial" w:hAnsi="Arial" w:cs="Arial"/>
          <w:sz w:val="22"/>
          <w:szCs w:val="22"/>
        </w:rPr>
      </w:pPr>
      <w:r w:rsidRPr="00F42054">
        <w:rPr>
          <w:rFonts w:ascii="Arial" w:hAnsi="Arial" w:cs="Arial"/>
          <w:sz w:val="22"/>
          <w:szCs w:val="22"/>
        </w:rPr>
        <w:t>Establishing mechanisms for ongoing stakeholder feedback—such as pilot testing sessions, surveys and clinical advisory groups—will help identify usability issues early and ensure that the final product reflects real patient and clinician needs.</w:t>
      </w:r>
    </w:p>
    <w:p w14:paraId="7EC80EB0" w14:textId="77777777" w:rsidR="00F42054" w:rsidRDefault="00F42054" w:rsidP="00F42054">
      <w:pPr>
        <w:spacing w:line="360" w:lineRule="auto"/>
        <w:jc w:val="both"/>
        <w:rPr>
          <w:rFonts w:ascii="Arial" w:hAnsi="Arial" w:cs="Arial"/>
          <w:sz w:val="22"/>
          <w:szCs w:val="22"/>
        </w:rPr>
      </w:pPr>
    </w:p>
    <w:p w14:paraId="0EA9EDC3" w14:textId="281312E1" w:rsidR="00F42054" w:rsidRDefault="00F42054" w:rsidP="00F42054">
      <w:pPr>
        <w:spacing w:line="360" w:lineRule="auto"/>
        <w:jc w:val="both"/>
        <w:rPr>
          <w:rFonts w:ascii="Arial" w:hAnsi="Arial" w:cs="Arial"/>
          <w:sz w:val="22"/>
          <w:szCs w:val="22"/>
        </w:rPr>
      </w:pPr>
      <w:r w:rsidRPr="00F42054">
        <w:rPr>
          <w:rFonts w:ascii="Arial" w:hAnsi="Arial" w:cs="Arial"/>
          <w:sz w:val="22"/>
          <w:szCs w:val="22"/>
        </w:rPr>
        <w:lastRenderedPageBreak/>
        <w:t>5. Strengthen partnership-driven innovation</w:t>
      </w:r>
    </w:p>
    <w:p w14:paraId="53BDBC2D" w14:textId="4793DD9F" w:rsidR="00F42054" w:rsidRPr="00F42054" w:rsidRDefault="00F42054" w:rsidP="00F42054">
      <w:pPr>
        <w:spacing w:line="360" w:lineRule="auto"/>
        <w:jc w:val="both"/>
        <w:rPr>
          <w:rFonts w:ascii="Arial" w:hAnsi="Arial" w:cs="Arial"/>
          <w:sz w:val="22"/>
          <w:szCs w:val="22"/>
        </w:rPr>
      </w:pPr>
      <w:r w:rsidRPr="00F42054">
        <w:rPr>
          <w:rFonts w:ascii="Arial" w:hAnsi="Arial" w:cs="Arial"/>
          <w:sz w:val="22"/>
          <w:szCs w:val="22"/>
        </w:rPr>
        <w:t>Collaboration with external research institutions, NHS digital-health hubs and healthcare innovators will allow Huma to refine the device, access new expertise and accelerate adoption. Hawkins et al. (2018) highlight that partnership networks are key to sustainability and long-term success.</w:t>
      </w:r>
    </w:p>
    <w:p w14:paraId="12819B02" w14:textId="27DC894F" w:rsidR="00A72E9B" w:rsidRPr="00A72E9B" w:rsidRDefault="00A72E9B" w:rsidP="00A72E9B">
      <w:pPr>
        <w:spacing w:line="360" w:lineRule="auto"/>
        <w:jc w:val="both"/>
        <w:rPr>
          <w:rFonts w:ascii="Arial" w:hAnsi="Arial" w:cs="Arial"/>
          <w:b/>
          <w:bCs/>
          <w:sz w:val="22"/>
          <w:szCs w:val="22"/>
        </w:rPr>
      </w:pPr>
      <w:r w:rsidRPr="00A72E9B">
        <w:rPr>
          <w:rFonts w:ascii="Arial" w:hAnsi="Arial" w:cs="Arial"/>
          <w:b/>
          <w:bCs/>
          <w:sz w:val="22"/>
          <w:szCs w:val="22"/>
        </w:rPr>
        <w:t xml:space="preserve">Conclusion </w:t>
      </w:r>
    </w:p>
    <w:p w14:paraId="3B31AFCA" w14:textId="77777777" w:rsidR="00A72E9B" w:rsidRPr="00A72E9B" w:rsidRDefault="00A72E9B" w:rsidP="00A72E9B">
      <w:pPr>
        <w:spacing w:line="360" w:lineRule="auto"/>
        <w:jc w:val="both"/>
        <w:rPr>
          <w:rFonts w:ascii="Arial" w:hAnsi="Arial" w:cs="Arial"/>
          <w:sz w:val="22"/>
          <w:szCs w:val="22"/>
        </w:rPr>
      </w:pPr>
      <w:r w:rsidRPr="00A72E9B">
        <w:rPr>
          <w:rFonts w:ascii="Arial" w:hAnsi="Arial" w:cs="Arial"/>
          <w:sz w:val="22"/>
          <w:szCs w:val="22"/>
        </w:rPr>
        <w:t>The analysis of stakeholder engagement within Huma’s wearable-device project demonstrates that the company’s success strongly depends on effective collaboration between internal teams, healthcare partners, regulators and end users. Because Huma operates in a highly regulated digital-health environment, open communication and early involvement of key stakeholders help reduce uncertainty, prevent delays and ensure that the device meets clinical and technical requirements.</w:t>
      </w:r>
    </w:p>
    <w:p w14:paraId="16086EFD" w14:textId="77777777" w:rsidR="00A72E9B" w:rsidRPr="00A72E9B" w:rsidRDefault="00A72E9B" w:rsidP="00A72E9B">
      <w:pPr>
        <w:spacing w:line="360" w:lineRule="auto"/>
        <w:jc w:val="both"/>
        <w:rPr>
          <w:rFonts w:ascii="Arial" w:hAnsi="Arial" w:cs="Arial"/>
          <w:sz w:val="22"/>
          <w:szCs w:val="22"/>
        </w:rPr>
      </w:pPr>
      <w:r w:rsidRPr="00A72E9B">
        <w:rPr>
          <w:rFonts w:ascii="Arial" w:hAnsi="Arial" w:cs="Arial"/>
          <w:sz w:val="22"/>
          <w:szCs w:val="22"/>
        </w:rPr>
        <w:t>The findings show that strong engagement improves the quality of innovation, increases trust among clinicians and users, and strengthens Huma’s position within the NHS ecosystem. At the same time, the review highlights that poor engagement can lead to compliance risks, inconsistent expectations, reduced data accuracy and barriers to product adoption. These challenges emphasise the importance of maintaining structured communication, collecting continuous feedback and supporting stakeholders throughout the development cycle.</w:t>
      </w:r>
    </w:p>
    <w:p w14:paraId="1BC2DF0C" w14:textId="77777777" w:rsidR="00A72E9B" w:rsidRPr="00A72E9B" w:rsidRDefault="00A72E9B" w:rsidP="00A72E9B">
      <w:pPr>
        <w:spacing w:line="360" w:lineRule="auto"/>
        <w:jc w:val="both"/>
        <w:rPr>
          <w:rFonts w:ascii="Arial" w:hAnsi="Arial" w:cs="Arial"/>
          <w:sz w:val="22"/>
          <w:szCs w:val="22"/>
        </w:rPr>
      </w:pPr>
      <w:r w:rsidRPr="00A72E9B">
        <w:rPr>
          <w:rFonts w:ascii="Arial" w:hAnsi="Arial" w:cs="Arial"/>
          <w:sz w:val="22"/>
          <w:szCs w:val="22"/>
        </w:rPr>
        <w:t>Overall, stakeholder engagement is not only a project requirement but also a strategic asset for Huma. By building transparent, collaborative relationships, the company can deliver a device that is clinically reliable, user-centred and aligned with healthcare standards. This approach will ultimately support Huma’s long-term growth and enable the organisation to contribute meaningfully to modern digital-health solutions.</w:t>
      </w:r>
    </w:p>
    <w:p w14:paraId="248FBF27" w14:textId="501F1A3E" w:rsidR="00A72E9B" w:rsidRPr="00A72E9B" w:rsidRDefault="00A72E9B" w:rsidP="00A72E9B">
      <w:pPr>
        <w:spacing w:line="360" w:lineRule="auto"/>
        <w:jc w:val="both"/>
        <w:rPr>
          <w:rFonts w:ascii="Arial" w:hAnsi="Arial" w:cs="Arial"/>
          <w:sz w:val="22"/>
          <w:szCs w:val="22"/>
        </w:rPr>
      </w:pPr>
      <w:r w:rsidRPr="00A72E9B">
        <w:rPr>
          <w:rFonts w:ascii="Arial" w:hAnsi="Arial" w:cs="Arial"/>
          <w:sz w:val="22"/>
          <w:szCs w:val="22"/>
        </w:rPr>
        <w:br/>
      </w:r>
    </w:p>
    <w:p w14:paraId="39A50F50" w14:textId="77777777" w:rsidR="00A72E9B" w:rsidRPr="00A72E9B" w:rsidRDefault="00A72E9B" w:rsidP="00A72E9B">
      <w:pPr>
        <w:spacing w:line="360" w:lineRule="auto"/>
        <w:jc w:val="both"/>
        <w:rPr>
          <w:rFonts w:ascii="Arial" w:hAnsi="Arial" w:cs="Arial"/>
          <w:sz w:val="22"/>
          <w:szCs w:val="22"/>
        </w:rPr>
      </w:pPr>
    </w:p>
    <w:p w14:paraId="0C49493B" w14:textId="77777777" w:rsidR="00A72E9B" w:rsidRPr="00A72E9B" w:rsidRDefault="00A72E9B" w:rsidP="00A72E9B">
      <w:pPr>
        <w:spacing w:line="360" w:lineRule="auto"/>
        <w:jc w:val="both"/>
        <w:rPr>
          <w:rFonts w:ascii="Arial" w:hAnsi="Arial" w:cs="Arial"/>
          <w:sz w:val="22"/>
          <w:szCs w:val="22"/>
        </w:rPr>
      </w:pPr>
    </w:p>
    <w:p w14:paraId="728B15C0" w14:textId="77777777" w:rsidR="00A72E9B" w:rsidRPr="00A72E9B" w:rsidRDefault="00A72E9B" w:rsidP="00A72E9B">
      <w:pPr>
        <w:spacing w:line="360" w:lineRule="auto"/>
        <w:jc w:val="both"/>
        <w:rPr>
          <w:rFonts w:ascii="Arial" w:hAnsi="Arial" w:cs="Arial"/>
          <w:sz w:val="22"/>
          <w:szCs w:val="22"/>
        </w:rPr>
      </w:pPr>
    </w:p>
    <w:p w14:paraId="5CCE653A" w14:textId="77777777" w:rsidR="00A72E9B" w:rsidRPr="00A72E9B" w:rsidRDefault="00A72E9B" w:rsidP="00A72E9B">
      <w:pPr>
        <w:spacing w:line="360" w:lineRule="auto"/>
        <w:jc w:val="both"/>
        <w:rPr>
          <w:rFonts w:ascii="Arial" w:hAnsi="Arial" w:cs="Arial"/>
          <w:sz w:val="22"/>
          <w:szCs w:val="22"/>
        </w:rPr>
      </w:pPr>
    </w:p>
    <w:p w14:paraId="6753195E" w14:textId="77777777" w:rsidR="00F92F40" w:rsidRPr="00A72E9B" w:rsidRDefault="00F92F40" w:rsidP="00A72E9B">
      <w:pPr>
        <w:spacing w:line="360" w:lineRule="auto"/>
        <w:jc w:val="both"/>
        <w:rPr>
          <w:rFonts w:ascii="Arial" w:hAnsi="Arial" w:cs="Arial"/>
          <w:sz w:val="22"/>
          <w:szCs w:val="22"/>
        </w:rPr>
      </w:pPr>
    </w:p>
    <w:p w14:paraId="1653F6A0" w14:textId="77777777" w:rsidR="00F92F40" w:rsidRPr="00A72E9B" w:rsidRDefault="00F92F40" w:rsidP="00A72E9B">
      <w:pPr>
        <w:spacing w:line="360" w:lineRule="auto"/>
        <w:jc w:val="both"/>
        <w:rPr>
          <w:rFonts w:ascii="Arial" w:hAnsi="Arial" w:cs="Arial"/>
          <w:sz w:val="22"/>
          <w:szCs w:val="22"/>
        </w:rPr>
      </w:pPr>
    </w:p>
    <w:p w14:paraId="2C40E392" w14:textId="67D3F45A" w:rsidR="00175619" w:rsidRPr="00A72E9B" w:rsidRDefault="00726451" w:rsidP="00A72E9B">
      <w:pPr>
        <w:spacing w:line="360" w:lineRule="auto"/>
        <w:jc w:val="both"/>
        <w:rPr>
          <w:rFonts w:ascii="Arial" w:hAnsi="Arial" w:cs="Arial"/>
          <w:b/>
          <w:bCs/>
          <w:sz w:val="22"/>
          <w:szCs w:val="22"/>
        </w:rPr>
      </w:pPr>
      <w:r w:rsidRPr="00A72E9B">
        <w:rPr>
          <w:rFonts w:ascii="Arial" w:hAnsi="Arial" w:cs="Arial"/>
          <w:b/>
          <w:bCs/>
          <w:sz w:val="22"/>
          <w:szCs w:val="22"/>
        </w:rPr>
        <w:lastRenderedPageBreak/>
        <w:t>References  </w:t>
      </w:r>
    </w:p>
    <w:p w14:paraId="0846110D" w14:textId="7779F4B9" w:rsidR="00835D59" w:rsidRPr="00A72E9B" w:rsidRDefault="00835D59" w:rsidP="00A72E9B">
      <w:pPr>
        <w:spacing w:line="360" w:lineRule="auto"/>
        <w:jc w:val="both"/>
        <w:rPr>
          <w:rFonts w:ascii="Arial" w:hAnsi="Arial" w:cs="Arial"/>
          <w:sz w:val="22"/>
          <w:szCs w:val="22"/>
        </w:rPr>
      </w:pPr>
      <w:r w:rsidRPr="00A72E9B">
        <w:rPr>
          <w:rFonts w:ascii="Arial" w:hAnsi="Arial" w:cs="Arial"/>
          <w:sz w:val="22"/>
          <w:szCs w:val="22"/>
        </w:rPr>
        <w:t>Armstrong, M. and Taylor, S., 2020. Armstrong’s Handbook of Human Resource Management Practice. 15th ed. London: Kogan Page.</w:t>
      </w:r>
    </w:p>
    <w:p w14:paraId="0374C433" w14:textId="13FE6CF6" w:rsidR="001F14C6" w:rsidRDefault="001F14C6" w:rsidP="00A72E9B">
      <w:pPr>
        <w:spacing w:line="360" w:lineRule="auto"/>
        <w:jc w:val="both"/>
        <w:rPr>
          <w:rFonts w:ascii="Arial" w:hAnsi="Arial" w:cs="Arial"/>
          <w:sz w:val="22"/>
          <w:szCs w:val="22"/>
        </w:rPr>
      </w:pPr>
      <w:r w:rsidRPr="00A72E9B">
        <w:rPr>
          <w:rFonts w:ascii="Arial" w:hAnsi="Arial" w:cs="Arial"/>
          <w:sz w:val="22"/>
          <w:szCs w:val="22"/>
        </w:rPr>
        <w:t xml:space="preserve">Bourne, L. (2015) Stakeholder Relationship Management: A Maturity Model for Organisational Implementation. 2nd </w:t>
      </w:r>
      <w:proofErr w:type="spellStart"/>
      <w:r w:rsidRPr="00A72E9B">
        <w:rPr>
          <w:rFonts w:ascii="Arial" w:hAnsi="Arial" w:cs="Arial"/>
          <w:sz w:val="22"/>
          <w:szCs w:val="22"/>
        </w:rPr>
        <w:t>edn</w:t>
      </w:r>
      <w:proofErr w:type="spellEnd"/>
      <w:r w:rsidRPr="00A72E9B">
        <w:rPr>
          <w:rFonts w:ascii="Arial" w:hAnsi="Arial" w:cs="Arial"/>
          <w:sz w:val="22"/>
          <w:szCs w:val="22"/>
        </w:rPr>
        <w:t>. London: Routledge.</w:t>
      </w:r>
    </w:p>
    <w:p w14:paraId="235870BB" w14:textId="21C53891" w:rsidR="00673419" w:rsidRPr="00A72E9B" w:rsidRDefault="00673419" w:rsidP="00A72E9B">
      <w:pPr>
        <w:spacing w:line="360" w:lineRule="auto"/>
        <w:jc w:val="both"/>
        <w:rPr>
          <w:rFonts w:ascii="Arial" w:hAnsi="Arial" w:cs="Arial"/>
          <w:sz w:val="22"/>
          <w:szCs w:val="22"/>
        </w:rPr>
      </w:pPr>
      <w:r w:rsidRPr="009F02A7">
        <w:rPr>
          <w:rFonts w:ascii="Arial" w:hAnsi="Arial" w:cs="Arial"/>
          <w:sz w:val="22"/>
          <w:szCs w:val="22"/>
        </w:rPr>
        <w:t>French, J.R.P. and Raven, B. (1959) ‘The Bases of Social Power’, Studies in Social Power, pp. 150–167. Ann Arbor: Institute for Social Research.</w:t>
      </w:r>
    </w:p>
    <w:p w14:paraId="0E7D653E" w14:textId="3F18AF3F" w:rsidR="00F73999" w:rsidRDefault="00F73999" w:rsidP="00A72E9B">
      <w:pPr>
        <w:spacing w:line="360" w:lineRule="auto"/>
        <w:jc w:val="both"/>
        <w:rPr>
          <w:rFonts w:ascii="Arial" w:hAnsi="Arial" w:cs="Arial"/>
          <w:sz w:val="22"/>
          <w:szCs w:val="22"/>
        </w:rPr>
      </w:pPr>
      <w:r w:rsidRPr="00A72E9B">
        <w:rPr>
          <w:rFonts w:ascii="Arial" w:hAnsi="Arial" w:cs="Arial"/>
          <w:sz w:val="22"/>
          <w:szCs w:val="22"/>
        </w:rPr>
        <w:t>Haslam, S. A. and Shenoy, R. (2018) Strategic Leadership and Organisational Alignment. London: Routledge.</w:t>
      </w:r>
    </w:p>
    <w:p w14:paraId="75776453" w14:textId="334AC2AC" w:rsidR="00673419" w:rsidRPr="00A72E9B" w:rsidRDefault="00673419" w:rsidP="00A72E9B">
      <w:pPr>
        <w:spacing w:line="360" w:lineRule="auto"/>
        <w:jc w:val="both"/>
        <w:rPr>
          <w:rFonts w:ascii="Arial" w:hAnsi="Arial" w:cs="Arial"/>
          <w:sz w:val="22"/>
          <w:szCs w:val="22"/>
        </w:rPr>
      </w:pPr>
      <w:r w:rsidRPr="00A72E9B">
        <w:rPr>
          <w:rFonts w:ascii="Arial" w:hAnsi="Arial" w:cs="Arial"/>
          <w:sz w:val="22"/>
          <w:szCs w:val="22"/>
        </w:rPr>
        <w:t>Hawkins, C.V., Krause, R., Feiock, R.C. and Curley, C. (2018) The administration and management of environmental sustainability initiatives: A collaborative perspective. Journal of Environmental Planning and Management, 61(11), pp. 2015–2031.</w:t>
      </w:r>
    </w:p>
    <w:p w14:paraId="40ADD1E2" w14:textId="7AC23A5E" w:rsidR="00726451" w:rsidRPr="00A72E9B" w:rsidRDefault="00726451" w:rsidP="00A72E9B">
      <w:pPr>
        <w:spacing w:line="360" w:lineRule="auto"/>
        <w:jc w:val="both"/>
        <w:rPr>
          <w:rFonts w:ascii="Arial" w:hAnsi="Arial" w:cs="Arial"/>
          <w:sz w:val="22"/>
          <w:szCs w:val="22"/>
        </w:rPr>
      </w:pPr>
      <w:r w:rsidRPr="00A72E9B">
        <w:rPr>
          <w:rFonts w:ascii="Arial" w:hAnsi="Arial" w:cs="Arial"/>
          <w:sz w:val="22"/>
          <w:szCs w:val="22"/>
        </w:rPr>
        <w:t>Huma. (2024). About Huma. Available at: </w:t>
      </w:r>
      <w:hyperlink r:id="rId8" w:tgtFrame="_blank" w:history="1">
        <w:r w:rsidRPr="00A72E9B">
          <w:rPr>
            <w:rStyle w:val="Hyperlink"/>
            <w:rFonts w:ascii="Arial" w:hAnsi="Arial" w:cs="Arial"/>
            <w:color w:val="auto"/>
            <w:sz w:val="22"/>
            <w:szCs w:val="22"/>
            <w:u w:val="none"/>
          </w:rPr>
          <w:t>https://www.huma.com/</w:t>
        </w:r>
      </w:hyperlink>
      <w:r w:rsidRPr="00A72E9B">
        <w:rPr>
          <w:rFonts w:ascii="Arial" w:hAnsi="Arial" w:cs="Arial"/>
          <w:sz w:val="22"/>
          <w:szCs w:val="22"/>
        </w:rPr>
        <w:t> (Accessed: 10.11.2025).</w:t>
      </w:r>
    </w:p>
    <w:p w14:paraId="326BEC6A" w14:textId="77777777" w:rsidR="007E3C7D" w:rsidRPr="00A72E9B" w:rsidRDefault="007E3C7D" w:rsidP="00A72E9B">
      <w:pPr>
        <w:spacing w:line="360" w:lineRule="auto"/>
        <w:jc w:val="both"/>
        <w:rPr>
          <w:rFonts w:ascii="Arial" w:hAnsi="Arial" w:cs="Arial"/>
          <w:sz w:val="22"/>
          <w:szCs w:val="22"/>
        </w:rPr>
      </w:pPr>
      <w:r w:rsidRPr="00A72E9B">
        <w:rPr>
          <w:rFonts w:ascii="Arial" w:hAnsi="Arial" w:cs="Arial"/>
          <w:sz w:val="22"/>
          <w:szCs w:val="22"/>
        </w:rPr>
        <w:t>Johnson, G., Scholes, K. and Whittington, R., 2017. Exploring Strategy: Text and Cases. 11th ed. Harlow: Pearson Education.</w:t>
      </w:r>
    </w:p>
    <w:p w14:paraId="79F12F90" w14:textId="73F37027" w:rsidR="00673419" w:rsidRDefault="00673419" w:rsidP="00A72E9B">
      <w:pPr>
        <w:spacing w:line="360" w:lineRule="auto"/>
        <w:jc w:val="both"/>
        <w:rPr>
          <w:rFonts w:ascii="Arial" w:hAnsi="Arial" w:cs="Arial"/>
          <w:sz w:val="22"/>
          <w:szCs w:val="22"/>
        </w:rPr>
      </w:pPr>
      <w:r w:rsidRPr="009F02A7">
        <w:rPr>
          <w:rFonts w:ascii="Arial" w:hAnsi="Arial" w:cs="Arial"/>
          <w:sz w:val="22"/>
          <w:szCs w:val="22"/>
        </w:rPr>
        <w:t>Lindgreen, A., Maon, F., Vanhamme, J. and Watkins, R. (2019) Engaging with Stakeholders: A Relational Perspective on Responsible Business. Abingdon: Routledge.</w:t>
      </w:r>
    </w:p>
    <w:p w14:paraId="28D4916D" w14:textId="757F538C" w:rsidR="00673419" w:rsidRDefault="00673419" w:rsidP="00A72E9B">
      <w:pPr>
        <w:spacing w:line="360" w:lineRule="auto"/>
        <w:jc w:val="both"/>
        <w:rPr>
          <w:rFonts w:ascii="Arial" w:hAnsi="Arial" w:cs="Arial"/>
          <w:sz w:val="22"/>
          <w:szCs w:val="22"/>
        </w:rPr>
      </w:pPr>
      <w:r w:rsidRPr="00A72E9B">
        <w:rPr>
          <w:rFonts w:ascii="Arial" w:hAnsi="Arial" w:cs="Arial"/>
          <w:sz w:val="22"/>
          <w:szCs w:val="22"/>
        </w:rPr>
        <w:t>Morgan, G. and Soin, K. (2018) ‘Regulatory compliance’, in Regulation and Organisations. London: Routledge, pp. 166–190.</w:t>
      </w:r>
    </w:p>
    <w:p w14:paraId="44B8FDEC" w14:textId="0C9AC718" w:rsidR="009F02A7" w:rsidRPr="009F02A7" w:rsidRDefault="009F02A7" w:rsidP="00A72E9B">
      <w:pPr>
        <w:spacing w:line="360" w:lineRule="auto"/>
        <w:jc w:val="both"/>
        <w:rPr>
          <w:rFonts w:ascii="Arial" w:hAnsi="Arial" w:cs="Arial"/>
          <w:sz w:val="22"/>
          <w:szCs w:val="22"/>
        </w:rPr>
      </w:pPr>
      <w:r w:rsidRPr="009F02A7">
        <w:rPr>
          <w:rFonts w:ascii="Arial" w:hAnsi="Arial" w:cs="Arial"/>
          <w:sz w:val="22"/>
          <w:szCs w:val="22"/>
        </w:rPr>
        <w:t xml:space="preserve">PMI (Project Management Institute) (2021) A Guide to the Project Management Body of Knowledge (PMBOK® Guide). 7th </w:t>
      </w:r>
      <w:proofErr w:type="spellStart"/>
      <w:r w:rsidRPr="009F02A7">
        <w:rPr>
          <w:rFonts w:ascii="Arial" w:hAnsi="Arial" w:cs="Arial"/>
          <w:sz w:val="22"/>
          <w:szCs w:val="22"/>
        </w:rPr>
        <w:t>edn</w:t>
      </w:r>
      <w:proofErr w:type="spellEnd"/>
      <w:r w:rsidRPr="009F02A7">
        <w:rPr>
          <w:rFonts w:ascii="Arial" w:hAnsi="Arial" w:cs="Arial"/>
          <w:sz w:val="22"/>
          <w:szCs w:val="22"/>
        </w:rPr>
        <w:t>. Newtown Square, PA: PMI.</w:t>
      </w:r>
    </w:p>
    <w:p w14:paraId="2697C242" w14:textId="42E35650" w:rsidR="009F02A7" w:rsidRPr="00A72E9B" w:rsidRDefault="009F02A7" w:rsidP="00A72E9B">
      <w:pPr>
        <w:spacing w:line="360" w:lineRule="auto"/>
        <w:jc w:val="both"/>
        <w:rPr>
          <w:rFonts w:ascii="Arial" w:hAnsi="Arial" w:cs="Arial"/>
          <w:sz w:val="22"/>
          <w:szCs w:val="22"/>
        </w:rPr>
      </w:pPr>
      <w:r w:rsidRPr="00A72E9B">
        <w:rPr>
          <w:rFonts w:ascii="Arial" w:hAnsi="Arial" w:cs="Arial"/>
          <w:sz w:val="22"/>
          <w:szCs w:val="22"/>
        </w:rPr>
        <w:t>Thomas, K.W. and Kilmann, R.H. (2008) Thomas–Kilmann Conflict Mode Instrument. Mountain View: CPP.</w:t>
      </w:r>
    </w:p>
    <w:p w14:paraId="77849CCD" w14:textId="2F98152F" w:rsidR="00E4540F" w:rsidRPr="00A72E9B" w:rsidRDefault="00E4540F" w:rsidP="00A72E9B">
      <w:pPr>
        <w:spacing w:line="360" w:lineRule="auto"/>
        <w:jc w:val="both"/>
        <w:rPr>
          <w:rFonts w:ascii="Arial" w:hAnsi="Arial" w:cs="Arial"/>
          <w:sz w:val="22"/>
          <w:szCs w:val="22"/>
        </w:rPr>
      </w:pPr>
      <w:r w:rsidRPr="00A72E9B">
        <w:rPr>
          <w:rFonts w:ascii="Arial" w:hAnsi="Arial" w:cs="Arial"/>
          <w:sz w:val="22"/>
          <w:szCs w:val="22"/>
        </w:rPr>
        <w:t xml:space="preserve">Whittington, R., Angwin, D., </w:t>
      </w:r>
      <w:r w:rsidR="00673419" w:rsidRPr="00A72E9B">
        <w:rPr>
          <w:rFonts w:ascii="Arial" w:hAnsi="Arial" w:cs="Arial"/>
          <w:sz w:val="22"/>
          <w:szCs w:val="22"/>
        </w:rPr>
        <w:t>Regner</w:t>
      </w:r>
      <w:r w:rsidRPr="00A72E9B">
        <w:rPr>
          <w:rFonts w:ascii="Arial" w:hAnsi="Arial" w:cs="Arial"/>
          <w:sz w:val="22"/>
          <w:szCs w:val="22"/>
        </w:rPr>
        <w:t xml:space="preserve">, P., Johnson, G. and Scholes, K. (2017) Exploring Strategy: Text and Cases. 11th </w:t>
      </w:r>
      <w:proofErr w:type="spellStart"/>
      <w:r w:rsidRPr="00A72E9B">
        <w:rPr>
          <w:rFonts w:ascii="Arial" w:hAnsi="Arial" w:cs="Arial"/>
          <w:sz w:val="22"/>
          <w:szCs w:val="22"/>
        </w:rPr>
        <w:t>edn</w:t>
      </w:r>
      <w:proofErr w:type="spellEnd"/>
      <w:r w:rsidRPr="00A72E9B">
        <w:rPr>
          <w:rFonts w:ascii="Arial" w:hAnsi="Arial" w:cs="Arial"/>
          <w:sz w:val="22"/>
          <w:szCs w:val="22"/>
        </w:rPr>
        <w:t>. Harlow: Pearson.</w:t>
      </w:r>
    </w:p>
    <w:p w14:paraId="69C0B96E" w14:textId="358055D7" w:rsidR="00E4540F" w:rsidRPr="00A72E9B" w:rsidRDefault="00E4540F" w:rsidP="00A72E9B">
      <w:pPr>
        <w:spacing w:line="360" w:lineRule="auto"/>
        <w:jc w:val="both"/>
        <w:rPr>
          <w:rFonts w:ascii="Arial" w:hAnsi="Arial" w:cs="Arial"/>
          <w:sz w:val="22"/>
          <w:szCs w:val="22"/>
        </w:rPr>
      </w:pPr>
      <w:r w:rsidRPr="00A72E9B">
        <w:rPr>
          <w:rFonts w:ascii="Arial" w:hAnsi="Arial" w:cs="Arial"/>
          <w:sz w:val="22"/>
          <w:szCs w:val="22"/>
        </w:rPr>
        <w:br/>
      </w:r>
    </w:p>
    <w:p w14:paraId="5A920C6A" w14:textId="77777777" w:rsidR="00835D59" w:rsidRPr="00A72E9B" w:rsidRDefault="00835D59" w:rsidP="00A72E9B">
      <w:pPr>
        <w:spacing w:line="360" w:lineRule="auto"/>
        <w:jc w:val="both"/>
        <w:rPr>
          <w:rFonts w:ascii="Arial" w:hAnsi="Arial" w:cs="Arial"/>
          <w:sz w:val="22"/>
          <w:szCs w:val="22"/>
        </w:rPr>
      </w:pPr>
    </w:p>
    <w:p w14:paraId="6F7C0DFF" w14:textId="77777777" w:rsidR="00257BD5" w:rsidRPr="00A72E9B" w:rsidRDefault="00257BD5" w:rsidP="00A72E9B">
      <w:pPr>
        <w:spacing w:line="360" w:lineRule="auto"/>
        <w:jc w:val="both"/>
        <w:rPr>
          <w:rFonts w:ascii="Arial" w:hAnsi="Arial" w:cs="Arial"/>
          <w:sz w:val="22"/>
          <w:szCs w:val="22"/>
        </w:rPr>
      </w:pPr>
    </w:p>
    <w:p w14:paraId="47A2DF63" w14:textId="77777777" w:rsidR="00726451" w:rsidRPr="00A72E9B" w:rsidRDefault="00726451" w:rsidP="00A72E9B">
      <w:pPr>
        <w:spacing w:line="360" w:lineRule="auto"/>
        <w:jc w:val="both"/>
        <w:rPr>
          <w:rFonts w:ascii="Arial" w:hAnsi="Arial" w:cs="Arial"/>
          <w:sz w:val="22"/>
          <w:szCs w:val="22"/>
        </w:rPr>
      </w:pPr>
    </w:p>
    <w:sectPr w:rsidR="00726451" w:rsidRPr="00A72E9B">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E7E445" w14:textId="77777777" w:rsidR="002D4949" w:rsidRDefault="002D4949" w:rsidP="00FF74B1">
      <w:pPr>
        <w:spacing w:after="0" w:line="240" w:lineRule="auto"/>
      </w:pPr>
      <w:r>
        <w:separator/>
      </w:r>
    </w:p>
  </w:endnote>
  <w:endnote w:type="continuationSeparator" w:id="0">
    <w:p w14:paraId="3B016677" w14:textId="77777777" w:rsidR="002D4949" w:rsidRDefault="002D4949" w:rsidP="00FF74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995BF5" w14:textId="77777777" w:rsidR="00E4513B" w:rsidRDefault="00E4513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D67BD2" w14:textId="77777777" w:rsidR="00E4513B" w:rsidRDefault="00E4513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1F1871" w14:textId="77777777" w:rsidR="00E4513B" w:rsidRDefault="00E451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AF6938" w14:textId="77777777" w:rsidR="002D4949" w:rsidRDefault="002D4949" w:rsidP="00FF74B1">
      <w:pPr>
        <w:spacing w:after="0" w:line="240" w:lineRule="auto"/>
      </w:pPr>
      <w:r>
        <w:separator/>
      </w:r>
    </w:p>
  </w:footnote>
  <w:footnote w:type="continuationSeparator" w:id="0">
    <w:p w14:paraId="37A011E1" w14:textId="77777777" w:rsidR="002D4949" w:rsidRDefault="002D4949" w:rsidP="00FF74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390B04" w14:textId="77777777" w:rsidR="00E4513B" w:rsidRDefault="00E4513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C955F3" w14:textId="77777777" w:rsidR="00E4513B" w:rsidRDefault="00E4513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9E08F1" w14:textId="77777777" w:rsidR="00E4513B" w:rsidRDefault="00E451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04C3C"/>
    <w:multiLevelType w:val="multilevel"/>
    <w:tmpl w:val="9A809BE2"/>
    <w:lvl w:ilvl="0">
      <w:start w:val="1"/>
      <w:numFmt w:val="decimal"/>
      <w:lvlText w:val="%1."/>
      <w:lvlJc w:val="left"/>
      <w:pPr>
        <w:ind w:left="720" w:hanging="360"/>
      </w:pPr>
      <w:rPr>
        <w:rFonts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15:restartNumberingAfterBreak="0">
    <w:nsid w:val="07725BFD"/>
    <w:multiLevelType w:val="multilevel"/>
    <w:tmpl w:val="7B529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1F30C6"/>
    <w:multiLevelType w:val="multilevel"/>
    <w:tmpl w:val="B73C1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32140F"/>
    <w:multiLevelType w:val="multilevel"/>
    <w:tmpl w:val="8F648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822498"/>
    <w:multiLevelType w:val="multilevel"/>
    <w:tmpl w:val="3D3EE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B77A4E"/>
    <w:multiLevelType w:val="multilevel"/>
    <w:tmpl w:val="AEA44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0A7AF5"/>
    <w:multiLevelType w:val="multilevel"/>
    <w:tmpl w:val="A7FE5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C86FA0"/>
    <w:multiLevelType w:val="multilevel"/>
    <w:tmpl w:val="419C4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2F4269B"/>
    <w:multiLevelType w:val="multilevel"/>
    <w:tmpl w:val="706A2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32F742B"/>
    <w:multiLevelType w:val="multilevel"/>
    <w:tmpl w:val="DDEE8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D011679"/>
    <w:multiLevelType w:val="hybridMultilevel"/>
    <w:tmpl w:val="8E3AAE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937909"/>
    <w:multiLevelType w:val="multilevel"/>
    <w:tmpl w:val="490E0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F931BAF"/>
    <w:multiLevelType w:val="multilevel"/>
    <w:tmpl w:val="A2261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0783507">
    <w:abstractNumId w:val="11"/>
  </w:num>
  <w:num w:numId="2" w16cid:durableId="1271010688">
    <w:abstractNumId w:val="4"/>
  </w:num>
  <w:num w:numId="3" w16cid:durableId="1148786500">
    <w:abstractNumId w:val="1"/>
  </w:num>
  <w:num w:numId="4" w16cid:durableId="432481426">
    <w:abstractNumId w:val="6"/>
  </w:num>
  <w:num w:numId="5" w16cid:durableId="1788113315">
    <w:abstractNumId w:val="3"/>
  </w:num>
  <w:num w:numId="6" w16cid:durableId="1933970415">
    <w:abstractNumId w:val="7"/>
  </w:num>
  <w:num w:numId="7" w16cid:durableId="2131969825">
    <w:abstractNumId w:val="2"/>
  </w:num>
  <w:num w:numId="8" w16cid:durableId="1018002756">
    <w:abstractNumId w:val="5"/>
  </w:num>
  <w:num w:numId="9" w16cid:durableId="906764824">
    <w:abstractNumId w:val="9"/>
  </w:num>
  <w:num w:numId="10" w16cid:durableId="147478121">
    <w:abstractNumId w:val="8"/>
  </w:num>
  <w:num w:numId="11" w16cid:durableId="1453939637">
    <w:abstractNumId w:val="0"/>
  </w:num>
  <w:num w:numId="12" w16cid:durableId="1354528949">
    <w:abstractNumId w:val="12"/>
  </w:num>
  <w:num w:numId="13" w16cid:durableId="111590400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7BDD"/>
    <w:rsid w:val="0001363F"/>
    <w:rsid w:val="00017621"/>
    <w:rsid w:val="000363CB"/>
    <w:rsid w:val="00075D8F"/>
    <w:rsid w:val="00081B26"/>
    <w:rsid w:val="00083162"/>
    <w:rsid w:val="000A02C7"/>
    <w:rsid w:val="000D6562"/>
    <w:rsid w:val="00105559"/>
    <w:rsid w:val="00117F2A"/>
    <w:rsid w:val="001243BD"/>
    <w:rsid w:val="0014123A"/>
    <w:rsid w:val="00154E0B"/>
    <w:rsid w:val="00175619"/>
    <w:rsid w:val="00176A43"/>
    <w:rsid w:val="00182391"/>
    <w:rsid w:val="0019357C"/>
    <w:rsid w:val="001A2231"/>
    <w:rsid w:val="001F14C6"/>
    <w:rsid w:val="002046AD"/>
    <w:rsid w:val="0020675F"/>
    <w:rsid w:val="00212096"/>
    <w:rsid w:val="00215403"/>
    <w:rsid w:val="00220660"/>
    <w:rsid w:val="002248C4"/>
    <w:rsid w:val="0022501F"/>
    <w:rsid w:val="00257BD5"/>
    <w:rsid w:val="002D311E"/>
    <w:rsid w:val="002D4949"/>
    <w:rsid w:val="002E66D3"/>
    <w:rsid w:val="0030214F"/>
    <w:rsid w:val="00307F77"/>
    <w:rsid w:val="00320494"/>
    <w:rsid w:val="003241A6"/>
    <w:rsid w:val="00326968"/>
    <w:rsid w:val="0032780E"/>
    <w:rsid w:val="00343028"/>
    <w:rsid w:val="00355D6B"/>
    <w:rsid w:val="00362F78"/>
    <w:rsid w:val="00367295"/>
    <w:rsid w:val="00386DDA"/>
    <w:rsid w:val="003B1329"/>
    <w:rsid w:val="003B17AF"/>
    <w:rsid w:val="003B64A6"/>
    <w:rsid w:val="00400FDD"/>
    <w:rsid w:val="00413051"/>
    <w:rsid w:val="0041369D"/>
    <w:rsid w:val="00422913"/>
    <w:rsid w:val="004939C5"/>
    <w:rsid w:val="004C068D"/>
    <w:rsid w:val="004D5A2C"/>
    <w:rsid w:val="004E4D96"/>
    <w:rsid w:val="004E5632"/>
    <w:rsid w:val="004F6F13"/>
    <w:rsid w:val="005172A4"/>
    <w:rsid w:val="005340F3"/>
    <w:rsid w:val="0054630D"/>
    <w:rsid w:val="005643C9"/>
    <w:rsid w:val="00573CC8"/>
    <w:rsid w:val="00585D4B"/>
    <w:rsid w:val="005863D5"/>
    <w:rsid w:val="005C36FA"/>
    <w:rsid w:val="005F2D30"/>
    <w:rsid w:val="00604307"/>
    <w:rsid w:val="006132B6"/>
    <w:rsid w:val="00626F73"/>
    <w:rsid w:val="006325B3"/>
    <w:rsid w:val="00652B51"/>
    <w:rsid w:val="00664532"/>
    <w:rsid w:val="00673419"/>
    <w:rsid w:val="00673522"/>
    <w:rsid w:val="00690F08"/>
    <w:rsid w:val="006F414A"/>
    <w:rsid w:val="007124B4"/>
    <w:rsid w:val="00714F63"/>
    <w:rsid w:val="00726451"/>
    <w:rsid w:val="00736E4F"/>
    <w:rsid w:val="007B29E1"/>
    <w:rsid w:val="007B2F0A"/>
    <w:rsid w:val="007B58C9"/>
    <w:rsid w:val="007C134B"/>
    <w:rsid w:val="007D4D8A"/>
    <w:rsid w:val="007E0AD7"/>
    <w:rsid w:val="007E3C7D"/>
    <w:rsid w:val="0082169C"/>
    <w:rsid w:val="008250CA"/>
    <w:rsid w:val="00835D59"/>
    <w:rsid w:val="00836E83"/>
    <w:rsid w:val="00856F91"/>
    <w:rsid w:val="00861C4E"/>
    <w:rsid w:val="00880611"/>
    <w:rsid w:val="008C70DA"/>
    <w:rsid w:val="008D4C08"/>
    <w:rsid w:val="00905F3C"/>
    <w:rsid w:val="00920755"/>
    <w:rsid w:val="009445FB"/>
    <w:rsid w:val="00944B33"/>
    <w:rsid w:val="009602F2"/>
    <w:rsid w:val="0098728D"/>
    <w:rsid w:val="009B07A4"/>
    <w:rsid w:val="009B3294"/>
    <w:rsid w:val="009B4546"/>
    <w:rsid w:val="009C0B5C"/>
    <w:rsid w:val="009E7C83"/>
    <w:rsid w:val="009F02A7"/>
    <w:rsid w:val="009F3120"/>
    <w:rsid w:val="00A2183E"/>
    <w:rsid w:val="00A72E9B"/>
    <w:rsid w:val="00A8264E"/>
    <w:rsid w:val="00AB4242"/>
    <w:rsid w:val="00AD0A17"/>
    <w:rsid w:val="00AE1748"/>
    <w:rsid w:val="00AF3D5D"/>
    <w:rsid w:val="00B1078B"/>
    <w:rsid w:val="00B14112"/>
    <w:rsid w:val="00B26CA3"/>
    <w:rsid w:val="00B62A6B"/>
    <w:rsid w:val="00BA0509"/>
    <w:rsid w:val="00BA1A49"/>
    <w:rsid w:val="00BA2E72"/>
    <w:rsid w:val="00BC21B8"/>
    <w:rsid w:val="00BD45DE"/>
    <w:rsid w:val="00BD62A6"/>
    <w:rsid w:val="00BF7DB1"/>
    <w:rsid w:val="00C13348"/>
    <w:rsid w:val="00C226C4"/>
    <w:rsid w:val="00C42B06"/>
    <w:rsid w:val="00C8360C"/>
    <w:rsid w:val="00CE2C08"/>
    <w:rsid w:val="00D90470"/>
    <w:rsid w:val="00DE64A1"/>
    <w:rsid w:val="00DF0BBD"/>
    <w:rsid w:val="00E12ED6"/>
    <w:rsid w:val="00E368F0"/>
    <w:rsid w:val="00E4513B"/>
    <w:rsid w:val="00E4540F"/>
    <w:rsid w:val="00E602CE"/>
    <w:rsid w:val="00E74F94"/>
    <w:rsid w:val="00E7587E"/>
    <w:rsid w:val="00E8211A"/>
    <w:rsid w:val="00EE207A"/>
    <w:rsid w:val="00EE302A"/>
    <w:rsid w:val="00EE7BDD"/>
    <w:rsid w:val="00EF5C34"/>
    <w:rsid w:val="00EF68F8"/>
    <w:rsid w:val="00EF6DB7"/>
    <w:rsid w:val="00F012E2"/>
    <w:rsid w:val="00F24DBD"/>
    <w:rsid w:val="00F27ACB"/>
    <w:rsid w:val="00F42054"/>
    <w:rsid w:val="00F45679"/>
    <w:rsid w:val="00F5057C"/>
    <w:rsid w:val="00F634D1"/>
    <w:rsid w:val="00F6442B"/>
    <w:rsid w:val="00F661B4"/>
    <w:rsid w:val="00F73999"/>
    <w:rsid w:val="00F80671"/>
    <w:rsid w:val="00F92F40"/>
    <w:rsid w:val="00FA10FE"/>
    <w:rsid w:val="00FB21C3"/>
    <w:rsid w:val="00FB2817"/>
    <w:rsid w:val="00FD7BA4"/>
    <w:rsid w:val="00FF3187"/>
    <w:rsid w:val="00FF3B9C"/>
    <w:rsid w:val="00FF74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3A27B"/>
  <w15:chartTrackingRefBased/>
  <w15:docId w15:val="{DE3DB37C-EE66-4C6D-8773-F4F5961E11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7B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E7B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7B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7B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7B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7B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7B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7B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7B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7B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E7B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7B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7B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7B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7B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7B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7B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7BDD"/>
    <w:rPr>
      <w:rFonts w:eastAsiaTheme="majorEastAsia" w:cstheme="majorBidi"/>
      <w:color w:val="272727" w:themeColor="text1" w:themeTint="D8"/>
    </w:rPr>
  </w:style>
  <w:style w:type="paragraph" w:styleId="Title">
    <w:name w:val="Title"/>
    <w:basedOn w:val="Normal"/>
    <w:next w:val="Normal"/>
    <w:link w:val="TitleChar"/>
    <w:uiPriority w:val="10"/>
    <w:qFormat/>
    <w:rsid w:val="00EE7B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7B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7B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7B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7BDD"/>
    <w:pPr>
      <w:spacing w:before="160"/>
      <w:jc w:val="center"/>
    </w:pPr>
    <w:rPr>
      <w:i/>
      <w:iCs/>
      <w:color w:val="404040" w:themeColor="text1" w:themeTint="BF"/>
    </w:rPr>
  </w:style>
  <w:style w:type="character" w:customStyle="1" w:styleId="QuoteChar">
    <w:name w:val="Quote Char"/>
    <w:basedOn w:val="DefaultParagraphFont"/>
    <w:link w:val="Quote"/>
    <w:uiPriority w:val="29"/>
    <w:rsid w:val="00EE7BDD"/>
    <w:rPr>
      <w:i/>
      <w:iCs/>
      <w:color w:val="404040" w:themeColor="text1" w:themeTint="BF"/>
    </w:rPr>
  </w:style>
  <w:style w:type="paragraph" w:styleId="ListParagraph">
    <w:name w:val="List Paragraph"/>
    <w:basedOn w:val="Normal"/>
    <w:uiPriority w:val="34"/>
    <w:qFormat/>
    <w:rsid w:val="00EE7BDD"/>
    <w:pPr>
      <w:ind w:left="720"/>
      <w:contextualSpacing/>
    </w:pPr>
  </w:style>
  <w:style w:type="character" w:styleId="IntenseEmphasis">
    <w:name w:val="Intense Emphasis"/>
    <w:basedOn w:val="DefaultParagraphFont"/>
    <w:uiPriority w:val="21"/>
    <w:qFormat/>
    <w:rsid w:val="00EE7BDD"/>
    <w:rPr>
      <w:i/>
      <w:iCs/>
      <w:color w:val="0F4761" w:themeColor="accent1" w:themeShade="BF"/>
    </w:rPr>
  </w:style>
  <w:style w:type="paragraph" w:styleId="IntenseQuote">
    <w:name w:val="Intense Quote"/>
    <w:basedOn w:val="Normal"/>
    <w:next w:val="Normal"/>
    <w:link w:val="IntenseQuoteChar"/>
    <w:uiPriority w:val="30"/>
    <w:qFormat/>
    <w:rsid w:val="00EE7B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7BDD"/>
    <w:rPr>
      <w:i/>
      <w:iCs/>
      <w:color w:val="0F4761" w:themeColor="accent1" w:themeShade="BF"/>
    </w:rPr>
  </w:style>
  <w:style w:type="character" w:styleId="IntenseReference">
    <w:name w:val="Intense Reference"/>
    <w:basedOn w:val="DefaultParagraphFont"/>
    <w:uiPriority w:val="32"/>
    <w:qFormat/>
    <w:rsid w:val="00EE7BDD"/>
    <w:rPr>
      <w:b/>
      <w:bCs/>
      <w:smallCaps/>
      <w:color w:val="0F4761" w:themeColor="accent1" w:themeShade="BF"/>
      <w:spacing w:val="5"/>
    </w:rPr>
  </w:style>
  <w:style w:type="character" w:styleId="Hyperlink">
    <w:name w:val="Hyperlink"/>
    <w:basedOn w:val="DefaultParagraphFont"/>
    <w:uiPriority w:val="99"/>
    <w:unhideWhenUsed/>
    <w:rsid w:val="00BA1A49"/>
    <w:rPr>
      <w:color w:val="467886" w:themeColor="hyperlink"/>
      <w:u w:val="single"/>
    </w:rPr>
  </w:style>
  <w:style w:type="character" w:styleId="UnresolvedMention">
    <w:name w:val="Unresolved Mention"/>
    <w:basedOn w:val="DefaultParagraphFont"/>
    <w:uiPriority w:val="99"/>
    <w:semiHidden/>
    <w:unhideWhenUsed/>
    <w:rsid w:val="00BA1A49"/>
    <w:rPr>
      <w:color w:val="605E5C"/>
      <w:shd w:val="clear" w:color="auto" w:fill="E1DFDD"/>
    </w:rPr>
  </w:style>
  <w:style w:type="table" w:styleId="TableGrid">
    <w:name w:val="Table Grid"/>
    <w:basedOn w:val="TableNormal"/>
    <w:uiPriority w:val="39"/>
    <w:rsid w:val="000363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F74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74B1"/>
  </w:style>
  <w:style w:type="paragraph" w:styleId="Footer">
    <w:name w:val="footer"/>
    <w:basedOn w:val="Normal"/>
    <w:link w:val="FooterChar"/>
    <w:uiPriority w:val="99"/>
    <w:unhideWhenUsed/>
    <w:rsid w:val="00FF74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74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uma.com/"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495</TotalTime>
  <Pages>1</Pages>
  <Words>4176</Words>
  <Characters>23807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Людмила Ярмурати</dc:creator>
  <cp:keywords/>
  <dc:description/>
  <cp:lastModifiedBy>Людмила Ярмурати</cp:lastModifiedBy>
  <cp:revision>143</cp:revision>
  <dcterms:created xsi:type="dcterms:W3CDTF">2025-11-27T09:07:00Z</dcterms:created>
  <dcterms:modified xsi:type="dcterms:W3CDTF">2025-12-04T14:13:00Z</dcterms:modified>
</cp:coreProperties>
</file>