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ABD99F" w14:textId="77777777" w:rsidR="00DC12A8" w:rsidRPr="00F53888" w:rsidRDefault="00DC12A8" w:rsidP="0044641A">
      <w:pPr>
        <w:spacing w:line="360" w:lineRule="auto"/>
        <w:jc w:val="center"/>
      </w:pPr>
    </w:p>
    <w:p w14:paraId="31ABD9A0" w14:textId="77777777" w:rsidR="00DC12A8" w:rsidRPr="00F53888" w:rsidRDefault="00DE68C9" w:rsidP="0044641A">
      <w:pPr>
        <w:spacing w:line="360" w:lineRule="auto"/>
        <w:jc w:val="center"/>
      </w:pPr>
      <w:r>
        <w:rPr>
          <w:b/>
          <w:bCs/>
          <w:color w:val="000000"/>
        </w:rPr>
        <w:t>UNIVERSITY OF WALES TRINITY SAINT DAVID</w:t>
      </w:r>
    </w:p>
    <w:p w14:paraId="31ABD9A1" w14:textId="77777777" w:rsidR="00DC12A8" w:rsidRPr="00F53888" w:rsidRDefault="00DC12A8" w:rsidP="0044641A">
      <w:pPr>
        <w:spacing w:line="360" w:lineRule="auto"/>
        <w:jc w:val="center"/>
      </w:pPr>
    </w:p>
    <w:p w14:paraId="31ABD9A5" w14:textId="7B70EC71" w:rsidR="00DC12A8" w:rsidRPr="00F53888" w:rsidRDefault="00DE68C9" w:rsidP="0044641A">
      <w:pPr>
        <w:spacing w:line="360" w:lineRule="auto"/>
        <w:jc w:val="center"/>
      </w:pPr>
      <w:r>
        <w:rPr>
          <w:b/>
          <w:bCs/>
          <w:color w:val="000000"/>
        </w:rPr>
        <w:t>MSc Public Health and Social Care in Practice</w:t>
      </w:r>
    </w:p>
    <w:p w14:paraId="31ABD9A6" w14:textId="77777777" w:rsidR="00DC12A8" w:rsidRPr="00F53888" w:rsidRDefault="00DC12A8" w:rsidP="0044641A">
      <w:pPr>
        <w:spacing w:line="360" w:lineRule="auto"/>
        <w:jc w:val="center"/>
      </w:pPr>
    </w:p>
    <w:p w14:paraId="31ABD9A7" w14:textId="77777777" w:rsidR="00DC12A8" w:rsidRPr="00F53888" w:rsidRDefault="00DE68C9" w:rsidP="0044641A">
      <w:pPr>
        <w:spacing w:line="360" w:lineRule="auto"/>
        <w:jc w:val="center"/>
      </w:pPr>
      <w:r>
        <w:rPr>
          <w:b/>
          <w:bCs/>
          <w:color w:val="1F3864"/>
        </w:rPr>
        <w:t>An Analysis of Barriers Causing Long Waiting Times in Child</w:t>
      </w:r>
    </w:p>
    <w:p w14:paraId="31ABD9A8" w14:textId="77777777" w:rsidR="00DC12A8" w:rsidRPr="00F53888" w:rsidRDefault="00DE68C9" w:rsidP="0044641A">
      <w:pPr>
        <w:spacing w:line="360" w:lineRule="auto"/>
        <w:jc w:val="center"/>
      </w:pPr>
      <w:r>
        <w:rPr>
          <w:b/>
          <w:bCs/>
          <w:color w:val="1F3864"/>
        </w:rPr>
        <w:t>and Adolescent Mental Health Services (CAMHS) in England</w:t>
      </w:r>
    </w:p>
    <w:p w14:paraId="31ABD9AC" w14:textId="00261FC2" w:rsidR="00DC12A8" w:rsidRPr="00F53888" w:rsidRDefault="00DC12A8" w:rsidP="0044641A">
      <w:pPr>
        <w:spacing w:line="360" w:lineRule="auto"/>
      </w:pPr>
    </w:p>
    <w:p w14:paraId="31ABD9AD" w14:textId="77777777" w:rsidR="00DC12A8" w:rsidRPr="00F53888" w:rsidRDefault="00DE68C9" w:rsidP="0044641A">
      <w:pPr>
        <w:spacing w:line="360" w:lineRule="auto"/>
        <w:jc w:val="center"/>
      </w:pPr>
      <w:r>
        <w:rPr>
          <w:b/>
          <w:bCs/>
          <w:color w:val="000000"/>
        </w:rPr>
        <w:t>Component 2: Written Research Proposal</w:t>
      </w:r>
    </w:p>
    <w:p w14:paraId="31ABD9AF" w14:textId="77777777" w:rsidR="00DC12A8" w:rsidRPr="00F53888" w:rsidRDefault="00DC12A8" w:rsidP="0044641A">
      <w:pPr>
        <w:spacing w:line="360" w:lineRule="auto"/>
      </w:pPr>
    </w:p>
    <w:p w14:paraId="31ABD9B0" w14:textId="77777777" w:rsidR="00DC12A8" w:rsidRPr="00F53888" w:rsidRDefault="00DE68C9" w:rsidP="0044641A">
      <w:pPr>
        <w:spacing w:line="360" w:lineRule="auto"/>
        <w:jc w:val="center"/>
      </w:pPr>
      <w:r>
        <w:rPr>
          <w:color w:val="000000"/>
        </w:rPr>
        <w:t>Module: LCHS7008 — Practice-Based Research</w:t>
      </w:r>
    </w:p>
    <w:p w14:paraId="31ABD9B1" w14:textId="77777777" w:rsidR="00DC12A8" w:rsidRPr="00F53888" w:rsidRDefault="00DC12A8" w:rsidP="0044641A">
      <w:pPr>
        <w:spacing w:line="360" w:lineRule="auto"/>
        <w:jc w:val="center"/>
      </w:pPr>
    </w:p>
    <w:p w14:paraId="31ABD9B2" w14:textId="77777777" w:rsidR="00DC12A8" w:rsidRPr="00F53888" w:rsidRDefault="00DE68C9" w:rsidP="0044641A">
      <w:pPr>
        <w:spacing w:line="360" w:lineRule="auto"/>
        <w:jc w:val="center"/>
      </w:pPr>
      <w:r>
        <w:rPr>
          <w:color w:val="000000"/>
        </w:rPr>
        <w:t>Lecturer: Dr Diola Bijlhout</w:t>
      </w:r>
    </w:p>
    <w:p w14:paraId="31ABD9B3" w14:textId="77777777" w:rsidR="00DC12A8" w:rsidRPr="00F53888" w:rsidRDefault="00DC12A8" w:rsidP="0044641A">
      <w:pPr>
        <w:spacing w:line="360" w:lineRule="auto"/>
        <w:jc w:val="center"/>
      </w:pPr>
    </w:p>
    <w:p w14:paraId="116B7FEC" w14:textId="77777777" w:rsidR="00E84C2A" w:rsidRDefault="00E84C2A" w:rsidP="00E84C2A">
      <w:pPr>
        <w:spacing w:line="360" w:lineRule="auto"/>
        <w:jc w:val="center"/>
        <w:rPr>
          <w:color w:val="000000"/>
        </w:rPr>
      </w:pPr>
      <w:r w:rsidRPr="00E84C2A">
        <w:rPr>
          <w:color w:val="000000"/>
        </w:rPr>
        <w:t>Student Name: Ronak Yusuf Sheikh</w:t>
      </w:r>
    </w:p>
    <w:p w14:paraId="4E89DDE7" w14:textId="77777777" w:rsidR="00E84C2A" w:rsidRPr="00E84C2A" w:rsidRDefault="00E84C2A" w:rsidP="00E84C2A">
      <w:pPr>
        <w:spacing w:line="360" w:lineRule="auto"/>
        <w:jc w:val="center"/>
        <w:rPr>
          <w:color w:val="000000"/>
        </w:rPr>
      </w:pPr>
    </w:p>
    <w:p w14:paraId="31ABD9BA" w14:textId="64173D33" w:rsidR="00DC12A8" w:rsidRPr="00F53888" w:rsidRDefault="00E84C2A" w:rsidP="00E84C2A">
      <w:pPr>
        <w:spacing w:line="360" w:lineRule="auto"/>
        <w:jc w:val="center"/>
      </w:pPr>
      <w:r w:rsidRPr="00E84C2A">
        <w:rPr>
          <w:color w:val="000000"/>
        </w:rPr>
        <w:t>Student ID: 2436884</w:t>
      </w:r>
      <w:r w:rsidR="00DE68C9">
        <w:br w:type="page"/>
      </w:r>
    </w:p>
    <w:sdt>
      <w:sdtPr>
        <w:rPr>
          <w:rFonts w:ascii="Arial" w:eastAsia="Arial" w:hAnsi="Arial" w:cs="Arial"/>
          <w:b w:val="0"/>
          <w:bCs w:val="0"/>
          <w:color w:val="auto"/>
        </w:rPr>
        <w:id w:val="428709358"/>
        <w:docPartObj>
          <w:docPartGallery w:val="Table of Contents"/>
          <w:docPartUnique/>
        </w:docPartObj>
      </w:sdtPr>
      <w:sdtEndPr>
        <w:rPr>
          <w:noProof/>
        </w:rPr>
      </w:sdtEndPr>
      <w:sdtContent>
        <w:p w14:paraId="201F3D85" w14:textId="498EF7D9" w:rsidR="00D502FC" w:rsidRPr="00F53888" w:rsidRDefault="00D502FC" w:rsidP="006D29A8">
          <w:pPr>
            <w:pStyle w:val="TOCHeading"/>
          </w:pPr>
          <w:r>
            <w:t>Table of Contents</w:t>
          </w:r>
        </w:p>
        <w:p w14:paraId="478FA080" w14:textId="54D8C293" w:rsidR="00B160D5" w:rsidRDefault="00D502FC">
          <w:pPr>
            <w:pStyle w:val="TOC1"/>
            <w:tabs>
              <w:tab w:val="right" w:leader="dot" w:pos="9016"/>
            </w:tabs>
            <w:rPr>
              <w:rFonts w:asciiTheme="minorHAnsi" w:eastAsiaTheme="minorEastAsia" w:hAnsiTheme="minorHAnsi" w:cstheme="minorBidi"/>
              <w:noProof/>
              <w:kern w:val="2"/>
              <w:sz w:val="24"/>
              <w:szCs w:val="24"/>
              <w14:ligatures w14:val="standardContextual"/>
            </w:rPr>
          </w:pPr>
          <w:r>
            <w:fldChar w:fldCharType="begin"/>
          </w:r>
          <w:r>
            <w:instrText xml:space="preserve"> TOC \o "1-3" \h \z \u </w:instrText>
          </w:r>
          <w:r>
            <w:fldChar w:fldCharType="separate"/>
          </w:r>
          <w:hyperlink w:anchor="_Toc227200088" w:history="1">
            <w:r w:rsidR="00B160D5" w:rsidRPr="009310BA">
              <w:rPr>
                <w:rStyle w:val="Hyperlink"/>
                <w:noProof/>
              </w:rPr>
              <w:t>1. Prevalence of the Problem</w:t>
            </w:r>
            <w:r w:rsidR="00B160D5">
              <w:rPr>
                <w:noProof/>
                <w:webHidden/>
              </w:rPr>
              <w:tab/>
            </w:r>
            <w:r w:rsidR="00B160D5">
              <w:rPr>
                <w:noProof/>
                <w:webHidden/>
              </w:rPr>
              <w:fldChar w:fldCharType="begin"/>
            </w:r>
            <w:r w:rsidR="00B160D5">
              <w:rPr>
                <w:noProof/>
                <w:webHidden/>
              </w:rPr>
              <w:instrText xml:space="preserve"> PAGEREF _Toc227200088 \h </w:instrText>
            </w:r>
            <w:r w:rsidR="00B160D5">
              <w:rPr>
                <w:noProof/>
                <w:webHidden/>
              </w:rPr>
            </w:r>
            <w:r w:rsidR="00B160D5">
              <w:rPr>
                <w:noProof/>
                <w:webHidden/>
              </w:rPr>
              <w:fldChar w:fldCharType="separate"/>
            </w:r>
            <w:r w:rsidR="00B160D5">
              <w:rPr>
                <w:noProof/>
                <w:webHidden/>
              </w:rPr>
              <w:t>3</w:t>
            </w:r>
            <w:r w:rsidR="00B160D5">
              <w:rPr>
                <w:noProof/>
                <w:webHidden/>
              </w:rPr>
              <w:fldChar w:fldCharType="end"/>
            </w:r>
          </w:hyperlink>
        </w:p>
        <w:p w14:paraId="6C0D1A8D" w14:textId="087540FB"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89" w:history="1">
            <w:r w:rsidRPr="009310BA">
              <w:rPr>
                <w:rStyle w:val="Hyperlink"/>
                <w:noProof/>
              </w:rPr>
              <w:t>2. Introduction and Literature-Based Background</w:t>
            </w:r>
            <w:r>
              <w:rPr>
                <w:noProof/>
                <w:webHidden/>
              </w:rPr>
              <w:tab/>
            </w:r>
            <w:r>
              <w:rPr>
                <w:noProof/>
                <w:webHidden/>
              </w:rPr>
              <w:fldChar w:fldCharType="begin"/>
            </w:r>
            <w:r>
              <w:rPr>
                <w:noProof/>
                <w:webHidden/>
              </w:rPr>
              <w:instrText xml:space="preserve"> PAGEREF _Toc227200089 \h </w:instrText>
            </w:r>
            <w:r>
              <w:rPr>
                <w:noProof/>
                <w:webHidden/>
              </w:rPr>
            </w:r>
            <w:r>
              <w:rPr>
                <w:noProof/>
                <w:webHidden/>
              </w:rPr>
              <w:fldChar w:fldCharType="separate"/>
            </w:r>
            <w:r>
              <w:rPr>
                <w:noProof/>
                <w:webHidden/>
              </w:rPr>
              <w:t>3</w:t>
            </w:r>
            <w:r>
              <w:rPr>
                <w:noProof/>
                <w:webHidden/>
              </w:rPr>
              <w:fldChar w:fldCharType="end"/>
            </w:r>
          </w:hyperlink>
        </w:p>
        <w:p w14:paraId="4DC07B13" w14:textId="6B7F33D4"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0" w:history="1">
            <w:r w:rsidRPr="009310BA">
              <w:rPr>
                <w:rStyle w:val="Hyperlink"/>
                <w:noProof/>
              </w:rPr>
              <w:t>3. Rationale, Research Question, Aim and Objectives</w:t>
            </w:r>
            <w:r>
              <w:rPr>
                <w:noProof/>
                <w:webHidden/>
              </w:rPr>
              <w:tab/>
            </w:r>
            <w:r>
              <w:rPr>
                <w:noProof/>
                <w:webHidden/>
              </w:rPr>
              <w:fldChar w:fldCharType="begin"/>
            </w:r>
            <w:r>
              <w:rPr>
                <w:noProof/>
                <w:webHidden/>
              </w:rPr>
              <w:instrText xml:space="preserve"> PAGEREF _Toc227200090 \h </w:instrText>
            </w:r>
            <w:r>
              <w:rPr>
                <w:noProof/>
                <w:webHidden/>
              </w:rPr>
            </w:r>
            <w:r>
              <w:rPr>
                <w:noProof/>
                <w:webHidden/>
              </w:rPr>
              <w:fldChar w:fldCharType="separate"/>
            </w:r>
            <w:r>
              <w:rPr>
                <w:noProof/>
                <w:webHidden/>
              </w:rPr>
              <w:t>4</w:t>
            </w:r>
            <w:r>
              <w:rPr>
                <w:noProof/>
                <w:webHidden/>
              </w:rPr>
              <w:fldChar w:fldCharType="end"/>
            </w:r>
          </w:hyperlink>
        </w:p>
        <w:p w14:paraId="6C3E5873" w14:textId="788D9B29"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1" w:history="1">
            <w:r w:rsidRPr="009310BA">
              <w:rPr>
                <w:rStyle w:val="Hyperlink"/>
                <w:noProof/>
              </w:rPr>
              <w:t>4. Research Methodology</w:t>
            </w:r>
            <w:r>
              <w:rPr>
                <w:noProof/>
                <w:webHidden/>
              </w:rPr>
              <w:tab/>
            </w:r>
            <w:r>
              <w:rPr>
                <w:noProof/>
                <w:webHidden/>
              </w:rPr>
              <w:fldChar w:fldCharType="begin"/>
            </w:r>
            <w:r>
              <w:rPr>
                <w:noProof/>
                <w:webHidden/>
              </w:rPr>
              <w:instrText xml:space="preserve"> PAGEREF _Toc227200091 \h </w:instrText>
            </w:r>
            <w:r>
              <w:rPr>
                <w:noProof/>
                <w:webHidden/>
              </w:rPr>
            </w:r>
            <w:r>
              <w:rPr>
                <w:noProof/>
                <w:webHidden/>
              </w:rPr>
              <w:fldChar w:fldCharType="separate"/>
            </w:r>
            <w:r>
              <w:rPr>
                <w:noProof/>
                <w:webHidden/>
              </w:rPr>
              <w:t>5</w:t>
            </w:r>
            <w:r>
              <w:rPr>
                <w:noProof/>
                <w:webHidden/>
              </w:rPr>
              <w:fldChar w:fldCharType="end"/>
            </w:r>
          </w:hyperlink>
        </w:p>
        <w:p w14:paraId="2ED417BC" w14:textId="1CB3FC5A"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2" w:history="1">
            <w:r w:rsidRPr="009310BA">
              <w:rPr>
                <w:rStyle w:val="Hyperlink"/>
                <w:noProof/>
              </w:rPr>
              <w:t>5. Research Design</w:t>
            </w:r>
            <w:r>
              <w:rPr>
                <w:noProof/>
                <w:webHidden/>
              </w:rPr>
              <w:tab/>
            </w:r>
            <w:r>
              <w:rPr>
                <w:noProof/>
                <w:webHidden/>
              </w:rPr>
              <w:fldChar w:fldCharType="begin"/>
            </w:r>
            <w:r>
              <w:rPr>
                <w:noProof/>
                <w:webHidden/>
              </w:rPr>
              <w:instrText xml:space="preserve"> PAGEREF _Toc227200092 \h </w:instrText>
            </w:r>
            <w:r>
              <w:rPr>
                <w:noProof/>
                <w:webHidden/>
              </w:rPr>
            </w:r>
            <w:r>
              <w:rPr>
                <w:noProof/>
                <w:webHidden/>
              </w:rPr>
              <w:fldChar w:fldCharType="separate"/>
            </w:r>
            <w:r>
              <w:rPr>
                <w:noProof/>
                <w:webHidden/>
              </w:rPr>
              <w:t>6</w:t>
            </w:r>
            <w:r>
              <w:rPr>
                <w:noProof/>
                <w:webHidden/>
              </w:rPr>
              <w:fldChar w:fldCharType="end"/>
            </w:r>
          </w:hyperlink>
        </w:p>
        <w:p w14:paraId="199F46C4" w14:textId="45C02DE6"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3" w:history="1">
            <w:r w:rsidRPr="009310BA">
              <w:rPr>
                <w:rStyle w:val="Hyperlink"/>
                <w:noProof/>
              </w:rPr>
              <w:t>6. Search Strategy and Study Selection</w:t>
            </w:r>
            <w:r>
              <w:rPr>
                <w:noProof/>
                <w:webHidden/>
              </w:rPr>
              <w:tab/>
            </w:r>
            <w:r>
              <w:rPr>
                <w:noProof/>
                <w:webHidden/>
              </w:rPr>
              <w:fldChar w:fldCharType="begin"/>
            </w:r>
            <w:r>
              <w:rPr>
                <w:noProof/>
                <w:webHidden/>
              </w:rPr>
              <w:instrText xml:space="preserve"> PAGEREF _Toc227200093 \h </w:instrText>
            </w:r>
            <w:r>
              <w:rPr>
                <w:noProof/>
                <w:webHidden/>
              </w:rPr>
            </w:r>
            <w:r>
              <w:rPr>
                <w:noProof/>
                <w:webHidden/>
              </w:rPr>
              <w:fldChar w:fldCharType="separate"/>
            </w:r>
            <w:r>
              <w:rPr>
                <w:noProof/>
                <w:webHidden/>
              </w:rPr>
              <w:t>6</w:t>
            </w:r>
            <w:r>
              <w:rPr>
                <w:noProof/>
                <w:webHidden/>
              </w:rPr>
              <w:fldChar w:fldCharType="end"/>
            </w:r>
          </w:hyperlink>
        </w:p>
        <w:p w14:paraId="0E6A7AEA" w14:textId="36CE14A0"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4" w:history="1">
            <w:r w:rsidRPr="009310BA">
              <w:rPr>
                <w:rStyle w:val="Hyperlink"/>
                <w:noProof/>
              </w:rPr>
              <w:t>7. Data Collection Methods and Procedure</w:t>
            </w:r>
            <w:r>
              <w:rPr>
                <w:noProof/>
                <w:webHidden/>
              </w:rPr>
              <w:tab/>
            </w:r>
            <w:r>
              <w:rPr>
                <w:noProof/>
                <w:webHidden/>
              </w:rPr>
              <w:fldChar w:fldCharType="begin"/>
            </w:r>
            <w:r>
              <w:rPr>
                <w:noProof/>
                <w:webHidden/>
              </w:rPr>
              <w:instrText xml:space="preserve"> PAGEREF _Toc227200094 \h </w:instrText>
            </w:r>
            <w:r>
              <w:rPr>
                <w:noProof/>
                <w:webHidden/>
              </w:rPr>
            </w:r>
            <w:r>
              <w:rPr>
                <w:noProof/>
                <w:webHidden/>
              </w:rPr>
              <w:fldChar w:fldCharType="separate"/>
            </w:r>
            <w:r>
              <w:rPr>
                <w:noProof/>
                <w:webHidden/>
              </w:rPr>
              <w:t>7</w:t>
            </w:r>
            <w:r>
              <w:rPr>
                <w:noProof/>
                <w:webHidden/>
              </w:rPr>
              <w:fldChar w:fldCharType="end"/>
            </w:r>
          </w:hyperlink>
        </w:p>
        <w:p w14:paraId="25FA0ED8" w14:textId="082E2821"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5" w:history="1">
            <w:r w:rsidRPr="009310BA">
              <w:rPr>
                <w:rStyle w:val="Hyperlink"/>
                <w:noProof/>
              </w:rPr>
              <w:t>8. Proposed Data Analysis Technique</w:t>
            </w:r>
            <w:r>
              <w:rPr>
                <w:noProof/>
                <w:webHidden/>
              </w:rPr>
              <w:tab/>
            </w:r>
            <w:r>
              <w:rPr>
                <w:noProof/>
                <w:webHidden/>
              </w:rPr>
              <w:fldChar w:fldCharType="begin"/>
            </w:r>
            <w:r>
              <w:rPr>
                <w:noProof/>
                <w:webHidden/>
              </w:rPr>
              <w:instrText xml:space="preserve"> PAGEREF _Toc227200095 \h </w:instrText>
            </w:r>
            <w:r>
              <w:rPr>
                <w:noProof/>
                <w:webHidden/>
              </w:rPr>
            </w:r>
            <w:r>
              <w:rPr>
                <w:noProof/>
                <w:webHidden/>
              </w:rPr>
              <w:fldChar w:fldCharType="separate"/>
            </w:r>
            <w:r>
              <w:rPr>
                <w:noProof/>
                <w:webHidden/>
              </w:rPr>
              <w:t>8</w:t>
            </w:r>
            <w:r>
              <w:rPr>
                <w:noProof/>
                <w:webHidden/>
              </w:rPr>
              <w:fldChar w:fldCharType="end"/>
            </w:r>
          </w:hyperlink>
        </w:p>
        <w:p w14:paraId="051831EA" w14:textId="6771B866"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6" w:history="1">
            <w:r w:rsidRPr="009310BA">
              <w:rPr>
                <w:rStyle w:val="Hyperlink"/>
                <w:noProof/>
              </w:rPr>
              <w:t>9. Ethical Considerations</w:t>
            </w:r>
            <w:r>
              <w:rPr>
                <w:noProof/>
                <w:webHidden/>
              </w:rPr>
              <w:tab/>
            </w:r>
            <w:r>
              <w:rPr>
                <w:noProof/>
                <w:webHidden/>
              </w:rPr>
              <w:fldChar w:fldCharType="begin"/>
            </w:r>
            <w:r>
              <w:rPr>
                <w:noProof/>
                <w:webHidden/>
              </w:rPr>
              <w:instrText xml:space="preserve"> PAGEREF _Toc227200096 \h </w:instrText>
            </w:r>
            <w:r>
              <w:rPr>
                <w:noProof/>
                <w:webHidden/>
              </w:rPr>
            </w:r>
            <w:r>
              <w:rPr>
                <w:noProof/>
                <w:webHidden/>
              </w:rPr>
              <w:fldChar w:fldCharType="separate"/>
            </w:r>
            <w:r>
              <w:rPr>
                <w:noProof/>
                <w:webHidden/>
              </w:rPr>
              <w:t>8</w:t>
            </w:r>
            <w:r>
              <w:rPr>
                <w:noProof/>
                <w:webHidden/>
              </w:rPr>
              <w:fldChar w:fldCharType="end"/>
            </w:r>
          </w:hyperlink>
        </w:p>
        <w:p w14:paraId="0C3F8F64" w14:textId="1AF042B0"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7" w:history="1">
            <w:r w:rsidRPr="009310BA">
              <w:rPr>
                <w:rStyle w:val="Hyperlink"/>
                <w:noProof/>
              </w:rPr>
              <w:t>10. Implications of Research</w:t>
            </w:r>
            <w:r>
              <w:rPr>
                <w:noProof/>
                <w:webHidden/>
              </w:rPr>
              <w:tab/>
            </w:r>
            <w:r>
              <w:rPr>
                <w:noProof/>
                <w:webHidden/>
              </w:rPr>
              <w:fldChar w:fldCharType="begin"/>
            </w:r>
            <w:r>
              <w:rPr>
                <w:noProof/>
                <w:webHidden/>
              </w:rPr>
              <w:instrText xml:space="preserve"> PAGEREF _Toc227200097 \h </w:instrText>
            </w:r>
            <w:r>
              <w:rPr>
                <w:noProof/>
                <w:webHidden/>
              </w:rPr>
            </w:r>
            <w:r>
              <w:rPr>
                <w:noProof/>
                <w:webHidden/>
              </w:rPr>
              <w:fldChar w:fldCharType="separate"/>
            </w:r>
            <w:r>
              <w:rPr>
                <w:noProof/>
                <w:webHidden/>
              </w:rPr>
              <w:t>9</w:t>
            </w:r>
            <w:r>
              <w:rPr>
                <w:noProof/>
                <w:webHidden/>
              </w:rPr>
              <w:fldChar w:fldCharType="end"/>
            </w:r>
          </w:hyperlink>
        </w:p>
        <w:p w14:paraId="7D6C9756" w14:textId="0C4498C0" w:rsidR="00B160D5" w:rsidRDefault="00B160D5">
          <w:pPr>
            <w:pStyle w:val="TOC1"/>
            <w:tabs>
              <w:tab w:val="right" w:leader="dot" w:pos="9016"/>
            </w:tabs>
            <w:rPr>
              <w:rFonts w:asciiTheme="minorHAnsi" w:eastAsiaTheme="minorEastAsia" w:hAnsiTheme="minorHAnsi" w:cstheme="minorBidi"/>
              <w:noProof/>
              <w:kern w:val="2"/>
              <w:sz w:val="24"/>
              <w:szCs w:val="24"/>
              <w14:ligatures w14:val="standardContextual"/>
            </w:rPr>
          </w:pPr>
          <w:hyperlink w:anchor="_Toc227200098" w:history="1">
            <w:r w:rsidRPr="009310BA">
              <w:rPr>
                <w:rStyle w:val="Hyperlink"/>
                <w:noProof/>
              </w:rPr>
              <w:t>Reference List</w:t>
            </w:r>
            <w:r>
              <w:rPr>
                <w:noProof/>
                <w:webHidden/>
              </w:rPr>
              <w:tab/>
            </w:r>
            <w:r>
              <w:rPr>
                <w:noProof/>
                <w:webHidden/>
              </w:rPr>
              <w:fldChar w:fldCharType="begin"/>
            </w:r>
            <w:r>
              <w:rPr>
                <w:noProof/>
                <w:webHidden/>
              </w:rPr>
              <w:instrText xml:space="preserve"> PAGEREF _Toc227200098 \h </w:instrText>
            </w:r>
            <w:r>
              <w:rPr>
                <w:noProof/>
                <w:webHidden/>
              </w:rPr>
            </w:r>
            <w:r>
              <w:rPr>
                <w:noProof/>
                <w:webHidden/>
              </w:rPr>
              <w:fldChar w:fldCharType="separate"/>
            </w:r>
            <w:r>
              <w:rPr>
                <w:noProof/>
                <w:webHidden/>
              </w:rPr>
              <w:t>11</w:t>
            </w:r>
            <w:r>
              <w:rPr>
                <w:noProof/>
                <w:webHidden/>
              </w:rPr>
              <w:fldChar w:fldCharType="end"/>
            </w:r>
          </w:hyperlink>
        </w:p>
        <w:p w14:paraId="6987D9ED" w14:textId="49F6BE4B" w:rsidR="00D502FC" w:rsidRPr="00F53888" w:rsidRDefault="00D502FC" w:rsidP="0044641A">
          <w:pPr>
            <w:spacing w:line="360" w:lineRule="auto"/>
            <w:jc w:val="both"/>
          </w:pPr>
          <w:r>
            <w:rPr>
              <w:b/>
              <w:bCs/>
              <w:noProof/>
            </w:rPr>
            <w:fldChar w:fldCharType="end"/>
          </w:r>
        </w:p>
      </w:sdtContent>
    </w:sdt>
    <w:p w14:paraId="4AAA1E86" w14:textId="77777777" w:rsidR="00D502FC" w:rsidRPr="00F53888" w:rsidRDefault="00D502FC" w:rsidP="0044641A">
      <w:pPr>
        <w:spacing w:line="360" w:lineRule="auto"/>
        <w:jc w:val="both"/>
        <w:rPr>
          <w:b/>
          <w:bCs/>
          <w:color w:val="1F3864"/>
        </w:rPr>
      </w:pPr>
      <w:r>
        <w:rPr>
          <w:b/>
          <w:bCs/>
          <w:color w:val="1F3864"/>
        </w:rPr>
        <w:br w:type="page"/>
      </w:r>
    </w:p>
    <w:p w14:paraId="31ABD9BC" w14:textId="123D09B5" w:rsidR="00DC12A8" w:rsidRPr="00F53888" w:rsidRDefault="00DE68C9" w:rsidP="0044641A">
      <w:pPr>
        <w:spacing w:line="360" w:lineRule="auto"/>
        <w:jc w:val="both"/>
      </w:pPr>
      <w:r>
        <w:rPr>
          <w:b/>
          <w:bCs/>
          <w:color w:val="1F3864"/>
        </w:rPr>
        <w:lastRenderedPageBreak/>
        <w:t>An Analysis of Barriers Causing Long Waiting Times in Child and</w:t>
      </w:r>
    </w:p>
    <w:p w14:paraId="31ABD9BD" w14:textId="77777777" w:rsidR="00DC12A8" w:rsidRPr="00F53888" w:rsidRDefault="00DE68C9" w:rsidP="0044641A">
      <w:pPr>
        <w:spacing w:line="360" w:lineRule="auto"/>
        <w:jc w:val="both"/>
      </w:pPr>
      <w:r>
        <w:rPr>
          <w:b/>
          <w:bCs/>
          <w:color w:val="1F3864"/>
        </w:rPr>
        <w:t>Adolescent Mental Health Services (CAMHS) in England</w:t>
      </w:r>
    </w:p>
    <w:p w14:paraId="31ABD9BE" w14:textId="77777777" w:rsidR="00DC12A8" w:rsidRPr="00F53888" w:rsidRDefault="00DC12A8" w:rsidP="0044641A">
      <w:pPr>
        <w:spacing w:line="360" w:lineRule="auto"/>
        <w:jc w:val="both"/>
      </w:pPr>
    </w:p>
    <w:p w14:paraId="31ABD9BF" w14:textId="77777777" w:rsidR="00DC12A8" w:rsidRPr="00F53888" w:rsidRDefault="00DC12A8" w:rsidP="0044641A">
      <w:pPr>
        <w:spacing w:line="360" w:lineRule="auto"/>
        <w:jc w:val="both"/>
      </w:pPr>
    </w:p>
    <w:p w14:paraId="31ABD9C0" w14:textId="77777777" w:rsidR="00DC12A8" w:rsidRPr="00F53888" w:rsidRDefault="00DE68C9" w:rsidP="006D29A8">
      <w:pPr>
        <w:pStyle w:val="Heading1"/>
      </w:pPr>
      <w:bookmarkStart w:id="0" w:name="_Toc227200088"/>
      <w:r>
        <w:t>1. Prevalence of the Problem</w:t>
      </w:r>
      <w:bookmarkEnd w:id="0"/>
    </w:p>
    <w:p w14:paraId="31ABD9C1" w14:textId="42E145A8" w:rsidR="00DC12A8" w:rsidRPr="00F53888" w:rsidRDefault="001620C7" w:rsidP="0044641A">
      <w:pPr>
        <w:spacing w:line="360" w:lineRule="auto"/>
        <w:jc w:val="both"/>
      </w:pPr>
      <w:r>
        <w:rPr>
          <w:color w:val="000000"/>
        </w:rPr>
        <w:t>Child and Adolescent Mental Health Services (CAMHS) have become a pressing community health concern, given the fact that the mental health crisis among children and young people in England is at an alarming stage. One in eight children had a diagnosable mental health condition in 2017 (Sadler et al., 2018), and by 2023, one in five children aged between eight and sixteen had a probable mental disorder (NHS Digital, 2023), which puts significant strains on the already stretched services. According to the Children's Commissioner of England (2024), in 2022-23, there were some 949,200 children and young people referred to Children and Young People Mental Health Services (CYPMHS), of which 32% were supported, and 270,300 children were on waiting lists. Worryingly, it was found that almost 40,000 children had a wait longer than two years (Children’s Commissioner, 2024). This inequity is further enhanced by regional differences in which median waiting times have been different among providers, ranging between one day and 182 days in England (Education Policy Institute, 2019). In 2021–22, only 20% of children commenced treatment within four weeks, falling significantly short of the government's proposed standard (Local Government Association, 2023). These data points highlight how the waiting time issues in CAMHS, in England, are systemic (YoungMinds, 2023). National survey data analysed epidemiologically showed that the COVID-19 pandemic had made the already worsening child mental health situation in England more severe, and that CAMHS were increasingly in demand in the context of a highly constrained capacity (Newlove-Delgado et al., 2021).</w:t>
      </w:r>
    </w:p>
    <w:p w14:paraId="31ABD9C2" w14:textId="77777777" w:rsidR="00DC12A8" w:rsidRPr="00F53888" w:rsidRDefault="00DC12A8" w:rsidP="0044641A">
      <w:pPr>
        <w:spacing w:line="360" w:lineRule="auto"/>
        <w:jc w:val="both"/>
      </w:pPr>
    </w:p>
    <w:p w14:paraId="31ABD9C3" w14:textId="77777777" w:rsidR="00DC12A8" w:rsidRPr="00F53888" w:rsidRDefault="00DE68C9" w:rsidP="006D29A8">
      <w:pPr>
        <w:pStyle w:val="Heading1"/>
      </w:pPr>
      <w:bookmarkStart w:id="1" w:name="_Toc227200089"/>
      <w:r>
        <w:t>2. Introduction and Literature-Based Background</w:t>
      </w:r>
      <w:bookmarkEnd w:id="1"/>
    </w:p>
    <w:p w14:paraId="31ABD9C4" w14:textId="16DA1BE1" w:rsidR="00DC12A8" w:rsidRPr="00F53888" w:rsidRDefault="00174F5C" w:rsidP="0044641A">
      <w:pPr>
        <w:spacing w:line="360" w:lineRule="auto"/>
        <w:jc w:val="both"/>
      </w:pPr>
      <w:r>
        <w:rPr>
          <w:color w:val="000000"/>
        </w:rPr>
        <w:t>Child and Adolescent Mental Health Services (CAMHS) are England-based networks of specialist NHS services developed to help assess, diagnose and treat children and young people with mental health problems. The multidisciplinary teams consisting of psychiatrists, psychologists, nurses, and allied health professionals deliver these services (commissioned primarily by the Integrated Care Boards) (Garratt, Kirk-Wade and Long, 2024; McDougall, 2016). Although vital in their role, the CAMHS have been typified by structural flaws that were historically rife, under-funding, and structural impediments, which continue to hinder access to children and young people promptly.</w:t>
      </w:r>
    </w:p>
    <w:p w14:paraId="31ABD9C5" w14:textId="72214AA1" w:rsidR="00DC12A8" w:rsidRPr="00F53888" w:rsidRDefault="00FC0DF1" w:rsidP="0044641A">
      <w:pPr>
        <w:spacing w:line="360" w:lineRule="auto"/>
        <w:jc w:val="both"/>
      </w:pPr>
      <w:r>
        <w:rPr>
          <w:color w:val="000000"/>
        </w:rPr>
        <w:t xml:space="preserve">In the past ten years, the policy environment of CAMHS has changed significantly. The Future in Mind (Department of Health and NHS England, 2015) emerged as a historic governmental recognition of the inefficiency of the mental healthcare delivery to children, outlining five main </w:t>
      </w:r>
      <w:r>
        <w:rPr>
          <w:color w:val="000000"/>
        </w:rPr>
        <w:lastRenderedPageBreak/>
        <w:t>priorities, such as enhancing access and workforce development. The Five-Year Mental Health Forward View (Independent Mental Health Taskforce, 2016) reaffirmed the requirement of equal waiting time standards as in the physical health service. Later, the NHS Long Term Plan (NHS England, 2019) promised to make 345,000 more children and young people access NHS-funded mental health support by 2023–24. Although these promises indicated a new trend, independent scrutiny has repeatedly shown that there is a large disparity between the service reality and political ambition (Frith, 2017; National Audit Office, 2018).</w:t>
      </w:r>
    </w:p>
    <w:p w14:paraId="31ABD9C6" w14:textId="4551D339" w:rsidR="00DC12A8" w:rsidRPr="00F53888" w:rsidRDefault="00260CF7" w:rsidP="0044641A">
      <w:pPr>
        <w:spacing w:line="360" w:lineRule="auto"/>
        <w:jc w:val="both"/>
      </w:pPr>
      <w:r>
        <w:rPr>
          <w:color w:val="000000"/>
        </w:rPr>
        <w:t>The current literature pinpointed an intricate mix of impediments to lengthy wait times in CAMHS. Frith (2017) emphasised that the median waiting times were significantly over the government-recommended four-week average, and there was a significant variation between providers. Care Quality Commission (2017) also discovered that the system was not consolidated, understaffed, and inadequately equipped to handle the mounting demand. Anderson et al. (2017) found unavailability of services, inadequate referral pathways, and workforce shortage as the most reported barriers to access. Reardon et al. (2017) also identified systemic and structural barriers as key determinants of delayed access, noting that families often encountered multiple hurdles before receiving appropriate support.</w:t>
      </w:r>
    </w:p>
    <w:p w14:paraId="31ABD9C7" w14:textId="059AB13E" w:rsidR="00DC12A8" w:rsidRPr="00F53888" w:rsidRDefault="006D3308" w:rsidP="0044641A">
      <w:pPr>
        <w:spacing w:line="360" w:lineRule="auto"/>
        <w:jc w:val="both"/>
      </w:pPr>
      <w:r>
        <w:rPr>
          <w:color w:val="000000"/>
        </w:rPr>
        <w:t>Primary care practitioners have also been noted to be a pressure point in the referral pathway. O'Brien et al. (2016) developed a systematic review that showed high CAMHS acceptance thresholds, lack of enough resources, and poor inter-agency communication were often mentioned by primary care professionals as barriers. Despite increasing evidence base, Abel et al. (2025) observed that the referral process is still ill-defined among NHS Trusts, and 25 percent of all referrals in 2020-2021 were not successful.</w:t>
      </w:r>
    </w:p>
    <w:p w14:paraId="31ABD9C8" w14:textId="39291D30" w:rsidR="00DC12A8" w:rsidRPr="00F53888" w:rsidRDefault="00164A0C" w:rsidP="0044641A">
      <w:pPr>
        <w:spacing w:line="360" w:lineRule="auto"/>
        <w:jc w:val="both"/>
      </w:pPr>
      <w:r>
        <w:rPr>
          <w:color w:val="000000"/>
        </w:rPr>
        <w:t>It must be noted, though, that evidence base is not unidirectional. Stafford, Aurelio and Shah (2020) found that the waiting time across CAMHS teams within the East London NHS Foundation Trust decreased by 23% after a quality improvement programme, which indicates that specific organisational interventions can generate significant benefits within the available resources. However, these local increases are not enough nationally, reinforcing the need for a comprehensive systematic examination of hindrances that still hinder fair access in England.</w:t>
      </w:r>
    </w:p>
    <w:p w14:paraId="31ABD9C9" w14:textId="77777777" w:rsidR="00DC12A8" w:rsidRPr="00F53888" w:rsidRDefault="00DC12A8" w:rsidP="0044641A">
      <w:pPr>
        <w:spacing w:line="360" w:lineRule="auto"/>
        <w:jc w:val="both"/>
      </w:pPr>
    </w:p>
    <w:p w14:paraId="31ABD9CA" w14:textId="77777777" w:rsidR="00DC12A8" w:rsidRPr="00F53888" w:rsidRDefault="00DE68C9" w:rsidP="006D29A8">
      <w:pPr>
        <w:pStyle w:val="Heading1"/>
      </w:pPr>
      <w:bookmarkStart w:id="2" w:name="_Toc227200090"/>
      <w:r>
        <w:t>3. Rationale, Research Question, Aim and Objectives</w:t>
      </w:r>
      <w:bookmarkEnd w:id="2"/>
    </w:p>
    <w:p w14:paraId="06C9E5F7" w14:textId="6AADCEDF" w:rsidR="00B07D17" w:rsidRPr="00F53888" w:rsidRDefault="009A2AB2" w:rsidP="0044641A">
      <w:pPr>
        <w:spacing w:line="360" w:lineRule="auto"/>
        <w:jc w:val="both"/>
        <w:rPr>
          <w:color w:val="000000"/>
        </w:rPr>
      </w:pPr>
      <w:r>
        <w:rPr>
          <w:color w:val="000000"/>
        </w:rPr>
        <w:t xml:space="preserve">Despite a decade of policy change, waiting times in CAMHS in England are unacceptably long, and the factors pushing these delays lack adequate synthesis in the literature. Although single studies have explored discrete issues, including workforce shortages, referral inefficiencies and funding limitations, mixed methods systematic reviews have not provided any effort to explore the interplay of systemic, organisational and policy-related issues that </w:t>
      </w:r>
      <w:r>
        <w:rPr>
          <w:color w:val="000000"/>
        </w:rPr>
        <w:lastRenderedPageBreak/>
        <w:t>contribute to lengthy waiting times in the English CAMHS context. This gap necessitates original research that would give a coherent, evidence-based perception of the issue.</w:t>
      </w:r>
    </w:p>
    <w:p w14:paraId="31ABD9CB" w14:textId="0A87E2AA" w:rsidR="00DC12A8" w:rsidRPr="00F53888" w:rsidRDefault="00DC12A8" w:rsidP="0044641A">
      <w:pPr>
        <w:spacing w:line="360" w:lineRule="auto"/>
        <w:jc w:val="both"/>
      </w:pPr>
    </w:p>
    <w:p w14:paraId="31ABD9CC" w14:textId="77777777" w:rsidR="00DC12A8" w:rsidRPr="00F53888" w:rsidRDefault="00DE68C9" w:rsidP="0044641A">
      <w:pPr>
        <w:spacing w:line="360" w:lineRule="auto"/>
        <w:jc w:val="both"/>
      </w:pPr>
      <w:r>
        <w:rPr>
          <w:b/>
          <w:bCs/>
          <w:color w:val="000000"/>
        </w:rPr>
        <w:t>Research Question:</w:t>
      </w:r>
    </w:p>
    <w:p w14:paraId="31ABD9CD" w14:textId="3C436B4C" w:rsidR="00DC12A8" w:rsidRPr="00F53888" w:rsidRDefault="00151C51" w:rsidP="0044641A">
      <w:pPr>
        <w:spacing w:line="360" w:lineRule="auto"/>
        <w:jc w:val="both"/>
      </w:pPr>
      <w:r>
        <w:rPr>
          <w:i/>
          <w:iCs/>
          <w:color w:val="000000"/>
        </w:rPr>
        <w:t>What are the barriers (systemic, organisational, and policy-related) in long waiting times in CAMHS in England and what can efficiently alleviate these delays?</w:t>
      </w:r>
    </w:p>
    <w:p w14:paraId="31ABD9CE" w14:textId="77777777" w:rsidR="00DC12A8" w:rsidRPr="00F53888" w:rsidRDefault="00DC12A8" w:rsidP="0044641A">
      <w:pPr>
        <w:spacing w:line="360" w:lineRule="auto"/>
        <w:jc w:val="both"/>
      </w:pPr>
    </w:p>
    <w:p w14:paraId="31ABD9CF" w14:textId="47F7C5D4" w:rsidR="00DC12A8" w:rsidRPr="00F53888" w:rsidRDefault="00442BFF" w:rsidP="0044641A">
      <w:pPr>
        <w:spacing w:line="360" w:lineRule="auto"/>
        <w:jc w:val="both"/>
      </w:pPr>
      <w:r>
        <w:rPr>
          <w:b/>
          <w:bCs/>
          <w:color w:val="000000"/>
        </w:rPr>
        <w:t>Assumption:</w:t>
      </w:r>
    </w:p>
    <w:p w14:paraId="31ABD9D0" w14:textId="4EBA726A" w:rsidR="00DC12A8" w:rsidRPr="00F53888" w:rsidRDefault="003C30CF" w:rsidP="0044641A">
      <w:pPr>
        <w:spacing w:line="360" w:lineRule="auto"/>
        <w:jc w:val="both"/>
      </w:pPr>
      <w:r>
        <w:rPr>
          <w:i/>
          <w:iCs/>
          <w:color w:val="000000"/>
        </w:rPr>
        <w:t>It is assumed that systemic barriers that have contributed to the long waiting times in CAMHS in England are workforce shortages, insufficient funding, and poorly executed referral processes, and that these factors work jointly, not independently.</w:t>
      </w:r>
    </w:p>
    <w:p w14:paraId="31ABD9D1" w14:textId="77777777" w:rsidR="00DC12A8" w:rsidRPr="00F53888" w:rsidRDefault="00DC12A8" w:rsidP="0044641A">
      <w:pPr>
        <w:spacing w:line="360" w:lineRule="auto"/>
        <w:jc w:val="both"/>
      </w:pPr>
    </w:p>
    <w:p w14:paraId="31ABD9D2" w14:textId="77777777" w:rsidR="00DC12A8" w:rsidRPr="00F53888" w:rsidRDefault="00DE68C9" w:rsidP="0044641A">
      <w:pPr>
        <w:spacing w:line="360" w:lineRule="auto"/>
        <w:jc w:val="both"/>
      </w:pPr>
      <w:r>
        <w:rPr>
          <w:b/>
          <w:bCs/>
          <w:color w:val="000000"/>
        </w:rPr>
        <w:t>Aim:</w:t>
      </w:r>
    </w:p>
    <w:p w14:paraId="31ABD9D3" w14:textId="04CE8D64" w:rsidR="00DC12A8" w:rsidRPr="00F53888" w:rsidRDefault="00771E20" w:rsidP="0044641A">
      <w:pPr>
        <w:spacing w:line="360" w:lineRule="auto"/>
        <w:jc w:val="both"/>
      </w:pPr>
      <w:r>
        <w:rPr>
          <w:color w:val="000000"/>
        </w:rPr>
        <w:t>To critically examine and investigate the systemic, organisational, policy-based barriers affecting long waiting times in Child and Adolescent Mental Health Services (CAMHS) in England.</w:t>
      </w:r>
    </w:p>
    <w:p w14:paraId="31ABD9D4" w14:textId="77777777" w:rsidR="00DC12A8" w:rsidRPr="00F53888" w:rsidRDefault="00DC12A8" w:rsidP="0044641A">
      <w:pPr>
        <w:spacing w:line="360" w:lineRule="auto"/>
        <w:jc w:val="both"/>
      </w:pPr>
    </w:p>
    <w:p w14:paraId="31ABD9D5" w14:textId="77777777" w:rsidR="00DC12A8" w:rsidRPr="00F53888" w:rsidRDefault="00DE68C9" w:rsidP="0044641A">
      <w:pPr>
        <w:spacing w:line="360" w:lineRule="auto"/>
        <w:jc w:val="both"/>
      </w:pPr>
      <w:r>
        <w:rPr>
          <w:b/>
          <w:bCs/>
          <w:color w:val="000000"/>
        </w:rPr>
        <w:t>Objectives:</w:t>
      </w:r>
    </w:p>
    <w:p w14:paraId="31ABD9D6" w14:textId="2FF405DD" w:rsidR="00DC12A8" w:rsidRPr="00F53888" w:rsidRDefault="00700006" w:rsidP="0044641A">
      <w:pPr>
        <w:pStyle w:val="ListParagraph"/>
        <w:numPr>
          <w:ilvl w:val="0"/>
          <w:numId w:val="2"/>
        </w:numPr>
        <w:spacing w:line="360" w:lineRule="auto"/>
        <w:jc w:val="both"/>
      </w:pPr>
      <w:r>
        <w:t>To determine structural and service-level determinants in CAMHS in England that lead to long waits.</w:t>
      </w:r>
    </w:p>
    <w:p w14:paraId="31ABD9D7" w14:textId="421C5473" w:rsidR="00DC12A8" w:rsidRPr="00F53888" w:rsidRDefault="002E0544" w:rsidP="0044641A">
      <w:pPr>
        <w:pStyle w:val="ListParagraph"/>
        <w:numPr>
          <w:ilvl w:val="0"/>
          <w:numId w:val="2"/>
        </w:numPr>
        <w:spacing w:line="360" w:lineRule="auto"/>
        <w:jc w:val="both"/>
      </w:pPr>
      <w:r>
        <w:t>To investigate how workforce shortage, referral procedures and funding restrictions affect service delays in the CAMHS in England.</w:t>
      </w:r>
    </w:p>
    <w:p w14:paraId="31ABD9D8" w14:textId="732F542C" w:rsidR="00DC12A8" w:rsidRPr="00F53888" w:rsidRDefault="000761A9" w:rsidP="0044641A">
      <w:pPr>
        <w:pStyle w:val="ListParagraph"/>
        <w:numPr>
          <w:ilvl w:val="0"/>
          <w:numId w:val="2"/>
        </w:numPr>
        <w:spacing w:line="360" w:lineRule="auto"/>
        <w:jc w:val="both"/>
      </w:pPr>
      <w:r>
        <w:t>To understand how these barriers affect service delivery and contribute to delays in access to CAMHS in England.</w:t>
      </w:r>
    </w:p>
    <w:p w14:paraId="31ABD9D9" w14:textId="0BB0D5FD" w:rsidR="00DC12A8" w:rsidRPr="00F53888" w:rsidRDefault="004A35AB" w:rsidP="0044641A">
      <w:pPr>
        <w:pStyle w:val="ListParagraph"/>
        <w:numPr>
          <w:ilvl w:val="0"/>
          <w:numId w:val="2"/>
        </w:numPr>
        <w:spacing w:line="360" w:lineRule="auto"/>
        <w:jc w:val="both"/>
      </w:pPr>
      <w:r>
        <w:t>To recommend strategies that could help in reducing waiting times and improving access to CAMHS in England.</w:t>
      </w:r>
    </w:p>
    <w:p w14:paraId="31ABD9DA" w14:textId="77777777" w:rsidR="00DC12A8" w:rsidRPr="00F53888" w:rsidRDefault="00DC12A8" w:rsidP="0044641A">
      <w:pPr>
        <w:spacing w:line="360" w:lineRule="auto"/>
        <w:jc w:val="both"/>
      </w:pPr>
    </w:p>
    <w:p w14:paraId="31ABD9DB" w14:textId="77777777" w:rsidR="00DC12A8" w:rsidRPr="00F53888" w:rsidRDefault="00DE68C9" w:rsidP="006D29A8">
      <w:pPr>
        <w:pStyle w:val="Heading1"/>
      </w:pPr>
      <w:bookmarkStart w:id="3" w:name="_Toc227200091"/>
      <w:r>
        <w:t>4. Research Methodology</w:t>
      </w:r>
      <w:bookmarkEnd w:id="3"/>
    </w:p>
    <w:p w14:paraId="31ABD9DC" w14:textId="53E10674" w:rsidR="00DC12A8" w:rsidRPr="00F53888" w:rsidRDefault="00BD0107" w:rsidP="0044641A">
      <w:pPr>
        <w:spacing w:line="360" w:lineRule="auto"/>
        <w:jc w:val="both"/>
      </w:pPr>
      <w:r>
        <w:rPr>
          <w:color w:val="000000"/>
        </w:rPr>
        <w:t>The proposed study will follow a systematic review methodology including both qualitative and quantitative primary studies in one synthesised evidence base. This research method is especially applicable to the research question, where the impediments to long waiting times in CAMHS are both quantifiable (quantitative data, including referral rejection rates and waiting time statistics) and qualitative (qualitative data from clinicians, commissioners and service users).</w:t>
      </w:r>
    </w:p>
    <w:p w14:paraId="31ABD9DD" w14:textId="415966D2" w:rsidR="00DC12A8" w:rsidRPr="00F53888" w:rsidRDefault="00E64CF4" w:rsidP="0044641A">
      <w:pPr>
        <w:spacing w:line="360" w:lineRule="auto"/>
        <w:jc w:val="both"/>
      </w:pPr>
      <w:r>
        <w:rPr>
          <w:color w:val="000000"/>
        </w:rPr>
        <w:t xml:space="preserve">The philosophical approach of this study is the interpretivist approach that acknowledges that social reality is constructed on the subjective experiences and meanings of individuals. This systematic review requires an interpretivist view since it allows understanding of </w:t>
      </w:r>
      <w:r w:rsidR="00915673">
        <w:rPr>
          <w:color w:val="000000"/>
        </w:rPr>
        <w:t>barriers</w:t>
      </w:r>
      <w:r>
        <w:rPr>
          <w:color w:val="000000"/>
        </w:rPr>
        <w:t xml:space="preserve"> to </w:t>
      </w:r>
      <w:r>
        <w:rPr>
          <w:color w:val="000000"/>
        </w:rPr>
        <w:lastRenderedPageBreak/>
        <w:t>CAMHS access, as experienced and perceived by children, families, clinicians and commissioners in a nuanced way (Bryman, 2016).</w:t>
      </w:r>
    </w:p>
    <w:p w14:paraId="31ABD9DE" w14:textId="2E72673E" w:rsidR="00DC12A8" w:rsidRPr="00F53888" w:rsidRDefault="003D6F88" w:rsidP="0044641A">
      <w:pPr>
        <w:spacing w:line="360" w:lineRule="auto"/>
        <w:jc w:val="both"/>
      </w:pPr>
      <w:r>
        <w:rPr>
          <w:color w:val="000000"/>
        </w:rPr>
        <w:t>The desk-based approach has been chosen because it allows conducting a rigorous synthesis of the existing evidence base without primary data collection. Of specific importance to this review is the observed variability in CAMHS data reporting among NHS Trusts in England reported by the Education Policy Institute (2019; 2018), which can inhibit the comparability of conclusions among studies included in the review. This will be addressed through the Newcastle-Ottawa Scale to formally appraise study quality, and through transparent reporting in accordance with PRISMA 2020 (Page et al., 2021).</w:t>
      </w:r>
    </w:p>
    <w:p w14:paraId="31ABD9DF" w14:textId="77777777" w:rsidR="00DC12A8" w:rsidRPr="00F53888" w:rsidRDefault="00DC12A8" w:rsidP="0044641A">
      <w:pPr>
        <w:spacing w:line="360" w:lineRule="auto"/>
        <w:jc w:val="both"/>
      </w:pPr>
    </w:p>
    <w:p w14:paraId="31ABD9E0" w14:textId="77777777" w:rsidR="00DC12A8" w:rsidRPr="00F53888" w:rsidRDefault="00DE68C9" w:rsidP="006D29A8">
      <w:pPr>
        <w:pStyle w:val="Heading1"/>
      </w:pPr>
      <w:bookmarkStart w:id="4" w:name="_Toc227200092"/>
      <w:r>
        <w:t>5. Research Design</w:t>
      </w:r>
      <w:bookmarkEnd w:id="4"/>
    </w:p>
    <w:p w14:paraId="31ABD9E1" w14:textId="3A651EBD" w:rsidR="00DC12A8" w:rsidRPr="00F53888" w:rsidRDefault="006631A9" w:rsidP="0044641A">
      <w:pPr>
        <w:spacing w:line="360" w:lineRule="auto"/>
        <w:jc w:val="both"/>
      </w:pPr>
      <w:r>
        <w:rPr>
          <w:color w:val="000000"/>
        </w:rPr>
        <w:t>The research proposal will be a systematic review design based on the Preferred Reporting Items of Systematic Reviews PRISMA 2020 framework (Page et al., 2021). PRISMA offers a clear, cross-national model of how to conduct and present systematic reviews, and its 2020 revision allows mixed methods reviews explicitly, which best fits this study.</w:t>
      </w:r>
    </w:p>
    <w:p w14:paraId="31ABD9E2" w14:textId="612371F9" w:rsidR="00DC12A8" w:rsidRPr="00F53888" w:rsidRDefault="0093226C" w:rsidP="0044641A">
      <w:pPr>
        <w:spacing w:line="360" w:lineRule="auto"/>
        <w:jc w:val="both"/>
      </w:pPr>
      <w:r>
        <w:rPr>
          <w:color w:val="000000"/>
        </w:rPr>
        <w:t>A review will utilise a narrative synthesis style, which is the appropriate method of synthesising findings across study designs of different designs and populations with different outcomes (Popay et al., 2006). This enables a combination of both qualitative and quantitative evidence, without the need to impose unwarranted statistical aggregation.</w:t>
      </w:r>
    </w:p>
    <w:p w14:paraId="31ABD9E3" w14:textId="30C7C280" w:rsidR="00DC12A8" w:rsidRPr="00F53888" w:rsidRDefault="001370F7" w:rsidP="0044641A">
      <w:pPr>
        <w:spacing w:line="360" w:lineRule="auto"/>
        <w:jc w:val="both"/>
      </w:pPr>
      <w:r>
        <w:rPr>
          <w:color w:val="000000"/>
        </w:rPr>
        <w:t>The review will be limited to England because Commissioning, funding and policy arrangements around CAMHS differ within the English NHS environment. Only works in English will be used. Identification, screening, eligibility assessment, and final inclusion process will be captured in the PRISMA flow diagram, which will provide complete transparency (Page et al., 2021).</w:t>
      </w:r>
    </w:p>
    <w:p w14:paraId="31ABD9E4" w14:textId="77777777" w:rsidR="00DC12A8" w:rsidRPr="00F53888" w:rsidRDefault="00DC12A8" w:rsidP="0044641A">
      <w:pPr>
        <w:spacing w:line="360" w:lineRule="auto"/>
        <w:jc w:val="both"/>
      </w:pPr>
    </w:p>
    <w:p w14:paraId="31ABD9E5" w14:textId="6BF37BAC" w:rsidR="00DC12A8" w:rsidRPr="00F53888" w:rsidRDefault="00DE68C9" w:rsidP="006D29A8">
      <w:pPr>
        <w:pStyle w:val="Heading1"/>
      </w:pPr>
      <w:bookmarkStart w:id="5" w:name="_Toc227200093"/>
      <w:r>
        <w:t>6. Search Strategy and Study Selection</w:t>
      </w:r>
      <w:bookmarkEnd w:id="5"/>
    </w:p>
    <w:p w14:paraId="31ABD9E6" w14:textId="4FBC932E" w:rsidR="00DC12A8" w:rsidRPr="00F53888" w:rsidRDefault="004A5E66" w:rsidP="0044641A">
      <w:pPr>
        <w:spacing w:line="360" w:lineRule="auto"/>
        <w:jc w:val="both"/>
      </w:pPr>
      <w:r>
        <w:rPr>
          <w:color w:val="000000"/>
        </w:rPr>
        <w:t>Papers for this review will be selected following a strict and systematic process in accordance with the PRISMA 2020 framework (Page et al., 2021). This rigorous approach ensures only relevant, high-quality studies are included, strengthening the credibility of the review findings</w:t>
      </w:r>
    </w:p>
    <w:p w14:paraId="31ABD9E7" w14:textId="77777777" w:rsidR="00DC12A8" w:rsidRPr="00F53888" w:rsidRDefault="00DE68C9" w:rsidP="0044641A">
      <w:pPr>
        <w:spacing w:line="360" w:lineRule="auto"/>
        <w:jc w:val="both"/>
      </w:pPr>
      <w:r>
        <w:rPr>
          <w:b/>
          <w:bCs/>
          <w:color w:val="000000"/>
        </w:rPr>
        <w:t>Databases and Sources</w:t>
      </w:r>
    </w:p>
    <w:p w14:paraId="31ABD9E8" w14:textId="0B44A785" w:rsidR="00DC12A8" w:rsidRPr="00F53888" w:rsidRDefault="00D05BB0" w:rsidP="0044641A">
      <w:pPr>
        <w:spacing w:line="360" w:lineRule="auto"/>
        <w:jc w:val="both"/>
      </w:pPr>
      <w:r>
        <w:rPr>
          <w:color w:val="000000"/>
        </w:rPr>
        <w:t xml:space="preserve">A thorough search will be done in the following electronic databases: PubMed, CINAHL, PsycINFO, and Cochrane Library. Complementary use will be made of Google Scholar to rectify grey literature not held by the indexed databases. These databases were chosen because they cover clinical, psychological, and health policy literature most frequently pertinent to the research of CAMHS (Anderson et al., 2017). It will also </w:t>
      </w:r>
      <w:r w:rsidR="00DE3BC7">
        <w:rPr>
          <w:color w:val="000000"/>
        </w:rPr>
        <w:t>search for</w:t>
      </w:r>
      <w:r>
        <w:rPr>
          <w:color w:val="000000"/>
        </w:rPr>
        <w:t xml:space="preserve"> grey literature sources, such as NHS England, Care Quality Commission, Education Policy Institute, and annual reports by the Children's Commissioner.</w:t>
      </w:r>
    </w:p>
    <w:p w14:paraId="31ABD9E9" w14:textId="77777777" w:rsidR="00DC12A8" w:rsidRPr="00F53888" w:rsidRDefault="00DE68C9" w:rsidP="0044641A">
      <w:pPr>
        <w:spacing w:line="360" w:lineRule="auto"/>
        <w:jc w:val="both"/>
      </w:pPr>
      <w:r>
        <w:rPr>
          <w:b/>
          <w:bCs/>
          <w:color w:val="000000"/>
        </w:rPr>
        <w:lastRenderedPageBreak/>
        <w:t>Search Terms and Boolean Strategy</w:t>
      </w:r>
    </w:p>
    <w:p w14:paraId="31ABD9EA" w14:textId="0E8EBF25" w:rsidR="00DC12A8" w:rsidRDefault="005300BC" w:rsidP="0044641A">
      <w:pPr>
        <w:spacing w:line="360" w:lineRule="auto"/>
        <w:jc w:val="both"/>
        <w:rPr>
          <w:color w:val="000000"/>
        </w:rPr>
      </w:pPr>
      <w:r>
        <w:rPr>
          <w:color w:val="000000"/>
        </w:rPr>
        <w:t>The search will use the following search terms in a combination</w:t>
      </w:r>
      <w:r w:rsidR="00DE3BC7">
        <w:rPr>
          <w:color w:val="000000"/>
        </w:rPr>
        <w:t>:( “</w:t>
      </w:r>
      <w:r>
        <w:rPr>
          <w:color w:val="000000"/>
        </w:rPr>
        <w:t>CAMHS” OR “Child and Adolescent Mental Health Services” OR “children’s mental health services”) AND (“waiting times” OR “waiting lists” OR “delayed access”) AND (“barriers” OR “obstacles” OR “challenges”) AND (“England” OR “United Kingdom” OR “NHS”).</w:t>
      </w:r>
    </w:p>
    <w:p w14:paraId="79C4F2E6" w14:textId="7EECB944" w:rsidR="00DE3BC7" w:rsidRPr="00F53888" w:rsidRDefault="00DE3BC7" w:rsidP="0044641A">
      <w:pPr>
        <w:spacing w:line="360" w:lineRule="auto"/>
        <w:jc w:val="both"/>
      </w:pPr>
    </w:p>
    <w:p w14:paraId="31ABD9EB" w14:textId="77777777" w:rsidR="00DC12A8" w:rsidRPr="00F53888" w:rsidRDefault="00DE68C9" w:rsidP="0044641A">
      <w:pPr>
        <w:spacing w:line="360" w:lineRule="auto"/>
        <w:jc w:val="both"/>
      </w:pPr>
      <w:r>
        <w:rPr>
          <w:b/>
          <w:bCs/>
          <w:color w:val="000000"/>
        </w:rPr>
        <w:t>Inclusion Criteria</w:t>
      </w:r>
    </w:p>
    <w:p w14:paraId="31ABD9EC" w14:textId="77777777" w:rsidR="00DC12A8" w:rsidRPr="00F53888" w:rsidRDefault="00DE68C9" w:rsidP="0044641A">
      <w:pPr>
        <w:pStyle w:val="ListParagraph"/>
        <w:numPr>
          <w:ilvl w:val="0"/>
          <w:numId w:val="3"/>
        </w:numPr>
        <w:spacing w:line="360" w:lineRule="auto"/>
        <w:jc w:val="both"/>
      </w:pPr>
      <w:r>
        <w:t>Published between 2015 and 2025</w:t>
      </w:r>
    </w:p>
    <w:p w14:paraId="31ABD9ED" w14:textId="77777777" w:rsidR="00DC12A8" w:rsidRPr="00F53888" w:rsidRDefault="00DE68C9" w:rsidP="0044641A">
      <w:pPr>
        <w:pStyle w:val="ListParagraph"/>
        <w:numPr>
          <w:ilvl w:val="0"/>
          <w:numId w:val="3"/>
        </w:numPr>
        <w:spacing w:line="360" w:lineRule="auto"/>
        <w:jc w:val="both"/>
      </w:pPr>
      <w:r>
        <w:t>England or UK focus</w:t>
      </w:r>
    </w:p>
    <w:p w14:paraId="31ABD9EE" w14:textId="77777777" w:rsidR="00DC12A8" w:rsidRPr="00F53888" w:rsidRDefault="00DE68C9" w:rsidP="0044641A">
      <w:pPr>
        <w:pStyle w:val="ListParagraph"/>
        <w:numPr>
          <w:ilvl w:val="0"/>
          <w:numId w:val="3"/>
        </w:numPr>
        <w:spacing w:line="360" w:lineRule="auto"/>
        <w:jc w:val="both"/>
      </w:pPr>
      <w:r>
        <w:t>Peer-reviewed journal articles, government reports, or credible grey literature</w:t>
      </w:r>
    </w:p>
    <w:p w14:paraId="31ABD9EF" w14:textId="77777777" w:rsidR="00DC12A8" w:rsidRPr="00F53888" w:rsidRDefault="00DE68C9" w:rsidP="0044641A">
      <w:pPr>
        <w:pStyle w:val="ListParagraph"/>
        <w:numPr>
          <w:ilvl w:val="0"/>
          <w:numId w:val="3"/>
        </w:numPr>
        <w:spacing w:line="360" w:lineRule="auto"/>
        <w:jc w:val="both"/>
      </w:pPr>
      <w:r>
        <w:t>Studies addressing barriers to CAMHS access or waiting times</w:t>
      </w:r>
    </w:p>
    <w:p w14:paraId="31ABD9F0" w14:textId="77777777" w:rsidR="00DC12A8" w:rsidRPr="00F53888" w:rsidRDefault="00DE68C9" w:rsidP="0044641A">
      <w:pPr>
        <w:pStyle w:val="ListParagraph"/>
        <w:numPr>
          <w:ilvl w:val="0"/>
          <w:numId w:val="3"/>
        </w:numPr>
        <w:spacing w:line="360" w:lineRule="auto"/>
        <w:jc w:val="both"/>
      </w:pPr>
      <w:r>
        <w:t>English language only</w:t>
      </w:r>
    </w:p>
    <w:p w14:paraId="31ABD9F1" w14:textId="77777777" w:rsidR="00DC12A8" w:rsidRPr="00F53888" w:rsidRDefault="00DC12A8" w:rsidP="0044641A">
      <w:pPr>
        <w:spacing w:line="360" w:lineRule="auto"/>
        <w:jc w:val="both"/>
      </w:pPr>
    </w:p>
    <w:p w14:paraId="31ABD9F2" w14:textId="77777777" w:rsidR="00DC12A8" w:rsidRPr="00F53888" w:rsidRDefault="00DE68C9" w:rsidP="0044641A">
      <w:pPr>
        <w:spacing w:line="360" w:lineRule="auto"/>
        <w:jc w:val="both"/>
      </w:pPr>
      <w:r>
        <w:rPr>
          <w:b/>
          <w:bCs/>
          <w:color w:val="000000"/>
        </w:rPr>
        <w:t>Exclusion Criteria</w:t>
      </w:r>
    </w:p>
    <w:p w14:paraId="31ABD9F3" w14:textId="77777777" w:rsidR="00DC12A8" w:rsidRPr="00F53888" w:rsidRDefault="00DE68C9" w:rsidP="0044641A">
      <w:pPr>
        <w:pStyle w:val="ListParagraph"/>
        <w:numPr>
          <w:ilvl w:val="0"/>
          <w:numId w:val="3"/>
        </w:numPr>
        <w:spacing w:line="360" w:lineRule="auto"/>
        <w:jc w:val="both"/>
      </w:pPr>
      <w:r>
        <w:t>Studies focused exclusively on adult mental health services</w:t>
      </w:r>
    </w:p>
    <w:p w14:paraId="31ABD9F4" w14:textId="77777777" w:rsidR="00DC12A8" w:rsidRPr="00F53888" w:rsidRDefault="00DE68C9" w:rsidP="0044641A">
      <w:pPr>
        <w:pStyle w:val="ListParagraph"/>
        <w:numPr>
          <w:ilvl w:val="0"/>
          <w:numId w:val="3"/>
        </w:numPr>
        <w:spacing w:line="360" w:lineRule="auto"/>
        <w:jc w:val="both"/>
      </w:pPr>
      <w:r>
        <w:t>Non-UK studies without relevance to the English context</w:t>
      </w:r>
    </w:p>
    <w:p w14:paraId="31ABD9F5" w14:textId="663933C0" w:rsidR="00DC12A8" w:rsidRPr="00F53888" w:rsidRDefault="00DE68C9" w:rsidP="0044641A">
      <w:pPr>
        <w:pStyle w:val="ListParagraph"/>
        <w:numPr>
          <w:ilvl w:val="0"/>
          <w:numId w:val="3"/>
        </w:numPr>
        <w:spacing w:line="360" w:lineRule="auto"/>
        <w:jc w:val="both"/>
      </w:pPr>
      <w:r>
        <w:t xml:space="preserve">Publications </w:t>
      </w:r>
      <w:r w:rsidR="00341D4F">
        <w:t>before</w:t>
      </w:r>
      <w:r>
        <w:t xml:space="preserve"> 2015, unless seminal</w:t>
      </w:r>
    </w:p>
    <w:p w14:paraId="31ABD9F6" w14:textId="77777777" w:rsidR="00DC12A8" w:rsidRPr="00F53888" w:rsidRDefault="00DE68C9" w:rsidP="0044641A">
      <w:pPr>
        <w:pStyle w:val="ListParagraph"/>
        <w:numPr>
          <w:ilvl w:val="0"/>
          <w:numId w:val="3"/>
        </w:numPr>
        <w:spacing w:line="360" w:lineRule="auto"/>
        <w:jc w:val="both"/>
      </w:pPr>
      <w:r>
        <w:t>Opinion pieces without empirical evidence</w:t>
      </w:r>
    </w:p>
    <w:p w14:paraId="31ABD9F7" w14:textId="77777777" w:rsidR="00DC12A8" w:rsidRPr="00F53888" w:rsidRDefault="00DC12A8" w:rsidP="0044641A">
      <w:pPr>
        <w:spacing w:line="360" w:lineRule="auto"/>
        <w:jc w:val="both"/>
      </w:pPr>
    </w:p>
    <w:p w14:paraId="31ABD9F8" w14:textId="0002D886" w:rsidR="00DC12A8" w:rsidRPr="00F53888" w:rsidRDefault="00B92655" w:rsidP="0044641A">
      <w:pPr>
        <w:spacing w:line="360" w:lineRule="auto"/>
        <w:jc w:val="both"/>
      </w:pPr>
      <w:r>
        <w:rPr>
          <w:color w:val="000000"/>
        </w:rPr>
        <w:t>Research will follow PRISMA screening phases: identification, screening, eligibility, and final inclusion (Page et al., 2021).</w:t>
      </w:r>
    </w:p>
    <w:p w14:paraId="31ABD9F9" w14:textId="77777777" w:rsidR="00DC12A8" w:rsidRPr="00F53888" w:rsidRDefault="00DC12A8" w:rsidP="0044641A">
      <w:pPr>
        <w:spacing w:line="360" w:lineRule="auto"/>
        <w:jc w:val="both"/>
      </w:pPr>
    </w:p>
    <w:p w14:paraId="31ABD9FA" w14:textId="77777777" w:rsidR="00DC12A8" w:rsidRPr="00F53888" w:rsidRDefault="00DE68C9" w:rsidP="006D29A8">
      <w:pPr>
        <w:pStyle w:val="Heading1"/>
      </w:pPr>
      <w:bookmarkStart w:id="6" w:name="_Toc227200094"/>
      <w:r>
        <w:t>7. Data Collection Methods and Procedure</w:t>
      </w:r>
      <w:bookmarkEnd w:id="6"/>
    </w:p>
    <w:p w14:paraId="31ABD9FB" w14:textId="6B7870FF" w:rsidR="00DC12A8" w:rsidRPr="00F53888" w:rsidRDefault="00565928" w:rsidP="0044641A">
      <w:pPr>
        <w:spacing w:line="360" w:lineRule="auto"/>
        <w:jc w:val="both"/>
      </w:pPr>
      <w:r>
        <w:rPr>
          <w:b/>
          <w:bCs/>
          <w:color w:val="000000"/>
        </w:rPr>
        <w:t>Data extraction</w:t>
      </w:r>
    </w:p>
    <w:p w14:paraId="31ABD9FC" w14:textId="5EAFDE63" w:rsidR="00DC12A8" w:rsidRPr="00F53888" w:rsidRDefault="00E92C13" w:rsidP="0044641A">
      <w:pPr>
        <w:spacing w:line="360" w:lineRule="auto"/>
        <w:jc w:val="both"/>
      </w:pPr>
      <w:r>
        <w:rPr>
          <w:color w:val="000000"/>
        </w:rPr>
        <w:t>The following questions will guide data extraction from each included study: (1) What barriers to CAMHS access does this study identify? (2) What is the study design and methodological quality? (3) What are the major discoveries regarding waiting time and service delays? (4) Are any strategies proposed in the study to shorten waiting times? The questions directly tackle the four research objectives and guarantee the extraction of data analysis relevance (Popay et al., 2006).</w:t>
      </w:r>
    </w:p>
    <w:p w14:paraId="31ABD9FD" w14:textId="6CBA6CEE" w:rsidR="00DC12A8" w:rsidRPr="00F53888" w:rsidRDefault="00565928" w:rsidP="0044641A">
      <w:pPr>
        <w:spacing w:line="360" w:lineRule="auto"/>
        <w:jc w:val="both"/>
      </w:pPr>
      <w:r>
        <w:rPr>
          <w:b/>
          <w:bCs/>
          <w:color w:val="000000"/>
        </w:rPr>
        <w:t>Study participants and population</w:t>
      </w:r>
    </w:p>
    <w:p w14:paraId="31ABD9FE" w14:textId="31572F26" w:rsidR="00DC12A8" w:rsidRPr="00F53888" w:rsidRDefault="00771EE0" w:rsidP="0044641A">
      <w:pPr>
        <w:spacing w:line="360" w:lineRule="auto"/>
        <w:jc w:val="both"/>
      </w:pPr>
      <w:r>
        <w:rPr>
          <w:color w:val="000000"/>
        </w:rPr>
        <w:t>This review of population includes published studies on children and young people aged 0 to 18 with mental health needs in England, as well as those that included the views of clinicians, commissioners, and policymakers who manage CAMHS provision. An independent reviewer will conduct data extraction to minimise selection bias.</w:t>
      </w:r>
    </w:p>
    <w:p w14:paraId="31ABD9FF" w14:textId="0EAA350B" w:rsidR="00DC12A8" w:rsidRPr="00F53888" w:rsidRDefault="00565928" w:rsidP="0044641A">
      <w:pPr>
        <w:spacing w:line="360" w:lineRule="auto"/>
        <w:jc w:val="both"/>
      </w:pPr>
      <w:r>
        <w:rPr>
          <w:b/>
          <w:bCs/>
          <w:color w:val="000000"/>
        </w:rPr>
        <w:t>Data extraction procedure</w:t>
      </w:r>
    </w:p>
    <w:p w14:paraId="31ABDA00" w14:textId="69149976" w:rsidR="00DC12A8" w:rsidRPr="00F53888" w:rsidRDefault="00F22B86" w:rsidP="0044641A">
      <w:pPr>
        <w:spacing w:line="360" w:lineRule="auto"/>
        <w:jc w:val="both"/>
      </w:pPr>
      <w:r>
        <w:rPr>
          <w:color w:val="000000"/>
        </w:rPr>
        <w:lastRenderedPageBreak/>
        <w:t>The most common data extraction table will contain author(s), year, study design, sample, key findings, identified barriers, and methodological limitations.</w:t>
      </w:r>
      <w:r w:rsidR="002E4E11">
        <w:rPr>
          <w:color w:val="000000"/>
        </w:rPr>
        <w:t xml:space="preserve"> Microsoft Excel will be used to organise and manage the extracted data, enabling systematic comparison across included studies.</w:t>
      </w:r>
      <w:r>
        <w:rPr>
          <w:color w:val="000000"/>
        </w:rPr>
        <w:t xml:space="preserve"> Qualitative studies will be assessed in terms of quality through the Critical Appraisal Skills Programme (Critical Appraisal Skills Programme, 2018) Qualitative Checklist, and quantitative studies through the Newcastle-Ottawa Scale. These tools were chosen due to their universal use in systematic reviews of health services and their usability in a mixed-methods study design.</w:t>
      </w:r>
    </w:p>
    <w:p w14:paraId="31ABDA01" w14:textId="77777777" w:rsidR="00DC12A8" w:rsidRPr="00F53888" w:rsidRDefault="00DC12A8" w:rsidP="0044641A">
      <w:pPr>
        <w:spacing w:line="360" w:lineRule="auto"/>
        <w:jc w:val="both"/>
      </w:pPr>
    </w:p>
    <w:p w14:paraId="31ABDA02" w14:textId="77777777" w:rsidR="00DC12A8" w:rsidRPr="00F53888" w:rsidRDefault="00DE68C9" w:rsidP="006D29A8">
      <w:pPr>
        <w:pStyle w:val="Heading1"/>
      </w:pPr>
      <w:bookmarkStart w:id="7" w:name="_Toc227200095"/>
      <w:r>
        <w:t>8. Proposed Data Analysis Technique</w:t>
      </w:r>
      <w:bookmarkEnd w:id="7"/>
    </w:p>
    <w:p w14:paraId="0C40739C" w14:textId="1FC9D1C8" w:rsidR="00CA6696" w:rsidRPr="00CA6696" w:rsidRDefault="000B6DFF" w:rsidP="00CA6696">
      <w:pPr>
        <w:spacing w:line="360" w:lineRule="auto"/>
        <w:jc w:val="both"/>
        <w:rPr>
          <w:color w:val="000000"/>
        </w:rPr>
      </w:pPr>
      <w:r w:rsidRPr="000B6DFF">
        <w:rPr>
          <w:color w:val="000000"/>
        </w:rPr>
        <w:t>The thematic analysis method, developed by Braun and Clarke (2006) and further refined in Braun and Clarke (2012), is suggested as a data examination approach</w:t>
      </w:r>
      <w:r w:rsidR="00CA6696">
        <w:rPr>
          <w:color w:val="000000"/>
        </w:rPr>
        <w:t>. This approach suits identifying and reporting trends among the included qualitative studies that can be used in this review.</w:t>
      </w:r>
    </w:p>
    <w:p w14:paraId="1F9FD575" w14:textId="13D2C0DA" w:rsidR="00CA6696" w:rsidRPr="00CA6696" w:rsidRDefault="00CA6696" w:rsidP="00CA6696">
      <w:pPr>
        <w:spacing w:line="360" w:lineRule="auto"/>
        <w:jc w:val="both"/>
        <w:rPr>
          <w:color w:val="000000"/>
        </w:rPr>
      </w:pPr>
      <w:r>
        <w:rPr>
          <w:color w:val="000000"/>
        </w:rPr>
        <w:t>It will go through six steps that Braun and Clarke (2006) identify</w:t>
      </w:r>
      <w:r w:rsidR="00915673">
        <w:rPr>
          <w:color w:val="000000"/>
        </w:rPr>
        <w:t>:</w:t>
      </w:r>
      <w:r>
        <w:rPr>
          <w:color w:val="000000"/>
        </w:rPr>
        <w:t xml:space="preserve"> familiarisation with the data; generating initial codes; searching the data to find themes; reviewing data to uncover themes; defining and naming </w:t>
      </w:r>
      <w:r w:rsidR="00915673">
        <w:rPr>
          <w:color w:val="000000"/>
        </w:rPr>
        <w:t>themes</w:t>
      </w:r>
      <w:r>
        <w:rPr>
          <w:color w:val="000000"/>
        </w:rPr>
        <w:t>; and finally generating the final report. This will compile the main themes in terms of barriers to accessing CAMHS.</w:t>
      </w:r>
    </w:p>
    <w:p w14:paraId="31ABDA05" w14:textId="173D3899" w:rsidR="00DC12A8" w:rsidRPr="00F53888" w:rsidRDefault="00CA6696" w:rsidP="00CA6696">
      <w:pPr>
        <w:spacing w:line="360" w:lineRule="auto"/>
        <w:jc w:val="both"/>
      </w:pPr>
      <w:r>
        <w:rPr>
          <w:color w:val="000000"/>
        </w:rPr>
        <w:t>Admittedly, thematic analysis is a matter of subjectivity on the part of the researcher</w:t>
      </w:r>
      <w:r w:rsidR="00915673">
        <w:rPr>
          <w:color w:val="000000"/>
        </w:rPr>
        <w:t>,</w:t>
      </w:r>
      <w:r>
        <w:rPr>
          <w:color w:val="000000"/>
        </w:rPr>
        <w:t xml:space="preserve"> but this will be controlled by initially coding it systematically and ensuring a transparent audit trail is maintained at all times.</w:t>
      </w:r>
    </w:p>
    <w:p w14:paraId="31ABDA06" w14:textId="77777777" w:rsidR="00DC12A8" w:rsidRPr="00F53888" w:rsidRDefault="00DC12A8" w:rsidP="0044641A">
      <w:pPr>
        <w:spacing w:line="360" w:lineRule="auto"/>
        <w:jc w:val="both"/>
      </w:pPr>
    </w:p>
    <w:p w14:paraId="31ABDA07" w14:textId="77777777" w:rsidR="00DC12A8" w:rsidRPr="00F53888" w:rsidRDefault="00DE68C9" w:rsidP="006D29A8">
      <w:pPr>
        <w:pStyle w:val="Heading1"/>
      </w:pPr>
      <w:bookmarkStart w:id="8" w:name="_Toc227200096"/>
      <w:r>
        <w:t>9. Ethical Considerations</w:t>
      </w:r>
      <w:bookmarkEnd w:id="8"/>
    </w:p>
    <w:p w14:paraId="31ABDA08" w14:textId="7EE5C1E3" w:rsidR="00DC12A8" w:rsidRPr="00F53888" w:rsidRDefault="00E41D74" w:rsidP="0044641A">
      <w:pPr>
        <w:spacing w:line="360" w:lineRule="auto"/>
        <w:jc w:val="both"/>
      </w:pPr>
      <w:r>
        <w:rPr>
          <w:color w:val="000000"/>
        </w:rPr>
        <w:t>As a wholly desk-based systematic review, this study does not involve human participants; therefore, issues of informed consent, anonymity, and direct harm do not apply. However, ethics must be followed during the research.</w:t>
      </w:r>
    </w:p>
    <w:p w14:paraId="31ABDA09" w14:textId="2550B71E" w:rsidR="00DC12A8" w:rsidRPr="00F53888" w:rsidRDefault="00533D56" w:rsidP="0044641A">
      <w:pPr>
        <w:spacing w:line="360" w:lineRule="auto"/>
        <w:jc w:val="both"/>
      </w:pPr>
      <w:r>
        <w:rPr>
          <w:color w:val="000000"/>
        </w:rPr>
        <w:t>Avoidance of fabrication of data, selective reporting, and misrepresentation of findings to validate academic integrity will be employed. Full transparency of the search strategy and data extraction process will be ensured with adherence to the PRISMA 2020 framework (Page et al., 2021) that reduces reporting bias and increases auditability. All the data extracted will be kept in safe places, and any researcher bias during study selection will be eliminated by the student researcher.</w:t>
      </w:r>
    </w:p>
    <w:p w14:paraId="31ABDA0A" w14:textId="07355FCE" w:rsidR="00DC12A8" w:rsidRPr="00F53888" w:rsidRDefault="00D116E3" w:rsidP="0044641A">
      <w:pPr>
        <w:spacing w:line="360" w:lineRule="auto"/>
        <w:jc w:val="both"/>
        <w:rPr>
          <w:color w:val="000000"/>
        </w:rPr>
      </w:pPr>
      <w:r>
        <w:rPr>
          <w:color w:val="000000"/>
        </w:rPr>
        <w:t>The university's PG2 ethics form will also be completed and submitted separately via Moodle, as term 3 will be preceded by the dissertation based on the proposed findings.</w:t>
      </w:r>
    </w:p>
    <w:p w14:paraId="0675C05D" w14:textId="7DF5BC16" w:rsidR="009D6F7F" w:rsidRPr="00F53888" w:rsidRDefault="003D6D0C" w:rsidP="0044641A">
      <w:pPr>
        <w:spacing w:line="360" w:lineRule="auto"/>
        <w:jc w:val="both"/>
      </w:pPr>
      <w:r>
        <w:t xml:space="preserve">Publication bias, whereby studies reporting favourable outcomes are disproportionately represented in academic literature, poses a recognised limitation to systematic reviews </w:t>
      </w:r>
      <w:r>
        <w:lastRenderedPageBreak/>
        <w:t>(Rothstein, Sutton and Borenstein, 2005). This will be addressed by including grey literature</w:t>
      </w:r>
      <w:r w:rsidR="00915673">
        <w:t>,</w:t>
      </w:r>
      <w:r>
        <w:t xml:space="preserve"> such as government reports</w:t>
      </w:r>
      <w:r w:rsidR="00915673">
        <w:t>,</w:t>
      </w:r>
      <w:r>
        <w:t xml:space="preserve"> in the search strategy</w:t>
      </w:r>
    </w:p>
    <w:p w14:paraId="31ABDA0B" w14:textId="77777777" w:rsidR="00DC12A8" w:rsidRPr="00F53888" w:rsidRDefault="00DC12A8" w:rsidP="0044641A">
      <w:pPr>
        <w:spacing w:line="360" w:lineRule="auto"/>
        <w:jc w:val="both"/>
      </w:pPr>
    </w:p>
    <w:p w14:paraId="31ABDA0C" w14:textId="77777777" w:rsidR="00DC12A8" w:rsidRPr="00F53888" w:rsidRDefault="00DE68C9" w:rsidP="006D29A8">
      <w:pPr>
        <w:pStyle w:val="Heading1"/>
      </w:pPr>
      <w:bookmarkStart w:id="9" w:name="_Toc227200097"/>
      <w:r>
        <w:t>10. Implications of Research</w:t>
      </w:r>
      <w:bookmarkEnd w:id="9"/>
    </w:p>
    <w:p w14:paraId="31ABDA0D" w14:textId="3EAFEC10" w:rsidR="00DC12A8" w:rsidRPr="00F53888" w:rsidRDefault="00C13B4A" w:rsidP="0044641A">
      <w:pPr>
        <w:spacing w:line="360" w:lineRule="auto"/>
        <w:jc w:val="both"/>
        <w:rPr>
          <w:highlight w:val="yellow"/>
        </w:rPr>
      </w:pPr>
      <w:r>
        <w:rPr>
          <w:color w:val="000000"/>
        </w:rPr>
        <w:t>The implications of the findings of this review are substantial at various levels of the health and social care system. On a policy level, the review will present a cohesive evidence base that can further inform the current work of NHS England to improve CAMHS waiting times and achieve the promises made in the NHS Long Term Plan (NHS England, 2019). In particular, the results will justify the recommendations in the form of the nationally standardised set of referral criteria and digital referral platforms to reduce the high rates of unsuccessful referrals documented by Abel et al. (2025).</w:t>
      </w:r>
    </w:p>
    <w:p w14:paraId="775360DA" w14:textId="7FB61320" w:rsidR="001350FF" w:rsidRPr="00F53888" w:rsidRDefault="00E62761" w:rsidP="0044641A">
      <w:pPr>
        <w:spacing w:line="360" w:lineRule="auto"/>
        <w:jc w:val="both"/>
        <w:rPr>
          <w:color w:val="000000"/>
        </w:rPr>
      </w:pPr>
      <w:r>
        <w:rPr>
          <w:color w:val="000000"/>
        </w:rPr>
        <w:t>On a workforce level, the review will help to identify how many vacancies in the position of consultant psychiatrist will affect the time of delays in the previously provided services, and on which basis the strategies of targeted recruitment regarding the NHS Long Term Workforce Plan will be developed (Royal College of Psychiatrists, 2023). On its part, the review will determine evidence-based wait-list interventions that can be used to assist children throughout delay periods (Valentine et al., 2024). The review helps to fill a highly important and, so far, untapped gap in the systematically synthesised body of evidence on CAMHS access barriers in the English context, and the findings can be used to inform policy and future doctoral research (Punton, Dodd and McNeill, 2022).</w:t>
      </w:r>
    </w:p>
    <w:p w14:paraId="31ABDA10" w14:textId="297F83B5" w:rsidR="00DC12A8" w:rsidRPr="00F53888" w:rsidRDefault="00DC12A8" w:rsidP="0044641A">
      <w:pPr>
        <w:spacing w:line="360" w:lineRule="auto"/>
        <w:jc w:val="both"/>
      </w:pPr>
    </w:p>
    <w:p w14:paraId="723A5259" w14:textId="77777777" w:rsidR="001350FF" w:rsidRPr="00F53888" w:rsidRDefault="001350FF" w:rsidP="0044641A">
      <w:pPr>
        <w:spacing w:line="360" w:lineRule="auto"/>
        <w:rPr>
          <w:b/>
          <w:bCs/>
          <w:color w:val="1F3864"/>
        </w:rPr>
      </w:pPr>
      <w:r>
        <w:rPr>
          <w:b/>
          <w:bCs/>
          <w:color w:val="1F3864"/>
        </w:rPr>
        <w:br w:type="page"/>
      </w:r>
    </w:p>
    <w:p w14:paraId="31ABDA11" w14:textId="0708A8A4" w:rsidR="00DC12A8" w:rsidRPr="00F53888" w:rsidRDefault="00DE68C9" w:rsidP="0044641A">
      <w:pPr>
        <w:spacing w:line="360" w:lineRule="auto"/>
        <w:jc w:val="both"/>
      </w:pPr>
      <w:r>
        <w:rPr>
          <w:b/>
          <w:bCs/>
          <w:color w:val="1F3864"/>
        </w:rPr>
        <w:lastRenderedPageBreak/>
        <w:t>Plan of Work and Time Schedule — Gantt Chart</w:t>
      </w:r>
    </w:p>
    <w:p w14:paraId="31ABDA12" w14:textId="77777777" w:rsidR="00DC12A8" w:rsidRPr="00F53888" w:rsidRDefault="00DC12A8" w:rsidP="0044641A">
      <w:pPr>
        <w:spacing w:line="360" w:lineRule="auto"/>
        <w:jc w:val="both"/>
      </w:pPr>
    </w:p>
    <w:tbl>
      <w:tblPr>
        <w:tblW w:w="903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1984"/>
        <w:gridCol w:w="852"/>
        <w:gridCol w:w="852"/>
        <w:gridCol w:w="852"/>
        <w:gridCol w:w="852"/>
        <w:gridCol w:w="911"/>
        <w:gridCol w:w="911"/>
        <w:gridCol w:w="911"/>
        <w:gridCol w:w="911"/>
      </w:tblGrid>
      <w:tr w:rsidR="00DC12A8" w:rsidRPr="00E84C2A" w14:paraId="31ABDA1A"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3" w14:textId="77777777" w:rsidR="00DC12A8" w:rsidRPr="00E84C2A" w:rsidRDefault="00DE68C9" w:rsidP="00E84C2A">
            <w:pPr>
              <w:spacing w:line="360" w:lineRule="auto"/>
            </w:pPr>
            <w:r w:rsidRPr="00E84C2A">
              <w:rPr>
                <w:b/>
                <w:bCs/>
                <w:color w:val="FFFFFF"/>
              </w:rPr>
              <w:t>Phase / Activity</w:t>
            </w:r>
          </w:p>
        </w:tc>
        <w:tc>
          <w:tcPr>
            <w:tcW w:w="85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4" w14:textId="36BBEB6F" w:rsidR="00DC12A8" w:rsidRPr="00E84C2A" w:rsidRDefault="00DE68C9" w:rsidP="00E84C2A">
            <w:pPr>
              <w:spacing w:line="360" w:lineRule="auto"/>
            </w:pPr>
            <w:r w:rsidRPr="00E84C2A">
              <w:rPr>
                <w:b/>
                <w:bCs/>
                <w:color w:val="FFFFFF"/>
              </w:rPr>
              <w:t>Wk 1-2</w:t>
            </w:r>
          </w:p>
        </w:tc>
        <w:tc>
          <w:tcPr>
            <w:tcW w:w="85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5" w14:textId="6243C97A" w:rsidR="00DC12A8" w:rsidRPr="00E84C2A" w:rsidRDefault="00DE68C9" w:rsidP="00E84C2A">
            <w:pPr>
              <w:spacing w:line="360" w:lineRule="auto"/>
            </w:pPr>
            <w:r w:rsidRPr="00E84C2A">
              <w:rPr>
                <w:b/>
                <w:bCs/>
                <w:color w:val="FFFFFF"/>
              </w:rPr>
              <w:t>Wk 3-4</w:t>
            </w:r>
          </w:p>
        </w:tc>
        <w:tc>
          <w:tcPr>
            <w:tcW w:w="85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6" w14:textId="5D954A73" w:rsidR="00DC12A8" w:rsidRPr="00E84C2A" w:rsidRDefault="00DE68C9" w:rsidP="00E84C2A">
            <w:pPr>
              <w:spacing w:line="360" w:lineRule="auto"/>
            </w:pPr>
            <w:r w:rsidRPr="00E84C2A">
              <w:rPr>
                <w:b/>
                <w:bCs/>
                <w:color w:val="FFFFFF"/>
              </w:rPr>
              <w:t>Wk 5-6</w:t>
            </w:r>
          </w:p>
        </w:tc>
        <w:tc>
          <w:tcPr>
            <w:tcW w:w="852"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7" w14:textId="55FD6391" w:rsidR="00DC12A8" w:rsidRPr="00E84C2A" w:rsidRDefault="00DE68C9" w:rsidP="00E84C2A">
            <w:pPr>
              <w:spacing w:line="360" w:lineRule="auto"/>
            </w:pPr>
            <w:r w:rsidRPr="00E84C2A">
              <w:rPr>
                <w:b/>
                <w:bCs/>
                <w:color w:val="FFFFFF"/>
              </w:rPr>
              <w:t>Wk 7-8</w:t>
            </w:r>
          </w:p>
        </w:tc>
        <w:tc>
          <w:tcPr>
            <w:tcW w:w="91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8" w14:textId="74E196E7" w:rsidR="00DC12A8" w:rsidRPr="00E84C2A" w:rsidRDefault="00DE68C9" w:rsidP="00E84C2A">
            <w:pPr>
              <w:spacing w:line="360" w:lineRule="auto"/>
            </w:pPr>
            <w:r w:rsidRPr="00E84C2A">
              <w:rPr>
                <w:b/>
                <w:bCs/>
                <w:color w:val="FFFFFF"/>
              </w:rPr>
              <w:t>Wk 9-10</w:t>
            </w:r>
          </w:p>
        </w:tc>
        <w:tc>
          <w:tcPr>
            <w:tcW w:w="91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31ABDA19" w14:textId="0D6704F9" w:rsidR="00DC12A8" w:rsidRPr="00E84C2A" w:rsidRDefault="00DE68C9" w:rsidP="00E84C2A">
            <w:pPr>
              <w:spacing w:line="360" w:lineRule="auto"/>
            </w:pPr>
            <w:r w:rsidRPr="00E84C2A">
              <w:rPr>
                <w:b/>
                <w:bCs/>
                <w:color w:val="FFFFFF"/>
              </w:rPr>
              <w:t>Wk 11-12</w:t>
            </w:r>
          </w:p>
        </w:tc>
        <w:tc>
          <w:tcPr>
            <w:tcW w:w="91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758D969C" w14:textId="758D969C" w:rsidR="00DC12A8" w:rsidRPr="00E84C2A" w:rsidRDefault="00DE68C9" w:rsidP="00E84C2A">
            <w:pPr>
              <w:spacing w:line="360" w:lineRule="auto"/>
            </w:pPr>
            <w:r w:rsidRPr="00E84C2A">
              <w:rPr>
                <w:b/>
                <w:bCs/>
                <w:color w:val="FFFFFF"/>
              </w:rPr>
              <w:t>Wk 13-14</w:t>
            </w:r>
          </w:p>
        </w:tc>
        <w:tc>
          <w:tcPr>
            <w:tcW w:w="911" w:type="dxa"/>
            <w:tcBorders>
              <w:top w:val="single" w:sz="1" w:space="0" w:color="CCCCCC"/>
              <w:left w:val="single" w:sz="1" w:space="0" w:color="CCCCCC"/>
              <w:bottom w:val="single" w:sz="1" w:space="0" w:color="CCCCCC"/>
              <w:right w:val="single" w:sz="1" w:space="0" w:color="CCCCCC"/>
            </w:tcBorders>
            <w:shd w:val="clear" w:color="auto" w:fill="1F3864"/>
            <w:tcMar>
              <w:top w:w="80" w:type="dxa"/>
              <w:left w:w="120" w:type="dxa"/>
              <w:bottom w:w="80" w:type="dxa"/>
              <w:right w:w="120" w:type="dxa"/>
            </w:tcMar>
            <w:vAlign w:val="center"/>
          </w:tcPr>
          <w:p w14:paraId="6C3462D0" w14:textId="6C3462D0" w:rsidR="00DC12A8" w:rsidRPr="00E84C2A" w:rsidRDefault="00DE68C9" w:rsidP="00E84C2A">
            <w:pPr>
              <w:spacing w:line="360" w:lineRule="auto"/>
            </w:pPr>
            <w:r w:rsidRPr="00E84C2A">
              <w:rPr>
                <w:b/>
                <w:bCs/>
                <w:color w:val="FFFFFF"/>
              </w:rPr>
              <w:t>Wk 15-16</w:t>
            </w:r>
          </w:p>
        </w:tc>
      </w:tr>
      <w:tr w:rsidR="00DC12A8" w:rsidRPr="00E84C2A" w14:paraId="31ABDA22"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1B" w14:textId="77777777" w:rsidR="00DC12A8" w:rsidRPr="00E84C2A" w:rsidRDefault="00DE68C9" w:rsidP="00E84C2A">
            <w:pPr>
              <w:spacing w:line="360" w:lineRule="auto"/>
            </w:pPr>
            <w:r w:rsidRPr="00E84C2A">
              <w:rPr>
                <w:color w:val="000000"/>
              </w:rPr>
              <w:t>1. Database searches &amp; search strategy</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1C"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1D"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1E"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1F"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0"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1"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674E1EC"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800841B" w14:textId="77777777" w:rsidR="00DC12A8" w:rsidRPr="00E84C2A" w:rsidRDefault="00DC12A8" w:rsidP="00E84C2A">
            <w:pPr>
              <w:spacing w:line="360" w:lineRule="auto"/>
              <w:jc w:val="center"/>
            </w:pPr>
          </w:p>
        </w:tc>
      </w:tr>
      <w:tr w:rsidR="00DC12A8" w:rsidRPr="00E84C2A" w14:paraId="31ABDA2A"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3" w14:textId="77777777" w:rsidR="00DC12A8" w:rsidRPr="00E84C2A" w:rsidRDefault="00DE68C9" w:rsidP="00E84C2A">
            <w:pPr>
              <w:spacing w:line="360" w:lineRule="auto"/>
            </w:pPr>
            <w:r w:rsidRPr="00E84C2A">
              <w:rPr>
                <w:color w:val="000000"/>
              </w:rPr>
              <w:t>2. Title &amp; abstract screening (PRISMA)</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24"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25"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6"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7"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8"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9"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55C7784"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6972B22F" w14:textId="77777777" w:rsidR="00DC12A8" w:rsidRPr="00E84C2A" w:rsidRDefault="00DC12A8" w:rsidP="00E84C2A">
            <w:pPr>
              <w:spacing w:line="360" w:lineRule="auto"/>
              <w:jc w:val="center"/>
            </w:pPr>
          </w:p>
        </w:tc>
      </w:tr>
      <w:tr w:rsidR="00DC12A8" w:rsidRPr="00E84C2A" w14:paraId="31ABDA32"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B" w14:textId="77777777" w:rsidR="00DC12A8" w:rsidRPr="00E84C2A" w:rsidRDefault="00DE68C9" w:rsidP="00E84C2A">
            <w:pPr>
              <w:spacing w:line="360" w:lineRule="auto"/>
            </w:pPr>
            <w:r w:rsidRPr="00E84C2A">
              <w:rPr>
                <w:color w:val="000000"/>
              </w:rPr>
              <w:t>3. Full-text review &amp; quality appraisal</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C"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2D"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2E"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2F"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0"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1"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7576951"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8F91D88" w14:textId="77777777" w:rsidR="00DC12A8" w:rsidRPr="00E84C2A" w:rsidRDefault="00DC12A8" w:rsidP="00E84C2A">
            <w:pPr>
              <w:spacing w:line="360" w:lineRule="auto"/>
              <w:jc w:val="center"/>
            </w:pPr>
          </w:p>
        </w:tc>
      </w:tr>
      <w:tr w:rsidR="00DC12A8" w:rsidRPr="00E84C2A" w14:paraId="31ABDA3A"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3" w14:textId="77777777" w:rsidR="00DC12A8" w:rsidRPr="00E84C2A" w:rsidRDefault="00DE68C9" w:rsidP="00E84C2A">
            <w:pPr>
              <w:spacing w:line="360" w:lineRule="auto"/>
            </w:pPr>
            <w:r w:rsidRPr="00E84C2A">
              <w:rPr>
                <w:color w:val="000000"/>
              </w:rPr>
              <w:t>4. Data extraction &amp; organisation</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4"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5"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6"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37"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8"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9"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56D4E8E6"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151C075A" w14:textId="77777777" w:rsidR="00DC12A8" w:rsidRPr="00E84C2A" w:rsidRDefault="00DC12A8" w:rsidP="00E84C2A">
            <w:pPr>
              <w:spacing w:line="360" w:lineRule="auto"/>
              <w:jc w:val="center"/>
            </w:pPr>
          </w:p>
        </w:tc>
      </w:tr>
      <w:tr w:rsidR="00DC12A8" w:rsidRPr="00E84C2A" w14:paraId="31ABDA42"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B" w14:textId="77777777" w:rsidR="00DC12A8" w:rsidRPr="00E84C2A" w:rsidRDefault="00DE68C9" w:rsidP="00E84C2A">
            <w:pPr>
              <w:spacing w:line="360" w:lineRule="auto"/>
            </w:pPr>
            <w:r w:rsidRPr="00E84C2A">
              <w:rPr>
                <w:color w:val="000000"/>
              </w:rPr>
              <w:t>5. Thematic synthesis &amp; narrative analysis</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C"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D"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E"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3F"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40"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1"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D896A97"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0870D4AF" w14:textId="77777777" w:rsidR="00DC12A8" w:rsidRPr="00E84C2A" w:rsidRDefault="00DC12A8" w:rsidP="00E84C2A">
            <w:pPr>
              <w:spacing w:line="360" w:lineRule="auto"/>
              <w:jc w:val="center"/>
            </w:pPr>
          </w:p>
        </w:tc>
      </w:tr>
      <w:tr w:rsidR="00DC12A8" w:rsidRPr="00E84C2A" w14:paraId="31ABDA4A"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3" w14:textId="77777777" w:rsidR="00DC12A8" w:rsidRPr="00E84C2A" w:rsidRDefault="00DE68C9" w:rsidP="00E84C2A">
            <w:pPr>
              <w:spacing w:line="360" w:lineRule="auto"/>
            </w:pPr>
            <w:r w:rsidRPr="00E84C2A">
              <w:rPr>
                <w:color w:val="000000"/>
              </w:rPr>
              <w:t>6. Dissertation write-up &amp; finalisation</w:t>
            </w: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4"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5"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6" w14:textId="77777777" w:rsidR="00DC12A8" w:rsidRPr="00E84C2A" w:rsidRDefault="00DC12A8" w:rsidP="00E84C2A">
            <w:pPr>
              <w:spacing w:line="360" w:lineRule="auto"/>
              <w:jc w:val="center"/>
            </w:pPr>
          </w:p>
        </w:tc>
        <w:tc>
          <w:tcPr>
            <w:tcW w:w="852"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31ABDA47"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48"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ABDA49" w14:textId="77777777" w:rsidR="00DC12A8" w:rsidRPr="00E84C2A" w:rsidRDefault="00DE68C9" w:rsidP="00E84C2A">
            <w:pPr>
              <w:spacing w:line="360" w:lineRule="auto"/>
              <w:jc w:val="cente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0D3D5C6" w14:textId="77777777" w:rsidR="00DC12A8" w:rsidRPr="00E84C2A" w:rsidRDefault="00DC12A8" w:rsidP="00E84C2A">
            <w:pPr>
              <w:spacing w:line="360" w:lineRule="auto"/>
              <w:jc w:val="center"/>
            </w:pPr>
          </w:p>
        </w:tc>
        <w:tc>
          <w:tcPr>
            <w:tcW w:w="911"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792DF4FC" w14:textId="77777777" w:rsidR="00DC12A8" w:rsidRPr="00E84C2A" w:rsidRDefault="00DC12A8" w:rsidP="00E84C2A">
            <w:pPr>
              <w:spacing w:line="360" w:lineRule="auto"/>
              <w:jc w:val="center"/>
            </w:pPr>
          </w:p>
        </w:tc>
      </w:tr>
      <w:tr w:rsidR="00E84C2A" w:rsidRPr="00E84C2A" w14:paraId="003817B8" w14:textId="77777777" w:rsidTr="00E84C2A">
        <w:tc>
          <w:tcPr>
            <w:tcW w:w="1984" w:type="dxa"/>
            <w:tcBorders>
              <w:top w:val="single" w:sz="1" w:space="0" w:color="CCCCCC"/>
              <w:left w:val="single" w:sz="1" w:space="0" w:color="CCCCCC"/>
              <w:bottom w:val="single" w:sz="1" w:space="0" w:color="CCCCCC"/>
              <w:right w:val="single" w:sz="1" w:space="0" w:color="CCCCCC"/>
            </w:tcBorders>
            <w:shd w:val="clear" w:color="auto" w:fill="FFFFFF"/>
            <w:tcMar>
              <w:top w:w="80" w:type="dxa"/>
              <w:left w:w="120" w:type="dxa"/>
              <w:bottom w:w="80" w:type="dxa"/>
              <w:right w:w="120" w:type="dxa"/>
            </w:tcMar>
            <w:vAlign w:val="center"/>
          </w:tcPr>
          <w:p w14:paraId="4C21DAFB" w14:textId="77777777" w:rsidR="00E84C2A" w:rsidRPr="00E84C2A" w:rsidRDefault="00E84C2A" w:rsidP="00E84C2A">
            <w:pPr>
              <w:spacing w:line="360" w:lineRule="auto"/>
            </w:pPr>
            <w:r w:rsidRPr="00E84C2A">
              <w:rPr>
                <w:color w:val="000000"/>
              </w:rPr>
              <w:t>7. Dissertation chapter writing</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044DA4E" w14:textId="5EFE08CB"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13D0E9D" w14:textId="719B509A"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0E65966B" w14:textId="26571003"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852"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030A8E8" w14:textId="21026C71"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2AAA777C" w14:textId="408F7D4D"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7AE9C61C" w14:textId="7F6B21FD"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3163F788" w14:textId="77777777"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c>
          <w:tcPr>
            <w:tcW w:w="911" w:type="dxa"/>
            <w:tcBorders>
              <w:top w:val="single" w:sz="1" w:space="0" w:color="CCCCCC"/>
              <w:left w:val="single" w:sz="1" w:space="0" w:color="CCCCCC"/>
              <w:bottom w:val="single" w:sz="1" w:space="0" w:color="CCCCCC"/>
              <w:right w:val="single" w:sz="1" w:space="0" w:color="CCCCCC"/>
            </w:tcBorders>
            <w:shd w:val="clear" w:color="auto" w:fill="D9F2D0" w:themeFill="accent6" w:themeFillTint="33"/>
            <w:tcMar>
              <w:top w:w="80" w:type="dxa"/>
              <w:left w:w="120" w:type="dxa"/>
              <w:bottom w:w="80" w:type="dxa"/>
              <w:right w:w="120" w:type="dxa"/>
            </w:tcMar>
            <w:vAlign w:val="center"/>
          </w:tcPr>
          <w:p w14:paraId="532CCF12" w14:textId="77777777" w:rsidR="00E84C2A" w:rsidRPr="00E84C2A" w:rsidRDefault="00E84C2A" w:rsidP="00E84C2A">
            <w:pPr>
              <w:spacing w:line="360" w:lineRule="auto"/>
              <w:jc w:val="center"/>
              <w:rPr>
                <w:b/>
                <w:bCs/>
                <w:color w:val="000000"/>
              </w:rPr>
            </w:pPr>
            <w:r w:rsidRPr="00E84C2A">
              <w:rPr>
                <w:rFonts w:ascii="Segoe UI Symbol" w:hAnsi="Segoe UI Symbol" w:cs="Segoe UI Symbol"/>
                <w:b/>
                <w:bCs/>
                <w:color w:val="000000"/>
              </w:rPr>
              <w:t>✔</w:t>
            </w:r>
          </w:p>
        </w:tc>
      </w:tr>
    </w:tbl>
    <w:p w14:paraId="31ABDA4B" w14:textId="77777777" w:rsidR="00DC12A8" w:rsidRPr="00F53888" w:rsidRDefault="00DC12A8" w:rsidP="0044641A">
      <w:pPr>
        <w:spacing w:line="360" w:lineRule="auto"/>
        <w:jc w:val="both"/>
      </w:pPr>
    </w:p>
    <w:p w14:paraId="31ABDA4C" w14:textId="77777777" w:rsidR="00DC12A8" w:rsidRPr="00F53888" w:rsidRDefault="00DE68C9" w:rsidP="0044641A">
      <w:pPr>
        <w:spacing w:line="360" w:lineRule="auto"/>
        <w:jc w:val="both"/>
      </w:pPr>
      <w:r>
        <w:br w:type="page"/>
      </w:r>
    </w:p>
    <w:p w14:paraId="56128A4A" w14:textId="015E6FED" w:rsidR="006D29A8" w:rsidRPr="006D29A8" w:rsidRDefault="00DE68C9" w:rsidP="006D29A8">
      <w:pPr>
        <w:pStyle w:val="Heading1"/>
      </w:pPr>
      <w:bookmarkStart w:id="10" w:name="_Toc227200098"/>
      <w:r>
        <w:lastRenderedPageBreak/>
        <w:t>Reference List</w:t>
      </w:r>
      <w:bookmarkEnd w:id="10"/>
    </w:p>
    <w:p w14:paraId="3D599890" w14:textId="77777777" w:rsidR="006D29A8" w:rsidRPr="006D29A8" w:rsidRDefault="006D29A8" w:rsidP="006D29A8">
      <w:pPr>
        <w:pStyle w:val="Heading1"/>
      </w:pPr>
    </w:p>
    <w:p w14:paraId="661A1B8A" w14:textId="4E4C8237" w:rsidR="001350FF" w:rsidRPr="00E84C2A" w:rsidRDefault="00500067" w:rsidP="00E84C2A">
      <w:pPr>
        <w:spacing w:line="360" w:lineRule="auto"/>
        <w:rPr>
          <w:color w:val="000000"/>
        </w:rPr>
      </w:pPr>
      <w:r w:rsidRPr="00E84C2A">
        <w:rPr>
          <w:color w:val="000000"/>
        </w:rPr>
        <w:t xml:space="preserve">Abel, K.M., Whelan, P., Carter, L.A., Tranter, H., Stockton-Powdrell, C., Gutridge, K., Hassan, L., Elvins, R. and Edbrooke-Childs, J. (2025) </w:t>
      </w:r>
      <w:r w:rsidRPr="00E84C2A">
        <w:rPr>
          <w:i/>
          <w:iCs/>
          <w:color w:val="000000"/>
        </w:rPr>
        <w:t>Enhancing Referrals to Child and Adolescent Mental Health Services: The EN-CAMHS Mixed-Methods Study</w:t>
      </w:r>
      <w:r w:rsidRPr="00E84C2A">
        <w:rPr>
          <w:color w:val="000000"/>
        </w:rPr>
        <w:t xml:space="preserve">. Southampton: National Institute for Health and Care Research. Available at: </w:t>
      </w:r>
      <w:hyperlink r:id="rId8" w:history="1">
        <w:r>
          <w:rPr>
            <w:rStyle w:val="Hyperlink"/>
          </w:rPr>
          <w:t>https://www.ncbi.nlm.nih.gov/books/NBK615523/</w:t>
        </w:r>
      </w:hyperlink>
      <w:r w:rsidRPr="00E84C2A">
        <w:rPr>
          <w:color w:val="000000"/>
        </w:rPr>
        <w:t xml:space="preserve"> (Accessed: 7 April 2026).</w:t>
      </w:r>
    </w:p>
    <w:p w14:paraId="1AEB80D6" w14:textId="77777777" w:rsidR="003A15AD" w:rsidRPr="003A15AD" w:rsidRDefault="003A15AD" w:rsidP="00E84C2A">
      <w:pPr>
        <w:spacing w:line="360" w:lineRule="auto"/>
        <w:rPr>
          <w:color w:val="000000"/>
        </w:rPr>
      </w:pPr>
    </w:p>
    <w:p w14:paraId="129F6835" w14:textId="22C0821E" w:rsidR="001350FF" w:rsidRPr="00E84C2A" w:rsidRDefault="001350FF" w:rsidP="00E84C2A">
      <w:pPr>
        <w:spacing w:line="360" w:lineRule="auto"/>
        <w:rPr>
          <w:color w:val="000000"/>
        </w:rPr>
      </w:pPr>
      <w:r w:rsidRPr="00E84C2A">
        <w:rPr>
          <w:color w:val="000000"/>
        </w:rPr>
        <w:t xml:space="preserve">Anderson, J.K., Howarth, E., Vainre, M., Jones, P.B. and Humphrey, A. (2017) 'A scoping literature review of service-level barriers for access and engagement with mental health services for children and young people', </w:t>
      </w:r>
      <w:r w:rsidRPr="00E84C2A">
        <w:rPr>
          <w:i/>
          <w:iCs/>
          <w:color w:val="000000"/>
        </w:rPr>
        <w:t>Children and Youth Services Review</w:t>
      </w:r>
      <w:r w:rsidRPr="00E84C2A">
        <w:rPr>
          <w:color w:val="000000"/>
        </w:rPr>
        <w:t>, 77, pp. 164–176.</w:t>
      </w:r>
    </w:p>
    <w:p w14:paraId="3696B1EE" w14:textId="77777777" w:rsidR="003B5F5A" w:rsidRDefault="003B5F5A" w:rsidP="00E84C2A">
      <w:pPr>
        <w:spacing w:line="360" w:lineRule="auto"/>
        <w:rPr>
          <w:color w:val="000000"/>
        </w:rPr>
      </w:pPr>
    </w:p>
    <w:p w14:paraId="2C1BAE98" w14:textId="77777777" w:rsidR="006C628E" w:rsidRPr="00E84C2A" w:rsidRDefault="003B5F5A" w:rsidP="00E84C2A">
      <w:pPr>
        <w:spacing w:line="360" w:lineRule="auto"/>
        <w:rPr>
          <w:color w:val="000000"/>
        </w:rPr>
      </w:pPr>
      <w:r w:rsidRPr="00E84C2A">
        <w:rPr>
          <w:color w:val="000000"/>
        </w:rPr>
        <w:t xml:space="preserve">Braun, V. and Clarke, V. (2006) 'Using thematic analysis in psychology', </w:t>
      </w:r>
      <w:r w:rsidRPr="00E84C2A">
        <w:rPr>
          <w:i/>
          <w:iCs/>
          <w:color w:val="000000"/>
        </w:rPr>
        <w:t>Qualitative Research in Psychology</w:t>
      </w:r>
      <w:r w:rsidRPr="00E84C2A">
        <w:rPr>
          <w:color w:val="000000"/>
        </w:rPr>
        <w:t>, 3(2), pp. 77–101. doi: 10.1191/1478088706qp063oa.</w:t>
      </w:r>
    </w:p>
    <w:p w14:paraId="2399B1D0" w14:textId="77777777" w:rsidR="006C628E" w:rsidRDefault="006C628E" w:rsidP="00E84C2A">
      <w:pPr>
        <w:spacing w:line="360" w:lineRule="auto"/>
        <w:rPr>
          <w:color w:val="000000"/>
        </w:rPr>
      </w:pPr>
    </w:p>
    <w:p w14:paraId="5865CA24" w14:textId="481CC82B" w:rsidR="003B5F5A" w:rsidRPr="00E84C2A" w:rsidRDefault="006C628E" w:rsidP="00E84C2A">
      <w:pPr>
        <w:spacing w:line="360" w:lineRule="auto"/>
        <w:rPr>
          <w:color w:val="000000"/>
        </w:rPr>
      </w:pPr>
      <w:r w:rsidRPr="00E84C2A">
        <w:rPr>
          <w:color w:val="000000"/>
        </w:rPr>
        <w:t xml:space="preserve">Braun, V. and Clarke, V. (2012) </w:t>
      </w:r>
      <w:r w:rsidRPr="00E84C2A">
        <w:rPr>
          <w:i/>
          <w:iCs/>
          <w:color w:val="000000"/>
        </w:rPr>
        <w:t>Thematic Analysis</w:t>
      </w:r>
      <w:r w:rsidRPr="00E84C2A">
        <w:rPr>
          <w:color w:val="000000"/>
        </w:rPr>
        <w:t xml:space="preserve">. In: H. Cooper (ed.) </w:t>
      </w:r>
      <w:r w:rsidRPr="00E84C2A">
        <w:rPr>
          <w:i/>
          <w:iCs/>
          <w:color w:val="000000"/>
        </w:rPr>
        <w:t>APA Handbook of Research Methods in Psychology</w:t>
      </w:r>
      <w:r w:rsidRPr="00E84C2A">
        <w:rPr>
          <w:color w:val="000000"/>
        </w:rPr>
        <w:t>. Washington: American Psychological Association.</w:t>
      </w:r>
      <w:r w:rsidR="003B5F5A" w:rsidRPr="00E84C2A">
        <w:rPr>
          <w:color w:val="000000"/>
        </w:rPr>
        <w:br/>
      </w:r>
      <w:r w:rsidR="003B5F5A" w:rsidRPr="00E84C2A">
        <w:rPr>
          <w:color w:val="000000"/>
        </w:rPr>
        <w:br/>
        <w:t xml:space="preserve">Bryman, A. (2016) </w:t>
      </w:r>
      <w:r w:rsidR="003B5F5A" w:rsidRPr="00E84C2A">
        <w:rPr>
          <w:i/>
          <w:iCs/>
          <w:color w:val="000000"/>
        </w:rPr>
        <w:t>Social Research Methods</w:t>
      </w:r>
      <w:r w:rsidR="003B5F5A" w:rsidRPr="00E84C2A">
        <w:rPr>
          <w:color w:val="000000"/>
        </w:rPr>
        <w:t>. 5th edn. Oxford: Oxford University Press.</w:t>
      </w:r>
    </w:p>
    <w:p w14:paraId="240358B8" w14:textId="77777777" w:rsidR="003A15AD" w:rsidRPr="003A15AD" w:rsidRDefault="003A15AD" w:rsidP="00E84C2A">
      <w:pPr>
        <w:spacing w:line="360" w:lineRule="auto"/>
        <w:rPr>
          <w:color w:val="000000"/>
        </w:rPr>
      </w:pPr>
    </w:p>
    <w:p w14:paraId="086D8263" w14:textId="1A3FECAE" w:rsidR="001350FF" w:rsidRDefault="001350FF" w:rsidP="00E84C2A">
      <w:pPr>
        <w:spacing w:line="360" w:lineRule="auto"/>
      </w:pPr>
      <w:r w:rsidRPr="00E84C2A">
        <w:rPr>
          <w:color w:val="000000"/>
        </w:rPr>
        <w:t xml:space="preserve">Care Quality Commission (2017) </w:t>
      </w:r>
      <w:r w:rsidRPr="00E84C2A">
        <w:rPr>
          <w:i/>
          <w:iCs/>
          <w:color w:val="000000"/>
        </w:rPr>
        <w:t>Review of Children and Young People's Mental Health Services: Phase One Report</w:t>
      </w:r>
      <w:r w:rsidRPr="00E84C2A">
        <w:rPr>
          <w:color w:val="000000"/>
        </w:rPr>
        <w:t xml:space="preserve">. Newcastle: Care Quality Commission. Available at: </w:t>
      </w:r>
      <w:hyperlink r:id="rId9" w:history="1">
        <w:r>
          <w:rPr>
            <w:rStyle w:val="Hyperlink"/>
          </w:rPr>
          <w:t>https://www.cqc.org.uk/publications/major-report/review-children-young-peoples-mental-health-services-phase-one-report</w:t>
        </w:r>
      </w:hyperlink>
      <w:r>
        <w:t xml:space="preserve"> </w:t>
      </w:r>
      <w:r w:rsidRPr="00E84C2A">
        <w:rPr>
          <w:color w:val="000000"/>
        </w:rPr>
        <w:t>(Accessed: 5 April 2026).</w:t>
      </w:r>
    </w:p>
    <w:p w14:paraId="5CC47E48" w14:textId="77777777" w:rsidR="003A15AD" w:rsidRPr="003A15AD" w:rsidRDefault="003A15AD" w:rsidP="00E84C2A">
      <w:pPr>
        <w:spacing w:line="360" w:lineRule="auto"/>
        <w:rPr>
          <w:color w:val="000000"/>
        </w:rPr>
      </w:pPr>
    </w:p>
    <w:p w14:paraId="6C2FCE3A" w14:textId="7A4C0E99" w:rsidR="001350FF" w:rsidRDefault="001350FF" w:rsidP="00E84C2A">
      <w:pPr>
        <w:spacing w:line="360" w:lineRule="auto"/>
      </w:pPr>
      <w:r w:rsidRPr="00E84C2A">
        <w:rPr>
          <w:color w:val="000000"/>
        </w:rPr>
        <w:t xml:space="preserve">Children's Commissioner for England (2024) </w:t>
      </w:r>
      <w:r w:rsidRPr="00E84C2A">
        <w:rPr>
          <w:i/>
          <w:iCs/>
          <w:color w:val="000000"/>
        </w:rPr>
        <w:t>Children's Mental Health Services 2022–23</w:t>
      </w:r>
      <w:r w:rsidRPr="00E84C2A">
        <w:rPr>
          <w:color w:val="000000"/>
        </w:rPr>
        <w:t xml:space="preserve">. London: Office of the Children's Commissioner. Available at: </w:t>
      </w:r>
      <w:hyperlink r:id="rId10" w:history="1">
        <w:r>
          <w:rPr>
            <w:rStyle w:val="Hyperlink"/>
          </w:rPr>
          <w:t>https://www.childrenscommissioner.gov.uk/resource/childrens-mental-health-services-2022-23/</w:t>
        </w:r>
      </w:hyperlink>
      <w:r>
        <w:t xml:space="preserve"> </w:t>
      </w:r>
      <w:r w:rsidRPr="00E84C2A">
        <w:rPr>
          <w:color w:val="000000"/>
        </w:rPr>
        <w:t>(Accessed: 4 April 2026).</w:t>
      </w:r>
    </w:p>
    <w:p w14:paraId="137FF579" w14:textId="77777777" w:rsidR="003A15AD" w:rsidRPr="003A15AD" w:rsidRDefault="003A15AD" w:rsidP="00E84C2A">
      <w:pPr>
        <w:spacing w:line="360" w:lineRule="auto"/>
        <w:rPr>
          <w:color w:val="000000"/>
        </w:rPr>
      </w:pPr>
    </w:p>
    <w:p w14:paraId="1889FE01" w14:textId="6972BF2A" w:rsidR="001350FF" w:rsidRDefault="001350FF" w:rsidP="00E84C2A">
      <w:pPr>
        <w:spacing w:line="360" w:lineRule="auto"/>
      </w:pPr>
      <w:r w:rsidRPr="00E84C2A">
        <w:rPr>
          <w:color w:val="000000"/>
        </w:rPr>
        <w:t xml:space="preserve">Critical Appraisal Skills Programme (2018) </w:t>
      </w:r>
      <w:r w:rsidRPr="00E84C2A">
        <w:rPr>
          <w:i/>
          <w:iCs/>
          <w:color w:val="000000"/>
        </w:rPr>
        <w:t>CASP Qualitative Checklist</w:t>
      </w:r>
      <w:r w:rsidRPr="00E84C2A">
        <w:rPr>
          <w:color w:val="000000"/>
        </w:rPr>
        <w:t xml:space="preserve">. Oxford: CASP. Available at: </w:t>
      </w:r>
      <w:hyperlink r:id="rId11" w:history="1">
        <w:r>
          <w:rPr>
            <w:rStyle w:val="Hyperlink"/>
          </w:rPr>
          <w:t>https://casp-uk.net/casp-tools-checklists/</w:t>
        </w:r>
      </w:hyperlink>
      <w:r>
        <w:t xml:space="preserve"> </w:t>
      </w:r>
      <w:r w:rsidRPr="00E84C2A">
        <w:rPr>
          <w:color w:val="000000"/>
        </w:rPr>
        <w:t>(Accessed: 1 April 2026).</w:t>
      </w:r>
    </w:p>
    <w:p w14:paraId="1DF35338" w14:textId="77777777" w:rsidR="003A15AD" w:rsidRPr="003A15AD" w:rsidRDefault="003A15AD" w:rsidP="00E84C2A">
      <w:pPr>
        <w:spacing w:line="360" w:lineRule="auto"/>
        <w:rPr>
          <w:color w:val="000000"/>
        </w:rPr>
      </w:pPr>
    </w:p>
    <w:p w14:paraId="00E231C1" w14:textId="4DFC7D77" w:rsidR="001350FF" w:rsidRDefault="001350FF" w:rsidP="00E84C2A">
      <w:pPr>
        <w:spacing w:line="360" w:lineRule="auto"/>
      </w:pPr>
      <w:r w:rsidRPr="00E84C2A">
        <w:rPr>
          <w:color w:val="000000"/>
        </w:rPr>
        <w:t xml:space="preserve">Department of Health and NHS England (2015) </w:t>
      </w:r>
      <w:r w:rsidRPr="00E84C2A">
        <w:rPr>
          <w:i/>
          <w:iCs/>
          <w:color w:val="000000"/>
        </w:rPr>
        <w:t>Future in Mind: Promoting, Protecting and Improving our Children and Young People's Mental Health and Wellbeing</w:t>
      </w:r>
      <w:r w:rsidRPr="00E84C2A">
        <w:rPr>
          <w:color w:val="000000"/>
        </w:rPr>
        <w:t xml:space="preserve">. London: Department of Health. Available at: </w:t>
      </w:r>
      <w:hyperlink r:id="rId12" w:history="1">
        <w:r>
          <w:rPr>
            <w:rStyle w:val="Hyperlink"/>
          </w:rPr>
          <w:t>https://assets.publishing.service.gov.uk/government/uploads/system/uploads/attachment_data/file/414024/Childrens_Mental_Health.pdf</w:t>
        </w:r>
      </w:hyperlink>
      <w:r>
        <w:t xml:space="preserve"> </w:t>
      </w:r>
      <w:r w:rsidRPr="00E84C2A">
        <w:rPr>
          <w:color w:val="000000"/>
        </w:rPr>
        <w:t>(Accessed: 7 April 2026).</w:t>
      </w:r>
    </w:p>
    <w:p w14:paraId="2AFFB407" w14:textId="77777777" w:rsidR="003A15AD" w:rsidRPr="003A15AD" w:rsidRDefault="003A15AD" w:rsidP="00E84C2A">
      <w:pPr>
        <w:spacing w:line="360" w:lineRule="auto"/>
        <w:rPr>
          <w:color w:val="000000"/>
        </w:rPr>
      </w:pPr>
    </w:p>
    <w:p w14:paraId="009B5960" w14:textId="532543C0" w:rsidR="001350FF" w:rsidRDefault="001350FF" w:rsidP="00E84C2A">
      <w:pPr>
        <w:spacing w:line="360" w:lineRule="auto"/>
      </w:pPr>
      <w:r w:rsidRPr="00E84C2A">
        <w:rPr>
          <w:color w:val="000000"/>
        </w:rPr>
        <w:t xml:space="preserve">Education Policy Institute (2018) </w:t>
      </w:r>
      <w:r w:rsidRPr="00E84C2A">
        <w:rPr>
          <w:i/>
          <w:iCs/>
          <w:color w:val="000000"/>
        </w:rPr>
        <w:t>Access to Children and Young People's Mental Health Services – 2018</w:t>
      </w:r>
      <w:r w:rsidRPr="00E84C2A">
        <w:rPr>
          <w:color w:val="000000"/>
        </w:rPr>
        <w:t xml:space="preserve">. London: EPI. Available at: </w:t>
      </w:r>
      <w:hyperlink r:id="rId13" w:history="1">
        <w:r>
          <w:rPr>
            <w:rStyle w:val="Hyperlink"/>
          </w:rPr>
          <w:t>https://epi.org.uk/publications-and-research/access-to-camhs-2018/</w:t>
        </w:r>
      </w:hyperlink>
      <w:r>
        <w:t xml:space="preserve"> </w:t>
      </w:r>
      <w:r w:rsidRPr="00E84C2A">
        <w:rPr>
          <w:color w:val="000000"/>
        </w:rPr>
        <w:t>(Accessed: 11 April 2026).</w:t>
      </w:r>
    </w:p>
    <w:p w14:paraId="54B83180" w14:textId="77777777" w:rsidR="003A15AD" w:rsidRPr="003A15AD" w:rsidRDefault="003A15AD" w:rsidP="00E84C2A">
      <w:pPr>
        <w:spacing w:line="360" w:lineRule="auto"/>
        <w:rPr>
          <w:color w:val="000000"/>
        </w:rPr>
      </w:pPr>
    </w:p>
    <w:p w14:paraId="62C05FB3" w14:textId="6E4FD3A1" w:rsidR="001350FF" w:rsidRDefault="001350FF" w:rsidP="00E84C2A">
      <w:pPr>
        <w:spacing w:line="360" w:lineRule="auto"/>
      </w:pPr>
      <w:r w:rsidRPr="00E84C2A">
        <w:rPr>
          <w:color w:val="000000"/>
        </w:rPr>
        <w:t xml:space="preserve">Education Policy Institute (2019) </w:t>
      </w:r>
      <w:r w:rsidRPr="00E84C2A">
        <w:rPr>
          <w:i/>
          <w:iCs/>
          <w:color w:val="000000"/>
        </w:rPr>
        <w:t>Access to Child and Adolescent Mental Health Services in 2019</w:t>
      </w:r>
      <w:r w:rsidRPr="00E84C2A">
        <w:rPr>
          <w:color w:val="000000"/>
        </w:rPr>
        <w:t xml:space="preserve">. London: EPI. Available at: </w:t>
      </w:r>
      <w:hyperlink r:id="rId14" w:history="1">
        <w:r>
          <w:rPr>
            <w:rStyle w:val="Hyperlink"/>
          </w:rPr>
          <w:t>https://epi.org.uk/publications-and-research/access-to-child-and-adolescent-mental-health-services-in-2019/</w:t>
        </w:r>
      </w:hyperlink>
      <w:r>
        <w:t xml:space="preserve"> </w:t>
      </w:r>
      <w:r w:rsidRPr="00E84C2A">
        <w:rPr>
          <w:color w:val="000000"/>
        </w:rPr>
        <w:t>(Accessed: 7 April 2026).</w:t>
      </w:r>
    </w:p>
    <w:p w14:paraId="4598C936" w14:textId="77777777" w:rsidR="003A15AD" w:rsidRPr="003A15AD" w:rsidRDefault="003A15AD" w:rsidP="00E84C2A">
      <w:pPr>
        <w:spacing w:line="360" w:lineRule="auto"/>
        <w:rPr>
          <w:color w:val="000000"/>
        </w:rPr>
      </w:pPr>
    </w:p>
    <w:p w14:paraId="09243CFB" w14:textId="04ED657A" w:rsidR="001350FF" w:rsidRDefault="001350FF" w:rsidP="00E84C2A">
      <w:pPr>
        <w:spacing w:line="360" w:lineRule="auto"/>
      </w:pPr>
      <w:r w:rsidRPr="00E84C2A">
        <w:rPr>
          <w:color w:val="000000"/>
        </w:rPr>
        <w:t xml:space="preserve">Frith, E. (2017) </w:t>
      </w:r>
      <w:r w:rsidRPr="00E84C2A">
        <w:rPr>
          <w:i/>
          <w:iCs/>
          <w:color w:val="000000"/>
        </w:rPr>
        <w:t>Access and Waiting Times in Children and Young People's Mental Health Services</w:t>
      </w:r>
      <w:r w:rsidRPr="00E84C2A">
        <w:rPr>
          <w:color w:val="000000"/>
        </w:rPr>
        <w:t xml:space="preserve">. London: Education Policy Institute. Available at: </w:t>
      </w:r>
      <w:hyperlink r:id="rId15" w:history="1">
        <w:r>
          <w:rPr>
            <w:rStyle w:val="Hyperlink"/>
          </w:rPr>
          <w:t>https://epi.org.uk/wp-content/uploads/2018/01/EPI_Access-and-waiting-times_.pdf</w:t>
        </w:r>
      </w:hyperlink>
      <w:r>
        <w:t xml:space="preserve"> </w:t>
      </w:r>
      <w:r w:rsidRPr="00E84C2A">
        <w:rPr>
          <w:color w:val="000000"/>
        </w:rPr>
        <w:t>(Accessed: 3 April 2026).</w:t>
      </w:r>
    </w:p>
    <w:p w14:paraId="744E0A05" w14:textId="77777777" w:rsidR="003A15AD" w:rsidRPr="003A15AD" w:rsidRDefault="003A15AD" w:rsidP="00E84C2A">
      <w:pPr>
        <w:spacing w:line="360" w:lineRule="auto"/>
        <w:rPr>
          <w:color w:val="000000"/>
        </w:rPr>
      </w:pPr>
    </w:p>
    <w:p w14:paraId="4E441BAF" w14:textId="773F20D6" w:rsidR="001350FF" w:rsidRDefault="001350FF" w:rsidP="00E84C2A">
      <w:pPr>
        <w:spacing w:line="360" w:lineRule="auto"/>
      </w:pPr>
      <w:r w:rsidRPr="00E84C2A">
        <w:rPr>
          <w:color w:val="000000"/>
        </w:rPr>
        <w:t xml:space="preserve">Garratt, K., Kirk-Wade, E. and Long, R. (2024) </w:t>
      </w:r>
      <w:r w:rsidRPr="00E84C2A">
        <w:rPr>
          <w:i/>
          <w:iCs/>
          <w:color w:val="000000"/>
        </w:rPr>
        <w:t>Children and Young People's Mental Health: Policy and Services (England)</w:t>
      </w:r>
      <w:r w:rsidRPr="00E84C2A">
        <w:rPr>
          <w:color w:val="000000"/>
        </w:rPr>
        <w:t xml:space="preserve">. House of Commons Library Research Briefing CBP-7196. London: House of Commons Library. Available at: </w:t>
      </w:r>
      <w:hyperlink r:id="rId16" w:history="1">
        <w:r>
          <w:rPr>
            <w:rStyle w:val="Hyperlink"/>
          </w:rPr>
          <w:t>https://commonslibrary.parliament.uk/research-briefings/cbp-7196/</w:t>
        </w:r>
      </w:hyperlink>
      <w:r>
        <w:t xml:space="preserve"> </w:t>
      </w:r>
      <w:r w:rsidRPr="00E84C2A">
        <w:rPr>
          <w:color w:val="000000"/>
        </w:rPr>
        <w:t>(Accessed: 6 April 2026).</w:t>
      </w:r>
    </w:p>
    <w:p w14:paraId="5D2037FA" w14:textId="77777777" w:rsidR="003A15AD" w:rsidRPr="003A15AD" w:rsidRDefault="003A15AD" w:rsidP="00E84C2A">
      <w:pPr>
        <w:spacing w:line="360" w:lineRule="auto"/>
        <w:rPr>
          <w:color w:val="000000"/>
        </w:rPr>
      </w:pPr>
    </w:p>
    <w:p w14:paraId="25E6F2C0" w14:textId="438BE203" w:rsidR="001350FF" w:rsidRDefault="001350FF" w:rsidP="00E84C2A">
      <w:pPr>
        <w:spacing w:line="360" w:lineRule="auto"/>
      </w:pPr>
      <w:r w:rsidRPr="00E84C2A">
        <w:rPr>
          <w:color w:val="000000"/>
        </w:rPr>
        <w:t xml:space="preserve">Independent Mental Health Taskforce to the NHS in England (2016) </w:t>
      </w:r>
      <w:r w:rsidRPr="00E84C2A">
        <w:rPr>
          <w:i/>
          <w:iCs/>
          <w:color w:val="000000"/>
        </w:rPr>
        <w:t>Five Year Forward View for Mental Health</w:t>
      </w:r>
      <w:r w:rsidRPr="00E84C2A">
        <w:rPr>
          <w:color w:val="000000"/>
        </w:rPr>
        <w:t xml:space="preserve">. London: NHS England. Available at: </w:t>
      </w:r>
      <w:hyperlink r:id="rId17" w:history="1">
        <w:r>
          <w:rPr>
            <w:rStyle w:val="Hyperlink"/>
          </w:rPr>
          <w:t>https://www.england.nhs.uk/wp-content/uploads/2016/02/Mental-Health-Taskforce-FYFV-final.pdf</w:t>
        </w:r>
      </w:hyperlink>
      <w:r>
        <w:t xml:space="preserve"> </w:t>
      </w:r>
      <w:r w:rsidRPr="00E84C2A">
        <w:rPr>
          <w:color w:val="000000"/>
        </w:rPr>
        <w:t>(Accessed: 7 April 2026).</w:t>
      </w:r>
    </w:p>
    <w:p w14:paraId="66FC43FE" w14:textId="77777777" w:rsidR="003A15AD" w:rsidRPr="003A15AD" w:rsidRDefault="003A15AD" w:rsidP="00E84C2A">
      <w:pPr>
        <w:spacing w:line="360" w:lineRule="auto"/>
        <w:rPr>
          <w:color w:val="000000"/>
        </w:rPr>
      </w:pPr>
    </w:p>
    <w:p w14:paraId="27FB71FD" w14:textId="1B589421" w:rsidR="001350FF" w:rsidRDefault="001350FF" w:rsidP="00E84C2A">
      <w:pPr>
        <w:spacing w:line="360" w:lineRule="auto"/>
      </w:pPr>
      <w:r w:rsidRPr="00E84C2A">
        <w:rPr>
          <w:color w:val="000000"/>
        </w:rPr>
        <w:t xml:space="preserve">Local Government Association (2023) </w:t>
      </w:r>
      <w:r w:rsidRPr="00E84C2A">
        <w:rPr>
          <w:i/>
          <w:iCs/>
          <w:color w:val="000000"/>
        </w:rPr>
        <w:t>Children and Young People's Emotional Wellbeing and Mental Health – Facts and Figures</w:t>
      </w:r>
      <w:r w:rsidRPr="00E84C2A">
        <w:rPr>
          <w:color w:val="000000"/>
        </w:rPr>
        <w:t xml:space="preserve">. London: LGA. Available at: </w:t>
      </w:r>
      <w:hyperlink r:id="rId18" w:history="1">
        <w:r>
          <w:rPr>
            <w:rStyle w:val="Hyperlink"/>
          </w:rPr>
          <w:t>https://www.local.gov.uk/about/campaigns/bright-futures/bright-futures-camhs/child-and-adolescent-mental-health-and</w:t>
        </w:r>
      </w:hyperlink>
      <w:r>
        <w:t xml:space="preserve"> </w:t>
      </w:r>
      <w:r w:rsidRPr="00E84C2A">
        <w:rPr>
          <w:color w:val="000000"/>
        </w:rPr>
        <w:t>(Accessed: 6 April 2026).</w:t>
      </w:r>
    </w:p>
    <w:p w14:paraId="23D37030" w14:textId="77777777" w:rsidR="003A15AD" w:rsidRPr="003A15AD" w:rsidRDefault="003A15AD" w:rsidP="00E84C2A">
      <w:pPr>
        <w:spacing w:line="360" w:lineRule="auto"/>
        <w:rPr>
          <w:color w:val="000000"/>
        </w:rPr>
      </w:pPr>
    </w:p>
    <w:p w14:paraId="7450C043" w14:textId="618C2773" w:rsidR="001350FF" w:rsidRPr="00E84C2A" w:rsidRDefault="001350FF" w:rsidP="00E84C2A">
      <w:pPr>
        <w:spacing w:line="360" w:lineRule="auto"/>
        <w:rPr>
          <w:color w:val="000000"/>
        </w:rPr>
      </w:pPr>
      <w:r w:rsidRPr="00E84C2A">
        <w:rPr>
          <w:color w:val="000000"/>
        </w:rPr>
        <w:t xml:space="preserve">McDougall, T. (ed.) (2016) </w:t>
      </w:r>
      <w:r w:rsidRPr="00E84C2A">
        <w:rPr>
          <w:i/>
          <w:iCs/>
          <w:color w:val="000000"/>
        </w:rPr>
        <w:t>Children and Young People's Mental Health: Essentials for Nurses and Other Professionals</w:t>
      </w:r>
      <w:r w:rsidRPr="00E84C2A">
        <w:rPr>
          <w:color w:val="000000"/>
        </w:rPr>
        <w:t>. London: Routledge.</w:t>
      </w:r>
    </w:p>
    <w:p w14:paraId="34F0ED43" w14:textId="77777777" w:rsidR="003A15AD" w:rsidRPr="003A15AD" w:rsidRDefault="003A15AD" w:rsidP="00E84C2A">
      <w:pPr>
        <w:spacing w:line="360" w:lineRule="auto"/>
        <w:rPr>
          <w:color w:val="000000"/>
        </w:rPr>
      </w:pPr>
    </w:p>
    <w:p w14:paraId="58ECC3DF" w14:textId="5903C9D5" w:rsidR="001350FF" w:rsidRDefault="001350FF" w:rsidP="00E84C2A">
      <w:pPr>
        <w:spacing w:line="360" w:lineRule="auto"/>
      </w:pPr>
      <w:r w:rsidRPr="00E84C2A">
        <w:rPr>
          <w:color w:val="000000"/>
        </w:rPr>
        <w:t xml:space="preserve">National Audit Office (2018) </w:t>
      </w:r>
      <w:r w:rsidRPr="00E84C2A">
        <w:rPr>
          <w:i/>
          <w:iCs/>
          <w:color w:val="000000"/>
        </w:rPr>
        <w:t>Improving Children and Young People's Mental Health Services</w:t>
      </w:r>
      <w:r w:rsidRPr="00E84C2A">
        <w:rPr>
          <w:color w:val="000000"/>
        </w:rPr>
        <w:t xml:space="preserve">. London: NAO. Available at: </w:t>
      </w:r>
      <w:hyperlink r:id="rId19" w:history="1">
        <w:r>
          <w:rPr>
            <w:rStyle w:val="Hyperlink"/>
          </w:rPr>
          <w:t>https://www.nao.org.uk/wp-content/uploads/2018/10/Improving-children-and-young-peoples-mental-health-services.pdf</w:t>
        </w:r>
      </w:hyperlink>
      <w:r>
        <w:t xml:space="preserve"> </w:t>
      </w:r>
      <w:r w:rsidRPr="00E84C2A">
        <w:rPr>
          <w:color w:val="000000"/>
        </w:rPr>
        <w:t>(Accessed: 7 April 2026).</w:t>
      </w:r>
    </w:p>
    <w:p w14:paraId="174F19B4" w14:textId="77777777" w:rsidR="003A15AD" w:rsidRPr="003A15AD" w:rsidRDefault="003A15AD" w:rsidP="00E84C2A">
      <w:pPr>
        <w:spacing w:line="360" w:lineRule="auto"/>
        <w:rPr>
          <w:color w:val="000000"/>
        </w:rPr>
      </w:pPr>
    </w:p>
    <w:p w14:paraId="0E2333D5" w14:textId="141B9B47" w:rsidR="001350FF" w:rsidRPr="00E84C2A" w:rsidRDefault="001350FF" w:rsidP="00E84C2A">
      <w:pPr>
        <w:spacing w:line="360" w:lineRule="auto"/>
        <w:rPr>
          <w:color w:val="000000"/>
        </w:rPr>
      </w:pPr>
      <w:r w:rsidRPr="00E84C2A">
        <w:rPr>
          <w:color w:val="000000"/>
        </w:rPr>
        <w:lastRenderedPageBreak/>
        <w:t xml:space="preserve">Newlove-Delgado, T., McManus, S., Sadler, K., Thandi, S., Vizard, T., Cartwright, C. and Ford, T. (2021) 'Child mental health in England before and during the COVID-19 lockdown', </w:t>
      </w:r>
      <w:r w:rsidRPr="00E84C2A">
        <w:rPr>
          <w:i/>
          <w:iCs/>
          <w:color w:val="000000"/>
        </w:rPr>
        <w:t>The Lancet Psychiatry</w:t>
      </w:r>
      <w:r w:rsidRPr="00E84C2A">
        <w:rPr>
          <w:color w:val="000000"/>
        </w:rPr>
        <w:t xml:space="preserve">, 8(5), pp. 353–354. </w:t>
      </w:r>
    </w:p>
    <w:p w14:paraId="37293251" w14:textId="77777777" w:rsidR="003A15AD" w:rsidRPr="003A15AD" w:rsidRDefault="003A15AD" w:rsidP="00E84C2A">
      <w:pPr>
        <w:spacing w:line="360" w:lineRule="auto"/>
        <w:rPr>
          <w:color w:val="000000"/>
        </w:rPr>
      </w:pPr>
    </w:p>
    <w:p w14:paraId="7788227B" w14:textId="2B7621AD" w:rsidR="001350FF" w:rsidRDefault="001350FF" w:rsidP="00E84C2A">
      <w:pPr>
        <w:spacing w:line="360" w:lineRule="auto"/>
      </w:pPr>
      <w:r w:rsidRPr="00E84C2A">
        <w:rPr>
          <w:color w:val="000000"/>
        </w:rPr>
        <w:t xml:space="preserve">NHS Digital (2023) </w:t>
      </w:r>
      <w:r w:rsidRPr="00E84C2A">
        <w:rPr>
          <w:i/>
          <w:iCs/>
          <w:color w:val="000000"/>
        </w:rPr>
        <w:t>Mental Health of Children and Young People in England, 2023</w:t>
      </w:r>
      <w:r w:rsidRPr="00E84C2A">
        <w:rPr>
          <w:color w:val="000000"/>
        </w:rPr>
        <w:t xml:space="preserve">. Leeds: NHS Digital. Available at: </w:t>
      </w:r>
      <w:hyperlink r:id="rId20" w:history="1">
        <w:r>
          <w:rPr>
            <w:rStyle w:val="Hyperlink"/>
          </w:rPr>
          <w:t>https://digital.nhs.uk/data-and-information/publications/statistical/mental-health-of-children-and-young-people-in-england</w:t>
        </w:r>
      </w:hyperlink>
      <w:r>
        <w:t xml:space="preserve"> </w:t>
      </w:r>
      <w:r w:rsidRPr="00E84C2A">
        <w:rPr>
          <w:color w:val="000000"/>
        </w:rPr>
        <w:t>(Accessed: 7 April 2026).</w:t>
      </w:r>
    </w:p>
    <w:p w14:paraId="3AE7C79C" w14:textId="77777777" w:rsidR="003A15AD" w:rsidRPr="003A15AD" w:rsidRDefault="003A15AD" w:rsidP="00E84C2A">
      <w:pPr>
        <w:spacing w:line="360" w:lineRule="auto"/>
        <w:rPr>
          <w:color w:val="000000"/>
        </w:rPr>
      </w:pPr>
    </w:p>
    <w:p w14:paraId="3C9FBA0D" w14:textId="223E16D6" w:rsidR="001350FF" w:rsidRDefault="001350FF" w:rsidP="00E84C2A">
      <w:pPr>
        <w:spacing w:line="360" w:lineRule="auto"/>
      </w:pPr>
      <w:r w:rsidRPr="00E84C2A">
        <w:rPr>
          <w:color w:val="000000"/>
        </w:rPr>
        <w:t xml:space="preserve">NHS England (2019) </w:t>
      </w:r>
      <w:r w:rsidRPr="00E84C2A">
        <w:rPr>
          <w:i/>
          <w:iCs/>
          <w:color w:val="000000"/>
        </w:rPr>
        <w:t>The NHS Long Term Plan</w:t>
      </w:r>
      <w:r w:rsidRPr="00E84C2A">
        <w:rPr>
          <w:color w:val="000000"/>
        </w:rPr>
        <w:t xml:space="preserve">. London: NHS England. Available at: </w:t>
      </w:r>
      <w:hyperlink r:id="rId21" w:history="1">
        <w:r>
          <w:rPr>
            <w:rStyle w:val="Hyperlink"/>
          </w:rPr>
          <w:t>https://www.longtermplan.nhs.uk</w:t>
        </w:r>
      </w:hyperlink>
      <w:r>
        <w:t xml:space="preserve"> </w:t>
      </w:r>
      <w:r w:rsidRPr="00E84C2A">
        <w:rPr>
          <w:color w:val="000000"/>
        </w:rPr>
        <w:t>(Accessed: 6 April 2026).</w:t>
      </w:r>
    </w:p>
    <w:p w14:paraId="2C4F37AB" w14:textId="77777777" w:rsidR="003A15AD" w:rsidRPr="003A15AD" w:rsidRDefault="003A15AD" w:rsidP="00E84C2A">
      <w:pPr>
        <w:spacing w:line="360" w:lineRule="auto"/>
        <w:rPr>
          <w:color w:val="000000"/>
        </w:rPr>
      </w:pPr>
    </w:p>
    <w:p w14:paraId="77D8AD9F" w14:textId="498C8FD5" w:rsidR="003A15AD" w:rsidRPr="00E84C2A" w:rsidRDefault="001350FF" w:rsidP="00E84C2A">
      <w:pPr>
        <w:spacing w:line="360" w:lineRule="auto"/>
        <w:rPr>
          <w:color w:val="000000"/>
        </w:rPr>
      </w:pPr>
      <w:r w:rsidRPr="00E84C2A">
        <w:rPr>
          <w:color w:val="000000"/>
        </w:rPr>
        <w:t xml:space="preserve">O'Brien, D., Harvey, K., Howse, J., Reardon, T. and Creswell, C. (2016) 'Barriers to managing child and adolescent mental health problems: a systematic review of primary care practitioners' perceptions', </w:t>
      </w:r>
      <w:r w:rsidRPr="00E84C2A">
        <w:rPr>
          <w:i/>
          <w:iCs/>
          <w:color w:val="000000"/>
        </w:rPr>
        <w:t>British Journal of General Practice</w:t>
      </w:r>
      <w:r w:rsidRPr="00E84C2A">
        <w:rPr>
          <w:color w:val="000000"/>
        </w:rPr>
        <w:t>, 66(651), pp. e693–e707.</w:t>
      </w:r>
    </w:p>
    <w:p w14:paraId="5757B910" w14:textId="77777777" w:rsidR="003A15AD" w:rsidRPr="003A15AD" w:rsidRDefault="003A15AD" w:rsidP="00E84C2A">
      <w:pPr>
        <w:spacing w:line="360" w:lineRule="auto"/>
        <w:rPr>
          <w:color w:val="000000"/>
        </w:rPr>
      </w:pPr>
    </w:p>
    <w:p w14:paraId="6C82D79F" w14:textId="0A278633" w:rsidR="001350FF" w:rsidRPr="00E84C2A" w:rsidRDefault="001350FF" w:rsidP="00E84C2A">
      <w:pPr>
        <w:spacing w:line="360" w:lineRule="auto"/>
        <w:rPr>
          <w:color w:val="000000"/>
        </w:rPr>
      </w:pPr>
      <w:r w:rsidRPr="00E84C2A">
        <w:rPr>
          <w:color w:val="000000"/>
        </w:rPr>
        <w:t xml:space="preserve">Page, M.J., McKenzie, J.E., Bossuyt, P.M., Boutron, I., Hoffmann, T.C., Mulrow, C.D., Shamseer, L., Tetzlaff, J.M., Akl, E.A., Brennan, S.E., Chou, R., Glanville, J., Grimshaw, J.M., Hróbjartsson, A., Lalu, M.M., Li, T., Loder, E.W., Mayo-Wilson, E., McDonald, S., McGuinness, L.A., Stewart, L.A., Thomas, J., Tricco, A.C., Welch, V.A., Whiting, P. and Moher, D. (2021) 'The PRISMA 2020 statement: an updated guideline for reporting systematic reviews', </w:t>
      </w:r>
      <w:r w:rsidRPr="00E84C2A">
        <w:rPr>
          <w:i/>
          <w:iCs/>
          <w:color w:val="000000"/>
        </w:rPr>
        <w:t>BMJ</w:t>
      </w:r>
      <w:r w:rsidRPr="00E84C2A">
        <w:rPr>
          <w:color w:val="000000"/>
        </w:rPr>
        <w:t>, 372, n71.</w:t>
      </w:r>
    </w:p>
    <w:p w14:paraId="73DE6ABB" w14:textId="77777777" w:rsidR="00907A94" w:rsidRPr="003A15AD" w:rsidRDefault="00907A94" w:rsidP="00E84C2A">
      <w:pPr>
        <w:spacing w:line="360" w:lineRule="auto"/>
        <w:rPr>
          <w:color w:val="000000"/>
        </w:rPr>
      </w:pPr>
    </w:p>
    <w:p w14:paraId="2160623E" w14:textId="03401420" w:rsidR="001350FF" w:rsidRDefault="001350FF" w:rsidP="00E84C2A">
      <w:pPr>
        <w:spacing w:line="360" w:lineRule="auto"/>
      </w:pPr>
      <w:r w:rsidRPr="00E84C2A">
        <w:rPr>
          <w:color w:val="000000"/>
        </w:rPr>
        <w:t xml:space="preserve">Popay, J., Roberts, H., Sowden, A., Petticrew, M., Arai, L., Rodgers, M., Britten, N., Roen, K. and Duffy, S. (2006) </w:t>
      </w:r>
      <w:r w:rsidRPr="00E84C2A">
        <w:rPr>
          <w:i/>
          <w:iCs/>
          <w:color w:val="000000"/>
        </w:rPr>
        <w:t>Guidance on the Conduct of Narrative Synthesis in Systematic Reviews</w:t>
      </w:r>
      <w:r w:rsidRPr="00E84C2A">
        <w:rPr>
          <w:color w:val="000000"/>
        </w:rPr>
        <w:t xml:space="preserve">. Lancaster: ESRC Methods Programme. Available at: </w:t>
      </w:r>
      <w:hyperlink r:id="rId22" w:history="1">
        <w:r>
          <w:rPr>
            <w:rStyle w:val="Hyperlink"/>
          </w:rPr>
          <w:t>https://www.researchgate.net/publication/233866356_Guidance_on_the_conduct_of_narrative_synthesis_in_systematic_reviews_A_product_from_the_ESRC_Methods_Programme</w:t>
        </w:r>
      </w:hyperlink>
      <w:r w:rsidRPr="00E84C2A">
        <w:rPr>
          <w:color w:val="000000"/>
        </w:rPr>
        <w:t xml:space="preserve"> </w:t>
      </w:r>
      <w:r>
        <w:t xml:space="preserve"> </w:t>
      </w:r>
      <w:r w:rsidRPr="00E84C2A">
        <w:rPr>
          <w:color w:val="000000"/>
        </w:rPr>
        <w:t>(Accessed: 5 April 2026).</w:t>
      </w:r>
    </w:p>
    <w:p w14:paraId="34CA3A39" w14:textId="77777777" w:rsidR="003A15AD" w:rsidRPr="003A15AD" w:rsidRDefault="003A15AD" w:rsidP="00E84C2A">
      <w:pPr>
        <w:spacing w:line="360" w:lineRule="auto"/>
        <w:rPr>
          <w:color w:val="000000"/>
        </w:rPr>
      </w:pPr>
    </w:p>
    <w:p w14:paraId="09A59B00" w14:textId="5B6FE4E4" w:rsidR="001350FF" w:rsidRPr="00E84C2A" w:rsidRDefault="001350FF" w:rsidP="00E84C2A">
      <w:pPr>
        <w:spacing w:line="360" w:lineRule="auto"/>
        <w:rPr>
          <w:color w:val="000000"/>
        </w:rPr>
      </w:pPr>
      <w:r w:rsidRPr="00E84C2A">
        <w:rPr>
          <w:color w:val="000000"/>
        </w:rPr>
        <w:t xml:space="preserve">Punton, G., Dodd, A.L. and McNeill, A. (2022) 'You're on the waiting list: An interpretive phenomenological analysis of young adults' experiences of waiting lists within mental health services in the UK', </w:t>
      </w:r>
      <w:r w:rsidRPr="00E84C2A">
        <w:rPr>
          <w:i/>
          <w:iCs/>
          <w:color w:val="000000"/>
        </w:rPr>
        <w:t>PLOS ONE</w:t>
      </w:r>
      <w:r w:rsidRPr="00E84C2A">
        <w:rPr>
          <w:color w:val="000000"/>
        </w:rPr>
        <w:t>, 17(3), e0265542.</w:t>
      </w:r>
    </w:p>
    <w:p w14:paraId="243ECBB2" w14:textId="77777777" w:rsidR="003A15AD" w:rsidRPr="003A15AD" w:rsidRDefault="003A15AD" w:rsidP="00E84C2A">
      <w:pPr>
        <w:spacing w:line="360" w:lineRule="auto"/>
        <w:rPr>
          <w:color w:val="000000"/>
        </w:rPr>
      </w:pPr>
    </w:p>
    <w:p w14:paraId="31380480" w14:textId="7AD82912" w:rsidR="001350FF" w:rsidRPr="00E84C2A" w:rsidRDefault="001350FF" w:rsidP="00E84C2A">
      <w:pPr>
        <w:spacing w:line="360" w:lineRule="auto"/>
        <w:rPr>
          <w:color w:val="000000"/>
        </w:rPr>
      </w:pPr>
      <w:r w:rsidRPr="00E84C2A">
        <w:rPr>
          <w:color w:val="000000"/>
        </w:rPr>
        <w:t xml:space="preserve">Reardon, T., Harvey, K., Baranowska, M., O'Brien, D., Smith, L. and Creswell, C. (2017) 'What do parents perceive are the barriers and facilitators to accessing psychological treatment for mental health problems in children and adolescents? A systematic review of </w:t>
      </w:r>
      <w:r w:rsidRPr="00E84C2A">
        <w:rPr>
          <w:color w:val="000000"/>
        </w:rPr>
        <w:lastRenderedPageBreak/>
        <w:t xml:space="preserve">qualitative and quantitative studies', </w:t>
      </w:r>
      <w:r w:rsidRPr="00E84C2A">
        <w:rPr>
          <w:i/>
          <w:iCs/>
          <w:color w:val="000000"/>
        </w:rPr>
        <w:t>European Child and Adolescent Psychiatry</w:t>
      </w:r>
      <w:r w:rsidRPr="00E84C2A">
        <w:rPr>
          <w:color w:val="000000"/>
        </w:rPr>
        <w:t>, 26(6), pp. 623–647.</w:t>
      </w:r>
    </w:p>
    <w:p w14:paraId="4E683BBE" w14:textId="77777777" w:rsidR="008D35F0" w:rsidRDefault="008D35F0" w:rsidP="00E84C2A">
      <w:pPr>
        <w:spacing w:line="360" w:lineRule="auto"/>
        <w:rPr>
          <w:color w:val="000000"/>
        </w:rPr>
      </w:pPr>
    </w:p>
    <w:p w14:paraId="240CC999" w14:textId="020D3253" w:rsidR="008D35F0" w:rsidRPr="00E84C2A" w:rsidRDefault="008D35F0" w:rsidP="00E84C2A">
      <w:pPr>
        <w:spacing w:line="360" w:lineRule="auto"/>
        <w:rPr>
          <w:color w:val="000000"/>
        </w:rPr>
      </w:pPr>
      <w:r w:rsidRPr="00E84C2A">
        <w:rPr>
          <w:color w:val="000000"/>
        </w:rPr>
        <w:t xml:space="preserve">Rothstein, H.R., Sutton, A.J. and Borenstein, M. (eds.) (2005) </w:t>
      </w:r>
      <w:r w:rsidRPr="00E84C2A">
        <w:rPr>
          <w:i/>
          <w:iCs/>
          <w:color w:val="000000"/>
        </w:rPr>
        <w:t>Publication Bias in Meta-Analysis: Prevention, Assessment and Adjustments</w:t>
      </w:r>
      <w:r w:rsidRPr="00E84C2A">
        <w:rPr>
          <w:color w:val="000000"/>
        </w:rPr>
        <w:t>. Chichester: Wiley.</w:t>
      </w:r>
    </w:p>
    <w:p w14:paraId="1C4A1A83" w14:textId="77777777" w:rsidR="003A15AD" w:rsidRPr="003A15AD" w:rsidRDefault="003A15AD" w:rsidP="00E84C2A">
      <w:pPr>
        <w:spacing w:line="360" w:lineRule="auto"/>
        <w:rPr>
          <w:color w:val="000000"/>
        </w:rPr>
      </w:pPr>
    </w:p>
    <w:p w14:paraId="4D117080" w14:textId="1A58BCAB" w:rsidR="001350FF" w:rsidRDefault="001350FF" w:rsidP="00E84C2A">
      <w:pPr>
        <w:spacing w:line="360" w:lineRule="auto"/>
      </w:pPr>
      <w:r w:rsidRPr="00E84C2A">
        <w:rPr>
          <w:color w:val="000000"/>
        </w:rPr>
        <w:t xml:space="preserve">Royal College of Psychiatrists (2023) </w:t>
      </w:r>
      <w:r w:rsidRPr="00E84C2A">
        <w:rPr>
          <w:i/>
          <w:iCs/>
          <w:color w:val="000000"/>
        </w:rPr>
        <w:t>Census 2023: Workforce Figures for Consultant Psychiatrist Posts</w:t>
      </w:r>
      <w:r w:rsidRPr="00E84C2A">
        <w:rPr>
          <w:color w:val="000000"/>
        </w:rPr>
        <w:t xml:space="preserve">. London: Royal College of Psychiatrists. Available at: </w:t>
      </w:r>
      <w:hyperlink r:id="rId23" w:history="1">
        <w:r>
          <w:rPr>
            <w:rStyle w:val="Hyperlink"/>
          </w:rPr>
          <w:t>https://www.rcpsych.ac.uk/docs/default-source/improving-care/workforce/workforce-census-2023-final-020224.pdf</w:t>
        </w:r>
      </w:hyperlink>
      <w:r>
        <w:t xml:space="preserve"> </w:t>
      </w:r>
      <w:r w:rsidRPr="00E84C2A">
        <w:rPr>
          <w:color w:val="000000"/>
        </w:rPr>
        <w:t>(Accessed: 4 April 2026).</w:t>
      </w:r>
    </w:p>
    <w:p w14:paraId="16702A75" w14:textId="77777777" w:rsidR="003A15AD" w:rsidRPr="003A15AD" w:rsidRDefault="003A15AD" w:rsidP="00E84C2A">
      <w:pPr>
        <w:spacing w:line="360" w:lineRule="auto"/>
        <w:rPr>
          <w:color w:val="000000"/>
        </w:rPr>
      </w:pPr>
    </w:p>
    <w:p w14:paraId="3115BBB6" w14:textId="630485CF" w:rsidR="001350FF" w:rsidRDefault="001350FF" w:rsidP="00E84C2A">
      <w:pPr>
        <w:spacing w:line="360" w:lineRule="auto"/>
      </w:pPr>
      <w:r w:rsidRPr="00E84C2A">
        <w:rPr>
          <w:color w:val="000000"/>
        </w:rPr>
        <w:t xml:space="preserve">Sadler, K., Vizard, T., Ford, T., Marchesell, F., Pearce, N., Mandalia, D., Davis, J., Brodie, E., Forbes, N., Goodman, A., Goodman, R., McManus, S. and Collinson, D. (2018) </w:t>
      </w:r>
      <w:r w:rsidRPr="00E84C2A">
        <w:rPr>
          <w:i/>
          <w:iCs/>
          <w:color w:val="000000"/>
        </w:rPr>
        <w:t>Mental Health of Children and Young People in England, 2017</w:t>
      </w:r>
      <w:r w:rsidRPr="00E84C2A">
        <w:rPr>
          <w:color w:val="000000"/>
        </w:rPr>
        <w:t xml:space="preserve">. Leeds: NHS Digital. Available at: </w:t>
      </w:r>
      <w:hyperlink r:id="rId24" w:history="1">
        <w:r>
          <w:rPr>
            <w:rStyle w:val="Hyperlink"/>
          </w:rPr>
          <w:t>https://digital.nhs.uk/data-and-information/publications/statistical/mental-health-of-children-and-young-people-in-england/2017/2017</w:t>
        </w:r>
      </w:hyperlink>
      <w:r>
        <w:t xml:space="preserve">  </w:t>
      </w:r>
      <w:r w:rsidRPr="00E84C2A">
        <w:rPr>
          <w:color w:val="000000"/>
        </w:rPr>
        <w:t>(Accessed: 6 April 2026).</w:t>
      </w:r>
    </w:p>
    <w:p w14:paraId="394A0695" w14:textId="77777777" w:rsidR="003A15AD" w:rsidRPr="003A15AD" w:rsidRDefault="003A15AD" w:rsidP="00E84C2A">
      <w:pPr>
        <w:spacing w:line="360" w:lineRule="auto"/>
        <w:rPr>
          <w:color w:val="000000"/>
        </w:rPr>
      </w:pPr>
    </w:p>
    <w:p w14:paraId="29CF0D76" w14:textId="1677C619" w:rsidR="001350FF" w:rsidRPr="00E84C2A" w:rsidRDefault="001350FF" w:rsidP="00E84C2A">
      <w:pPr>
        <w:spacing w:line="360" w:lineRule="auto"/>
        <w:rPr>
          <w:color w:val="000000"/>
        </w:rPr>
      </w:pPr>
      <w:r w:rsidRPr="00E84C2A">
        <w:rPr>
          <w:color w:val="000000"/>
        </w:rPr>
        <w:t xml:space="preserve">Stafford, J., Aurelio, M. and Shah, A. (2020) 'Improving access and flow within Child and Adolescent Mental Health Services: a collaborative learning system approach', </w:t>
      </w:r>
      <w:r w:rsidRPr="00E84C2A">
        <w:rPr>
          <w:i/>
          <w:iCs/>
          <w:color w:val="000000"/>
        </w:rPr>
        <w:t>BMJ Open Quality</w:t>
      </w:r>
      <w:r w:rsidRPr="00E84C2A">
        <w:rPr>
          <w:color w:val="000000"/>
        </w:rPr>
        <w:t xml:space="preserve">, 9(1), e000832. </w:t>
      </w:r>
    </w:p>
    <w:p w14:paraId="11457DBC" w14:textId="77777777" w:rsidR="003A15AD" w:rsidRPr="003A15AD" w:rsidRDefault="003A15AD" w:rsidP="00E84C2A">
      <w:pPr>
        <w:spacing w:line="360" w:lineRule="auto"/>
        <w:rPr>
          <w:color w:val="000000"/>
        </w:rPr>
      </w:pPr>
    </w:p>
    <w:p w14:paraId="5BBCE66C" w14:textId="0BF75B17" w:rsidR="001350FF" w:rsidRPr="00E84C2A" w:rsidRDefault="001350FF" w:rsidP="00E84C2A">
      <w:pPr>
        <w:spacing w:line="360" w:lineRule="auto"/>
        <w:rPr>
          <w:color w:val="000000"/>
        </w:rPr>
      </w:pPr>
      <w:r w:rsidRPr="00E84C2A">
        <w:rPr>
          <w:color w:val="000000"/>
        </w:rPr>
        <w:t xml:space="preserve">Valentine, A.Z., Hall, S.S., Sayal, K. and Hall, C.L. (2024) 'Waiting-list interventions for children and young people using child and adolescent mental health services: a systematic review', </w:t>
      </w:r>
      <w:r w:rsidRPr="00E84C2A">
        <w:rPr>
          <w:i/>
          <w:iCs/>
          <w:color w:val="000000"/>
        </w:rPr>
        <w:t>BMJ Mental Health</w:t>
      </w:r>
      <w:r w:rsidRPr="00E84C2A">
        <w:rPr>
          <w:color w:val="000000"/>
        </w:rPr>
        <w:t>, 27(1).</w:t>
      </w:r>
    </w:p>
    <w:p w14:paraId="28BC5F34" w14:textId="77777777" w:rsidR="003A15AD" w:rsidRPr="003A15AD" w:rsidRDefault="003A15AD" w:rsidP="00E84C2A">
      <w:pPr>
        <w:spacing w:line="360" w:lineRule="auto"/>
        <w:rPr>
          <w:color w:val="000000"/>
        </w:rPr>
      </w:pPr>
    </w:p>
    <w:p w14:paraId="78E0AA54" w14:textId="40F5BE22" w:rsidR="001350FF" w:rsidRPr="00E84C2A" w:rsidRDefault="001350FF" w:rsidP="00E84C2A">
      <w:pPr>
        <w:spacing w:line="360" w:lineRule="auto"/>
        <w:rPr>
          <w:color w:val="000000"/>
        </w:rPr>
      </w:pPr>
      <w:r w:rsidRPr="00E84C2A">
        <w:rPr>
          <w:color w:val="000000"/>
        </w:rPr>
        <w:t xml:space="preserve">YoungMinds (2023) </w:t>
      </w:r>
      <w:r w:rsidRPr="00E84C2A">
        <w:rPr>
          <w:i/>
          <w:iCs/>
          <w:color w:val="000000"/>
        </w:rPr>
        <w:t>Mental Health Statistics</w:t>
      </w:r>
      <w:r w:rsidRPr="00E84C2A">
        <w:rPr>
          <w:color w:val="000000"/>
        </w:rPr>
        <w:t xml:space="preserve">. London: YoungMinds. Available at: </w:t>
      </w:r>
      <w:hyperlink r:id="rId25" w:history="1">
        <w:r>
          <w:rPr>
            <w:rStyle w:val="Hyperlink"/>
          </w:rPr>
          <w:t>https://www.youngminds.org.uk/about-us/media-centre/mental-health-statistics/</w:t>
        </w:r>
      </w:hyperlink>
      <w:r>
        <w:t xml:space="preserve"> </w:t>
      </w:r>
      <w:r w:rsidRPr="00E84C2A">
        <w:rPr>
          <w:color w:val="000000"/>
        </w:rPr>
        <w:t>(Accessed: 7 April 2026).</w:t>
      </w:r>
    </w:p>
    <w:p w14:paraId="05CE6F27" w14:textId="317FA1CA" w:rsidR="0070291F" w:rsidRPr="00F53888" w:rsidRDefault="0070291F" w:rsidP="00E84C2A">
      <w:pPr>
        <w:spacing w:line="360" w:lineRule="auto"/>
        <w:jc w:val="both"/>
        <w:rPr>
          <w:color w:val="000000"/>
        </w:rPr>
      </w:pPr>
    </w:p>
    <w:p w14:paraId="35FC0F0F" w14:textId="48FA579E" w:rsidR="007B50C8" w:rsidRPr="00F53888" w:rsidRDefault="007B50C8" w:rsidP="00E84C2A">
      <w:pPr>
        <w:spacing w:line="360" w:lineRule="auto"/>
        <w:jc w:val="both"/>
        <w:rPr>
          <w:color w:val="000000"/>
        </w:rPr>
      </w:pPr>
    </w:p>
    <w:p w14:paraId="76AC2BC9" w14:textId="64247F86" w:rsidR="005C4CF3" w:rsidRPr="00F53888" w:rsidRDefault="005C4CF3" w:rsidP="00E84C2A">
      <w:pPr>
        <w:spacing w:line="360" w:lineRule="auto"/>
        <w:jc w:val="both"/>
        <w:rPr>
          <w:color w:val="000000"/>
        </w:rPr>
      </w:pPr>
    </w:p>
    <w:sectPr w:rsidR="005C4CF3" w:rsidRPr="00F53888">
      <w:footerReference w:type="default" r:id="rId26"/>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F65CDA6" w14:textId="77777777" w:rsidR="0038365E" w:rsidRDefault="0038365E" w:rsidP="00260C48">
      <w:r>
        <w:separator/>
      </w:r>
    </w:p>
  </w:endnote>
  <w:endnote w:type="continuationSeparator" w:id="0">
    <w:p w14:paraId="0214965A" w14:textId="77777777" w:rsidR="0038365E" w:rsidRDefault="0038365E" w:rsidP="00260C4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18135921"/>
      <w:docPartObj>
        <w:docPartGallery w:val="Page Numbers (Bottom of Page)"/>
        <w:docPartUnique/>
      </w:docPartObj>
    </w:sdtPr>
    <w:sdtEndPr>
      <w:rPr>
        <w:noProof/>
      </w:rPr>
    </w:sdtEndPr>
    <w:sdtContent>
      <w:p w14:paraId="4F7B5038" w14:textId="608E57B0" w:rsidR="00260C48" w:rsidRDefault="00260C4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FE64CAE" w14:textId="77777777" w:rsidR="00260C48" w:rsidRDefault="00260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49878D" w14:textId="77777777" w:rsidR="0038365E" w:rsidRDefault="0038365E" w:rsidP="00260C48">
      <w:r>
        <w:separator/>
      </w:r>
    </w:p>
  </w:footnote>
  <w:footnote w:type="continuationSeparator" w:id="0">
    <w:p w14:paraId="30EBE20D" w14:textId="77777777" w:rsidR="0038365E" w:rsidRDefault="0038365E" w:rsidP="00260C4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7249AA"/>
    <w:multiLevelType w:val="hybridMultilevel"/>
    <w:tmpl w:val="701EB2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3966E4"/>
    <w:multiLevelType w:val="hybridMultilevel"/>
    <w:tmpl w:val="E894343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A061CA5"/>
    <w:multiLevelType w:val="hybridMultilevel"/>
    <w:tmpl w:val="38687B0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BDC75BA"/>
    <w:multiLevelType w:val="hybridMultilevel"/>
    <w:tmpl w:val="6B66A28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01A3C6E"/>
    <w:multiLevelType w:val="hybridMultilevel"/>
    <w:tmpl w:val="2F7863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8C71992"/>
    <w:multiLevelType w:val="hybridMultilevel"/>
    <w:tmpl w:val="38B022D4"/>
    <w:lvl w:ilvl="0" w:tplc="8FAE88A6">
      <w:start w:val="1"/>
      <w:numFmt w:val="bullet"/>
      <w:lvlText w:val="●"/>
      <w:lvlJc w:val="left"/>
      <w:pPr>
        <w:ind w:left="720" w:hanging="360"/>
      </w:pPr>
    </w:lvl>
    <w:lvl w:ilvl="1" w:tplc="B4D87A10">
      <w:start w:val="1"/>
      <w:numFmt w:val="bullet"/>
      <w:lvlText w:val="○"/>
      <w:lvlJc w:val="left"/>
      <w:pPr>
        <w:ind w:left="1440" w:hanging="360"/>
      </w:pPr>
    </w:lvl>
    <w:lvl w:ilvl="2" w:tplc="1B22681C">
      <w:start w:val="1"/>
      <w:numFmt w:val="bullet"/>
      <w:lvlText w:val="■"/>
      <w:lvlJc w:val="left"/>
      <w:pPr>
        <w:ind w:left="2160" w:hanging="360"/>
      </w:pPr>
    </w:lvl>
    <w:lvl w:ilvl="3" w:tplc="8FF8BAAA">
      <w:start w:val="1"/>
      <w:numFmt w:val="bullet"/>
      <w:lvlText w:val="●"/>
      <w:lvlJc w:val="left"/>
      <w:pPr>
        <w:ind w:left="2880" w:hanging="360"/>
      </w:pPr>
    </w:lvl>
    <w:lvl w:ilvl="4" w:tplc="C3C84798">
      <w:start w:val="1"/>
      <w:numFmt w:val="bullet"/>
      <w:lvlText w:val="○"/>
      <w:lvlJc w:val="left"/>
      <w:pPr>
        <w:ind w:left="3600" w:hanging="360"/>
      </w:pPr>
    </w:lvl>
    <w:lvl w:ilvl="5" w:tplc="FE604D02">
      <w:start w:val="1"/>
      <w:numFmt w:val="bullet"/>
      <w:lvlText w:val="■"/>
      <w:lvlJc w:val="left"/>
      <w:pPr>
        <w:ind w:left="4320" w:hanging="360"/>
      </w:pPr>
    </w:lvl>
    <w:lvl w:ilvl="6" w:tplc="A9EEB192">
      <w:start w:val="1"/>
      <w:numFmt w:val="bullet"/>
      <w:lvlText w:val="●"/>
      <w:lvlJc w:val="left"/>
      <w:pPr>
        <w:ind w:left="5040" w:hanging="360"/>
      </w:pPr>
    </w:lvl>
    <w:lvl w:ilvl="7" w:tplc="CA885D2E">
      <w:start w:val="1"/>
      <w:numFmt w:val="bullet"/>
      <w:lvlText w:val="●"/>
      <w:lvlJc w:val="left"/>
      <w:pPr>
        <w:ind w:left="5760" w:hanging="360"/>
      </w:pPr>
    </w:lvl>
    <w:lvl w:ilvl="8" w:tplc="08560E3A">
      <w:start w:val="1"/>
      <w:numFmt w:val="bullet"/>
      <w:lvlText w:val="●"/>
      <w:lvlJc w:val="left"/>
      <w:pPr>
        <w:ind w:left="6480" w:hanging="360"/>
      </w:pPr>
    </w:lvl>
  </w:abstractNum>
  <w:abstractNum w:abstractNumId="6" w15:restartNumberingAfterBreak="0">
    <w:nsid w:val="38293CF6"/>
    <w:multiLevelType w:val="hybridMultilevel"/>
    <w:tmpl w:val="DFF432F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3A191E47"/>
    <w:multiLevelType w:val="hybridMultilevel"/>
    <w:tmpl w:val="7F0A16EE"/>
    <w:lvl w:ilvl="0" w:tplc="2C8EC34C">
      <w:start w:val="1"/>
      <w:numFmt w:val="bullet"/>
      <w:lvlText w:val="•"/>
      <w:lvlJc w:val="left"/>
      <w:pPr>
        <w:ind w:left="720" w:hanging="360"/>
      </w:pPr>
    </w:lvl>
    <w:lvl w:ilvl="1" w:tplc="F4B45EC8">
      <w:numFmt w:val="decimal"/>
      <w:lvlText w:val=""/>
      <w:lvlJc w:val="left"/>
    </w:lvl>
    <w:lvl w:ilvl="2" w:tplc="9AD6AE26">
      <w:numFmt w:val="decimal"/>
      <w:lvlText w:val=""/>
      <w:lvlJc w:val="left"/>
    </w:lvl>
    <w:lvl w:ilvl="3" w:tplc="963ACFB6">
      <w:numFmt w:val="decimal"/>
      <w:lvlText w:val=""/>
      <w:lvlJc w:val="left"/>
    </w:lvl>
    <w:lvl w:ilvl="4" w:tplc="2EBE8942">
      <w:numFmt w:val="decimal"/>
      <w:lvlText w:val=""/>
      <w:lvlJc w:val="left"/>
    </w:lvl>
    <w:lvl w:ilvl="5" w:tplc="0F4AF3C2">
      <w:numFmt w:val="decimal"/>
      <w:lvlText w:val=""/>
      <w:lvlJc w:val="left"/>
    </w:lvl>
    <w:lvl w:ilvl="6" w:tplc="F5AED218">
      <w:numFmt w:val="decimal"/>
      <w:lvlText w:val=""/>
      <w:lvlJc w:val="left"/>
    </w:lvl>
    <w:lvl w:ilvl="7" w:tplc="7AB276F4">
      <w:numFmt w:val="decimal"/>
      <w:lvlText w:val=""/>
      <w:lvlJc w:val="left"/>
    </w:lvl>
    <w:lvl w:ilvl="8" w:tplc="D31EC0AA">
      <w:numFmt w:val="decimal"/>
      <w:lvlText w:val=""/>
      <w:lvlJc w:val="left"/>
    </w:lvl>
  </w:abstractNum>
  <w:abstractNum w:abstractNumId="8" w15:restartNumberingAfterBreak="0">
    <w:nsid w:val="44C56AE5"/>
    <w:multiLevelType w:val="hybridMultilevel"/>
    <w:tmpl w:val="2F1827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CCF6307"/>
    <w:multiLevelType w:val="hybridMultilevel"/>
    <w:tmpl w:val="BDCA85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63BD24F0"/>
    <w:multiLevelType w:val="hybridMultilevel"/>
    <w:tmpl w:val="8E82A26A"/>
    <w:lvl w:ilvl="0" w:tplc="61F21EE0">
      <w:start w:val="1"/>
      <w:numFmt w:val="decimal"/>
      <w:lvlText w:val="%1."/>
      <w:lvlJc w:val="left"/>
      <w:pPr>
        <w:ind w:left="720" w:hanging="360"/>
      </w:pPr>
    </w:lvl>
    <w:lvl w:ilvl="1" w:tplc="F000BB38">
      <w:numFmt w:val="decimal"/>
      <w:lvlText w:val=""/>
      <w:lvlJc w:val="left"/>
    </w:lvl>
    <w:lvl w:ilvl="2" w:tplc="F0D8467A">
      <w:numFmt w:val="decimal"/>
      <w:lvlText w:val=""/>
      <w:lvlJc w:val="left"/>
    </w:lvl>
    <w:lvl w:ilvl="3" w:tplc="4412BC98">
      <w:numFmt w:val="decimal"/>
      <w:lvlText w:val=""/>
      <w:lvlJc w:val="left"/>
    </w:lvl>
    <w:lvl w:ilvl="4" w:tplc="B8C019B0">
      <w:numFmt w:val="decimal"/>
      <w:lvlText w:val=""/>
      <w:lvlJc w:val="left"/>
    </w:lvl>
    <w:lvl w:ilvl="5" w:tplc="CB4EF90A">
      <w:numFmt w:val="decimal"/>
      <w:lvlText w:val=""/>
      <w:lvlJc w:val="left"/>
    </w:lvl>
    <w:lvl w:ilvl="6" w:tplc="93F22D5C">
      <w:numFmt w:val="decimal"/>
      <w:lvlText w:val=""/>
      <w:lvlJc w:val="left"/>
    </w:lvl>
    <w:lvl w:ilvl="7" w:tplc="8BACDE3C">
      <w:numFmt w:val="decimal"/>
      <w:lvlText w:val=""/>
      <w:lvlJc w:val="left"/>
    </w:lvl>
    <w:lvl w:ilvl="8" w:tplc="3438A00E">
      <w:numFmt w:val="decimal"/>
      <w:lvlText w:val=""/>
      <w:lvlJc w:val="left"/>
    </w:lvl>
  </w:abstractNum>
  <w:abstractNum w:abstractNumId="11" w15:restartNumberingAfterBreak="0">
    <w:nsid w:val="643458AF"/>
    <w:multiLevelType w:val="multilevel"/>
    <w:tmpl w:val="D0643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85955698">
    <w:abstractNumId w:val="5"/>
    <w:lvlOverride w:ilvl="0">
      <w:startOverride w:val="1"/>
    </w:lvlOverride>
  </w:num>
  <w:num w:numId="2" w16cid:durableId="1894734031">
    <w:abstractNumId w:val="10"/>
    <w:lvlOverride w:ilvl="0">
      <w:startOverride w:val="1"/>
    </w:lvlOverride>
  </w:num>
  <w:num w:numId="3" w16cid:durableId="1325281691">
    <w:abstractNumId w:val="7"/>
    <w:lvlOverride w:ilvl="0">
      <w:startOverride w:val="1"/>
    </w:lvlOverride>
  </w:num>
  <w:num w:numId="4" w16cid:durableId="78332896">
    <w:abstractNumId w:val="6"/>
  </w:num>
  <w:num w:numId="5" w16cid:durableId="886918482">
    <w:abstractNumId w:val="11"/>
  </w:num>
  <w:num w:numId="6" w16cid:durableId="1250508651">
    <w:abstractNumId w:val="3"/>
  </w:num>
  <w:num w:numId="7" w16cid:durableId="446585328">
    <w:abstractNumId w:val="2"/>
  </w:num>
  <w:num w:numId="8" w16cid:durableId="774982467">
    <w:abstractNumId w:val="1"/>
  </w:num>
  <w:num w:numId="9" w16cid:durableId="464546904">
    <w:abstractNumId w:val="8"/>
  </w:num>
  <w:num w:numId="10" w16cid:durableId="852963378">
    <w:abstractNumId w:val="4"/>
  </w:num>
  <w:num w:numId="11" w16cid:durableId="492260575">
    <w:abstractNumId w:val="9"/>
  </w:num>
  <w:num w:numId="12" w16cid:durableId="4874825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C12A8"/>
    <w:rsid w:val="00002AE9"/>
    <w:rsid w:val="000060F4"/>
    <w:rsid w:val="00032425"/>
    <w:rsid w:val="000761A9"/>
    <w:rsid w:val="000A5DC2"/>
    <w:rsid w:val="000B6DFF"/>
    <w:rsid w:val="000D5CDD"/>
    <w:rsid w:val="000E7551"/>
    <w:rsid w:val="000F2E1A"/>
    <w:rsid w:val="001219EC"/>
    <w:rsid w:val="001350FF"/>
    <w:rsid w:val="001370F7"/>
    <w:rsid w:val="00141D9E"/>
    <w:rsid w:val="00147C70"/>
    <w:rsid w:val="00151C51"/>
    <w:rsid w:val="00156D69"/>
    <w:rsid w:val="001620C7"/>
    <w:rsid w:val="00164A0C"/>
    <w:rsid w:val="00167A06"/>
    <w:rsid w:val="00174F5C"/>
    <w:rsid w:val="00186D7C"/>
    <w:rsid w:val="001C176F"/>
    <w:rsid w:val="001E1916"/>
    <w:rsid w:val="001E2F65"/>
    <w:rsid w:val="001E3654"/>
    <w:rsid w:val="00245F41"/>
    <w:rsid w:val="00253D02"/>
    <w:rsid w:val="002574E5"/>
    <w:rsid w:val="00260C48"/>
    <w:rsid w:val="00260CF7"/>
    <w:rsid w:val="00291D0C"/>
    <w:rsid w:val="002A16A8"/>
    <w:rsid w:val="002A6A8C"/>
    <w:rsid w:val="002B1CE4"/>
    <w:rsid w:val="002D37C4"/>
    <w:rsid w:val="002E0099"/>
    <w:rsid w:val="002E0544"/>
    <w:rsid w:val="002E4E11"/>
    <w:rsid w:val="003035C7"/>
    <w:rsid w:val="00317901"/>
    <w:rsid w:val="0033279D"/>
    <w:rsid w:val="0033458B"/>
    <w:rsid w:val="00341D4F"/>
    <w:rsid w:val="0035077E"/>
    <w:rsid w:val="0038365E"/>
    <w:rsid w:val="003A0F0F"/>
    <w:rsid w:val="003A15AD"/>
    <w:rsid w:val="003B2146"/>
    <w:rsid w:val="003B5F5A"/>
    <w:rsid w:val="003B777D"/>
    <w:rsid w:val="003C30CF"/>
    <w:rsid w:val="003D6D0C"/>
    <w:rsid w:val="003D6F88"/>
    <w:rsid w:val="0040344D"/>
    <w:rsid w:val="00416650"/>
    <w:rsid w:val="00442BFF"/>
    <w:rsid w:val="0044641A"/>
    <w:rsid w:val="004601F7"/>
    <w:rsid w:val="004627E9"/>
    <w:rsid w:val="00472C11"/>
    <w:rsid w:val="00475E91"/>
    <w:rsid w:val="004A35AB"/>
    <w:rsid w:val="004A4512"/>
    <w:rsid w:val="004A5E66"/>
    <w:rsid w:val="004D0BCD"/>
    <w:rsid w:val="004E6DE9"/>
    <w:rsid w:val="00500067"/>
    <w:rsid w:val="0050639A"/>
    <w:rsid w:val="005300BC"/>
    <w:rsid w:val="00533D56"/>
    <w:rsid w:val="00541D67"/>
    <w:rsid w:val="00555491"/>
    <w:rsid w:val="005624C7"/>
    <w:rsid w:val="00565928"/>
    <w:rsid w:val="00593BA0"/>
    <w:rsid w:val="00596BE1"/>
    <w:rsid w:val="005C4CF3"/>
    <w:rsid w:val="005D0AC1"/>
    <w:rsid w:val="005F7288"/>
    <w:rsid w:val="00605380"/>
    <w:rsid w:val="00622A8D"/>
    <w:rsid w:val="00625555"/>
    <w:rsid w:val="0063400D"/>
    <w:rsid w:val="00637EEF"/>
    <w:rsid w:val="006631A9"/>
    <w:rsid w:val="006676A2"/>
    <w:rsid w:val="006712C4"/>
    <w:rsid w:val="00674DF3"/>
    <w:rsid w:val="006B0B70"/>
    <w:rsid w:val="006C348F"/>
    <w:rsid w:val="006C628E"/>
    <w:rsid w:val="006D29A8"/>
    <w:rsid w:val="006D3308"/>
    <w:rsid w:val="006F4187"/>
    <w:rsid w:val="00700006"/>
    <w:rsid w:val="007017EC"/>
    <w:rsid w:val="0070291F"/>
    <w:rsid w:val="007369CF"/>
    <w:rsid w:val="00771E20"/>
    <w:rsid w:val="00771EE0"/>
    <w:rsid w:val="007801FC"/>
    <w:rsid w:val="00784B77"/>
    <w:rsid w:val="00792B00"/>
    <w:rsid w:val="007A52CF"/>
    <w:rsid w:val="007B50C8"/>
    <w:rsid w:val="007C0DCE"/>
    <w:rsid w:val="007C41E5"/>
    <w:rsid w:val="00846D61"/>
    <w:rsid w:val="00851B8A"/>
    <w:rsid w:val="00896FD2"/>
    <w:rsid w:val="008A173D"/>
    <w:rsid w:val="008B3385"/>
    <w:rsid w:val="008C3B7B"/>
    <w:rsid w:val="008D35F0"/>
    <w:rsid w:val="00907A94"/>
    <w:rsid w:val="00915673"/>
    <w:rsid w:val="0093226C"/>
    <w:rsid w:val="00936006"/>
    <w:rsid w:val="00951A8A"/>
    <w:rsid w:val="0095602B"/>
    <w:rsid w:val="009750AB"/>
    <w:rsid w:val="00980132"/>
    <w:rsid w:val="0098274D"/>
    <w:rsid w:val="009869D1"/>
    <w:rsid w:val="00992A0C"/>
    <w:rsid w:val="009954DF"/>
    <w:rsid w:val="009A2AB2"/>
    <w:rsid w:val="009B5BE6"/>
    <w:rsid w:val="009D6F7F"/>
    <w:rsid w:val="00A054F5"/>
    <w:rsid w:val="00A17300"/>
    <w:rsid w:val="00A50028"/>
    <w:rsid w:val="00A83EDF"/>
    <w:rsid w:val="00A90A9B"/>
    <w:rsid w:val="00A9230F"/>
    <w:rsid w:val="00AC421B"/>
    <w:rsid w:val="00AD0016"/>
    <w:rsid w:val="00AD12FE"/>
    <w:rsid w:val="00AE559E"/>
    <w:rsid w:val="00AF151B"/>
    <w:rsid w:val="00B07D17"/>
    <w:rsid w:val="00B160D5"/>
    <w:rsid w:val="00B6641F"/>
    <w:rsid w:val="00B830AB"/>
    <w:rsid w:val="00B84496"/>
    <w:rsid w:val="00B92655"/>
    <w:rsid w:val="00BA11BB"/>
    <w:rsid w:val="00BD0107"/>
    <w:rsid w:val="00BD5CD5"/>
    <w:rsid w:val="00BF4137"/>
    <w:rsid w:val="00C13B4A"/>
    <w:rsid w:val="00C27E4D"/>
    <w:rsid w:val="00C50271"/>
    <w:rsid w:val="00C54EDC"/>
    <w:rsid w:val="00C55688"/>
    <w:rsid w:val="00C778BD"/>
    <w:rsid w:val="00C85061"/>
    <w:rsid w:val="00CA6696"/>
    <w:rsid w:val="00CE219A"/>
    <w:rsid w:val="00CE45D0"/>
    <w:rsid w:val="00D05BB0"/>
    <w:rsid w:val="00D116E3"/>
    <w:rsid w:val="00D31B3F"/>
    <w:rsid w:val="00D35314"/>
    <w:rsid w:val="00D502FC"/>
    <w:rsid w:val="00D514D6"/>
    <w:rsid w:val="00D8204D"/>
    <w:rsid w:val="00DB0C25"/>
    <w:rsid w:val="00DC12A8"/>
    <w:rsid w:val="00DD7E6F"/>
    <w:rsid w:val="00DE2485"/>
    <w:rsid w:val="00DE3BC7"/>
    <w:rsid w:val="00DE68C9"/>
    <w:rsid w:val="00DF0158"/>
    <w:rsid w:val="00DF3598"/>
    <w:rsid w:val="00DF67F0"/>
    <w:rsid w:val="00E37D62"/>
    <w:rsid w:val="00E41D74"/>
    <w:rsid w:val="00E44B44"/>
    <w:rsid w:val="00E502F6"/>
    <w:rsid w:val="00E52AED"/>
    <w:rsid w:val="00E62761"/>
    <w:rsid w:val="00E64CF4"/>
    <w:rsid w:val="00E7148E"/>
    <w:rsid w:val="00E72BCA"/>
    <w:rsid w:val="00E84C2A"/>
    <w:rsid w:val="00E85C8E"/>
    <w:rsid w:val="00E92C13"/>
    <w:rsid w:val="00EB6588"/>
    <w:rsid w:val="00EE3B9E"/>
    <w:rsid w:val="00EF1D53"/>
    <w:rsid w:val="00F006F3"/>
    <w:rsid w:val="00F22B86"/>
    <w:rsid w:val="00F27A24"/>
    <w:rsid w:val="00F44E73"/>
    <w:rsid w:val="00F5045C"/>
    <w:rsid w:val="00F51FAB"/>
    <w:rsid w:val="00F53888"/>
    <w:rsid w:val="00F61ECF"/>
    <w:rsid w:val="00F65B37"/>
    <w:rsid w:val="00F66A4B"/>
    <w:rsid w:val="00FA6FCC"/>
    <w:rsid w:val="00FB0CA7"/>
    <w:rsid w:val="00FB6E99"/>
    <w:rsid w:val="00FC0DF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ABD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6D29A8"/>
    <w:pPr>
      <w:spacing w:line="360" w:lineRule="auto"/>
      <w:jc w:val="both"/>
      <w:outlineLvl w:val="0"/>
    </w:pPr>
    <w:rPr>
      <w:b/>
      <w:bCs/>
      <w:color w:val="1F3864"/>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character" w:styleId="UnresolvedMention">
    <w:name w:val="Unresolved Mention"/>
    <w:basedOn w:val="DefaultParagraphFont"/>
    <w:uiPriority w:val="99"/>
    <w:semiHidden/>
    <w:unhideWhenUsed/>
    <w:rsid w:val="00AD0016"/>
    <w:rPr>
      <w:color w:val="605E5C"/>
      <w:shd w:val="clear" w:color="auto" w:fill="E1DFDD"/>
    </w:rPr>
  </w:style>
  <w:style w:type="paragraph" w:styleId="TOCHeading">
    <w:name w:val="TOC Heading"/>
    <w:basedOn w:val="Heading1"/>
    <w:next w:val="Normal"/>
    <w:uiPriority w:val="39"/>
    <w:unhideWhenUsed/>
    <w:qFormat/>
    <w:rsid w:val="00E44B44"/>
    <w:pPr>
      <w:keepNext/>
      <w:keepLines/>
      <w:spacing w:before="240" w:line="259" w:lineRule="auto"/>
      <w:outlineLvl w:val="9"/>
    </w:pPr>
    <w:rPr>
      <w:rFonts w:asciiTheme="majorHAnsi" w:eastAsiaTheme="majorEastAsia" w:hAnsiTheme="majorHAnsi" w:cstheme="majorBidi"/>
      <w:color w:val="0F4761" w:themeColor="accent1" w:themeShade="BF"/>
    </w:rPr>
  </w:style>
  <w:style w:type="paragraph" w:styleId="TOC1">
    <w:name w:val="toc 1"/>
    <w:basedOn w:val="Normal"/>
    <w:next w:val="Normal"/>
    <w:autoRedefine/>
    <w:uiPriority w:val="39"/>
    <w:unhideWhenUsed/>
    <w:rsid w:val="00D502FC"/>
    <w:pPr>
      <w:spacing w:after="100"/>
    </w:pPr>
  </w:style>
  <w:style w:type="paragraph" w:styleId="Header">
    <w:name w:val="header"/>
    <w:basedOn w:val="Normal"/>
    <w:link w:val="HeaderChar"/>
    <w:uiPriority w:val="99"/>
    <w:unhideWhenUsed/>
    <w:rsid w:val="00260C48"/>
    <w:pPr>
      <w:tabs>
        <w:tab w:val="center" w:pos="4680"/>
        <w:tab w:val="right" w:pos="9360"/>
      </w:tabs>
    </w:pPr>
  </w:style>
  <w:style w:type="character" w:customStyle="1" w:styleId="HeaderChar">
    <w:name w:val="Header Char"/>
    <w:basedOn w:val="DefaultParagraphFont"/>
    <w:link w:val="Header"/>
    <w:uiPriority w:val="99"/>
    <w:rsid w:val="00260C48"/>
  </w:style>
  <w:style w:type="paragraph" w:styleId="Footer">
    <w:name w:val="footer"/>
    <w:basedOn w:val="Normal"/>
    <w:link w:val="FooterChar"/>
    <w:uiPriority w:val="99"/>
    <w:unhideWhenUsed/>
    <w:rsid w:val="00260C48"/>
    <w:pPr>
      <w:tabs>
        <w:tab w:val="center" w:pos="4680"/>
        <w:tab w:val="right" w:pos="9360"/>
      </w:tabs>
    </w:pPr>
  </w:style>
  <w:style w:type="character" w:customStyle="1" w:styleId="FooterChar">
    <w:name w:val="Footer Char"/>
    <w:basedOn w:val="DefaultParagraphFont"/>
    <w:link w:val="Footer"/>
    <w:uiPriority w:val="99"/>
    <w:rsid w:val="00260C48"/>
  </w:style>
  <w:style w:type="character" w:styleId="FollowedHyperlink">
    <w:name w:val="FollowedHyperlink"/>
    <w:basedOn w:val="DefaultParagraphFont"/>
    <w:uiPriority w:val="99"/>
    <w:semiHidden/>
    <w:unhideWhenUsed/>
    <w:rsid w:val="003A15A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ncbi.nlm.nih.gov/books/NBK615523/" TargetMode="External"/><Relationship Id="rId13" Type="http://schemas.openxmlformats.org/officeDocument/2006/relationships/hyperlink" Target="https://epi.org.uk/publications-and-research/access-to-camhs-2018/" TargetMode="External"/><Relationship Id="rId18" Type="http://schemas.openxmlformats.org/officeDocument/2006/relationships/hyperlink" Target="https://www.local.gov.uk/about/campaigns/bright-futures/bright-futures-camhs/child-and-adolescent-mental-health-and" TargetMode="External"/><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ww.longtermplan.nhs.uk" TargetMode="External"/><Relationship Id="rId7" Type="http://schemas.openxmlformats.org/officeDocument/2006/relationships/endnotes" Target="endnotes.xml"/><Relationship Id="rId12" Type="http://schemas.openxmlformats.org/officeDocument/2006/relationships/hyperlink" Target="https://assets.publishing.service.gov.uk/government/uploads/system/uploads/attachment_data/file/414024/Childrens_Mental_Health.pdf" TargetMode="External"/><Relationship Id="rId17" Type="http://schemas.openxmlformats.org/officeDocument/2006/relationships/hyperlink" Target="https://www.england.nhs.uk/wp-content/uploads/2016/02/Mental-Health-Taskforce-FYFV-final.pdf" TargetMode="External"/><Relationship Id="rId25" Type="http://schemas.openxmlformats.org/officeDocument/2006/relationships/hyperlink" Target="https://www.youngminds.org.uk/about-us/media-centre/mental-health-statistics/" TargetMode="External"/><Relationship Id="rId2" Type="http://schemas.openxmlformats.org/officeDocument/2006/relationships/numbering" Target="numbering.xml"/><Relationship Id="rId16" Type="http://schemas.openxmlformats.org/officeDocument/2006/relationships/hyperlink" Target="https://commonslibrary.parliament.uk/research-briefings/cbp-7196/" TargetMode="External"/><Relationship Id="rId20" Type="http://schemas.openxmlformats.org/officeDocument/2006/relationships/hyperlink" Target="https://digital.nhs.uk/data-and-information/publications/statistical/mental-health-of-children-and-young-people-in-england"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asp-uk.net/casp-tools-checklists/" TargetMode="External"/><Relationship Id="rId24" Type="http://schemas.openxmlformats.org/officeDocument/2006/relationships/hyperlink" Target="https://digital.nhs.uk/data-and-information/publications/statistical/mental-health-of-children-and-young-people-in-england/2017/2017" TargetMode="External"/><Relationship Id="rId5" Type="http://schemas.openxmlformats.org/officeDocument/2006/relationships/webSettings" Target="webSettings.xml"/><Relationship Id="rId15" Type="http://schemas.openxmlformats.org/officeDocument/2006/relationships/hyperlink" Target="https://epi.org.uk/wp-content/uploads/2018/01/EPI_Access-and-waiting-times_.pdf" TargetMode="External"/><Relationship Id="rId23" Type="http://schemas.openxmlformats.org/officeDocument/2006/relationships/hyperlink" Target="https://www.rcpsych.ac.uk/docs/default-source/improving-care/workforce/workforce-census-2023-final-020224.pdf" TargetMode="External"/><Relationship Id="rId28" Type="http://schemas.openxmlformats.org/officeDocument/2006/relationships/theme" Target="theme/theme1.xml"/><Relationship Id="rId10" Type="http://schemas.openxmlformats.org/officeDocument/2006/relationships/hyperlink" Target="https://www.childrenscommissioner.gov.uk/resource/childrens-mental-health-services-2022-23/" TargetMode="External"/><Relationship Id="rId19" Type="http://schemas.openxmlformats.org/officeDocument/2006/relationships/hyperlink" Target="https://www.nao.org.uk/wp-content/uploads/2018/10/Improving-children-and-young-peoples-mental-health-services.pdf" TargetMode="External"/><Relationship Id="rId4" Type="http://schemas.openxmlformats.org/officeDocument/2006/relationships/settings" Target="settings.xml"/><Relationship Id="rId9" Type="http://schemas.openxmlformats.org/officeDocument/2006/relationships/hyperlink" Target="https://www.cqc.org.uk/publications/major-report/review-children-young-peoples-mental-health-services-phase-one-report" TargetMode="External"/><Relationship Id="rId14" Type="http://schemas.openxmlformats.org/officeDocument/2006/relationships/hyperlink" Target="https://epi.org.uk/publications-and-research/access-to-child-and-adolescent-mental-health-services-in-2019/" TargetMode="External"/><Relationship Id="rId22" Type="http://schemas.openxmlformats.org/officeDocument/2006/relationships/hyperlink" Target="https://www.researchgate.net/publication/233866356_Guidance_on_the_conduct_of_narrative_synthesis_in_systematic_reviews_A_product_from_the_ESRC_Methods_Programm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A835681-9B6B-44DF-ABB6-0F356BF844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4277</Words>
  <Characters>24380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2026-04-12T22:12:00Z</dcterms:created>
  <dcterms:modified xsi:type="dcterms:W3CDTF">2026-04-16T15:29:00Z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9cdd293b-a0fa-4a9b-8614-91f9d409d52a</vt:lpwstr>
  </property>
</Properties>
</file>