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5C8319" w14:textId="77777777" w:rsidR="00A51CBE" w:rsidRPr="00883980" w:rsidRDefault="00A51CBE" w:rsidP="00A51CBE">
      <w:pPr>
        <w:spacing w:line="276" w:lineRule="auto"/>
        <w:rPr>
          <w:rFonts w:cstheme="minorHAnsi"/>
          <w:b/>
          <w:bCs/>
          <w:color w:val="000000" w:themeColor="text1"/>
          <w:lang w:val="en-IN"/>
        </w:rPr>
      </w:pPr>
      <w:r>
        <w:rPr>
          <w:rFonts w:cstheme="minorHAnsi"/>
          <w:b/>
          <w:bCs/>
          <w:noProof/>
          <w:color w:val="000000" w:themeColor="text1"/>
          <w:lang w:val="en-IN"/>
        </w:rPr>
        <w:drawing>
          <wp:inline distT="0" distB="0" distL="0" distR="0" wp14:anchorId="11A6B2E5" wp14:editId="4329C00D">
            <wp:extent cx="5943600" cy="2480310"/>
            <wp:effectExtent l="76200" t="152400" r="76200" b="167640"/>
            <wp:docPr id="51568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68265" name="Picture 51568265"/>
                    <pic:cNvPicPr/>
                  </pic:nvPicPr>
                  <pic:blipFill>
                    <a:blip r:embed="rId8">
                      <a:extLst>
                        <a:ext uri="{28A0092B-C50C-407E-A947-70E740481C1C}">
                          <a14:useLocalDpi xmlns:a14="http://schemas.microsoft.com/office/drawing/2010/main" val="0"/>
                        </a:ext>
                      </a:extLst>
                    </a:blip>
                    <a:stretch>
                      <a:fillRect/>
                    </a:stretch>
                  </pic:blipFill>
                  <pic:spPr>
                    <a:xfrm>
                      <a:off x="0" y="0"/>
                      <a:ext cx="5943600" cy="2480310"/>
                    </a:xfrm>
                    <a:prstGeom prst="rect">
                      <a:avLst/>
                    </a:prstGeom>
                  </pic:spPr>
                </pic:pic>
              </a:graphicData>
            </a:graphic>
          </wp:inline>
        </w:drawing>
      </w:r>
    </w:p>
    <w:p w14:paraId="4D1E3C82" w14:textId="77777777" w:rsidR="00A51CBE" w:rsidRPr="007B47AD" w:rsidRDefault="00A51CBE" w:rsidP="00A51CBE">
      <w:pPr>
        <w:spacing w:line="276" w:lineRule="auto"/>
        <w:rPr>
          <w:rFonts w:cstheme="minorHAnsi"/>
          <w:b/>
          <w:bCs/>
          <w:color w:val="000000" w:themeColor="text1"/>
          <w:sz w:val="32"/>
          <w:szCs w:val="32"/>
          <w:lang w:val="en-IN"/>
        </w:rPr>
      </w:pPr>
      <w:r w:rsidRPr="007B47AD">
        <w:rPr>
          <w:rFonts w:cstheme="minorHAnsi"/>
          <w:b/>
          <w:bCs/>
          <w:color w:val="000000" w:themeColor="text1"/>
          <w:sz w:val="32"/>
          <w:szCs w:val="32"/>
          <w:lang w:val="en-IN"/>
        </w:rPr>
        <w:t xml:space="preserve">Name: </w:t>
      </w:r>
      <w:r w:rsidRPr="007B47AD">
        <w:rPr>
          <w:rFonts w:cstheme="minorHAnsi"/>
          <w:color w:val="000000" w:themeColor="text1"/>
          <w:sz w:val="32"/>
          <w:szCs w:val="32"/>
          <w:lang w:val="en-IN"/>
        </w:rPr>
        <w:t>Panktibahen Mihirkumar Chaudhari</w:t>
      </w:r>
    </w:p>
    <w:p w14:paraId="1C042CAF" w14:textId="77777777" w:rsidR="00A51CBE" w:rsidRPr="007B47AD" w:rsidRDefault="00A51CBE" w:rsidP="00A51CBE">
      <w:pPr>
        <w:spacing w:line="276" w:lineRule="auto"/>
        <w:rPr>
          <w:rFonts w:cstheme="minorHAnsi"/>
          <w:b/>
          <w:bCs/>
          <w:color w:val="000000" w:themeColor="text1"/>
          <w:sz w:val="32"/>
          <w:szCs w:val="32"/>
          <w:lang w:val="en-IN"/>
        </w:rPr>
      </w:pPr>
      <w:r w:rsidRPr="007B47AD">
        <w:rPr>
          <w:rFonts w:cstheme="minorHAnsi"/>
          <w:b/>
          <w:bCs/>
          <w:color w:val="000000" w:themeColor="text1"/>
          <w:sz w:val="32"/>
          <w:szCs w:val="32"/>
          <w:lang w:val="en-IN"/>
        </w:rPr>
        <w:t xml:space="preserve">Student </w:t>
      </w:r>
      <w:r>
        <w:rPr>
          <w:rFonts w:cstheme="minorHAnsi"/>
          <w:b/>
          <w:bCs/>
          <w:color w:val="000000" w:themeColor="text1"/>
          <w:sz w:val="32"/>
          <w:szCs w:val="32"/>
          <w:lang w:val="en-IN"/>
        </w:rPr>
        <w:t>ID</w:t>
      </w:r>
      <w:r w:rsidRPr="007B47AD">
        <w:rPr>
          <w:rFonts w:cstheme="minorHAnsi"/>
          <w:b/>
          <w:bCs/>
          <w:color w:val="000000" w:themeColor="text1"/>
          <w:sz w:val="32"/>
          <w:szCs w:val="32"/>
          <w:lang w:val="en-IN"/>
        </w:rPr>
        <w:t xml:space="preserve">: </w:t>
      </w:r>
      <w:r w:rsidRPr="007B47AD">
        <w:rPr>
          <w:rFonts w:cstheme="minorHAnsi"/>
          <w:color w:val="000000" w:themeColor="text1"/>
          <w:sz w:val="32"/>
          <w:szCs w:val="32"/>
          <w:lang w:val="en-IN"/>
        </w:rPr>
        <w:t>2504333</w:t>
      </w:r>
    </w:p>
    <w:p w14:paraId="6732E6CD" w14:textId="77777777" w:rsidR="00A51CBE" w:rsidRPr="007B47AD" w:rsidRDefault="00A51CBE" w:rsidP="00A51CBE">
      <w:pPr>
        <w:spacing w:line="276" w:lineRule="auto"/>
        <w:rPr>
          <w:rFonts w:cstheme="minorHAnsi"/>
          <w:b/>
          <w:bCs/>
          <w:color w:val="000000" w:themeColor="text1"/>
          <w:sz w:val="32"/>
          <w:szCs w:val="32"/>
          <w:lang w:val="en-IN"/>
        </w:rPr>
      </w:pPr>
      <w:r w:rsidRPr="007B47AD">
        <w:rPr>
          <w:rFonts w:cstheme="minorHAnsi"/>
          <w:b/>
          <w:bCs/>
          <w:color w:val="000000" w:themeColor="text1"/>
          <w:sz w:val="32"/>
          <w:szCs w:val="32"/>
          <w:lang w:val="en-IN"/>
        </w:rPr>
        <w:t xml:space="preserve">Supervisor: </w:t>
      </w:r>
      <w:r w:rsidRPr="007B47AD">
        <w:rPr>
          <w:rFonts w:cstheme="minorHAnsi"/>
          <w:color w:val="000000" w:themeColor="text1"/>
          <w:sz w:val="32"/>
          <w:szCs w:val="32"/>
          <w:lang w:val="en-IN"/>
        </w:rPr>
        <w:t>Dr. Helen Lee</w:t>
      </w:r>
    </w:p>
    <w:p w14:paraId="26CD2D47" w14:textId="77777777" w:rsidR="00A51CBE" w:rsidRPr="007B47AD" w:rsidRDefault="00A51CBE" w:rsidP="00A51CBE">
      <w:pPr>
        <w:spacing w:line="276" w:lineRule="auto"/>
        <w:rPr>
          <w:rFonts w:cstheme="minorHAnsi"/>
          <w:color w:val="000000" w:themeColor="text1"/>
          <w:sz w:val="32"/>
          <w:szCs w:val="32"/>
          <w:lang w:val="en-IN"/>
        </w:rPr>
      </w:pPr>
      <w:r w:rsidRPr="007B47AD">
        <w:rPr>
          <w:rFonts w:cstheme="minorHAnsi"/>
          <w:b/>
          <w:bCs/>
          <w:color w:val="000000" w:themeColor="text1"/>
          <w:sz w:val="32"/>
          <w:szCs w:val="32"/>
          <w:lang w:val="en-IN"/>
        </w:rPr>
        <w:t xml:space="preserve">Course Name: </w:t>
      </w:r>
      <w:r w:rsidRPr="007B47AD">
        <w:rPr>
          <w:rFonts w:cstheme="minorHAnsi"/>
          <w:color w:val="000000" w:themeColor="text1"/>
          <w:sz w:val="32"/>
          <w:szCs w:val="32"/>
          <w:lang w:val="en-IN"/>
        </w:rPr>
        <w:t>Doctorate of Business Administration (DBA)</w:t>
      </w:r>
    </w:p>
    <w:p w14:paraId="284EB85D" w14:textId="64B7BD2B" w:rsidR="00A51CBE" w:rsidRPr="007B47AD" w:rsidRDefault="00772685" w:rsidP="00A51CBE">
      <w:pPr>
        <w:rPr>
          <w:b/>
          <w:bCs/>
          <w:sz w:val="32"/>
          <w:szCs w:val="32"/>
        </w:rPr>
      </w:pPr>
      <w:r>
        <w:rPr>
          <w:rFonts w:cstheme="minorHAnsi"/>
          <w:b/>
          <w:bCs/>
          <w:color w:val="000000" w:themeColor="text1"/>
          <w:sz w:val="32"/>
          <w:szCs w:val="32"/>
          <w:lang w:val="en-IN"/>
        </w:rPr>
        <w:t>Subject</w:t>
      </w:r>
      <w:r w:rsidR="00A51CBE" w:rsidRPr="007B47AD">
        <w:rPr>
          <w:rFonts w:cstheme="minorHAnsi"/>
          <w:b/>
          <w:bCs/>
          <w:color w:val="000000" w:themeColor="text1"/>
          <w:sz w:val="32"/>
          <w:szCs w:val="32"/>
          <w:lang w:val="en-IN"/>
        </w:rPr>
        <w:t xml:space="preserve">: </w:t>
      </w:r>
      <w:r w:rsidR="00A8645F" w:rsidRPr="000B3367">
        <w:rPr>
          <w:rFonts w:cstheme="minorHAnsi"/>
          <w:color w:val="000000" w:themeColor="text1"/>
          <w:sz w:val="32"/>
          <w:szCs w:val="32"/>
          <w:lang w:val="en-IN"/>
        </w:rPr>
        <w:t xml:space="preserve">Critical </w:t>
      </w:r>
      <w:r w:rsidR="007F07FF" w:rsidRPr="000B3367">
        <w:rPr>
          <w:rFonts w:cstheme="minorHAnsi"/>
          <w:color w:val="000000" w:themeColor="text1"/>
          <w:sz w:val="32"/>
          <w:szCs w:val="32"/>
          <w:lang w:val="en-IN"/>
        </w:rPr>
        <w:t>L</w:t>
      </w:r>
      <w:r w:rsidR="00A8645F" w:rsidRPr="000B3367">
        <w:rPr>
          <w:rFonts w:cstheme="minorHAnsi"/>
          <w:color w:val="000000" w:themeColor="text1"/>
          <w:sz w:val="32"/>
          <w:szCs w:val="32"/>
          <w:lang w:val="en-IN"/>
        </w:rPr>
        <w:t xml:space="preserve">iterature </w:t>
      </w:r>
      <w:r w:rsidR="007F07FF" w:rsidRPr="000B3367">
        <w:rPr>
          <w:rFonts w:cstheme="minorHAnsi"/>
          <w:color w:val="000000" w:themeColor="text1"/>
          <w:sz w:val="32"/>
          <w:szCs w:val="32"/>
          <w:lang w:val="en-IN"/>
        </w:rPr>
        <w:t>R</w:t>
      </w:r>
      <w:r w:rsidR="00A8645F" w:rsidRPr="000B3367">
        <w:rPr>
          <w:rFonts w:cstheme="minorHAnsi"/>
          <w:color w:val="000000" w:themeColor="text1"/>
          <w:sz w:val="32"/>
          <w:szCs w:val="32"/>
          <w:lang w:val="en-IN"/>
        </w:rPr>
        <w:t xml:space="preserve">eview for </w:t>
      </w:r>
      <w:r w:rsidR="007F07FF" w:rsidRPr="000B3367">
        <w:rPr>
          <w:rFonts w:cstheme="minorHAnsi"/>
          <w:color w:val="000000" w:themeColor="text1"/>
          <w:sz w:val="32"/>
          <w:szCs w:val="32"/>
          <w:lang w:val="en-IN"/>
        </w:rPr>
        <w:t>D</w:t>
      </w:r>
      <w:r w:rsidR="00A8645F" w:rsidRPr="000B3367">
        <w:rPr>
          <w:rFonts w:cstheme="minorHAnsi"/>
          <w:color w:val="000000" w:themeColor="text1"/>
          <w:sz w:val="32"/>
          <w:szCs w:val="32"/>
          <w:lang w:val="en-IN"/>
        </w:rPr>
        <w:t xml:space="preserve">octoral </w:t>
      </w:r>
      <w:r w:rsidR="007F07FF" w:rsidRPr="000B3367">
        <w:rPr>
          <w:rFonts w:cstheme="minorHAnsi"/>
          <w:color w:val="000000" w:themeColor="text1"/>
          <w:sz w:val="32"/>
          <w:szCs w:val="32"/>
          <w:lang w:val="en-IN"/>
        </w:rPr>
        <w:t>Research(L</w:t>
      </w:r>
      <w:r w:rsidR="000B3367" w:rsidRPr="000B3367">
        <w:rPr>
          <w:rFonts w:cstheme="minorHAnsi"/>
          <w:color w:val="000000" w:themeColor="text1"/>
          <w:sz w:val="32"/>
          <w:szCs w:val="32"/>
          <w:lang w:val="en-IN"/>
        </w:rPr>
        <w:t>CDB7009)</w:t>
      </w:r>
    </w:p>
    <w:p w14:paraId="6F038AC5" w14:textId="77777777" w:rsidR="00A51CBE" w:rsidRPr="007B47AD" w:rsidRDefault="00A51CBE" w:rsidP="00A51CBE">
      <w:pPr>
        <w:spacing w:line="276" w:lineRule="auto"/>
        <w:jc w:val="center"/>
        <w:rPr>
          <w:rFonts w:cstheme="minorHAnsi"/>
          <w:b/>
          <w:bCs/>
          <w:color w:val="000000" w:themeColor="text1"/>
          <w:sz w:val="36"/>
          <w:szCs w:val="36"/>
          <w:lang w:val="en-IN"/>
        </w:rPr>
      </w:pPr>
    </w:p>
    <w:p w14:paraId="75EF903D" w14:textId="77777777" w:rsidR="00A51CBE" w:rsidRDefault="00A51CBE" w:rsidP="00A51CBE">
      <w:pPr>
        <w:jc w:val="both"/>
        <w:rPr>
          <w:b/>
          <w:bCs/>
        </w:rPr>
      </w:pPr>
    </w:p>
    <w:p w14:paraId="027D6AED" w14:textId="77777777" w:rsidR="00A51CBE" w:rsidRDefault="00A51CBE" w:rsidP="00A51CBE">
      <w:pPr>
        <w:jc w:val="both"/>
        <w:rPr>
          <w:b/>
          <w:bCs/>
        </w:rPr>
      </w:pPr>
    </w:p>
    <w:p w14:paraId="207BB5D4" w14:textId="77777777" w:rsidR="00A51CBE" w:rsidRDefault="00A51CBE" w:rsidP="00A51CBE">
      <w:pPr>
        <w:jc w:val="both"/>
        <w:rPr>
          <w:b/>
          <w:bCs/>
        </w:rPr>
      </w:pPr>
    </w:p>
    <w:p w14:paraId="44FB548B" w14:textId="77777777" w:rsidR="00A51CBE" w:rsidRDefault="00A51CBE" w:rsidP="00A51CBE">
      <w:pPr>
        <w:jc w:val="both"/>
        <w:rPr>
          <w:b/>
          <w:bCs/>
        </w:rPr>
      </w:pPr>
    </w:p>
    <w:p w14:paraId="78E730C2" w14:textId="77777777" w:rsidR="00A51CBE" w:rsidRDefault="00A51CBE" w:rsidP="00A51CBE">
      <w:pPr>
        <w:jc w:val="both"/>
        <w:rPr>
          <w:b/>
          <w:bCs/>
        </w:rPr>
      </w:pPr>
    </w:p>
    <w:p w14:paraId="2F5D1F9A" w14:textId="77777777" w:rsidR="00FE4988" w:rsidRDefault="00FE4988" w:rsidP="00152E0D">
      <w:pPr>
        <w:rPr>
          <w:b/>
          <w:bCs/>
        </w:rPr>
      </w:pPr>
    </w:p>
    <w:p w14:paraId="34A3CF92" w14:textId="77777777" w:rsidR="00225674" w:rsidRDefault="00225674" w:rsidP="00152E0D">
      <w:pPr>
        <w:rPr>
          <w:b/>
          <w:bCs/>
        </w:rPr>
      </w:pPr>
    </w:p>
    <w:p w14:paraId="542BFEA9" w14:textId="77777777" w:rsidR="00225674" w:rsidRDefault="00225674" w:rsidP="00152E0D"/>
    <w:p w14:paraId="7FF0E3D9" w14:textId="77777777" w:rsidR="00152E0D" w:rsidRDefault="00152E0D" w:rsidP="00152E0D"/>
    <w:p w14:paraId="65A9F008" w14:textId="77777777" w:rsidR="00152E0D" w:rsidRDefault="00152E0D" w:rsidP="00152E0D"/>
    <w:sdt>
      <w:sdtPr>
        <w:id w:val="-1749255755"/>
        <w:docPartObj>
          <w:docPartGallery w:val="Table of Contents"/>
          <w:docPartUnique/>
        </w:docPartObj>
      </w:sdtPr>
      <w:sdtEndPr>
        <w:rPr>
          <w:b/>
          <w:bCs/>
          <w:noProof/>
        </w:rPr>
      </w:sdtEndPr>
      <w:sdtContent>
        <w:p w14:paraId="0D2EB6D9" w14:textId="77777777" w:rsidR="000B1657" w:rsidRDefault="000B1657" w:rsidP="000B1657">
          <w:pPr>
            <w:pStyle w:val="TOCHeading"/>
          </w:pPr>
          <w:r>
            <w:t>Contents</w:t>
          </w:r>
        </w:p>
        <w:p w14:paraId="4C35E2ED" w14:textId="631ABDF9" w:rsidR="000B1657" w:rsidRDefault="000B1657">
          <w:pPr>
            <w:pStyle w:val="TOC1"/>
            <w:tabs>
              <w:tab w:val="right" w:leader="dot" w:pos="9350"/>
            </w:tabs>
            <w:rPr>
              <w:rFonts w:eastAsiaTheme="minorEastAsia"/>
              <w:noProof/>
              <w:kern w:val="2"/>
              <w:lang w:bidi="gu-IN"/>
            </w:rPr>
          </w:pPr>
          <w:r>
            <w:fldChar w:fldCharType="begin"/>
          </w:r>
          <w:r>
            <w:instrText xml:space="preserve"> TOC \o "1-3" \h \z \u </w:instrText>
          </w:r>
          <w:r>
            <w:fldChar w:fldCharType="separate"/>
          </w:r>
          <w:hyperlink w:anchor="_Toc241431567" w:history="1">
            <w:r w:rsidRPr="00655FDD">
              <w:rPr>
                <w:rStyle w:val="Hyperlink"/>
                <w:noProof/>
              </w:rPr>
              <w:t>Part 1</w:t>
            </w:r>
            <w:r>
              <w:rPr>
                <w:noProof/>
                <w:webHidden/>
              </w:rPr>
              <w:tab/>
            </w:r>
            <w:r>
              <w:rPr>
                <w:noProof/>
                <w:webHidden/>
              </w:rPr>
              <w:fldChar w:fldCharType="begin"/>
            </w:r>
            <w:r>
              <w:rPr>
                <w:noProof/>
                <w:webHidden/>
              </w:rPr>
              <w:instrText xml:space="preserve"> PAGEREF _Toc241431567 \h </w:instrText>
            </w:r>
            <w:r>
              <w:rPr>
                <w:noProof/>
                <w:webHidden/>
              </w:rPr>
            </w:r>
            <w:r>
              <w:rPr>
                <w:noProof/>
                <w:webHidden/>
              </w:rPr>
              <w:fldChar w:fldCharType="separate"/>
            </w:r>
            <w:r>
              <w:rPr>
                <w:noProof/>
                <w:webHidden/>
              </w:rPr>
              <w:t>5</w:t>
            </w:r>
            <w:r>
              <w:rPr>
                <w:noProof/>
                <w:webHidden/>
              </w:rPr>
              <w:fldChar w:fldCharType="end"/>
            </w:r>
          </w:hyperlink>
        </w:p>
        <w:p w14:paraId="4A4F8BDE" w14:textId="0292D411" w:rsidR="000B1657" w:rsidRDefault="000B1657">
          <w:pPr>
            <w:pStyle w:val="TOC2"/>
            <w:tabs>
              <w:tab w:val="right" w:leader="dot" w:pos="9350"/>
            </w:tabs>
            <w:rPr>
              <w:rFonts w:eastAsiaTheme="minorEastAsia"/>
              <w:noProof/>
              <w:kern w:val="2"/>
              <w:lang w:bidi="gu-IN"/>
            </w:rPr>
          </w:pPr>
          <w:hyperlink w:anchor="_Toc241431568" w:history="1">
            <w:r w:rsidRPr="00655FDD">
              <w:rPr>
                <w:rStyle w:val="Hyperlink"/>
                <w:noProof/>
              </w:rPr>
              <w:t>1. Background</w:t>
            </w:r>
            <w:r>
              <w:rPr>
                <w:noProof/>
                <w:webHidden/>
              </w:rPr>
              <w:tab/>
            </w:r>
            <w:r>
              <w:rPr>
                <w:noProof/>
                <w:webHidden/>
              </w:rPr>
              <w:fldChar w:fldCharType="begin"/>
            </w:r>
            <w:r>
              <w:rPr>
                <w:noProof/>
                <w:webHidden/>
              </w:rPr>
              <w:instrText xml:space="preserve"> PAGEREF _Toc241431568 \h </w:instrText>
            </w:r>
            <w:r>
              <w:rPr>
                <w:noProof/>
                <w:webHidden/>
              </w:rPr>
            </w:r>
            <w:r>
              <w:rPr>
                <w:noProof/>
                <w:webHidden/>
              </w:rPr>
              <w:fldChar w:fldCharType="separate"/>
            </w:r>
            <w:r>
              <w:rPr>
                <w:noProof/>
                <w:webHidden/>
              </w:rPr>
              <w:t>5</w:t>
            </w:r>
            <w:r>
              <w:rPr>
                <w:noProof/>
                <w:webHidden/>
              </w:rPr>
              <w:fldChar w:fldCharType="end"/>
            </w:r>
          </w:hyperlink>
        </w:p>
        <w:p w14:paraId="68B5A175" w14:textId="486C2B26" w:rsidR="000B1657" w:rsidRDefault="000B1657">
          <w:pPr>
            <w:pStyle w:val="TOC2"/>
            <w:tabs>
              <w:tab w:val="right" w:leader="dot" w:pos="9350"/>
            </w:tabs>
            <w:rPr>
              <w:rFonts w:eastAsiaTheme="minorEastAsia"/>
              <w:noProof/>
              <w:kern w:val="2"/>
              <w:lang w:bidi="gu-IN"/>
            </w:rPr>
          </w:pPr>
          <w:hyperlink w:anchor="_Toc241431569" w:history="1">
            <w:r w:rsidRPr="00655FDD">
              <w:rPr>
                <w:rStyle w:val="Hyperlink"/>
                <w:noProof/>
              </w:rPr>
              <w:t>2. Systematic Literature Review</w:t>
            </w:r>
            <w:r>
              <w:rPr>
                <w:noProof/>
                <w:webHidden/>
              </w:rPr>
              <w:tab/>
            </w:r>
            <w:r>
              <w:rPr>
                <w:noProof/>
                <w:webHidden/>
              </w:rPr>
              <w:fldChar w:fldCharType="begin"/>
            </w:r>
            <w:r>
              <w:rPr>
                <w:noProof/>
                <w:webHidden/>
              </w:rPr>
              <w:instrText xml:space="preserve"> PAGEREF _Toc241431569 \h </w:instrText>
            </w:r>
            <w:r>
              <w:rPr>
                <w:noProof/>
                <w:webHidden/>
              </w:rPr>
            </w:r>
            <w:r>
              <w:rPr>
                <w:noProof/>
                <w:webHidden/>
              </w:rPr>
              <w:fldChar w:fldCharType="separate"/>
            </w:r>
            <w:r>
              <w:rPr>
                <w:noProof/>
                <w:webHidden/>
              </w:rPr>
              <w:t>6</w:t>
            </w:r>
            <w:r>
              <w:rPr>
                <w:noProof/>
                <w:webHidden/>
              </w:rPr>
              <w:fldChar w:fldCharType="end"/>
            </w:r>
          </w:hyperlink>
        </w:p>
        <w:p w14:paraId="1AFFEF3B" w14:textId="7D5F2290" w:rsidR="000B1657" w:rsidRDefault="000B1657">
          <w:pPr>
            <w:pStyle w:val="TOC2"/>
            <w:tabs>
              <w:tab w:val="right" w:leader="dot" w:pos="9350"/>
            </w:tabs>
            <w:rPr>
              <w:rFonts w:eastAsiaTheme="minorEastAsia"/>
              <w:noProof/>
              <w:kern w:val="2"/>
              <w:lang w:bidi="gu-IN"/>
            </w:rPr>
          </w:pPr>
          <w:hyperlink w:anchor="_Toc241431570" w:history="1">
            <w:r w:rsidRPr="00655FDD">
              <w:rPr>
                <w:rStyle w:val="Hyperlink"/>
                <w:noProof/>
              </w:rPr>
              <w:t>3. Narrative Literature Review</w:t>
            </w:r>
            <w:r>
              <w:rPr>
                <w:noProof/>
                <w:webHidden/>
              </w:rPr>
              <w:tab/>
            </w:r>
            <w:r>
              <w:rPr>
                <w:noProof/>
                <w:webHidden/>
              </w:rPr>
              <w:fldChar w:fldCharType="begin"/>
            </w:r>
            <w:r>
              <w:rPr>
                <w:noProof/>
                <w:webHidden/>
              </w:rPr>
              <w:instrText xml:space="preserve"> PAGEREF _Toc241431570 \h </w:instrText>
            </w:r>
            <w:r>
              <w:rPr>
                <w:noProof/>
                <w:webHidden/>
              </w:rPr>
            </w:r>
            <w:r>
              <w:rPr>
                <w:noProof/>
                <w:webHidden/>
              </w:rPr>
              <w:fldChar w:fldCharType="separate"/>
            </w:r>
            <w:r>
              <w:rPr>
                <w:noProof/>
                <w:webHidden/>
              </w:rPr>
              <w:t>7</w:t>
            </w:r>
            <w:r>
              <w:rPr>
                <w:noProof/>
                <w:webHidden/>
              </w:rPr>
              <w:fldChar w:fldCharType="end"/>
            </w:r>
          </w:hyperlink>
        </w:p>
        <w:p w14:paraId="67896939" w14:textId="1EF3380D" w:rsidR="000B1657" w:rsidRDefault="000B1657">
          <w:pPr>
            <w:pStyle w:val="TOC2"/>
            <w:tabs>
              <w:tab w:val="right" w:leader="dot" w:pos="9350"/>
            </w:tabs>
            <w:rPr>
              <w:rFonts w:eastAsiaTheme="minorEastAsia"/>
              <w:noProof/>
              <w:kern w:val="2"/>
              <w:lang w:bidi="gu-IN"/>
            </w:rPr>
          </w:pPr>
          <w:hyperlink w:anchor="_Toc241431571" w:history="1">
            <w:r w:rsidRPr="00655FDD">
              <w:rPr>
                <w:rStyle w:val="Hyperlink"/>
                <w:noProof/>
              </w:rPr>
              <w:t>4. Scoping Review</w:t>
            </w:r>
            <w:r>
              <w:rPr>
                <w:noProof/>
                <w:webHidden/>
              </w:rPr>
              <w:tab/>
            </w:r>
            <w:r>
              <w:rPr>
                <w:noProof/>
                <w:webHidden/>
              </w:rPr>
              <w:fldChar w:fldCharType="begin"/>
            </w:r>
            <w:r>
              <w:rPr>
                <w:noProof/>
                <w:webHidden/>
              </w:rPr>
              <w:instrText xml:space="preserve"> PAGEREF _Toc241431571 \h </w:instrText>
            </w:r>
            <w:r>
              <w:rPr>
                <w:noProof/>
                <w:webHidden/>
              </w:rPr>
            </w:r>
            <w:r>
              <w:rPr>
                <w:noProof/>
                <w:webHidden/>
              </w:rPr>
              <w:fldChar w:fldCharType="separate"/>
            </w:r>
            <w:r>
              <w:rPr>
                <w:noProof/>
                <w:webHidden/>
              </w:rPr>
              <w:t>8</w:t>
            </w:r>
            <w:r>
              <w:rPr>
                <w:noProof/>
                <w:webHidden/>
              </w:rPr>
              <w:fldChar w:fldCharType="end"/>
            </w:r>
          </w:hyperlink>
        </w:p>
        <w:p w14:paraId="1D9691CA" w14:textId="454AAECE" w:rsidR="000B1657" w:rsidRDefault="000B1657">
          <w:pPr>
            <w:pStyle w:val="TOC2"/>
            <w:tabs>
              <w:tab w:val="right" w:leader="dot" w:pos="9350"/>
            </w:tabs>
            <w:rPr>
              <w:rFonts w:eastAsiaTheme="minorEastAsia"/>
              <w:noProof/>
              <w:kern w:val="2"/>
              <w:lang w:bidi="gu-IN"/>
            </w:rPr>
          </w:pPr>
          <w:hyperlink w:anchor="_Toc241431572" w:history="1">
            <w:r w:rsidRPr="00655FDD">
              <w:rPr>
                <w:rStyle w:val="Hyperlink"/>
                <w:noProof/>
              </w:rPr>
              <w:t>5. Critical Comparison and Selection of the Approach</w:t>
            </w:r>
            <w:r>
              <w:rPr>
                <w:noProof/>
                <w:webHidden/>
              </w:rPr>
              <w:tab/>
            </w:r>
            <w:r>
              <w:rPr>
                <w:noProof/>
                <w:webHidden/>
              </w:rPr>
              <w:fldChar w:fldCharType="begin"/>
            </w:r>
            <w:r>
              <w:rPr>
                <w:noProof/>
                <w:webHidden/>
              </w:rPr>
              <w:instrText xml:space="preserve"> PAGEREF _Toc241431572 \h </w:instrText>
            </w:r>
            <w:r>
              <w:rPr>
                <w:noProof/>
                <w:webHidden/>
              </w:rPr>
            </w:r>
            <w:r>
              <w:rPr>
                <w:noProof/>
                <w:webHidden/>
              </w:rPr>
              <w:fldChar w:fldCharType="separate"/>
            </w:r>
            <w:r>
              <w:rPr>
                <w:noProof/>
                <w:webHidden/>
              </w:rPr>
              <w:t>9</w:t>
            </w:r>
            <w:r>
              <w:rPr>
                <w:noProof/>
                <w:webHidden/>
              </w:rPr>
              <w:fldChar w:fldCharType="end"/>
            </w:r>
          </w:hyperlink>
        </w:p>
        <w:p w14:paraId="3463C34E" w14:textId="5514E1A3" w:rsidR="000B1657" w:rsidRDefault="000B1657">
          <w:pPr>
            <w:pStyle w:val="TOC2"/>
            <w:tabs>
              <w:tab w:val="right" w:leader="dot" w:pos="9350"/>
            </w:tabs>
            <w:rPr>
              <w:rFonts w:eastAsiaTheme="minorEastAsia"/>
              <w:noProof/>
              <w:kern w:val="2"/>
              <w:lang w:bidi="gu-IN"/>
            </w:rPr>
          </w:pPr>
          <w:hyperlink w:anchor="_Toc241431573" w:history="1">
            <w:r w:rsidRPr="00655FDD">
              <w:rPr>
                <w:rStyle w:val="Hyperlink"/>
                <w:noProof/>
              </w:rPr>
              <w:t>6. Aim and Objectives</w:t>
            </w:r>
            <w:r>
              <w:rPr>
                <w:noProof/>
                <w:webHidden/>
              </w:rPr>
              <w:tab/>
            </w:r>
            <w:r>
              <w:rPr>
                <w:noProof/>
                <w:webHidden/>
              </w:rPr>
              <w:fldChar w:fldCharType="begin"/>
            </w:r>
            <w:r>
              <w:rPr>
                <w:noProof/>
                <w:webHidden/>
              </w:rPr>
              <w:instrText xml:space="preserve"> PAGEREF _Toc241431573 \h </w:instrText>
            </w:r>
            <w:r>
              <w:rPr>
                <w:noProof/>
                <w:webHidden/>
              </w:rPr>
            </w:r>
            <w:r>
              <w:rPr>
                <w:noProof/>
                <w:webHidden/>
              </w:rPr>
              <w:fldChar w:fldCharType="separate"/>
            </w:r>
            <w:r>
              <w:rPr>
                <w:noProof/>
                <w:webHidden/>
              </w:rPr>
              <w:t>10</w:t>
            </w:r>
            <w:r>
              <w:rPr>
                <w:noProof/>
                <w:webHidden/>
              </w:rPr>
              <w:fldChar w:fldCharType="end"/>
            </w:r>
          </w:hyperlink>
        </w:p>
        <w:p w14:paraId="724867C4" w14:textId="1865CA96" w:rsidR="000B1657" w:rsidRDefault="000B1657">
          <w:pPr>
            <w:pStyle w:val="TOC2"/>
            <w:tabs>
              <w:tab w:val="right" w:leader="dot" w:pos="9350"/>
            </w:tabs>
            <w:rPr>
              <w:rFonts w:eastAsiaTheme="minorEastAsia"/>
              <w:noProof/>
              <w:kern w:val="2"/>
              <w:lang w:bidi="gu-IN"/>
            </w:rPr>
          </w:pPr>
          <w:hyperlink w:anchor="_Toc241431574" w:history="1">
            <w:r w:rsidRPr="00655FDD">
              <w:rPr>
                <w:rStyle w:val="Hyperlink"/>
                <w:noProof/>
              </w:rPr>
              <w:t>References</w:t>
            </w:r>
            <w:r>
              <w:rPr>
                <w:noProof/>
                <w:webHidden/>
              </w:rPr>
              <w:tab/>
            </w:r>
            <w:r>
              <w:rPr>
                <w:noProof/>
                <w:webHidden/>
              </w:rPr>
              <w:fldChar w:fldCharType="begin"/>
            </w:r>
            <w:r>
              <w:rPr>
                <w:noProof/>
                <w:webHidden/>
              </w:rPr>
              <w:instrText xml:space="preserve"> PAGEREF _Toc241431574 \h </w:instrText>
            </w:r>
            <w:r>
              <w:rPr>
                <w:noProof/>
                <w:webHidden/>
              </w:rPr>
            </w:r>
            <w:r>
              <w:rPr>
                <w:noProof/>
                <w:webHidden/>
              </w:rPr>
              <w:fldChar w:fldCharType="separate"/>
            </w:r>
            <w:r>
              <w:rPr>
                <w:noProof/>
                <w:webHidden/>
              </w:rPr>
              <w:t>10</w:t>
            </w:r>
            <w:r>
              <w:rPr>
                <w:noProof/>
                <w:webHidden/>
              </w:rPr>
              <w:fldChar w:fldCharType="end"/>
            </w:r>
          </w:hyperlink>
        </w:p>
        <w:p w14:paraId="5EC1C1A3" w14:textId="35081F82" w:rsidR="000B1657" w:rsidRDefault="000B1657">
          <w:pPr>
            <w:pStyle w:val="TOC1"/>
            <w:tabs>
              <w:tab w:val="right" w:leader="dot" w:pos="9350"/>
            </w:tabs>
            <w:rPr>
              <w:rFonts w:eastAsiaTheme="minorEastAsia"/>
              <w:noProof/>
              <w:kern w:val="2"/>
              <w:lang w:bidi="gu-IN"/>
            </w:rPr>
          </w:pPr>
          <w:hyperlink w:anchor="_Toc241431575" w:history="1">
            <w:r w:rsidRPr="00655FDD">
              <w:rPr>
                <w:rStyle w:val="Hyperlink"/>
                <w:noProof/>
              </w:rPr>
              <w:t>PART 2</w:t>
            </w:r>
            <w:r>
              <w:rPr>
                <w:noProof/>
                <w:webHidden/>
              </w:rPr>
              <w:tab/>
            </w:r>
            <w:r>
              <w:rPr>
                <w:noProof/>
                <w:webHidden/>
              </w:rPr>
              <w:fldChar w:fldCharType="begin"/>
            </w:r>
            <w:r>
              <w:rPr>
                <w:noProof/>
                <w:webHidden/>
              </w:rPr>
              <w:instrText xml:space="preserve"> PAGEREF _Toc241431575 \h </w:instrText>
            </w:r>
            <w:r>
              <w:rPr>
                <w:noProof/>
                <w:webHidden/>
              </w:rPr>
            </w:r>
            <w:r>
              <w:rPr>
                <w:noProof/>
                <w:webHidden/>
              </w:rPr>
              <w:fldChar w:fldCharType="separate"/>
            </w:r>
            <w:r>
              <w:rPr>
                <w:noProof/>
                <w:webHidden/>
              </w:rPr>
              <w:t>14</w:t>
            </w:r>
            <w:r>
              <w:rPr>
                <w:noProof/>
                <w:webHidden/>
              </w:rPr>
              <w:fldChar w:fldCharType="end"/>
            </w:r>
          </w:hyperlink>
        </w:p>
        <w:p w14:paraId="4A2E78BC" w14:textId="01BBC360" w:rsidR="000B1657" w:rsidRDefault="000B1657">
          <w:pPr>
            <w:pStyle w:val="TOC1"/>
            <w:tabs>
              <w:tab w:val="right" w:leader="dot" w:pos="9350"/>
            </w:tabs>
            <w:rPr>
              <w:rFonts w:eastAsiaTheme="minorEastAsia"/>
              <w:noProof/>
              <w:kern w:val="2"/>
              <w:lang w:bidi="gu-IN"/>
            </w:rPr>
          </w:pPr>
          <w:hyperlink w:anchor="_Toc241431576" w:history="1">
            <w:r w:rsidRPr="00655FDD">
              <w:rPr>
                <w:rStyle w:val="Hyperlink"/>
                <w:noProof/>
              </w:rPr>
              <w:t>PART 3</w:t>
            </w:r>
            <w:r>
              <w:rPr>
                <w:noProof/>
                <w:webHidden/>
              </w:rPr>
              <w:tab/>
            </w:r>
            <w:r>
              <w:rPr>
                <w:noProof/>
                <w:webHidden/>
              </w:rPr>
              <w:fldChar w:fldCharType="begin"/>
            </w:r>
            <w:r>
              <w:rPr>
                <w:noProof/>
                <w:webHidden/>
              </w:rPr>
              <w:instrText xml:space="preserve"> PAGEREF _Toc241431576 \h </w:instrText>
            </w:r>
            <w:r>
              <w:rPr>
                <w:noProof/>
                <w:webHidden/>
              </w:rPr>
            </w:r>
            <w:r>
              <w:rPr>
                <w:noProof/>
                <w:webHidden/>
              </w:rPr>
              <w:fldChar w:fldCharType="separate"/>
            </w:r>
            <w:r>
              <w:rPr>
                <w:noProof/>
                <w:webHidden/>
              </w:rPr>
              <w:t>41</w:t>
            </w:r>
            <w:r>
              <w:rPr>
                <w:noProof/>
                <w:webHidden/>
              </w:rPr>
              <w:fldChar w:fldCharType="end"/>
            </w:r>
          </w:hyperlink>
        </w:p>
        <w:p w14:paraId="73DA9B10" w14:textId="7073348F" w:rsidR="000B1657" w:rsidRDefault="000B1657">
          <w:pPr>
            <w:pStyle w:val="TOC2"/>
            <w:tabs>
              <w:tab w:val="right" w:leader="dot" w:pos="9350"/>
            </w:tabs>
            <w:rPr>
              <w:rFonts w:eastAsiaTheme="minorEastAsia"/>
              <w:noProof/>
              <w:kern w:val="2"/>
              <w:lang w:bidi="gu-IN"/>
            </w:rPr>
          </w:pPr>
          <w:hyperlink w:anchor="_Toc241431577" w:history="1">
            <w:r w:rsidRPr="00655FDD">
              <w:rPr>
                <w:rStyle w:val="Hyperlink"/>
                <w:noProof/>
              </w:rPr>
              <w:t>1. Introduction</w:t>
            </w:r>
            <w:r>
              <w:rPr>
                <w:noProof/>
                <w:webHidden/>
              </w:rPr>
              <w:tab/>
            </w:r>
            <w:r>
              <w:rPr>
                <w:noProof/>
                <w:webHidden/>
              </w:rPr>
              <w:fldChar w:fldCharType="begin"/>
            </w:r>
            <w:r>
              <w:rPr>
                <w:noProof/>
                <w:webHidden/>
              </w:rPr>
              <w:instrText xml:space="preserve"> PAGEREF _Toc241431577 \h </w:instrText>
            </w:r>
            <w:r>
              <w:rPr>
                <w:noProof/>
                <w:webHidden/>
              </w:rPr>
            </w:r>
            <w:r>
              <w:rPr>
                <w:noProof/>
                <w:webHidden/>
              </w:rPr>
              <w:fldChar w:fldCharType="separate"/>
            </w:r>
            <w:r>
              <w:rPr>
                <w:noProof/>
                <w:webHidden/>
              </w:rPr>
              <w:t>41</w:t>
            </w:r>
            <w:r>
              <w:rPr>
                <w:noProof/>
                <w:webHidden/>
              </w:rPr>
              <w:fldChar w:fldCharType="end"/>
            </w:r>
          </w:hyperlink>
        </w:p>
        <w:p w14:paraId="247B9BB1" w14:textId="3422B220" w:rsidR="000B1657" w:rsidRDefault="000B1657">
          <w:pPr>
            <w:pStyle w:val="TOC2"/>
            <w:tabs>
              <w:tab w:val="right" w:leader="dot" w:pos="9350"/>
            </w:tabs>
            <w:rPr>
              <w:rFonts w:eastAsiaTheme="minorEastAsia"/>
              <w:noProof/>
              <w:kern w:val="2"/>
              <w:lang w:bidi="gu-IN"/>
            </w:rPr>
          </w:pPr>
          <w:hyperlink w:anchor="_Toc241431578" w:history="1">
            <w:r w:rsidRPr="00655FDD">
              <w:rPr>
                <w:rStyle w:val="Hyperlink"/>
                <w:noProof/>
              </w:rPr>
              <w:t>2. Literature Review</w:t>
            </w:r>
            <w:r>
              <w:rPr>
                <w:noProof/>
                <w:webHidden/>
              </w:rPr>
              <w:tab/>
            </w:r>
            <w:r>
              <w:rPr>
                <w:noProof/>
                <w:webHidden/>
              </w:rPr>
              <w:fldChar w:fldCharType="begin"/>
            </w:r>
            <w:r>
              <w:rPr>
                <w:noProof/>
                <w:webHidden/>
              </w:rPr>
              <w:instrText xml:space="preserve"> PAGEREF _Toc241431578 \h </w:instrText>
            </w:r>
            <w:r>
              <w:rPr>
                <w:noProof/>
                <w:webHidden/>
              </w:rPr>
            </w:r>
            <w:r>
              <w:rPr>
                <w:noProof/>
                <w:webHidden/>
              </w:rPr>
              <w:fldChar w:fldCharType="separate"/>
            </w:r>
            <w:r>
              <w:rPr>
                <w:noProof/>
                <w:webHidden/>
              </w:rPr>
              <w:t>41</w:t>
            </w:r>
            <w:r>
              <w:rPr>
                <w:noProof/>
                <w:webHidden/>
              </w:rPr>
              <w:fldChar w:fldCharType="end"/>
            </w:r>
          </w:hyperlink>
        </w:p>
        <w:p w14:paraId="351097EA" w14:textId="661E22E6" w:rsidR="000B1657" w:rsidRDefault="000B1657">
          <w:pPr>
            <w:pStyle w:val="TOC3"/>
            <w:tabs>
              <w:tab w:val="right" w:leader="dot" w:pos="9350"/>
            </w:tabs>
            <w:rPr>
              <w:rFonts w:eastAsiaTheme="minorEastAsia"/>
              <w:noProof/>
              <w:kern w:val="2"/>
              <w:lang w:bidi="gu-IN"/>
            </w:rPr>
          </w:pPr>
          <w:hyperlink w:anchor="_Toc241431579" w:history="1">
            <w:r w:rsidRPr="00655FDD">
              <w:rPr>
                <w:rStyle w:val="Hyperlink"/>
                <w:noProof/>
              </w:rPr>
              <w:t>2.1 Theoretical Foundation</w:t>
            </w:r>
            <w:r>
              <w:rPr>
                <w:noProof/>
                <w:webHidden/>
              </w:rPr>
              <w:tab/>
            </w:r>
            <w:r>
              <w:rPr>
                <w:noProof/>
                <w:webHidden/>
              </w:rPr>
              <w:fldChar w:fldCharType="begin"/>
            </w:r>
            <w:r>
              <w:rPr>
                <w:noProof/>
                <w:webHidden/>
              </w:rPr>
              <w:instrText xml:space="preserve"> PAGEREF _Toc241431579 \h </w:instrText>
            </w:r>
            <w:r>
              <w:rPr>
                <w:noProof/>
                <w:webHidden/>
              </w:rPr>
            </w:r>
            <w:r>
              <w:rPr>
                <w:noProof/>
                <w:webHidden/>
              </w:rPr>
              <w:fldChar w:fldCharType="separate"/>
            </w:r>
            <w:r>
              <w:rPr>
                <w:noProof/>
                <w:webHidden/>
              </w:rPr>
              <w:t>41</w:t>
            </w:r>
            <w:r>
              <w:rPr>
                <w:noProof/>
                <w:webHidden/>
              </w:rPr>
              <w:fldChar w:fldCharType="end"/>
            </w:r>
          </w:hyperlink>
        </w:p>
        <w:p w14:paraId="58A0B1D7" w14:textId="4C5170A6" w:rsidR="000B1657" w:rsidRDefault="000B1657">
          <w:pPr>
            <w:pStyle w:val="TOC3"/>
            <w:tabs>
              <w:tab w:val="right" w:leader="dot" w:pos="9350"/>
            </w:tabs>
            <w:rPr>
              <w:rFonts w:eastAsiaTheme="minorEastAsia"/>
              <w:noProof/>
              <w:kern w:val="2"/>
              <w:lang w:bidi="gu-IN"/>
            </w:rPr>
          </w:pPr>
          <w:hyperlink w:anchor="_Toc241431580" w:history="1">
            <w:r w:rsidRPr="00655FDD">
              <w:rPr>
                <w:rStyle w:val="Hyperlink"/>
                <w:noProof/>
              </w:rPr>
              <w:t>2.2 Defining Key Terms</w:t>
            </w:r>
            <w:r>
              <w:rPr>
                <w:noProof/>
                <w:webHidden/>
              </w:rPr>
              <w:tab/>
            </w:r>
            <w:r>
              <w:rPr>
                <w:noProof/>
                <w:webHidden/>
              </w:rPr>
              <w:fldChar w:fldCharType="begin"/>
            </w:r>
            <w:r>
              <w:rPr>
                <w:noProof/>
                <w:webHidden/>
              </w:rPr>
              <w:instrText xml:space="preserve"> PAGEREF _Toc241431580 \h </w:instrText>
            </w:r>
            <w:r>
              <w:rPr>
                <w:noProof/>
                <w:webHidden/>
              </w:rPr>
            </w:r>
            <w:r>
              <w:rPr>
                <w:noProof/>
                <w:webHidden/>
              </w:rPr>
              <w:fldChar w:fldCharType="separate"/>
            </w:r>
            <w:r>
              <w:rPr>
                <w:noProof/>
                <w:webHidden/>
              </w:rPr>
              <w:t>43</w:t>
            </w:r>
            <w:r>
              <w:rPr>
                <w:noProof/>
                <w:webHidden/>
              </w:rPr>
              <w:fldChar w:fldCharType="end"/>
            </w:r>
          </w:hyperlink>
        </w:p>
        <w:p w14:paraId="27D36A09" w14:textId="2B7A10D5" w:rsidR="000B1657" w:rsidRDefault="000B1657">
          <w:pPr>
            <w:pStyle w:val="TOC2"/>
            <w:tabs>
              <w:tab w:val="right" w:leader="dot" w:pos="9350"/>
            </w:tabs>
            <w:rPr>
              <w:rFonts w:eastAsiaTheme="minorEastAsia"/>
              <w:noProof/>
              <w:kern w:val="2"/>
              <w:lang w:bidi="gu-IN"/>
            </w:rPr>
          </w:pPr>
          <w:hyperlink w:anchor="_Toc241431581" w:history="1">
            <w:r w:rsidRPr="00655FDD">
              <w:rPr>
                <w:rStyle w:val="Hyperlink"/>
                <w:noProof/>
              </w:rPr>
              <w:t>3. Methodology</w:t>
            </w:r>
            <w:r>
              <w:rPr>
                <w:noProof/>
                <w:webHidden/>
              </w:rPr>
              <w:tab/>
            </w:r>
            <w:r>
              <w:rPr>
                <w:noProof/>
                <w:webHidden/>
              </w:rPr>
              <w:fldChar w:fldCharType="begin"/>
            </w:r>
            <w:r>
              <w:rPr>
                <w:noProof/>
                <w:webHidden/>
              </w:rPr>
              <w:instrText xml:space="preserve"> PAGEREF _Toc241431581 \h </w:instrText>
            </w:r>
            <w:r>
              <w:rPr>
                <w:noProof/>
                <w:webHidden/>
              </w:rPr>
            </w:r>
            <w:r>
              <w:rPr>
                <w:noProof/>
                <w:webHidden/>
              </w:rPr>
              <w:fldChar w:fldCharType="separate"/>
            </w:r>
            <w:r>
              <w:rPr>
                <w:noProof/>
                <w:webHidden/>
              </w:rPr>
              <w:t>43</w:t>
            </w:r>
            <w:r>
              <w:rPr>
                <w:noProof/>
                <w:webHidden/>
              </w:rPr>
              <w:fldChar w:fldCharType="end"/>
            </w:r>
          </w:hyperlink>
        </w:p>
        <w:p w14:paraId="7497A871" w14:textId="4E8E2A6A" w:rsidR="000B1657" w:rsidRDefault="000B1657">
          <w:pPr>
            <w:pStyle w:val="TOC3"/>
            <w:tabs>
              <w:tab w:val="right" w:leader="dot" w:pos="9350"/>
            </w:tabs>
            <w:rPr>
              <w:rFonts w:eastAsiaTheme="minorEastAsia"/>
              <w:noProof/>
              <w:kern w:val="2"/>
              <w:lang w:bidi="gu-IN"/>
            </w:rPr>
          </w:pPr>
          <w:hyperlink w:anchor="_Toc241431582" w:history="1">
            <w:r w:rsidRPr="00655FDD">
              <w:rPr>
                <w:rStyle w:val="Hyperlink"/>
                <w:noProof/>
              </w:rPr>
              <w:t>3.1 Selected Literature Review Approach</w:t>
            </w:r>
            <w:r>
              <w:rPr>
                <w:noProof/>
                <w:webHidden/>
              </w:rPr>
              <w:tab/>
            </w:r>
            <w:r>
              <w:rPr>
                <w:noProof/>
                <w:webHidden/>
              </w:rPr>
              <w:fldChar w:fldCharType="begin"/>
            </w:r>
            <w:r>
              <w:rPr>
                <w:noProof/>
                <w:webHidden/>
              </w:rPr>
              <w:instrText xml:space="preserve"> PAGEREF _Toc241431582 \h </w:instrText>
            </w:r>
            <w:r>
              <w:rPr>
                <w:noProof/>
                <w:webHidden/>
              </w:rPr>
            </w:r>
            <w:r>
              <w:rPr>
                <w:noProof/>
                <w:webHidden/>
              </w:rPr>
              <w:fldChar w:fldCharType="separate"/>
            </w:r>
            <w:r>
              <w:rPr>
                <w:noProof/>
                <w:webHidden/>
              </w:rPr>
              <w:t>43</w:t>
            </w:r>
            <w:r>
              <w:rPr>
                <w:noProof/>
                <w:webHidden/>
              </w:rPr>
              <w:fldChar w:fldCharType="end"/>
            </w:r>
          </w:hyperlink>
        </w:p>
        <w:p w14:paraId="7925FAB2" w14:textId="31A8E748" w:rsidR="000B1657" w:rsidRDefault="000B1657">
          <w:pPr>
            <w:pStyle w:val="TOC3"/>
            <w:tabs>
              <w:tab w:val="right" w:leader="dot" w:pos="9350"/>
            </w:tabs>
            <w:rPr>
              <w:rFonts w:eastAsiaTheme="minorEastAsia"/>
              <w:noProof/>
              <w:kern w:val="2"/>
              <w:lang w:bidi="gu-IN"/>
            </w:rPr>
          </w:pPr>
          <w:hyperlink w:anchor="_Toc241431583" w:history="1">
            <w:r w:rsidRPr="00655FDD">
              <w:rPr>
                <w:rStyle w:val="Hyperlink"/>
                <w:noProof/>
              </w:rPr>
              <w:t>3.2 PCC Framework</w:t>
            </w:r>
            <w:r>
              <w:rPr>
                <w:noProof/>
                <w:webHidden/>
              </w:rPr>
              <w:tab/>
            </w:r>
            <w:r>
              <w:rPr>
                <w:noProof/>
                <w:webHidden/>
              </w:rPr>
              <w:fldChar w:fldCharType="begin"/>
            </w:r>
            <w:r>
              <w:rPr>
                <w:noProof/>
                <w:webHidden/>
              </w:rPr>
              <w:instrText xml:space="preserve"> PAGEREF _Toc241431583 \h </w:instrText>
            </w:r>
            <w:r>
              <w:rPr>
                <w:noProof/>
                <w:webHidden/>
              </w:rPr>
            </w:r>
            <w:r>
              <w:rPr>
                <w:noProof/>
                <w:webHidden/>
              </w:rPr>
              <w:fldChar w:fldCharType="separate"/>
            </w:r>
            <w:r>
              <w:rPr>
                <w:noProof/>
                <w:webHidden/>
              </w:rPr>
              <w:t>44</w:t>
            </w:r>
            <w:r>
              <w:rPr>
                <w:noProof/>
                <w:webHidden/>
              </w:rPr>
              <w:fldChar w:fldCharType="end"/>
            </w:r>
          </w:hyperlink>
        </w:p>
        <w:p w14:paraId="410F8469" w14:textId="7AB405E1" w:rsidR="000B1657" w:rsidRDefault="000B1657">
          <w:pPr>
            <w:pStyle w:val="TOC3"/>
            <w:tabs>
              <w:tab w:val="right" w:leader="dot" w:pos="9350"/>
            </w:tabs>
            <w:rPr>
              <w:rFonts w:eastAsiaTheme="minorEastAsia"/>
              <w:noProof/>
              <w:kern w:val="2"/>
              <w:lang w:bidi="gu-IN"/>
            </w:rPr>
          </w:pPr>
          <w:hyperlink w:anchor="_Toc241431584" w:history="1">
            <w:r w:rsidRPr="00655FDD">
              <w:rPr>
                <w:rStyle w:val="Hyperlink"/>
                <w:noProof/>
              </w:rPr>
              <w:t>3.3 Journal/Data Retrieval Process</w:t>
            </w:r>
            <w:r>
              <w:rPr>
                <w:noProof/>
                <w:webHidden/>
              </w:rPr>
              <w:tab/>
            </w:r>
            <w:r>
              <w:rPr>
                <w:noProof/>
                <w:webHidden/>
              </w:rPr>
              <w:fldChar w:fldCharType="begin"/>
            </w:r>
            <w:r>
              <w:rPr>
                <w:noProof/>
                <w:webHidden/>
              </w:rPr>
              <w:instrText xml:space="preserve"> PAGEREF _Toc241431584 \h </w:instrText>
            </w:r>
            <w:r>
              <w:rPr>
                <w:noProof/>
                <w:webHidden/>
              </w:rPr>
            </w:r>
            <w:r>
              <w:rPr>
                <w:noProof/>
                <w:webHidden/>
              </w:rPr>
              <w:fldChar w:fldCharType="separate"/>
            </w:r>
            <w:r>
              <w:rPr>
                <w:noProof/>
                <w:webHidden/>
              </w:rPr>
              <w:t>44</w:t>
            </w:r>
            <w:r>
              <w:rPr>
                <w:noProof/>
                <w:webHidden/>
              </w:rPr>
              <w:fldChar w:fldCharType="end"/>
            </w:r>
          </w:hyperlink>
        </w:p>
        <w:p w14:paraId="0B5792D4" w14:textId="638D609B" w:rsidR="000B1657" w:rsidRDefault="000B1657">
          <w:pPr>
            <w:pStyle w:val="TOC3"/>
            <w:tabs>
              <w:tab w:val="right" w:leader="dot" w:pos="9350"/>
            </w:tabs>
            <w:rPr>
              <w:rFonts w:eastAsiaTheme="minorEastAsia"/>
              <w:noProof/>
              <w:kern w:val="2"/>
              <w:lang w:bidi="gu-IN"/>
            </w:rPr>
          </w:pPr>
          <w:hyperlink w:anchor="_Toc241431585" w:history="1">
            <w:r w:rsidRPr="00655FDD">
              <w:rPr>
                <w:rStyle w:val="Hyperlink"/>
                <w:noProof/>
              </w:rPr>
              <w:t>3.4 PRISMA-ScR</w:t>
            </w:r>
            <w:r>
              <w:rPr>
                <w:noProof/>
                <w:webHidden/>
              </w:rPr>
              <w:tab/>
            </w:r>
            <w:r>
              <w:rPr>
                <w:noProof/>
                <w:webHidden/>
              </w:rPr>
              <w:fldChar w:fldCharType="begin"/>
            </w:r>
            <w:r>
              <w:rPr>
                <w:noProof/>
                <w:webHidden/>
              </w:rPr>
              <w:instrText xml:space="preserve"> PAGEREF _Toc241431585 \h </w:instrText>
            </w:r>
            <w:r>
              <w:rPr>
                <w:noProof/>
                <w:webHidden/>
              </w:rPr>
            </w:r>
            <w:r>
              <w:rPr>
                <w:noProof/>
                <w:webHidden/>
              </w:rPr>
              <w:fldChar w:fldCharType="separate"/>
            </w:r>
            <w:r>
              <w:rPr>
                <w:noProof/>
                <w:webHidden/>
              </w:rPr>
              <w:t>44</w:t>
            </w:r>
            <w:r>
              <w:rPr>
                <w:noProof/>
                <w:webHidden/>
              </w:rPr>
              <w:fldChar w:fldCharType="end"/>
            </w:r>
          </w:hyperlink>
        </w:p>
        <w:p w14:paraId="39A88AF5" w14:textId="01390B9A" w:rsidR="000B1657" w:rsidRDefault="000B1657">
          <w:pPr>
            <w:pStyle w:val="TOC2"/>
            <w:tabs>
              <w:tab w:val="right" w:leader="dot" w:pos="9350"/>
            </w:tabs>
            <w:rPr>
              <w:rFonts w:eastAsiaTheme="minorEastAsia"/>
              <w:noProof/>
              <w:kern w:val="2"/>
              <w:lang w:bidi="gu-IN"/>
            </w:rPr>
          </w:pPr>
          <w:hyperlink w:anchor="_Toc241431586" w:history="1">
            <w:r w:rsidRPr="00655FDD">
              <w:rPr>
                <w:rStyle w:val="Hyperlink"/>
                <w:noProof/>
              </w:rPr>
              <w:t>4. Analysis and Discussion</w:t>
            </w:r>
            <w:r>
              <w:rPr>
                <w:noProof/>
                <w:webHidden/>
              </w:rPr>
              <w:tab/>
            </w:r>
            <w:r>
              <w:rPr>
                <w:noProof/>
                <w:webHidden/>
              </w:rPr>
              <w:fldChar w:fldCharType="begin"/>
            </w:r>
            <w:r>
              <w:rPr>
                <w:noProof/>
                <w:webHidden/>
              </w:rPr>
              <w:instrText xml:space="preserve"> PAGEREF _Toc241431586 \h </w:instrText>
            </w:r>
            <w:r>
              <w:rPr>
                <w:noProof/>
                <w:webHidden/>
              </w:rPr>
            </w:r>
            <w:r>
              <w:rPr>
                <w:noProof/>
                <w:webHidden/>
              </w:rPr>
              <w:fldChar w:fldCharType="separate"/>
            </w:r>
            <w:r>
              <w:rPr>
                <w:noProof/>
                <w:webHidden/>
              </w:rPr>
              <w:t>45</w:t>
            </w:r>
            <w:r>
              <w:rPr>
                <w:noProof/>
                <w:webHidden/>
              </w:rPr>
              <w:fldChar w:fldCharType="end"/>
            </w:r>
          </w:hyperlink>
        </w:p>
        <w:p w14:paraId="11E7BED6" w14:textId="1001BE3A" w:rsidR="000B1657" w:rsidRDefault="000B1657">
          <w:pPr>
            <w:pStyle w:val="TOC3"/>
            <w:tabs>
              <w:tab w:val="right" w:leader="dot" w:pos="9350"/>
            </w:tabs>
            <w:rPr>
              <w:rFonts w:eastAsiaTheme="minorEastAsia"/>
              <w:noProof/>
              <w:kern w:val="2"/>
              <w:lang w:bidi="gu-IN"/>
            </w:rPr>
          </w:pPr>
          <w:hyperlink w:anchor="_Toc241431587" w:history="1">
            <w:r w:rsidRPr="00655FDD">
              <w:rPr>
                <w:rStyle w:val="Hyperlink"/>
                <w:noProof/>
              </w:rPr>
              <w:t>4.1 Development of AI Adoption Research in HRM - RO1</w:t>
            </w:r>
            <w:r>
              <w:rPr>
                <w:noProof/>
                <w:webHidden/>
              </w:rPr>
              <w:tab/>
            </w:r>
            <w:r>
              <w:rPr>
                <w:noProof/>
                <w:webHidden/>
              </w:rPr>
              <w:fldChar w:fldCharType="begin"/>
            </w:r>
            <w:r>
              <w:rPr>
                <w:noProof/>
                <w:webHidden/>
              </w:rPr>
              <w:instrText xml:space="preserve"> PAGEREF _Toc241431587 \h </w:instrText>
            </w:r>
            <w:r>
              <w:rPr>
                <w:noProof/>
                <w:webHidden/>
              </w:rPr>
            </w:r>
            <w:r>
              <w:rPr>
                <w:noProof/>
                <w:webHidden/>
              </w:rPr>
              <w:fldChar w:fldCharType="separate"/>
            </w:r>
            <w:r>
              <w:rPr>
                <w:noProof/>
                <w:webHidden/>
              </w:rPr>
              <w:t>45</w:t>
            </w:r>
            <w:r>
              <w:rPr>
                <w:noProof/>
                <w:webHidden/>
              </w:rPr>
              <w:fldChar w:fldCharType="end"/>
            </w:r>
          </w:hyperlink>
        </w:p>
        <w:p w14:paraId="0290C574" w14:textId="3DDCF407" w:rsidR="000B1657" w:rsidRDefault="000B1657">
          <w:pPr>
            <w:pStyle w:val="TOC3"/>
            <w:tabs>
              <w:tab w:val="right" w:leader="dot" w:pos="9350"/>
            </w:tabs>
            <w:rPr>
              <w:rFonts w:eastAsiaTheme="minorEastAsia"/>
              <w:noProof/>
              <w:kern w:val="2"/>
              <w:lang w:bidi="gu-IN"/>
            </w:rPr>
          </w:pPr>
          <w:hyperlink w:anchor="_Toc241431588" w:history="1">
            <w:r w:rsidRPr="00655FDD">
              <w:rPr>
                <w:rStyle w:val="Hyperlink"/>
                <w:noProof/>
              </w:rPr>
              <w:t>4.2 Theoretical Patterns - RO2</w:t>
            </w:r>
            <w:r>
              <w:rPr>
                <w:noProof/>
                <w:webHidden/>
              </w:rPr>
              <w:tab/>
            </w:r>
            <w:r>
              <w:rPr>
                <w:noProof/>
                <w:webHidden/>
              </w:rPr>
              <w:fldChar w:fldCharType="begin"/>
            </w:r>
            <w:r>
              <w:rPr>
                <w:noProof/>
                <w:webHidden/>
              </w:rPr>
              <w:instrText xml:space="preserve"> PAGEREF _Toc241431588 \h </w:instrText>
            </w:r>
            <w:r>
              <w:rPr>
                <w:noProof/>
                <w:webHidden/>
              </w:rPr>
            </w:r>
            <w:r>
              <w:rPr>
                <w:noProof/>
                <w:webHidden/>
              </w:rPr>
              <w:fldChar w:fldCharType="separate"/>
            </w:r>
            <w:r>
              <w:rPr>
                <w:noProof/>
                <w:webHidden/>
              </w:rPr>
              <w:t>46</w:t>
            </w:r>
            <w:r>
              <w:rPr>
                <w:noProof/>
                <w:webHidden/>
              </w:rPr>
              <w:fldChar w:fldCharType="end"/>
            </w:r>
          </w:hyperlink>
        </w:p>
        <w:p w14:paraId="06F39EFA" w14:textId="3E531E9E" w:rsidR="000B1657" w:rsidRDefault="000B1657">
          <w:pPr>
            <w:pStyle w:val="TOC3"/>
            <w:tabs>
              <w:tab w:val="right" w:leader="dot" w:pos="9350"/>
            </w:tabs>
            <w:rPr>
              <w:rFonts w:eastAsiaTheme="minorEastAsia"/>
              <w:noProof/>
              <w:kern w:val="2"/>
              <w:lang w:bidi="gu-IN"/>
            </w:rPr>
          </w:pPr>
          <w:hyperlink w:anchor="_Toc241431589" w:history="1">
            <w:r w:rsidRPr="00655FDD">
              <w:rPr>
                <w:rStyle w:val="Hyperlink"/>
                <w:noProof/>
              </w:rPr>
              <w:t>4.3 Technological and Organisational Factors - RO3</w:t>
            </w:r>
            <w:r>
              <w:rPr>
                <w:noProof/>
                <w:webHidden/>
              </w:rPr>
              <w:tab/>
            </w:r>
            <w:r>
              <w:rPr>
                <w:noProof/>
                <w:webHidden/>
              </w:rPr>
              <w:fldChar w:fldCharType="begin"/>
            </w:r>
            <w:r>
              <w:rPr>
                <w:noProof/>
                <w:webHidden/>
              </w:rPr>
              <w:instrText xml:space="preserve"> PAGEREF _Toc241431589 \h </w:instrText>
            </w:r>
            <w:r>
              <w:rPr>
                <w:noProof/>
                <w:webHidden/>
              </w:rPr>
            </w:r>
            <w:r>
              <w:rPr>
                <w:noProof/>
                <w:webHidden/>
              </w:rPr>
              <w:fldChar w:fldCharType="separate"/>
            </w:r>
            <w:r>
              <w:rPr>
                <w:noProof/>
                <w:webHidden/>
              </w:rPr>
              <w:t>46</w:t>
            </w:r>
            <w:r>
              <w:rPr>
                <w:noProof/>
                <w:webHidden/>
              </w:rPr>
              <w:fldChar w:fldCharType="end"/>
            </w:r>
          </w:hyperlink>
        </w:p>
        <w:p w14:paraId="4B269A43" w14:textId="127FC6D1" w:rsidR="000B1657" w:rsidRDefault="000B1657">
          <w:pPr>
            <w:pStyle w:val="TOC3"/>
            <w:tabs>
              <w:tab w:val="right" w:leader="dot" w:pos="9350"/>
            </w:tabs>
            <w:rPr>
              <w:rFonts w:eastAsiaTheme="minorEastAsia"/>
              <w:noProof/>
              <w:kern w:val="2"/>
              <w:lang w:bidi="gu-IN"/>
            </w:rPr>
          </w:pPr>
          <w:hyperlink w:anchor="_Toc241431590" w:history="1">
            <w:r w:rsidRPr="00655FDD">
              <w:rPr>
                <w:rStyle w:val="Hyperlink"/>
                <w:noProof/>
              </w:rPr>
              <w:t>4.4 Specific Employee-Related Factors - RO3</w:t>
            </w:r>
            <w:r>
              <w:rPr>
                <w:noProof/>
                <w:webHidden/>
              </w:rPr>
              <w:tab/>
            </w:r>
            <w:r>
              <w:rPr>
                <w:noProof/>
                <w:webHidden/>
              </w:rPr>
              <w:fldChar w:fldCharType="begin"/>
            </w:r>
            <w:r>
              <w:rPr>
                <w:noProof/>
                <w:webHidden/>
              </w:rPr>
              <w:instrText xml:space="preserve"> PAGEREF _Toc241431590 \h </w:instrText>
            </w:r>
            <w:r>
              <w:rPr>
                <w:noProof/>
                <w:webHidden/>
              </w:rPr>
            </w:r>
            <w:r>
              <w:rPr>
                <w:noProof/>
                <w:webHidden/>
              </w:rPr>
              <w:fldChar w:fldCharType="separate"/>
            </w:r>
            <w:r>
              <w:rPr>
                <w:noProof/>
                <w:webHidden/>
              </w:rPr>
              <w:t>47</w:t>
            </w:r>
            <w:r>
              <w:rPr>
                <w:noProof/>
                <w:webHidden/>
              </w:rPr>
              <w:fldChar w:fldCharType="end"/>
            </w:r>
          </w:hyperlink>
        </w:p>
        <w:p w14:paraId="22F8EB14" w14:textId="1A3B725E" w:rsidR="000B1657" w:rsidRDefault="000B1657">
          <w:pPr>
            <w:pStyle w:val="TOC3"/>
            <w:tabs>
              <w:tab w:val="right" w:leader="dot" w:pos="9350"/>
            </w:tabs>
            <w:rPr>
              <w:rFonts w:eastAsiaTheme="minorEastAsia"/>
              <w:noProof/>
              <w:kern w:val="2"/>
              <w:lang w:bidi="gu-IN"/>
            </w:rPr>
          </w:pPr>
          <w:hyperlink w:anchor="_Toc241431591" w:history="1">
            <w:r w:rsidRPr="00655FDD">
              <w:rPr>
                <w:rStyle w:val="Hyperlink"/>
                <w:noProof/>
              </w:rPr>
              <w:t>4.5 Ethical and Responsible AI Adoption - RO3</w:t>
            </w:r>
            <w:r>
              <w:rPr>
                <w:noProof/>
                <w:webHidden/>
              </w:rPr>
              <w:tab/>
            </w:r>
            <w:r>
              <w:rPr>
                <w:noProof/>
                <w:webHidden/>
              </w:rPr>
              <w:fldChar w:fldCharType="begin"/>
            </w:r>
            <w:r>
              <w:rPr>
                <w:noProof/>
                <w:webHidden/>
              </w:rPr>
              <w:instrText xml:space="preserve"> PAGEREF _Toc241431591 \h </w:instrText>
            </w:r>
            <w:r>
              <w:rPr>
                <w:noProof/>
                <w:webHidden/>
              </w:rPr>
            </w:r>
            <w:r>
              <w:rPr>
                <w:noProof/>
                <w:webHidden/>
              </w:rPr>
              <w:fldChar w:fldCharType="separate"/>
            </w:r>
            <w:r>
              <w:rPr>
                <w:noProof/>
                <w:webHidden/>
              </w:rPr>
              <w:t>47</w:t>
            </w:r>
            <w:r>
              <w:rPr>
                <w:noProof/>
                <w:webHidden/>
              </w:rPr>
              <w:fldChar w:fldCharType="end"/>
            </w:r>
          </w:hyperlink>
        </w:p>
        <w:p w14:paraId="425F144A" w14:textId="773616AC" w:rsidR="000B1657" w:rsidRDefault="000B1657">
          <w:pPr>
            <w:pStyle w:val="TOC2"/>
            <w:tabs>
              <w:tab w:val="right" w:leader="dot" w:pos="9350"/>
            </w:tabs>
            <w:rPr>
              <w:rFonts w:eastAsiaTheme="minorEastAsia"/>
              <w:noProof/>
              <w:kern w:val="2"/>
              <w:lang w:bidi="gu-IN"/>
            </w:rPr>
          </w:pPr>
          <w:hyperlink w:anchor="_Toc241431592" w:history="1">
            <w:r w:rsidRPr="00655FDD">
              <w:rPr>
                <w:rStyle w:val="Hyperlink"/>
                <w:noProof/>
              </w:rPr>
              <w:t>5. Research Gaps and Contribution</w:t>
            </w:r>
            <w:r>
              <w:rPr>
                <w:noProof/>
                <w:webHidden/>
              </w:rPr>
              <w:tab/>
            </w:r>
            <w:r>
              <w:rPr>
                <w:noProof/>
                <w:webHidden/>
              </w:rPr>
              <w:fldChar w:fldCharType="begin"/>
            </w:r>
            <w:r>
              <w:rPr>
                <w:noProof/>
                <w:webHidden/>
              </w:rPr>
              <w:instrText xml:space="preserve"> PAGEREF _Toc241431592 \h </w:instrText>
            </w:r>
            <w:r>
              <w:rPr>
                <w:noProof/>
                <w:webHidden/>
              </w:rPr>
            </w:r>
            <w:r>
              <w:rPr>
                <w:noProof/>
                <w:webHidden/>
              </w:rPr>
              <w:fldChar w:fldCharType="separate"/>
            </w:r>
            <w:r>
              <w:rPr>
                <w:noProof/>
                <w:webHidden/>
              </w:rPr>
              <w:t>47</w:t>
            </w:r>
            <w:r>
              <w:rPr>
                <w:noProof/>
                <w:webHidden/>
              </w:rPr>
              <w:fldChar w:fldCharType="end"/>
            </w:r>
          </w:hyperlink>
        </w:p>
        <w:p w14:paraId="549A334C" w14:textId="2C8CD7B8" w:rsidR="000B1657" w:rsidRDefault="000B1657">
          <w:pPr>
            <w:pStyle w:val="TOC2"/>
            <w:tabs>
              <w:tab w:val="right" w:leader="dot" w:pos="9350"/>
            </w:tabs>
            <w:rPr>
              <w:rFonts w:eastAsiaTheme="minorEastAsia"/>
              <w:noProof/>
              <w:kern w:val="2"/>
              <w:lang w:bidi="gu-IN"/>
            </w:rPr>
          </w:pPr>
          <w:hyperlink w:anchor="_Toc241431593" w:history="1">
            <w:r w:rsidRPr="00655FDD">
              <w:rPr>
                <w:rStyle w:val="Hyperlink"/>
                <w:noProof/>
              </w:rPr>
              <w:t>6. Conclusion and Limitations</w:t>
            </w:r>
            <w:r>
              <w:rPr>
                <w:noProof/>
                <w:webHidden/>
              </w:rPr>
              <w:tab/>
            </w:r>
            <w:r>
              <w:rPr>
                <w:noProof/>
                <w:webHidden/>
              </w:rPr>
              <w:fldChar w:fldCharType="begin"/>
            </w:r>
            <w:r>
              <w:rPr>
                <w:noProof/>
                <w:webHidden/>
              </w:rPr>
              <w:instrText xml:space="preserve"> PAGEREF _Toc241431593 \h </w:instrText>
            </w:r>
            <w:r>
              <w:rPr>
                <w:noProof/>
                <w:webHidden/>
              </w:rPr>
            </w:r>
            <w:r>
              <w:rPr>
                <w:noProof/>
                <w:webHidden/>
              </w:rPr>
              <w:fldChar w:fldCharType="separate"/>
            </w:r>
            <w:r>
              <w:rPr>
                <w:noProof/>
                <w:webHidden/>
              </w:rPr>
              <w:t>48</w:t>
            </w:r>
            <w:r>
              <w:rPr>
                <w:noProof/>
                <w:webHidden/>
              </w:rPr>
              <w:fldChar w:fldCharType="end"/>
            </w:r>
          </w:hyperlink>
        </w:p>
        <w:p w14:paraId="3AAED156" w14:textId="54B5B2B2" w:rsidR="000B1657" w:rsidRDefault="000B1657">
          <w:pPr>
            <w:pStyle w:val="TOC2"/>
            <w:tabs>
              <w:tab w:val="right" w:leader="dot" w:pos="9350"/>
            </w:tabs>
            <w:rPr>
              <w:rFonts w:eastAsiaTheme="minorEastAsia"/>
              <w:noProof/>
              <w:kern w:val="2"/>
              <w:lang w:bidi="gu-IN"/>
            </w:rPr>
          </w:pPr>
          <w:hyperlink w:anchor="_Toc241431594" w:history="1">
            <w:r w:rsidRPr="00655FDD">
              <w:rPr>
                <w:rStyle w:val="Hyperlink"/>
                <w:noProof/>
              </w:rPr>
              <w:t>References</w:t>
            </w:r>
            <w:r>
              <w:rPr>
                <w:noProof/>
                <w:webHidden/>
              </w:rPr>
              <w:tab/>
            </w:r>
            <w:r>
              <w:rPr>
                <w:noProof/>
                <w:webHidden/>
              </w:rPr>
              <w:fldChar w:fldCharType="begin"/>
            </w:r>
            <w:r>
              <w:rPr>
                <w:noProof/>
                <w:webHidden/>
              </w:rPr>
              <w:instrText xml:space="preserve"> PAGEREF _Toc241431594 \h </w:instrText>
            </w:r>
            <w:r>
              <w:rPr>
                <w:noProof/>
                <w:webHidden/>
              </w:rPr>
            </w:r>
            <w:r>
              <w:rPr>
                <w:noProof/>
                <w:webHidden/>
              </w:rPr>
              <w:fldChar w:fldCharType="separate"/>
            </w:r>
            <w:r>
              <w:rPr>
                <w:noProof/>
                <w:webHidden/>
              </w:rPr>
              <w:t>49</w:t>
            </w:r>
            <w:r>
              <w:rPr>
                <w:noProof/>
                <w:webHidden/>
              </w:rPr>
              <w:fldChar w:fldCharType="end"/>
            </w:r>
          </w:hyperlink>
        </w:p>
        <w:p w14:paraId="5FA1AB34" w14:textId="4F04AD69" w:rsidR="000B1657" w:rsidRDefault="000B1657">
          <w:pPr>
            <w:pStyle w:val="TOC2"/>
            <w:tabs>
              <w:tab w:val="right" w:leader="dot" w:pos="9350"/>
            </w:tabs>
            <w:rPr>
              <w:rFonts w:eastAsiaTheme="minorEastAsia"/>
              <w:noProof/>
              <w:kern w:val="2"/>
              <w:lang w:bidi="gu-IN"/>
            </w:rPr>
          </w:pPr>
          <w:hyperlink w:anchor="_Toc241431595" w:history="1">
            <w:r w:rsidRPr="00655FDD">
              <w:rPr>
                <w:rStyle w:val="Hyperlink"/>
                <w:b/>
                <w:bCs/>
                <w:noProof/>
              </w:rPr>
              <w:t>References part 2</w:t>
            </w:r>
            <w:r>
              <w:rPr>
                <w:noProof/>
                <w:webHidden/>
              </w:rPr>
              <w:tab/>
            </w:r>
            <w:r>
              <w:rPr>
                <w:noProof/>
                <w:webHidden/>
              </w:rPr>
              <w:fldChar w:fldCharType="begin"/>
            </w:r>
            <w:r>
              <w:rPr>
                <w:noProof/>
                <w:webHidden/>
              </w:rPr>
              <w:instrText xml:space="preserve"> PAGEREF _Toc241431595 \h </w:instrText>
            </w:r>
            <w:r>
              <w:rPr>
                <w:noProof/>
                <w:webHidden/>
              </w:rPr>
            </w:r>
            <w:r>
              <w:rPr>
                <w:noProof/>
                <w:webHidden/>
              </w:rPr>
              <w:fldChar w:fldCharType="separate"/>
            </w:r>
            <w:r>
              <w:rPr>
                <w:noProof/>
                <w:webHidden/>
              </w:rPr>
              <w:t>50</w:t>
            </w:r>
            <w:r>
              <w:rPr>
                <w:noProof/>
                <w:webHidden/>
              </w:rPr>
              <w:fldChar w:fldCharType="end"/>
            </w:r>
          </w:hyperlink>
        </w:p>
        <w:p w14:paraId="5DAA3860" w14:textId="5831D75C" w:rsidR="000B1657" w:rsidRDefault="000B1657" w:rsidP="000B1657">
          <w:r>
            <w:rPr>
              <w:b/>
              <w:bCs/>
              <w:noProof/>
            </w:rPr>
            <w:fldChar w:fldCharType="end"/>
          </w:r>
        </w:p>
      </w:sdtContent>
    </w:sdt>
    <w:p w14:paraId="664193AA" w14:textId="77777777" w:rsidR="000B1657" w:rsidRDefault="000B1657" w:rsidP="000B1657">
      <w:pPr>
        <w:pStyle w:val="Heading1"/>
      </w:pPr>
    </w:p>
    <w:p w14:paraId="7CCAC3F6" w14:textId="77777777" w:rsidR="000B1657" w:rsidRDefault="000B1657" w:rsidP="000B1657">
      <w:pPr>
        <w:pStyle w:val="Heading1"/>
      </w:pPr>
    </w:p>
    <w:p w14:paraId="5FC8849D" w14:textId="77777777" w:rsidR="00152E0D" w:rsidRDefault="00152E0D" w:rsidP="00152E0D"/>
    <w:p w14:paraId="1B79D9A8" w14:textId="77777777" w:rsidR="00152E0D" w:rsidRDefault="00152E0D" w:rsidP="00152E0D"/>
    <w:p w14:paraId="07A3DB26" w14:textId="77777777" w:rsidR="00152E0D" w:rsidRDefault="00152E0D" w:rsidP="00152E0D"/>
    <w:p w14:paraId="0B78C48B" w14:textId="77777777" w:rsidR="00152E0D" w:rsidRDefault="00152E0D" w:rsidP="00152E0D"/>
    <w:p w14:paraId="58CA5BCA" w14:textId="77777777" w:rsidR="00152E0D" w:rsidRDefault="00152E0D" w:rsidP="00152E0D"/>
    <w:p w14:paraId="62EE20EB" w14:textId="77777777" w:rsidR="00152E0D" w:rsidRDefault="00152E0D" w:rsidP="00152E0D"/>
    <w:p w14:paraId="7B73F615" w14:textId="77777777" w:rsidR="00152E0D" w:rsidRDefault="00152E0D" w:rsidP="00152E0D"/>
    <w:p w14:paraId="6B93E44B" w14:textId="77777777" w:rsidR="00152E0D" w:rsidRDefault="00152E0D" w:rsidP="00152E0D"/>
    <w:p w14:paraId="497893A2" w14:textId="77777777" w:rsidR="00152E0D" w:rsidRDefault="00152E0D" w:rsidP="00152E0D"/>
    <w:p w14:paraId="17157BA9" w14:textId="77777777" w:rsidR="00152E0D" w:rsidRDefault="00152E0D" w:rsidP="00152E0D"/>
    <w:p w14:paraId="5EFC0D42" w14:textId="77777777" w:rsidR="00152E0D" w:rsidRDefault="00152E0D" w:rsidP="00152E0D"/>
    <w:p w14:paraId="30F8CAB5" w14:textId="77777777" w:rsidR="00152E0D" w:rsidRDefault="00152E0D" w:rsidP="00152E0D"/>
    <w:p w14:paraId="3DF24993" w14:textId="77777777" w:rsidR="00152E0D" w:rsidRDefault="00152E0D" w:rsidP="00152E0D"/>
    <w:p w14:paraId="1ABEB2EF" w14:textId="77777777" w:rsidR="00152E0D" w:rsidRDefault="00152E0D" w:rsidP="00152E0D"/>
    <w:p w14:paraId="4B33FAF0" w14:textId="77777777" w:rsidR="00152E0D" w:rsidRDefault="00152E0D" w:rsidP="00152E0D"/>
    <w:p w14:paraId="2F58D0E0" w14:textId="77777777" w:rsidR="00152E0D" w:rsidRDefault="00152E0D" w:rsidP="00152E0D"/>
    <w:p w14:paraId="4BFCEBB7" w14:textId="77777777" w:rsidR="00152E0D" w:rsidRDefault="00152E0D" w:rsidP="00152E0D"/>
    <w:p w14:paraId="2A465711" w14:textId="77777777" w:rsidR="00152E0D" w:rsidRDefault="00152E0D" w:rsidP="00152E0D"/>
    <w:p w14:paraId="42112ACC" w14:textId="77777777" w:rsidR="00152E0D" w:rsidRDefault="00152E0D" w:rsidP="00152E0D"/>
    <w:p w14:paraId="4E12CC6A" w14:textId="77777777" w:rsidR="00152E0D" w:rsidRDefault="00152E0D" w:rsidP="00152E0D"/>
    <w:p w14:paraId="193B26BB" w14:textId="77777777" w:rsidR="00152E0D" w:rsidRPr="00152E0D" w:rsidRDefault="00152E0D" w:rsidP="00152E0D"/>
    <w:p w14:paraId="7199FF68" w14:textId="77777777" w:rsidR="004B4232" w:rsidRDefault="004B4232" w:rsidP="006E5790">
      <w:pPr>
        <w:pStyle w:val="Heading1"/>
      </w:pPr>
    </w:p>
    <w:p w14:paraId="5AF9A64E" w14:textId="77777777" w:rsidR="000F3B97" w:rsidRDefault="000F3B97" w:rsidP="003142D4"/>
    <w:p w14:paraId="73321518" w14:textId="77777777" w:rsidR="000F3B97" w:rsidRDefault="000F3B97" w:rsidP="003142D4"/>
    <w:p w14:paraId="39DFA7CF" w14:textId="77777777" w:rsidR="000F3B97" w:rsidRPr="003142D4" w:rsidRDefault="000F3B97" w:rsidP="003142D4"/>
    <w:p w14:paraId="437ABCC3" w14:textId="1638DB3F" w:rsidR="00CF6653" w:rsidRDefault="00CF6653" w:rsidP="006E5790">
      <w:pPr>
        <w:pStyle w:val="Heading1"/>
      </w:pPr>
      <w:bookmarkStart w:id="0" w:name="_Toc241431567"/>
      <w:r>
        <w:t>Part 1</w:t>
      </w:r>
      <w:bookmarkEnd w:id="0"/>
    </w:p>
    <w:p w14:paraId="56A86A4B" w14:textId="77777777" w:rsidR="00CF6653" w:rsidRDefault="00CF6653" w:rsidP="002E6060">
      <w:pPr>
        <w:pStyle w:val="Heading2"/>
      </w:pPr>
      <w:bookmarkStart w:id="1" w:name="_Toc241431568"/>
      <w:r>
        <w:t>1. Background</w:t>
      </w:r>
      <w:bookmarkEnd w:id="1"/>
      <w:r>
        <w:t xml:space="preserve">  </w:t>
      </w:r>
    </w:p>
    <w:p w14:paraId="160296D7" w14:textId="77777777" w:rsidR="00CF6653" w:rsidRDefault="00CF6653" w:rsidP="00CF6653">
      <w:r>
        <w:t>A literature review is a fundamental component of doctoral research because it establishes the existing knowledge surrounding a research problem and provides a foundation for developing further research. It is not simply a summary of previous studies; rather, it requires the researcher to identify, evaluate, compare and synthesise existing knowledge in order to understand how a field has developed and where further investigation is required (Webster and Watson, 2002; Torraco, 2005). A well-conducted literature review can consequently support the development of research questions, theoretical understanding and identification of research gaps (Snyder, 2019; Xiao and Watson, 2019).</w:t>
      </w:r>
    </w:p>
    <w:p w14:paraId="7C61768A" w14:textId="77777777" w:rsidR="00CF6653" w:rsidRDefault="00CF6653" w:rsidP="00CF6653">
      <w:r>
        <w:t>The selection of an appropriate literature review approach is important because different approaches have different purposes, levels of methodological structure and forms of synthesis. Grant and Booth (2009) demonstrate that review methodologies differ considerably in their objectives and procedures, while Snyder (2019) argues that the choice of review methodology should be aligned with the research purpose. Therefore, the approach should be determined by the nature of the research question and the characteristics of the available literature rather than selected solely on the basis of popularity.</w:t>
      </w:r>
    </w:p>
    <w:p w14:paraId="420D946D" w14:textId="77777777" w:rsidR="00CF6653" w:rsidRDefault="00CF6653" w:rsidP="00CF6653">
      <w:r>
        <w:t>The present study examines Artificial Intelligence (AI) adoption in Human Resource Management (HRM) practices. The research proposal identifies AI applications across HRM, including recruitment, selection, performance management, workforce planning and related HR activities. It also identifies the literature as fragmented across different theoretical, methodological and contextual perspectives. This makes the selection of an appropriate review methodology particularly important because the study needs to establish the breadth and characteristics of existing knowledge before identifying areas requiring further doctoral investigation.</w:t>
      </w:r>
    </w:p>
    <w:p w14:paraId="1E040306" w14:textId="77777777" w:rsidR="00CF6653" w:rsidRDefault="00CF6653" w:rsidP="00CF6653">
      <w:r>
        <w:lastRenderedPageBreak/>
        <w:t>This section critically evaluates three approaches: Systematic Literature Review (SLR), Narrative Literature Review and Scoping Review. The strengths and limitations of each approach are considered in relation to AI adoption in HRM, followed by a justification for selecting the most appropriate approach.</w:t>
      </w:r>
    </w:p>
    <w:p w14:paraId="1AF4C676" w14:textId="77777777" w:rsidR="00CF6653" w:rsidRDefault="00CF6653" w:rsidP="00CF6653"/>
    <w:p w14:paraId="3B6E6912" w14:textId="77777777" w:rsidR="00CF6653" w:rsidRDefault="00CF6653" w:rsidP="002E6060">
      <w:pPr>
        <w:pStyle w:val="Heading2"/>
      </w:pPr>
      <w:bookmarkStart w:id="2" w:name="_Toc241431569"/>
      <w:r>
        <w:t>2. Systematic Literature Review</w:t>
      </w:r>
      <w:bookmarkEnd w:id="2"/>
    </w:p>
    <w:p w14:paraId="15C1A6F7" w14:textId="77777777" w:rsidR="00CF6653" w:rsidRDefault="00CF6653" w:rsidP="00CF6653">
      <w:r>
        <w:t>A Systematic Literature Review (SLR) is a structured approach to identifying, selecting and synthesising existing research using predefined procedures. In management research, systematic reviews have been promoted as a means of developing evidence-informed knowledge through a transparent and organised process (Tranfield, Denyer and Smart, 2003). An SLR normally involves a clearly formulated research question, defined search strategies, inclusion and exclusion criteria, systematic screening and synthesis of the selected evidence (Snyder, 2019; Xiao and Watson, 2019).</w:t>
      </w:r>
    </w:p>
    <w:p w14:paraId="412F19E3" w14:textId="77777777" w:rsidR="00CF6653" w:rsidRDefault="00CF6653" w:rsidP="00CF6653">
      <w:r>
        <w:t>A significant strength of an SLR is its methodological transparency. The researcher establishes the procedures for identifying and selecting studies, creating an audit trail that enables readers to understand how the evidence base was constructed. This structured approach can reduce arbitrary study selection and enhance the reproducibility of the review (Denyer and Tranfield, 2009). Furthermore, systematic reviews can provide a comprehensive synthesis where the research question is sufficiently focused and the available studies provide comparable evidence.</w:t>
      </w:r>
    </w:p>
    <w:p w14:paraId="4700F03B" w14:textId="77777777" w:rsidR="00CF6653" w:rsidRDefault="00CF6653" w:rsidP="00CF6653">
      <w:r>
        <w:t xml:space="preserve">The systematic nature of the approach can also strengthen the credibility of conclusions. Explicit inclusion and exclusion criteria allow researchers to explain why particular studies were included while others were excluded. Reporting frameworks such as PRISMA have further strengthened transparency in systematic review reporting by providing a structured method for documenting the identification, screening and inclusion of studies (Page </w:t>
      </w:r>
      <w:r>
        <w:rPr>
          <w:i/>
          <w:iCs/>
        </w:rPr>
        <w:t>et al.</w:t>
      </w:r>
      <w:r>
        <w:t>, 2021).</w:t>
      </w:r>
    </w:p>
    <w:p w14:paraId="0A0CEE50" w14:textId="77777777" w:rsidR="00CF6653" w:rsidRDefault="00CF6653" w:rsidP="00CF6653">
      <w:r>
        <w:t xml:space="preserve">However, the strengths of SLR can become limitations when investigating a broad and developing research area. A highly structured review requires sufficiently clear concepts and boundaries. Where terminology, theoretical perspectives and methodologies vary considerably, strict eligibility criteria can result in relevant evidence being excluded (Munn </w:t>
      </w:r>
      <w:r>
        <w:rPr>
          <w:i/>
          <w:iCs/>
        </w:rPr>
        <w:t>et al.</w:t>
      </w:r>
      <w:r>
        <w:t>, 2018). An SLR may therefore be less appropriate when the purpose is to explore and map the breadth of an emerging field rather than answer a narrowly focused question.</w:t>
      </w:r>
    </w:p>
    <w:p w14:paraId="2D1F359A" w14:textId="77777777" w:rsidR="00CF6653" w:rsidRDefault="00CF6653" w:rsidP="00CF6653">
      <w:r>
        <w:t xml:space="preserve">This issue is relevant to AI adoption in HRM because the literature encompasses different AI technologies, HR practices, organisational contexts and theoretical perspectives. The purpose of the present study is not to evaluate the effectiveness of one particular AI intervention but to </w:t>
      </w:r>
      <w:r>
        <w:lastRenderedPageBreak/>
        <w:t>understand the range, characteristics and development of research concerning AI adoption in HRM.</w:t>
      </w:r>
    </w:p>
    <w:p w14:paraId="215813D0" w14:textId="77777777" w:rsidR="00CF6653" w:rsidRDefault="00CF6653" w:rsidP="00CF6653">
      <w:r>
        <w:t>For this reason, SLR is not selected as the primary approach for the present study. Although its methodological rigour is valuable, its relatively focused orientation does not provide the breadth required to map the developing AI-HRM evidence base.</w:t>
      </w:r>
    </w:p>
    <w:p w14:paraId="4AFCD540" w14:textId="77777777" w:rsidR="00CF6653" w:rsidRDefault="00CF6653" w:rsidP="00CF6653"/>
    <w:p w14:paraId="608DC50D" w14:textId="77777777" w:rsidR="00CF6653" w:rsidRDefault="00CF6653" w:rsidP="002E6060">
      <w:pPr>
        <w:pStyle w:val="Heading2"/>
      </w:pPr>
      <w:bookmarkStart w:id="3" w:name="_Toc241431570"/>
      <w:r>
        <w:t>3. Narrative Literature Review</w:t>
      </w:r>
      <w:bookmarkEnd w:id="3"/>
    </w:p>
    <w:p w14:paraId="39CD6488" w14:textId="77777777" w:rsidR="00CF6653" w:rsidRDefault="00CF6653" w:rsidP="00CF6653">
      <w:r>
        <w:t>A Narrative Literature Review provides an interpretive synthesis of existing research and allows researchers to examine the development of concepts, theories and debates within a research area. Unlike a highly structured systematic review, the narrative approach provides greater flexibility in selecting and interpreting literature (Baumeister and Leary, 1997; Grant and Booth, 2009).</w:t>
      </w:r>
    </w:p>
    <w:p w14:paraId="179682F6" w14:textId="77777777" w:rsidR="00CF6653" w:rsidRDefault="00CF6653" w:rsidP="00CF6653">
      <w:r>
        <w:t xml:space="preserve">One of its major strengths is its ability to provide conceptual and theoretical understanding. Narrative reviews can bring together research using different methodologies and theoretical perspectives and explain relationships between concepts. This flexibility can be particularly useful in interdisciplinary research, where relevant knowledge may be distributed across different academic fields (Paré </w:t>
      </w:r>
      <w:r>
        <w:rPr>
          <w:i/>
          <w:iCs/>
        </w:rPr>
        <w:t>et al.</w:t>
      </w:r>
      <w:r>
        <w:t>, 2017).</w:t>
      </w:r>
    </w:p>
    <w:p w14:paraId="042ACAC6" w14:textId="77777777" w:rsidR="00CF6653" w:rsidRDefault="00CF6653" w:rsidP="00CF6653">
      <w:r>
        <w:t>Narrative reviews can also provide a historical understanding of how a research topic has developed. Researchers can trace changes in concepts, identify theoretical debates and interpret inconsistencies across previous studies. Such flexibility could be useful for examining how AI has progressively been incorporated into HRM and how researchers have conceptualised AI adoption.</w:t>
      </w:r>
    </w:p>
    <w:p w14:paraId="78B1B244" w14:textId="77777777" w:rsidR="00CF6653" w:rsidRDefault="00CF6653" w:rsidP="00CF6653">
      <w:r>
        <w:t>However, the flexibility of the narrative approach also creates methodological concerns. Where search and selection procedures are not sufficiently structured and transparent, researcher judgement may have a greater influence over the literature included in the review. This can increase the possibility of selection bias and make the review less reproducible (Grant and Booth, 2009; Snyder, 2019). For doctoral research, this is an important consideration because conclusions about research gaps should be based on a sufficiently transparent representation of the available evidence.</w:t>
      </w:r>
    </w:p>
    <w:p w14:paraId="5410DE93" w14:textId="77777777" w:rsidR="00CF6653" w:rsidRDefault="00CF6653" w:rsidP="00CF6653">
      <w:r>
        <w:t>A narrative review could therefore provide valuable theoretical interpretation of AI and HRM, but it would be less suitable for systematically mapping the characteristics of the existing literature. The present study requires an approach capable of identifying the different applications, concepts, theoretical perspectives, research methods and contexts represented in the literature.</w:t>
      </w:r>
    </w:p>
    <w:p w14:paraId="2637A19E" w14:textId="77777777" w:rsidR="00CF6653" w:rsidRDefault="00CF6653" w:rsidP="00CF6653">
      <w:r>
        <w:lastRenderedPageBreak/>
        <w:t>Therefore, a Narrative Literature Review is not selected as the primary approach. Although its interpretive flexibility is valuable, its comparatively less structured approach does not provide the systematic mapping required for the present study.</w:t>
      </w:r>
    </w:p>
    <w:p w14:paraId="3F3FF9AC" w14:textId="77777777" w:rsidR="00CF6653" w:rsidRDefault="00CF6653" w:rsidP="00CF6653"/>
    <w:p w14:paraId="145A1C12" w14:textId="77777777" w:rsidR="00CF6653" w:rsidRDefault="00CF6653" w:rsidP="002E6060">
      <w:pPr>
        <w:pStyle w:val="Heading2"/>
      </w:pPr>
      <w:bookmarkStart w:id="4" w:name="_Toc241431571"/>
      <w:r>
        <w:t>4. Scoping Review</w:t>
      </w:r>
      <w:bookmarkEnd w:id="4"/>
    </w:p>
    <w:p w14:paraId="5FF3972F" w14:textId="77777777" w:rsidR="00CF6653" w:rsidRDefault="00CF6653" w:rsidP="00CF6653">
      <w:r>
        <w:t xml:space="preserve">A Scoping Review is designed to systematically examine and map the extent, range and characteristics of evidence within a particular research area. The methodological foundations of scoping reviews were established by Arksey and O'Malley (2005) and subsequently developed through further methodological guidance (Levac, Colquhoun and O'Brien, 2010; Peters </w:t>
      </w:r>
      <w:r>
        <w:rPr>
          <w:i/>
          <w:iCs/>
        </w:rPr>
        <w:t>et al.</w:t>
      </w:r>
      <w:r>
        <w:t>, 2020).</w:t>
      </w:r>
    </w:p>
    <w:p w14:paraId="1EFBCC34" w14:textId="77777777" w:rsidR="00CF6653" w:rsidRDefault="00CF6653" w:rsidP="00CF6653">
      <w:r>
        <w:t xml:space="preserve">A central strength of a scoping review is its capacity to address broad research questions and accommodate heterogeneous evidence. Unlike approaches that require a narrowly defined research question or a particular research design, scoping reviews can map evidence produced through different methodologies and perspectives. This makes them particularly appropriate for emerging or conceptually diverse research areas (Munn </w:t>
      </w:r>
      <w:r>
        <w:rPr>
          <w:i/>
          <w:iCs/>
        </w:rPr>
        <w:t>et al.</w:t>
      </w:r>
      <w:r>
        <w:t>, 2018).</w:t>
      </w:r>
    </w:p>
    <w:p w14:paraId="3CD5B079" w14:textId="77777777" w:rsidR="00CF6653" w:rsidRDefault="00CF6653" w:rsidP="00CF6653">
      <w:r>
        <w:t>Scoping reviews can also clarify the boundaries of a research field. Arksey and O'Malley (2005) argue that scoping studies can be used to examine the extent, range and nature of research activity. This allows researchers to determine what has already been investigated, how the topic has been conceptualised and where evidence is concentrated or limited.</w:t>
      </w:r>
    </w:p>
    <w:p w14:paraId="6CDFD3AB" w14:textId="77777777" w:rsidR="00CF6653" w:rsidRDefault="00CF6653" w:rsidP="00CF6653">
      <w:r>
        <w:t xml:space="preserve">Another important strength is the identification of knowledge gaps. Peters </w:t>
      </w:r>
      <w:r>
        <w:rPr>
          <w:i/>
          <w:iCs/>
        </w:rPr>
        <w:t>et al.</w:t>
      </w:r>
      <w:r>
        <w:t xml:space="preserve"> (2020) explain that scoping reviews can identify the types of evidence available and highlight areas requiring further research. This is particularly relevant to doctoral research because mapping the existing evidence can help establish a clear and defensible direction for subsequent research.</w:t>
      </w:r>
    </w:p>
    <w:p w14:paraId="61C82C6C" w14:textId="77777777" w:rsidR="00CF6653" w:rsidRDefault="00CF6653" w:rsidP="00CF6653">
      <w:r>
        <w:t>The flexibility of the scoping approach is particularly relevant to AI adoption in HRM. Existing studies may examine different AI applications, HR practices, employee perspectives, organisational factors and theoretical frameworks. Rather than excluding such studies because of methodological differences, a scoping review can map these variations and provide an overview of how the field has developed.</w:t>
      </w:r>
    </w:p>
    <w:p w14:paraId="575D1B40" w14:textId="77777777" w:rsidR="00CF6653" w:rsidRDefault="00CF6653" w:rsidP="00CF6653">
      <w:r>
        <w:t xml:space="preserve">Nevertheless, a scoping review is not without limitations. The inclusion of diverse study designs can produce substantial heterogeneity, making direct comparison between studies difficult. Furthermore, scoping reviews primarily seek to map the available evidence rather than provide a narrowly focused assessment of intervention effectiveness (Munn </w:t>
      </w:r>
      <w:r>
        <w:rPr>
          <w:i/>
          <w:iCs/>
        </w:rPr>
        <w:t>et al.</w:t>
      </w:r>
      <w:r>
        <w:t>, 2018). Consequently, methodological transparency remains essential to ensure that the review is systematic and credible.</w:t>
      </w:r>
    </w:p>
    <w:p w14:paraId="29EB554C" w14:textId="77777777" w:rsidR="00CF6653" w:rsidRDefault="00CF6653" w:rsidP="00CF6653">
      <w:r>
        <w:lastRenderedPageBreak/>
        <w:t xml:space="preserve">For the present study, these limitations can be addressed through clearly defined eligibility criteria, systematic searching, screening and structured data extraction. The scope will also be defined using the Population, Concept and Context (PCC) framework. This is consistent with the feedback received on the research proposal, where the topic was identified as suitable for a scoping review and the PCC framework was specifically recommended. </w:t>
      </w:r>
    </w:p>
    <w:p w14:paraId="4433FF6E" w14:textId="77777777" w:rsidR="00CF6653" w:rsidRDefault="00CF6653" w:rsidP="00CF6653">
      <w:r>
        <w:t>Therefore, the Scoping Review is selected for this study. It provides the appropriate balance between methodological transparency and breadth needed to map the developing literature on AI adoption in HRM.</w:t>
      </w:r>
    </w:p>
    <w:p w14:paraId="19DAE8FE" w14:textId="77777777" w:rsidR="00CF6653" w:rsidRDefault="00CF6653" w:rsidP="00CF6653"/>
    <w:p w14:paraId="7E291D6E" w14:textId="77777777" w:rsidR="00CF6653" w:rsidRDefault="00CF6653" w:rsidP="00CF6653"/>
    <w:p w14:paraId="0A5AF7E8" w14:textId="77777777" w:rsidR="00CF6653" w:rsidRDefault="00CF6653" w:rsidP="002E6060">
      <w:pPr>
        <w:pStyle w:val="Heading2"/>
      </w:pPr>
      <w:bookmarkStart w:id="5" w:name="_Toc241431572"/>
      <w:r>
        <w:t>5. Critical Comparison and Selection of the Approach</w:t>
      </w:r>
      <w:bookmarkEnd w:id="5"/>
    </w:p>
    <w:p w14:paraId="5EE524F8" w14:textId="77777777" w:rsidR="00CF6653" w:rsidRDefault="00CF6653" w:rsidP="00CF6653">
      <w:r>
        <w:t>The three approaches demonstrate important methodological differences. An SLR provides a highly structured and transparent process and is particularly appropriate for focused research questions and comparable evidence. However, its restrictive boundaries may be less suitable for an emerging and heterogeneous research field. A Narrative Literature Review provides greater interpretive flexibility and can generate rich conceptual understanding, but its less structured selection procedures may increase the influence of researcher judgement. A Scoping Review occupies a useful position between these approaches by combining a structured search and selection process with sufficient breadth to accommodate diverse evidence.</w:t>
      </w:r>
    </w:p>
    <w:p w14:paraId="17C825F2" w14:textId="77777777" w:rsidR="00CF6653" w:rsidRDefault="00CF6653" w:rsidP="00CF6653">
      <w:r>
        <w:t xml:space="preserve">The choice of approach for the present study is therefore based on the nature and purpose of the research problem. AI adoption in HRM is not represented by a single technology, HR practice, theoretical perspective or organisational context. Instead, the literature includes different applications of AI, different research designs and different perspectives on factors influencing adoption. The research proposal similarly identifies fragmentation in the existing literature and the need to examine theoretical, methodological and contextual gaps. </w:t>
      </w:r>
    </w:p>
    <w:p w14:paraId="7464854F" w14:textId="77777777" w:rsidR="00CF6653" w:rsidRDefault="00CF6653" w:rsidP="00CF6653">
      <w:r>
        <w:t>A Scoping Review is consequently better aligned with the study because it enables the researcher to map existing evidence, clarify concepts, identify patterns and establish areas requiring further investigation. The approach also allows heterogeneous studies to be considered without imposing unnecessarily narrow methodological restrictions.</w:t>
      </w:r>
    </w:p>
    <w:p w14:paraId="4F5B2414" w14:textId="77777777" w:rsidR="00CF6653" w:rsidRDefault="00CF6653" w:rsidP="00CF6653">
      <w:r>
        <w:t>Importantly, this study adopts one literature review approach: the Scoping</w:t>
      </w:r>
      <w:r>
        <w:rPr>
          <w:b/>
          <w:bCs/>
        </w:rPr>
        <w:t xml:space="preserve"> </w:t>
      </w:r>
      <w:r>
        <w:t>Review. The earlier proposal considered combining a Scoping Review and SLR; however, feedback on the proposal advised selecting one approach rather than using both. The Scoping Review is therefore retained as the sole review methodology.</w:t>
      </w:r>
    </w:p>
    <w:p w14:paraId="7684012F" w14:textId="77777777" w:rsidR="00CF6653" w:rsidRDefault="00CF6653" w:rsidP="00CF6653">
      <w:r>
        <w:lastRenderedPageBreak/>
        <w:t>The detailed PCC framework, journal retrieval process, screening procedure and data extraction strategy will be presented in Part 3. Part 1 therefore establishes the critical methodological rationale for selecting the Scoping Review without unnecessarily duplicating the methodology section that follows.</w:t>
      </w:r>
    </w:p>
    <w:p w14:paraId="412E53D2" w14:textId="77777777" w:rsidR="00CF6653" w:rsidRDefault="00CF6653" w:rsidP="00CF6653"/>
    <w:p w14:paraId="295280EC" w14:textId="77777777" w:rsidR="00CF6653" w:rsidRDefault="00CF6653" w:rsidP="00CF6653">
      <w:pPr>
        <w:rPr>
          <w:b/>
          <w:bCs/>
        </w:rPr>
      </w:pPr>
    </w:p>
    <w:p w14:paraId="5D28AB35" w14:textId="77777777" w:rsidR="00CF6653" w:rsidRDefault="00CF6653" w:rsidP="00CF6653">
      <w:pPr>
        <w:rPr>
          <w:b/>
          <w:bCs/>
        </w:rPr>
      </w:pPr>
    </w:p>
    <w:p w14:paraId="7C3D0969" w14:textId="77777777" w:rsidR="00CF6653" w:rsidRDefault="00CF6653" w:rsidP="00CF6653">
      <w:pPr>
        <w:rPr>
          <w:b/>
          <w:bCs/>
        </w:rPr>
      </w:pPr>
    </w:p>
    <w:p w14:paraId="4C9EF655" w14:textId="77777777" w:rsidR="00CF6653" w:rsidRDefault="00CF6653" w:rsidP="00CF6653">
      <w:pPr>
        <w:rPr>
          <w:b/>
          <w:bCs/>
        </w:rPr>
      </w:pPr>
    </w:p>
    <w:p w14:paraId="095CF805" w14:textId="77777777" w:rsidR="00CF6653" w:rsidRDefault="00CF6653" w:rsidP="00CF6653">
      <w:pPr>
        <w:rPr>
          <w:b/>
          <w:bCs/>
        </w:rPr>
      </w:pPr>
    </w:p>
    <w:p w14:paraId="4EA382D3" w14:textId="77777777" w:rsidR="00CF6653" w:rsidRDefault="00CF6653" w:rsidP="002E6060">
      <w:pPr>
        <w:pStyle w:val="Heading2"/>
      </w:pPr>
      <w:bookmarkStart w:id="6" w:name="_Toc241431573"/>
      <w:r>
        <w:t>6. Aim and Objectives</w:t>
      </w:r>
      <w:bookmarkEnd w:id="6"/>
    </w:p>
    <w:p w14:paraId="71DEBC87" w14:textId="77777777" w:rsidR="00CF6653" w:rsidRDefault="00CF6653" w:rsidP="00CF6653">
      <w:pPr>
        <w:rPr>
          <w:b/>
          <w:bCs/>
        </w:rPr>
      </w:pPr>
      <w:r>
        <w:rPr>
          <w:b/>
          <w:bCs/>
        </w:rPr>
        <w:t>Aim</w:t>
      </w:r>
    </w:p>
    <w:p w14:paraId="08F38C1F" w14:textId="77777777" w:rsidR="00CF6653" w:rsidRDefault="00CF6653" w:rsidP="00CF6653">
      <w:r>
        <w:t>To critically review the existing literature on Artificial Intelligence adoption in Human Resource Management practices and identify theoretical, methodological and contextual research gaps for future doctoral research.</w:t>
      </w:r>
    </w:p>
    <w:p w14:paraId="02532528" w14:textId="77777777" w:rsidR="00CF6653" w:rsidRDefault="00CF6653" w:rsidP="00CF6653">
      <w:pPr>
        <w:rPr>
          <w:b/>
          <w:bCs/>
        </w:rPr>
      </w:pPr>
      <w:r>
        <w:rPr>
          <w:b/>
          <w:bCs/>
        </w:rPr>
        <w:t>Objectives</w:t>
      </w:r>
    </w:p>
    <w:p w14:paraId="4AC5233B" w14:textId="77777777" w:rsidR="00CF6653" w:rsidRDefault="00CF6653" w:rsidP="00CF6653">
      <w:pPr>
        <w:numPr>
          <w:ilvl w:val="0"/>
          <w:numId w:val="1"/>
        </w:numPr>
      </w:pPr>
      <w:r>
        <w:t xml:space="preserve">To examine the evolution of Artificial Intelligence adoption within Human Resource Management. </w:t>
      </w:r>
    </w:p>
    <w:p w14:paraId="07E57504" w14:textId="77777777" w:rsidR="00CF6653" w:rsidRDefault="00CF6653" w:rsidP="00CF6653">
      <w:pPr>
        <w:numPr>
          <w:ilvl w:val="0"/>
          <w:numId w:val="1"/>
        </w:numPr>
      </w:pPr>
      <w:r>
        <w:t xml:space="preserve">To critically evaluate the major theoretical perspectives explaining Artificial Intelligence adoption in Human Resource Management. </w:t>
      </w:r>
    </w:p>
    <w:p w14:paraId="08C6D81F" w14:textId="77777777" w:rsidR="00CF6653" w:rsidRDefault="00CF6653" w:rsidP="00CF6653">
      <w:pPr>
        <w:numPr>
          <w:ilvl w:val="0"/>
          <w:numId w:val="1"/>
        </w:numPr>
      </w:pPr>
      <w:r>
        <w:t xml:space="preserve">To identify technological, organisational and specific employee-related factors influencing Artificial Intelligence adoption within Human Resource Management. </w:t>
      </w:r>
    </w:p>
    <w:p w14:paraId="4F5DE38B" w14:textId="0331A6D1" w:rsidR="00CF6653" w:rsidRDefault="00CF6653" w:rsidP="00CF6653">
      <w:r>
        <w:t xml:space="preserve">The third objective will be refined through the evidence identified in Part 2. In particular, the broad category of </w:t>
      </w:r>
      <w:r>
        <w:rPr>
          <w:i/>
          <w:iCs/>
        </w:rPr>
        <w:t>employee-related factors</w:t>
      </w:r>
      <w:r>
        <w:t xml:space="preserve"> will be narrowed to specific HRM-relevant factors emerging from the reviewed literature. This responds directly to the feedback that the terminology should be made more specific rather than treating employee-related factors as an overly broad </w:t>
      </w:r>
      <w:r w:rsidR="00A15B83">
        <w:t xml:space="preserve"> </w:t>
      </w:r>
      <w:r>
        <w:t xml:space="preserve">category. </w:t>
      </w:r>
    </w:p>
    <w:p w14:paraId="5FEF33DF" w14:textId="77777777" w:rsidR="00CF6653" w:rsidRDefault="00CF6653" w:rsidP="00CF6653"/>
    <w:p w14:paraId="76A5CCD2" w14:textId="77777777" w:rsidR="00CF6653" w:rsidRDefault="00CF6653" w:rsidP="002E6060">
      <w:pPr>
        <w:pStyle w:val="Heading2"/>
      </w:pPr>
      <w:bookmarkStart w:id="7" w:name="_Toc241431574"/>
      <w:r>
        <w:lastRenderedPageBreak/>
        <w:t>References</w:t>
      </w:r>
      <w:bookmarkEnd w:id="7"/>
    </w:p>
    <w:p w14:paraId="51AF9A2F" w14:textId="77777777" w:rsidR="00CF6653" w:rsidRDefault="00CF6653" w:rsidP="00CF6653">
      <w:r>
        <w:t xml:space="preserve">Arksey, H. and O'Malley, L. (2005) ‘Scoping studies: Towards a methodological framework’, </w:t>
      </w:r>
      <w:r>
        <w:rPr>
          <w:i/>
          <w:iCs/>
        </w:rPr>
        <w:t>International Journal of Social Research Methodology</w:t>
      </w:r>
      <w:r>
        <w:t>, 8(1), pp. 19–32.</w:t>
      </w:r>
    </w:p>
    <w:p w14:paraId="58BAEDB1" w14:textId="77777777" w:rsidR="00CF6653" w:rsidRDefault="00CF6653" w:rsidP="00CF6653">
      <w:r>
        <w:t xml:space="preserve">Baumeister, R.F. and Leary, M.R. (1997) ‘Writing narrative literature reviews’, </w:t>
      </w:r>
      <w:r>
        <w:rPr>
          <w:i/>
          <w:iCs/>
        </w:rPr>
        <w:t>Review of General Psychology</w:t>
      </w:r>
      <w:r>
        <w:t>, 1(3), pp. 311–320.</w:t>
      </w:r>
    </w:p>
    <w:p w14:paraId="163D795E" w14:textId="77777777" w:rsidR="00CF6653" w:rsidRDefault="00CF6653" w:rsidP="00CF6653">
      <w:r>
        <w:t xml:space="preserve">Booth, A., Sutton, A., Clowes, M. and Martyn-St James, M. (2022) </w:t>
      </w:r>
      <w:r>
        <w:rPr>
          <w:i/>
          <w:iCs/>
        </w:rPr>
        <w:t>Systematic Approaches to a Successful Literature Review</w:t>
      </w:r>
      <w:r>
        <w:t>. 3rd edn. London: Sage.</w:t>
      </w:r>
    </w:p>
    <w:p w14:paraId="4F65CB5D" w14:textId="77777777" w:rsidR="00CF6653" w:rsidRDefault="00CF6653" w:rsidP="00CF6653">
      <w:r>
        <w:t xml:space="preserve">Denyer, D. and Tranfield, D. (2009) ‘Producing a systematic review’, in Buchanan, D.A. and Bryman, A. (eds.) </w:t>
      </w:r>
      <w:r>
        <w:rPr>
          <w:i/>
          <w:iCs/>
        </w:rPr>
        <w:t>The Sage Handbook of Organizational Research Methods</w:t>
      </w:r>
      <w:r>
        <w:t>. London: Sage, pp. 671–689.</w:t>
      </w:r>
    </w:p>
    <w:p w14:paraId="0F377BD1" w14:textId="77777777" w:rsidR="00CF6653" w:rsidRDefault="00CF6653" w:rsidP="00CF6653">
      <w:r>
        <w:t xml:space="preserve">Grant, M.J. and Booth, A. (2009) ‘A typology of reviews: An analysis of 14 review types and associated methodologies’, </w:t>
      </w:r>
      <w:r>
        <w:rPr>
          <w:i/>
          <w:iCs/>
        </w:rPr>
        <w:t>Health Information and Libraries Journal</w:t>
      </w:r>
      <w:r>
        <w:t>, 26(2), pp. 91–108.</w:t>
      </w:r>
    </w:p>
    <w:p w14:paraId="5E95A9E9" w14:textId="77777777" w:rsidR="00CF6653" w:rsidRDefault="00CF6653" w:rsidP="00CF6653">
      <w:r>
        <w:t xml:space="preserve">Hart, C. (2018) </w:t>
      </w:r>
      <w:r>
        <w:rPr>
          <w:i/>
          <w:iCs/>
        </w:rPr>
        <w:t>Doing a Literature Review: Releasing the Research Imagination</w:t>
      </w:r>
      <w:r>
        <w:t>. 2nd edn. London: Sage.</w:t>
      </w:r>
    </w:p>
    <w:p w14:paraId="2EA43732" w14:textId="77777777" w:rsidR="00CF6653" w:rsidRDefault="00CF6653" w:rsidP="00CF6653">
      <w:r>
        <w:t xml:space="preserve">Kitchenham, B. and Charters, S. (2007) </w:t>
      </w:r>
      <w:r>
        <w:rPr>
          <w:i/>
          <w:iCs/>
        </w:rPr>
        <w:t>Guidelines for Performing Systematic Literature Reviews in Software Engineering</w:t>
      </w:r>
      <w:r>
        <w:t>. Keele University and Durham University.</w:t>
      </w:r>
    </w:p>
    <w:p w14:paraId="6CE6540D" w14:textId="77777777" w:rsidR="00CF6653" w:rsidRDefault="00CF6653" w:rsidP="00CF6653">
      <w:r>
        <w:t xml:space="preserve">Levac, D., Colquhoun, H. and O'Brien, K.K. (2010) ‘Scoping studies: Advancing the methodology’, </w:t>
      </w:r>
      <w:r>
        <w:rPr>
          <w:i/>
          <w:iCs/>
        </w:rPr>
        <w:t>Implementation Science</w:t>
      </w:r>
      <w:r>
        <w:t>, 5, 69.</w:t>
      </w:r>
    </w:p>
    <w:p w14:paraId="5B335D39" w14:textId="77777777" w:rsidR="00CF6653" w:rsidRDefault="00CF6653" w:rsidP="00CF6653">
      <w:r>
        <w:t xml:space="preserve">Machi, L.A. and McEvoy, B.T. (2016) </w:t>
      </w:r>
      <w:r>
        <w:rPr>
          <w:i/>
          <w:iCs/>
        </w:rPr>
        <w:t>The Literature Review: Six Steps to Success</w:t>
      </w:r>
      <w:r>
        <w:t>. 3rd edn. Thousand Oaks, CA: Corwin.</w:t>
      </w:r>
    </w:p>
    <w:p w14:paraId="5C8C4020" w14:textId="77777777" w:rsidR="00CF6653" w:rsidRDefault="00CF6653" w:rsidP="00CF6653">
      <w:r>
        <w:t xml:space="preserve">Munn, Z., Peters, M.D.J., Stern, C., Tufanaru, C., McArthur, A. and Aromataris, E. (2018) ‘Systematic review or scoping review? Guidance for authors when choosing between a systematic or scoping review approach’, </w:t>
      </w:r>
      <w:r>
        <w:rPr>
          <w:i/>
          <w:iCs/>
        </w:rPr>
        <w:t>BMC Medical Research Methodology</w:t>
      </w:r>
      <w:r>
        <w:t>, 18, 143.</w:t>
      </w:r>
    </w:p>
    <w:p w14:paraId="0B850576" w14:textId="77777777" w:rsidR="00CF6653" w:rsidRDefault="00CF6653" w:rsidP="00CF6653">
      <w:r>
        <w:t xml:space="preserve">Page, M.J., McKenzie, J.E., Bossuyt, P.M. </w:t>
      </w:r>
      <w:r>
        <w:rPr>
          <w:i/>
          <w:iCs/>
        </w:rPr>
        <w:t>et al.</w:t>
      </w:r>
      <w:r>
        <w:t xml:space="preserve"> (2021) ‘The PRISMA 2020 statement: An updated guideline for reporting systematic reviews’, </w:t>
      </w:r>
      <w:r>
        <w:rPr>
          <w:i/>
          <w:iCs/>
        </w:rPr>
        <w:t>BMJ</w:t>
      </w:r>
      <w:r>
        <w:t>, 372, n71.</w:t>
      </w:r>
    </w:p>
    <w:p w14:paraId="092F40AF" w14:textId="77777777" w:rsidR="00CF6653" w:rsidRDefault="00CF6653" w:rsidP="00CF6653">
      <w:r>
        <w:t xml:space="preserve">Paré, G., Tate, M., Johnstone, D. and Kitsiou, S. (2017) ‘Knowledge management: A review of theoretical perspectives’, </w:t>
      </w:r>
      <w:r>
        <w:rPr>
          <w:i/>
          <w:iCs/>
        </w:rPr>
        <w:t>Journal of Management Information Systems</w:t>
      </w:r>
      <w:r>
        <w:t>, 34(1), pp. 1–29.</w:t>
      </w:r>
    </w:p>
    <w:p w14:paraId="74D1319E" w14:textId="77777777" w:rsidR="00CF6653" w:rsidRDefault="00CF6653" w:rsidP="00CF6653">
      <w:r>
        <w:t xml:space="preserve">Peters, M.D.J., Marnie, C., Tricco, A.C. </w:t>
      </w:r>
      <w:r>
        <w:rPr>
          <w:i/>
          <w:iCs/>
        </w:rPr>
        <w:t>et al.</w:t>
      </w:r>
      <w:r>
        <w:t xml:space="preserve"> (2020) ‘Updated methodological guidance for the conduct of scoping reviews’, </w:t>
      </w:r>
      <w:r>
        <w:rPr>
          <w:i/>
          <w:iCs/>
        </w:rPr>
        <w:t>JBI Evidence Synthesis</w:t>
      </w:r>
      <w:r>
        <w:t>, 18(10), pp. 2119–2126.</w:t>
      </w:r>
    </w:p>
    <w:p w14:paraId="18697582" w14:textId="77777777" w:rsidR="00CF6653" w:rsidRDefault="00CF6653" w:rsidP="00CF6653">
      <w:r>
        <w:t xml:space="preserve">Snyder, H. (2019) ‘Literature review as a research methodology: An overview and guidelines’, </w:t>
      </w:r>
      <w:r>
        <w:rPr>
          <w:i/>
          <w:iCs/>
        </w:rPr>
        <w:t>Journal of Business Research</w:t>
      </w:r>
      <w:r>
        <w:t>, 104, pp. 333–339.</w:t>
      </w:r>
    </w:p>
    <w:p w14:paraId="20CDC07D" w14:textId="77777777" w:rsidR="00CF6653" w:rsidRDefault="00CF6653" w:rsidP="00CF6653">
      <w:r>
        <w:lastRenderedPageBreak/>
        <w:t xml:space="preserve">Torraco, R.J. (2005) ‘Writing integrative literature reviews: Guidelines and examples’, </w:t>
      </w:r>
      <w:r>
        <w:rPr>
          <w:i/>
          <w:iCs/>
        </w:rPr>
        <w:t>Human Resource Development Review</w:t>
      </w:r>
      <w:r>
        <w:t>, 4(3), pp. 356–367.</w:t>
      </w:r>
    </w:p>
    <w:p w14:paraId="105E4119" w14:textId="77777777" w:rsidR="00CF6653" w:rsidRDefault="00CF6653" w:rsidP="00CF6653">
      <w:r>
        <w:t xml:space="preserve">Tranfield, D., Denyer, D. and Smart, P. (2003) ‘Towards a methodology for developing evidence-informed management knowledge by means of systematic review’, </w:t>
      </w:r>
      <w:r>
        <w:rPr>
          <w:i/>
          <w:iCs/>
        </w:rPr>
        <w:t>British Journal of Management</w:t>
      </w:r>
      <w:r>
        <w:t>, 14(3), pp. 207–222.</w:t>
      </w:r>
    </w:p>
    <w:p w14:paraId="0AF40CB7" w14:textId="77777777" w:rsidR="00CF6653" w:rsidRDefault="00CF6653" w:rsidP="00CF6653">
      <w:r>
        <w:t xml:space="preserve">Webster, J. and Watson, R.T. (2002) ‘Analyzing the past to prepare for the future: Writing a literature review’, </w:t>
      </w:r>
      <w:r>
        <w:rPr>
          <w:i/>
          <w:iCs/>
        </w:rPr>
        <w:t>MIS Quarterly</w:t>
      </w:r>
      <w:r>
        <w:t>, 26(2), pp. xiii–xxiii.</w:t>
      </w:r>
    </w:p>
    <w:p w14:paraId="4F987789" w14:textId="77777777" w:rsidR="00CF6653" w:rsidRDefault="00CF6653" w:rsidP="00CF6653">
      <w:r>
        <w:t xml:space="preserve">Whittemore, R. and Knafl, K. (2005) ‘The integrative review: Updated methodology’, </w:t>
      </w:r>
      <w:r>
        <w:rPr>
          <w:i/>
          <w:iCs/>
        </w:rPr>
        <w:t>Journal of Advanced Nursing</w:t>
      </w:r>
      <w:r>
        <w:t>, 52(5), pp. 546–553.</w:t>
      </w:r>
    </w:p>
    <w:p w14:paraId="272E9F4F" w14:textId="77777777" w:rsidR="00CF6653" w:rsidRDefault="00CF6653" w:rsidP="00CF6653">
      <w:r>
        <w:t xml:space="preserve">Xiao, Y. and Watson, M. (2019) ‘Guidance on conducting a systematic literature review’, </w:t>
      </w:r>
      <w:r>
        <w:rPr>
          <w:i/>
          <w:iCs/>
        </w:rPr>
        <w:t>Journal of Planning Education and Research</w:t>
      </w:r>
      <w:r>
        <w:t>, 39(1), pp. 93–112.</w:t>
      </w:r>
    </w:p>
    <w:p w14:paraId="42A259B0" w14:textId="425DC6E0" w:rsidR="00CF6653" w:rsidRDefault="00CF6653" w:rsidP="00CF6653">
      <w:r>
        <w:t xml:space="preserve">Gough, D., Oliver, S. and Thomas, J. (eds.) (2017) </w:t>
      </w:r>
      <w:r>
        <w:rPr>
          <w:i/>
          <w:iCs/>
        </w:rPr>
        <w:t>An Introduction to Systematic Reviews</w:t>
      </w:r>
      <w:r>
        <w:t>. 2nd edn. London: Sage.</w:t>
      </w:r>
      <w:r w:rsidR="00E8008D">
        <w:t xml:space="preserve">  </w:t>
      </w:r>
    </w:p>
    <w:p w14:paraId="6957936B" w14:textId="77777777" w:rsidR="00CF6653" w:rsidRDefault="00CF6653" w:rsidP="00CF6653"/>
    <w:p w14:paraId="5FBF71F2" w14:textId="77777777" w:rsidR="00CF6653" w:rsidRDefault="00CF6653" w:rsidP="00CF6653"/>
    <w:p w14:paraId="4E833757" w14:textId="77777777" w:rsidR="00CF6653" w:rsidRDefault="00CF6653" w:rsidP="00CF6653"/>
    <w:p w14:paraId="1AEEEA10" w14:textId="77777777" w:rsidR="00CF6653" w:rsidRDefault="00CF6653" w:rsidP="00CF6653"/>
    <w:p w14:paraId="5A96190A" w14:textId="77777777" w:rsidR="00CF6653" w:rsidRDefault="00CF6653" w:rsidP="00CF6653"/>
    <w:p w14:paraId="4B4B7B6F" w14:textId="77777777" w:rsidR="00CF6653" w:rsidRDefault="00CF6653" w:rsidP="00CF6653"/>
    <w:p w14:paraId="29CB3342" w14:textId="77777777" w:rsidR="00CF6653" w:rsidRDefault="00CF6653" w:rsidP="00CF6653"/>
    <w:p w14:paraId="737A2DF6" w14:textId="77777777" w:rsidR="00CF6653" w:rsidRDefault="00CF6653" w:rsidP="00CF6653"/>
    <w:p w14:paraId="31421F0B" w14:textId="77777777" w:rsidR="00CF6653" w:rsidRDefault="00CF6653" w:rsidP="00CF6653"/>
    <w:p w14:paraId="50ADB965" w14:textId="77777777" w:rsidR="00CF6653" w:rsidRDefault="00CF6653" w:rsidP="00CF6653"/>
    <w:p w14:paraId="33AE2DB6" w14:textId="77777777" w:rsidR="00CF6653" w:rsidRDefault="00CF6653" w:rsidP="00CF6653"/>
    <w:p w14:paraId="3C1C66AD" w14:textId="77777777" w:rsidR="00CF6653" w:rsidRDefault="00CF6653" w:rsidP="00CF6653"/>
    <w:p w14:paraId="289BC03C" w14:textId="77777777" w:rsidR="00CF6653" w:rsidRDefault="00CF6653" w:rsidP="00CF6653"/>
    <w:p w14:paraId="7A2A78E9" w14:textId="77777777" w:rsidR="00CF6653" w:rsidRDefault="00CF6653" w:rsidP="00CF6653"/>
    <w:p w14:paraId="4A6D8EE9" w14:textId="77777777" w:rsidR="00CF6653" w:rsidRDefault="00CF6653" w:rsidP="00CF6653"/>
    <w:p w14:paraId="68105BAE" w14:textId="77777777" w:rsidR="00CF6653" w:rsidRDefault="00CF6653" w:rsidP="00CF6653"/>
    <w:p w14:paraId="569A16A6" w14:textId="77777777" w:rsidR="00CF6653" w:rsidRDefault="00CF6653" w:rsidP="00CF6653"/>
    <w:p w14:paraId="7063C27B" w14:textId="77777777" w:rsidR="00CF6653" w:rsidRDefault="00CF6653" w:rsidP="00CF6653"/>
    <w:p w14:paraId="3E28E344" w14:textId="77777777" w:rsidR="00CF6653" w:rsidRDefault="00CF6653" w:rsidP="00CF6653"/>
    <w:p w14:paraId="41A387D6" w14:textId="77777777" w:rsidR="00CF6653" w:rsidRDefault="00CF6653" w:rsidP="00CF6653"/>
    <w:p w14:paraId="399EF84E" w14:textId="77777777" w:rsidR="00CF6653" w:rsidRDefault="00CF6653" w:rsidP="00CF6653"/>
    <w:p w14:paraId="22A8A0D4" w14:textId="77777777" w:rsidR="00CF6653" w:rsidRDefault="00CF6653" w:rsidP="00CF6653"/>
    <w:p w14:paraId="10B5565C" w14:textId="77777777" w:rsidR="00726C67" w:rsidRDefault="00726C67" w:rsidP="00CF6653">
      <w:pPr>
        <w:sectPr w:rsidR="00726C67" w:rsidSect="00A86B4B">
          <w:pgSz w:w="12240" w:h="15840"/>
          <w:pgMar w:top="1440" w:right="1440" w:bottom="1440" w:left="1440" w:header="720" w:footer="720" w:gutter="0"/>
          <w:cols w:space="720"/>
          <w:docGrid w:linePitch="326"/>
        </w:sectPr>
      </w:pPr>
    </w:p>
    <w:p w14:paraId="3D128646" w14:textId="77777777" w:rsidR="00E47FA5" w:rsidRDefault="00E47FA5" w:rsidP="00E47FA5">
      <w:pPr>
        <w:pStyle w:val="Heading1"/>
        <w:jc w:val="center"/>
        <w:rPr>
          <w:sz w:val="72"/>
          <w:szCs w:val="72"/>
        </w:rPr>
      </w:pPr>
    </w:p>
    <w:p w14:paraId="01D8920E" w14:textId="77777777" w:rsidR="00E47FA5" w:rsidRDefault="00E47FA5" w:rsidP="00E47FA5">
      <w:pPr>
        <w:pStyle w:val="Heading1"/>
        <w:jc w:val="center"/>
        <w:rPr>
          <w:sz w:val="72"/>
          <w:szCs w:val="72"/>
        </w:rPr>
      </w:pPr>
    </w:p>
    <w:p w14:paraId="67AD57D4" w14:textId="77777777" w:rsidR="00E47FA5" w:rsidRDefault="00E47FA5" w:rsidP="00E47FA5">
      <w:pPr>
        <w:pStyle w:val="Heading1"/>
        <w:jc w:val="center"/>
        <w:rPr>
          <w:sz w:val="72"/>
          <w:szCs w:val="72"/>
        </w:rPr>
      </w:pPr>
    </w:p>
    <w:p w14:paraId="65FFB7A3" w14:textId="77777777" w:rsidR="00E47FA5" w:rsidRDefault="00E47FA5" w:rsidP="00E47FA5">
      <w:pPr>
        <w:pStyle w:val="Heading1"/>
        <w:jc w:val="center"/>
        <w:rPr>
          <w:sz w:val="72"/>
          <w:szCs w:val="72"/>
        </w:rPr>
      </w:pPr>
    </w:p>
    <w:p w14:paraId="6C675906" w14:textId="1FC9AA55" w:rsidR="00056353" w:rsidRPr="00E47FA5" w:rsidRDefault="00972710" w:rsidP="00E47FA5">
      <w:pPr>
        <w:pStyle w:val="Heading1"/>
        <w:jc w:val="center"/>
        <w:rPr>
          <w:sz w:val="144"/>
          <w:szCs w:val="144"/>
        </w:rPr>
        <w:sectPr w:rsidR="00056353" w:rsidRPr="00E47FA5" w:rsidSect="00056353">
          <w:pgSz w:w="12240" w:h="15840" w:code="1"/>
          <w:pgMar w:top="1440" w:right="1440" w:bottom="1440" w:left="1440" w:header="720" w:footer="720" w:gutter="0"/>
          <w:cols w:space="720"/>
          <w:docGrid w:linePitch="326"/>
        </w:sectPr>
      </w:pPr>
      <w:bookmarkStart w:id="8" w:name="_Toc241431575"/>
      <w:r w:rsidRPr="00E47FA5">
        <w:rPr>
          <w:sz w:val="144"/>
          <w:szCs w:val="144"/>
        </w:rPr>
        <w:t>PART 2</w:t>
      </w:r>
      <w:bookmarkEnd w:id="8"/>
    </w:p>
    <w:tbl>
      <w:tblPr>
        <w:tblW w:w="17280" w:type="dxa"/>
        <w:tblLook w:val="04A0" w:firstRow="1" w:lastRow="0" w:firstColumn="1" w:lastColumn="0" w:noHBand="0" w:noVBand="1"/>
      </w:tblPr>
      <w:tblGrid>
        <w:gridCol w:w="551"/>
        <w:gridCol w:w="1638"/>
        <w:gridCol w:w="832"/>
        <w:gridCol w:w="1847"/>
        <w:gridCol w:w="2293"/>
        <w:gridCol w:w="1882"/>
        <w:gridCol w:w="2516"/>
        <w:gridCol w:w="2135"/>
        <w:gridCol w:w="2484"/>
        <w:gridCol w:w="1102"/>
      </w:tblGrid>
      <w:tr w:rsidR="00175917" w:rsidRPr="0000174B" w14:paraId="5AF3F4B0" w14:textId="77777777" w:rsidTr="00175917">
        <w:trPr>
          <w:trHeight w:val="828"/>
        </w:trPr>
        <w:tc>
          <w:tcPr>
            <w:tcW w:w="551" w:type="dxa"/>
            <w:tcBorders>
              <w:top w:val="nil"/>
              <w:left w:val="nil"/>
              <w:bottom w:val="nil"/>
              <w:right w:val="nil"/>
            </w:tcBorders>
            <w:shd w:val="clear" w:color="000000" w:fill="1F4E78"/>
            <w:hideMark/>
          </w:tcPr>
          <w:p w14:paraId="5A103CEB" w14:textId="1B6315E6" w:rsidR="00175917" w:rsidRPr="0000174B" w:rsidRDefault="00175917" w:rsidP="00175917">
            <w:pPr>
              <w:spacing w:after="0" w:line="240" w:lineRule="auto"/>
              <w:jc w:val="center"/>
              <w:rPr>
                <w:rFonts w:ascii="Times New Roman" w:eastAsia="Times New Roman" w:hAnsi="Times New Roman" w:cs="Times New Roman"/>
                <w:b/>
                <w:bCs/>
                <w:color w:val="FFFFFF"/>
                <w:sz w:val="22"/>
                <w:szCs w:val="22"/>
                <w:lang w:bidi="gu-IN"/>
                <w14:ligatures w14:val="none"/>
              </w:rPr>
            </w:pPr>
            <w:r>
              <w:rPr>
                <w:b/>
                <w:bCs/>
                <w:color w:val="FFFFFF"/>
                <w:sz w:val="22"/>
                <w:szCs w:val="22"/>
              </w:rPr>
              <w:lastRenderedPageBreak/>
              <w:t>No.</w:t>
            </w:r>
          </w:p>
        </w:tc>
        <w:tc>
          <w:tcPr>
            <w:tcW w:w="1638" w:type="dxa"/>
            <w:tcBorders>
              <w:top w:val="nil"/>
              <w:left w:val="nil"/>
              <w:bottom w:val="nil"/>
              <w:right w:val="nil"/>
            </w:tcBorders>
            <w:shd w:val="clear" w:color="000000" w:fill="1F4E78"/>
            <w:hideMark/>
          </w:tcPr>
          <w:p w14:paraId="3BFDF2B7" w14:textId="5276CBAF" w:rsidR="00175917" w:rsidRPr="0000174B" w:rsidRDefault="00175917" w:rsidP="00175917">
            <w:pPr>
              <w:spacing w:after="0" w:line="240" w:lineRule="auto"/>
              <w:rPr>
                <w:rFonts w:ascii="Times New Roman" w:eastAsia="Times New Roman" w:hAnsi="Times New Roman" w:cs="Times New Roman"/>
                <w:b/>
                <w:bCs/>
                <w:color w:val="FFFFFF"/>
                <w:sz w:val="22"/>
                <w:szCs w:val="22"/>
                <w:lang w:bidi="gu-IN"/>
                <w14:ligatures w14:val="none"/>
              </w:rPr>
            </w:pPr>
            <w:r>
              <w:rPr>
                <w:b/>
                <w:bCs/>
                <w:color w:val="FFFFFF"/>
                <w:sz w:val="22"/>
                <w:szCs w:val="22"/>
              </w:rPr>
              <w:t xml:space="preserve">  Author</w:t>
            </w:r>
          </w:p>
        </w:tc>
        <w:tc>
          <w:tcPr>
            <w:tcW w:w="832" w:type="dxa"/>
            <w:tcBorders>
              <w:top w:val="nil"/>
              <w:left w:val="nil"/>
              <w:bottom w:val="nil"/>
              <w:right w:val="nil"/>
            </w:tcBorders>
            <w:shd w:val="clear" w:color="000000" w:fill="1F4E78"/>
            <w:hideMark/>
          </w:tcPr>
          <w:p w14:paraId="18552D2D" w14:textId="2D929AB0" w:rsidR="00175917" w:rsidRPr="0000174B" w:rsidRDefault="00175917" w:rsidP="00175917">
            <w:pPr>
              <w:spacing w:after="0" w:line="240" w:lineRule="auto"/>
              <w:jc w:val="center"/>
              <w:rPr>
                <w:rFonts w:ascii="Times New Roman" w:eastAsia="Times New Roman" w:hAnsi="Times New Roman" w:cs="Times New Roman"/>
                <w:b/>
                <w:bCs/>
                <w:color w:val="FFFFFF"/>
                <w:sz w:val="22"/>
                <w:szCs w:val="22"/>
                <w:lang w:bidi="gu-IN"/>
                <w14:ligatures w14:val="none"/>
              </w:rPr>
            </w:pPr>
            <w:r>
              <w:rPr>
                <w:b/>
                <w:bCs/>
                <w:color w:val="FFFFFF"/>
                <w:sz w:val="22"/>
                <w:szCs w:val="22"/>
              </w:rPr>
              <w:t>Year</w:t>
            </w:r>
          </w:p>
        </w:tc>
        <w:tc>
          <w:tcPr>
            <w:tcW w:w="1847" w:type="dxa"/>
            <w:tcBorders>
              <w:top w:val="nil"/>
              <w:left w:val="nil"/>
              <w:bottom w:val="nil"/>
              <w:right w:val="nil"/>
            </w:tcBorders>
            <w:shd w:val="clear" w:color="000000" w:fill="1F4E78"/>
            <w:hideMark/>
          </w:tcPr>
          <w:p w14:paraId="16B2D0E5" w14:textId="352E9D25" w:rsidR="00175917" w:rsidRPr="0000174B" w:rsidRDefault="00175917" w:rsidP="00175917">
            <w:pPr>
              <w:spacing w:after="0" w:line="240" w:lineRule="auto"/>
              <w:jc w:val="center"/>
              <w:rPr>
                <w:rFonts w:ascii="Times New Roman" w:eastAsia="Times New Roman" w:hAnsi="Times New Roman" w:cs="Times New Roman"/>
                <w:b/>
                <w:bCs/>
                <w:color w:val="FFFFFF"/>
                <w:sz w:val="22"/>
                <w:szCs w:val="22"/>
                <w:lang w:bidi="gu-IN"/>
                <w14:ligatures w14:val="none"/>
              </w:rPr>
            </w:pPr>
            <w:r>
              <w:rPr>
                <w:b/>
                <w:bCs/>
                <w:color w:val="FFFFFF"/>
                <w:sz w:val="22"/>
                <w:szCs w:val="22"/>
              </w:rPr>
              <w:t>Title</w:t>
            </w:r>
          </w:p>
        </w:tc>
        <w:tc>
          <w:tcPr>
            <w:tcW w:w="2293" w:type="dxa"/>
            <w:tcBorders>
              <w:top w:val="nil"/>
              <w:left w:val="nil"/>
              <w:bottom w:val="nil"/>
              <w:right w:val="nil"/>
            </w:tcBorders>
            <w:shd w:val="clear" w:color="000000" w:fill="1F4E78"/>
            <w:hideMark/>
          </w:tcPr>
          <w:p w14:paraId="6504A7D9" w14:textId="7B2C877B" w:rsidR="00175917" w:rsidRPr="0000174B" w:rsidRDefault="00175917" w:rsidP="00175917">
            <w:pPr>
              <w:spacing w:after="0" w:line="240" w:lineRule="auto"/>
              <w:jc w:val="center"/>
              <w:rPr>
                <w:rFonts w:ascii="Carlito" w:eastAsia="Times New Roman" w:hAnsi="Carlito" w:cs="Times New Roman"/>
                <w:b/>
                <w:bCs/>
                <w:color w:val="FFFFFF"/>
                <w:sz w:val="22"/>
                <w:szCs w:val="22"/>
                <w:lang w:bidi="gu-IN"/>
                <w14:ligatures w14:val="none"/>
              </w:rPr>
            </w:pPr>
            <w:r>
              <w:rPr>
                <w:rFonts w:ascii="Carlito" w:hAnsi="Carlito"/>
                <w:b/>
                <w:bCs/>
                <w:color w:val="FFFFFF"/>
                <w:sz w:val="22"/>
                <w:szCs w:val="22"/>
              </w:rPr>
              <w:t>Population</w:t>
            </w:r>
          </w:p>
        </w:tc>
        <w:tc>
          <w:tcPr>
            <w:tcW w:w="1882" w:type="dxa"/>
            <w:tcBorders>
              <w:top w:val="nil"/>
              <w:left w:val="nil"/>
              <w:bottom w:val="nil"/>
              <w:right w:val="nil"/>
            </w:tcBorders>
            <w:shd w:val="clear" w:color="000000" w:fill="1F4E78"/>
            <w:hideMark/>
          </w:tcPr>
          <w:p w14:paraId="7EA814AF" w14:textId="6B13B34D" w:rsidR="00175917" w:rsidRPr="0000174B" w:rsidRDefault="00175917" w:rsidP="00175917">
            <w:pPr>
              <w:spacing w:after="0" w:line="240" w:lineRule="auto"/>
              <w:jc w:val="center"/>
              <w:rPr>
                <w:rFonts w:ascii="Carlito" w:eastAsia="Times New Roman" w:hAnsi="Carlito" w:cs="Times New Roman"/>
                <w:b/>
                <w:bCs/>
                <w:color w:val="FFFFFF"/>
                <w:sz w:val="22"/>
                <w:szCs w:val="22"/>
                <w:lang w:bidi="gu-IN"/>
                <w14:ligatures w14:val="none"/>
              </w:rPr>
            </w:pPr>
            <w:r>
              <w:rPr>
                <w:rFonts w:ascii="Carlito" w:hAnsi="Carlito"/>
                <w:b/>
                <w:bCs/>
                <w:color w:val="FFFFFF"/>
                <w:sz w:val="22"/>
                <w:szCs w:val="22"/>
              </w:rPr>
              <w:t>Concept</w:t>
            </w:r>
          </w:p>
        </w:tc>
        <w:tc>
          <w:tcPr>
            <w:tcW w:w="2516" w:type="dxa"/>
            <w:tcBorders>
              <w:top w:val="nil"/>
              <w:left w:val="nil"/>
              <w:bottom w:val="nil"/>
              <w:right w:val="nil"/>
            </w:tcBorders>
            <w:shd w:val="clear" w:color="000000" w:fill="1F4E78"/>
            <w:hideMark/>
          </w:tcPr>
          <w:p w14:paraId="112E6A26" w14:textId="3F102003" w:rsidR="00175917" w:rsidRPr="0000174B" w:rsidRDefault="00175917" w:rsidP="00175917">
            <w:pPr>
              <w:spacing w:after="0" w:line="240" w:lineRule="auto"/>
              <w:jc w:val="center"/>
              <w:rPr>
                <w:rFonts w:ascii="Carlito" w:eastAsia="Times New Roman" w:hAnsi="Carlito" w:cs="Times New Roman"/>
                <w:b/>
                <w:bCs/>
                <w:color w:val="FFFFFF"/>
                <w:sz w:val="22"/>
                <w:szCs w:val="22"/>
                <w:lang w:bidi="gu-IN"/>
                <w14:ligatures w14:val="none"/>
              </w:rPr>
            </w:pPr>
            <w:r>
              <w:rPr>
                <w:rFonts w:ascii="Carlito" w:hAnsi="Carlito"/>
                <w:b/>
                <w:bCs/>
                <w:color w:val="FFFFFF"/>
                <w:sz w:val="22"/>
                <w:szCs w:val="22"/>
              </w:rPr>
              <w:t>Context</w:t>
            </w:r>
          </w:p>
        </w:tc>
        <w:tc>
          <w:tcPr>
            <w:tcW w:w="2135" w:type="dxa"/>
            <w:tcBorders>
              <w:top w:val="nil"/>
              <w:left w:val="nil"/>
              <w:bottom w:val="nil"/>
              <w:right w:val="nil"/>
            </w:tcBorders>
            <w:shd w:val="clear" w:color="000000" w:fill="1F4E78"/>
            <w:hideMark/>
          </w:tcPr>
          <w:p w14:paraId="3CAAEEEC" w14:textId="3498EC7F" w:rsidR="00175917" w:rsidRPr="0000174B" w:rsidRDefault="00175917" w:rsidP="00175917">
            <w:pPr>
              <w:spacing w:after="0" w:line="240" w:lineRule="auto"/>
              <w:jc w:val="center"/>
              <w:rPr>
                <w:rFonts w:ascii="Carlito" w:eastAsia="Times New Roman" w:hAnsi="Carlito" w:cs="Times New Roman"/>
                <w:b/>
                <w:bCs/>
                <w:color w:val="FFFFFF"/>
                <w:sz w:val="22"/>
                <w:szCs w:val="22"/>
                <w:lang w:bidi="gu-IN"/>
                <w14:ligatures w14:val="none"/>
              </w:rPr>
            </w:pPr>
            <w:r>
              <w:rPr>
                <w:rFonts w:ascii="Carlito" w:hAnsi="Carlito"/>
                <w:b/>
                <w:bCs/>
                <w:color w:val="FFFFFF"/>
                <w:sz w:val="22"/>
                <w:szCs w:val="22"/>
              </w:rPr>
              <w:t>Methodology / Study Type</w:t>
            </w:r>
          </w:p>
        </w:tc>
        <w:tc>
          <w:tcPr>
            <w:tcW w:w="2484" w:type="dxa"/>
            <w:tcBorders>
              <w:top w:val="nil"/>
              <w:left w:val="nil"/>
              <w:bottom w:val="nil"/>
              <w:right w:val="nil"/>
            </w:tcBorders>
            <w:shd w:val="clear" w:color="000000" w:fill="1F4E78"/>
            <w:hideMark/>
          </w:tcPr>
          <w:p w14:paraId="049CB9A4" w14:textId="7391FE7F" w:rsidR="00175917" w:rsidRPr="0000174B" w:rsidRDefault="00175917" w:rsidP="00175917">
            <w:pPr>
              <w:spacing w:after="0" w:line="240" w:lineRule="auto"/>
              <w:jc w:val="center"/>
              <w:rPr>
                <w:rFonts w:ascii="Times New Roman" w:eastAsia="Times New Roman" w:hAnsi="Times New Roman" w:cs="Times New Roman"/>
                <w:b/>
                <w:bCs/>
                <w:color w:val="FFFFFF"/>
                <w:sz w:val="22"/>
                <w:szCs w:val="22"/>
                <w:lang w:bidi="gu-IN"/>
                <w14:ligatures w14:val="none"/>
              </w:rPr>
            </w:pPr>
            <w:r>
              <w:rPr>
                <w:b/>
                <w:bCs/>
                <w:color w:val="FFFFFF"/>
                <w:sz w:val="22"/>
                <w:szCs w:val="22"/>
              </w:rPr>
              <w:t>Key Findings</w:t>
            </w:r>
          </w:p>
        </w:tc>
        <w:tc>
          <w:tcPr>
            <w:tcW w:w="1102" w:type="dxa"/>
            <w:tcBorders>
              <w:top w:val="nil"/>
              <w:left w:val="nil"/>
              <w:bottom w:val="nil"/>
              <w:right w:val="nil"/>
            </w:tcBorders>
            <w:shd w:val="clear" w:color="000000" w:fill="1F4E78"/>
            <w:hideMark/>
          </w:tcPr>
          <w:p w14:paraId="0B8A7D42" w14:textId="200C2437" w:rsidR="00175917" w:rsidRPr="0000174B" w:rsidRDefault="00175917" w:rsidP="00175917">
            <w:pPr>
              <w:spacing w:after="0" w:line="240" w:lineRule="auto"/>
              <w:jc w:val="center"/>
              <w:rPr>
                <w:rFonts w:ascii="Times New Roman" w:eastAsia="Times New Roman" w:hAnsi="Times New Roman" w:cs="Times New Roman"/>
                <w:b/>
                <w:bCs/>
                <w:color w:val="FFFFFF"/>
                <w:sz w:val="22"/>
                <w:szCs w:val="22"/>
                <w:lang w:bidi="gu-IN"/>
                <w14:ligatures w14:val="none"/>
              </w:rPr>
            </w:pPr>
            <w:r>
              <w:rPr>
                <w:b/>
                <w:bCs/>
                <w:color w:val="FFFFFF"/>
                <w:sz w:val="22"/>
                <w:szCs w:val="22"/>
              </w:rPr>
              <w:t>Objective</w:t>
            </w:r>
          </w:p>
        </w:tc>
      </w:tr>
      <w:tr w:rsidR="00175917" w:rsidRPr="0000174B" w14:paraId="18D27183" w14:textId="77777777" w:rsidTr="00175917">
        <w:trPr>
          <w:trHeight w:val="1380"/>
        </w:trPr>
        <w:tc>
          <w:tcPr>
            <w:tcW w:w="551" w:type="dxa"/>
            <w:tcBorders>
              <w:top w:val="nil"/>
              <w:left w:val="nil"/>
              <w:bottom w:val="nil"/>
              <w:right w:val="nil"/>
            </w:tcBorders>
            <w:hideMark/>
          </w:tcPr>
          <w:p w14:paraId="5BFEE81E" w14:textId="77B243E5"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1</w:t>
            </w:r>
          </w:p>
        </w:tc>
        <w:tc>
          <w:tcPr>
            <w:tcW w:w="1638" w:type="dxa"/>
            <w:tcBorders>
              <w:top w:val="nil"/>
              <w:left w:val="nil"/>
              <w:bottom w:val="nil"/>
              <w:right w:val="nil"/>
            </w:tcBorders>
            <w:hideMark/>
          </w:tcPr>
          <w:p w14:paraId="5D1B9B1E" w14:textId="15E80F3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FA Khan; NA Khan; A Aslam</w:t>
            </w:r>
          </w:p>
        </w:tc>
        <w:tc>
          <w:tcPr>
            <w:tcW w:w="832" w:type="dxa"/>
            <w:tcBorders>
              <w:top w:val="nil"/>
              <w:left w:val="nil"/>
              <w:bottom w:val="nil"/>
              <w:right w:val="nil"/>
            </w:tcBorders>
            <w:hideMark/>
          </w:tcPr>
          <w:p w14:paraId="071AAE09" w14:textId="29AE863E"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2024</w:t>
            </w:r>
          </w:p>
        </w:tc>
        <w:tc>
          <w:tcPr>
            <w:tcW w:w="1847" w:type="dxa"/>
            <w:tcBorders>
              <w:top w:val="nil"/>
              <w:left w:val="nil"/>
              <w:bottom w:val="nil"/>
              <w:right w:val="nil"/>
            </w:tcBorders>
            <w:hideMark/>
          </w:tcPr>
          <w:p w14:paraId="25934478" w14:textId="43D5B79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in HRM (general)</w:t>
            </w:r>
          </w:p>
        </w:tc>
        <w:tc>
          <w:tcPr>
            <w:tcW w:w="2293" w:type="dxa"/>
            <w:tcBorders>
              <w:top w:val="nil"/>
              <w:left w:val="nil"/>
              <w:bottom w:val="nil"/>
              <w:right w:val="nil"/>
            </w:tcBorders>
            <w:hideMark/>
          </w:tcPr>
          <w:p w14:paraId="1DB68816" w14:textId="70FD388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329 HR professionals</w:t>
            </w:r>
          </w:p>
        </w:tc>
        <w:tc>
          <w:tcPr>
            <w:tcW w:w="1882" w:type="dxa"/>
            <w:tcBorders>
              <w:top w:val="nil"/>
              <w:left w:val="nil"/>
              <w:bottom w:val="nil"/>
              <w:right w:val="nil"/>
            </w:tcBorders>
            <w:hideMark/>
          </w:tcPr>
          <w:p w14:paraId="7E8F7B52" w14:textId="3B65DCE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adoption</w:t>
            </w:r>
          </w:p>
        </w:tc>
        <w:tc>
          <w:tcPr>
            <w:tcW w:w="2516" w:type="dxa"/>
            <w:tcBorders>
              <w:top w:val="nil"/>
              <w:left w:val="nil"/>
              <w:bottom w:val="nil"/>
              <w:right w:val="nil"/>
            </w:tcBorders>
            <w:hideMark/>
          </w:tcPr>
          <w:p w14:paraId="617AF5FE" w14:textId="0F4A5BF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Cross-industry HRM</w:t>
            </w:r>
          </w:p>
        </w:tc>
        <w:tc>
          <w:tcPr>
            <w:tcW w:w="2135" w:type="dxa"/>
            <w:tcBorders>
              <w:top w:val="nil"/>
              <w:left w:val="nil"/>
              <w:bottom w:val="nil"/>
              <w:right w:val="nil"/>
            </w:tcBorders>
            <w:hideMark/>
          </w:tcPr>
          <w:p w14:paraId="453BFF31" w14:textId="163267FF"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Quantitative survey.</w:t>
            </w:r>
          </w:p>
        </w:tc>
        <w:tc>
          <w:tcPr>
            <w:tcW w:w="2484" w:type="dxa"/>
            <w:tcBorders>
              <w:top w:val="nil"/>
              <w:left w:val="nil"/>
              <w:bottom w:val="nil"/>
              <w:right w:val="nil"/>
            </w:tcBorders>
            <w:hideMark/>
          </w:tcPr>
          <w:p w14:paraId="29B9E68D" w14:textId="0B8A817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HR readiness, relative advantage, usefulness and ease of use positively associated with adoption intention.</w:t>
            </w:r>
          </w:p>
        </w:tc>
        <w:tc>
          <w:tcPr>
            <w:tcW w:w="1102" w:type="dxa"/>
            <w:tcBorders>
              <w:top w:val="nil"/>
              <w:left w:val="nil"/>
              <w:bottom w:val="nil"/>
              <w:right w:val="nil"/>
            </w:tcBorders>
            <w:hideMark/>
          </w:tcPr>
          <w:p w14:paraId="5BCE6A57" w14:textId="7426D74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2 </w:t>
            </w:r>
            <w:r w:rsidR="00DA65BE">
              <w:rPr>
                <w:color w:val="000000"/>
                <w:sz w:val="22"/>
                <w:szCs w:val="22"/>
              </w:rPr>
              <w:t>,</w:t>
            </w:r>
            <w:r>
              <w:rPr>
                <w:color w:val="000000"/>
                <w:sz w:val="22"/>
                <w:szCs w:val="22"/>
              </w:rPr>
              <w:t xml:space="preserve"> 3</w:t>
            </w:r>
          </w:p>
        </w:tc>
      </w:tr>
      <w:tr w:rsidR="00175917" w:rsidRPr="0000174B" w14:paraId="3B5E43FA" w14:textId="77777777" w:rsidTr="00175917">
        <w:trPr>
          <w:trHeight w:val="1656"/>
        </w:trPr>
        <w:tc>
          <w:tcPr>
            <w:tcW w:w="551" w:type="dxa"/>
            <w:tcBorders>
              <w:top w:val="nil"/>
              <w:left w:val="nil"/>
              <w:bottom w:val="nil"/>
              <w:right w:val="nil"/>
            </w:tcBorders>
            <w:hideMark/>
          </w:tcPr>
          <w:p w14:paraId="5C596343" w14:textId="66C477A1"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w:t>
            </w:r>
          </w:p>
        </w:tc>
        <w:tc>
          <w:tcPr>
            <w:tcW w:w="1638" w:type="dxa"/>
            <w:tcBorders>
              <w:top w:val="nil"/>
              <w:left w:val="nil"/>
              <w:bottom w:val="nil"/>
              <w:right w:val="nil"/>
            </w:tcBorders>
            <w:hideMark/>
          </w:tcPr>
          <w:p w14:paraId="6C41F5C7" w14:textId="7F3E49F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Rusnandari Retno Cahyani; Anniez Rachmawati Musslifah</w:t>
            </w:r>
          </w:p>
        </w:tc>
        <w:tc>
          <w:tcPr>
            <w:tcW w:w="832" w:type="dxa"/>
            <w:tcBorders>
              <w:top w:val="nil"/>
              <w:left w:val="nil"/>
              <w:bottom w:val="nil"/>
              <w:right w:val="nil"/>
            </w:tcBorders>
            <w:hideMark/>
          </w:tcPr>
          <w:p w14:paraId="397EB779" w14:textId="23BF198C"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4D517140" w14:textId="4447A4C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Recruitment &amp; Selection; Performance Management; Workforce Planning</w:t>
            </w:r>
          </w:p>
        </w:tc>
        <w:tc>
          <w:tcPr>
            <w:tcW w:w="2293" w:type="dxa"/>
            <w:tcBorders>
              <w:top w:val="nil"/>
              <w:left w:val="nil"/>
              <w:bottom w:val="nil"/>
              <w:right w:val="nil"/>
            </w:tcBorders>
            <w:hideMark/>
          </w:tcPr>
          <w:p w14:paraId="48728B5A" w14:textId="4E65574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12 HR staff</w:t>
            </w:r>
          </w:p>
        </w:tc>
        <w:tc>
          <w:tcPr>
            <w:tcW w:w="1882" w:type="dxa"/>
            <w:tcBorders>
              <w:top w:val="nil"/>
              <w:left w:val="nil"/>
              <w:bottom w:val="nil"/>
              <w:right w:val="nil"/>
            </w:tcBorders>
            <w:hideMark/>
          </w:tcPr>
          <w:p w14:paraId="6D58D322" w14:textId="5C43A3A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adoption</w:t>
            </w:r>
          </w:p>
        </w:tc>
        <w:tc>
          <w:tcPr>
            <w:tcW w:w="2516" w:type="dxa"/>
            <w:tcBorders>
              <w:top w:val="nil"/>
              <w:left w:val="nil"/>
              <w:bottom w:val="nil"/>
              <w:right w:val="nil"/>
            </w:tcBorders>
            <w:hideMark/>
          </w:tcPr>
          <w:p w14:paraId="03A8BE95" w14:textId="3B8B272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Indonesian university</w:t>
            </w:r>
          </w:p>
        </w:tc>
        <w:tc>
          <w:tcPr>
            <w:tcW w:w="2135" w:type="dxa"/>
            <w:tcBorders>
              <w:top w:val="nil"/>
              <w:left w:val="nil"/>
              <w:bottom w:val="nil"/>
              <w:right w:val="nil"/>
            </w:tcBorders>
            <w:hideMark/>
          </w:tcPr>
          <w:p w14:paraId="7BA41E16" w14:textId="36AA60B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Qualitative case study.</w:t>
            </w:r>
          </w:p>
        </w:tc>
        <w:tc>
          <w:tcPr>
            <w:tcW w:w="2484" w:type="dxa"/>
            <w:tcBorders>
              <w:top w:val="nil"/>
              <w:left w:val="nil"/>
              <w:bottom w:val="nil"/>
              <w:right w:val="nil"/>
            </w:tcBorders>
            <w:hideMark/>
          </w:tcPr>
          <w:p w14:paraId="62232887" w14:textId="6AD215B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supports recruitment and workforce planning but raises bias, transparency and human-judgement concerns.</w:t>
            </w:r>
          </w:p>
        </w:tc>
        <w:tc>
          <w:tcPr>
            <w:tcW w:w="1102" w:type="dxa"/>
            <w:tcBorders>
              <w:top w:val="nil"/>
              <w:left w:val="nil"/>
              <w:bottom w:val="nil"/>
              <w:right w:val="nil"/>
            </w:tcBorders>
            <w:hideMark/>
          </w:tcPr>
          <w:p w14:paraId="79D6AAAA" w14:textId="53EC0FF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2</w:t>
            </w:r>
            <w:r w:rsidR="00DA65BE">
              <w:rPr>
                <w:color w:val="000000"/>
                <w:sz w:val="22"/>
                <w:szCs w:val="22"/>
              </w:rPr>
              <w:t xml:space="preserve"> ,</w:t>
            </w:r>
            <w:r>
              <w:rPr>
                <w:color w:val="000000"/>
                <w:sz w:val="22"/>
                <w:szCs w:val="22"/>
              </w:rPr>
              <w:t>3</w:t>
            </w:r>
          </w:p>
        </w:tc>
      </w:tr>
      <w:tr w:rsidR="00175917" w:rsidRPr="0000174B" w14:paraId="02DBCEDF" w14:textId="77777777" w:rsidTr="00175917">
        <w:trPr>
          <w:trHeight w:val="1104"/>
        </w:trPr>
        <w:tc>
          <w:tcPr>
            <w:tcW w:w="551" w:type="dxa"/>
            <w:tcBorders>
              <w:top w:val="nil"/>
              <w:left w:val="nil"/>
              <w:bottom w:val="nil"/>
              <w:right w:val="nil"/>
            </w:tcBorders>
            <w:hideMark/>
          </w:tcPr>
          <w:p w14:paraId="2A62B05A" w14:textId="350B02B8"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3</w:t>
            </w:r>
          </w:p>
        </w:tc>
        <w:tc>
          <w:tcPr>
            <w:tcW w:w="1638" w:type="dxa"/>
            <w:tcBorders>
              <w:top w:val="nil"/>
              <w:left w:val="nil"/>
              <w:bottom w:val="nil"/>
              <w:right w:val="nil"/>
            </w:tcBorders>
            <w:hideMark/>
          </w:tcPr>
          <w:p w14:paraId="27144111" w14:textId="3AE6314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M Kaur; R AG; S Vikas</w:t>
            </w:r>
          </w:p>
        </w:tc>
        <w:tc>
          <w:tcPr>
            <w:tcW w:w="832" w:type="dxa"/>
            <w:tcBorders>
              <w:top w:val="nil"/>
              <w:left w:val="nil"/>
              <w:bottom w:val="nil"/>
              <w:right w:val="nil"/>
            </w:tcBorders>
            <w:hideMark/>
          </w:tcPr>
          <w:p w14:paraId="4F10F0E2" w14:textId="5175864E"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2021</w:t>
            </w:r>
          </w:p>
        </w:tc>
        <w:tc>
          <w:tcPr>
            <w:tcW w:w="1847" w:type="dxa"/>
            <w:tcBorders>
              <w:top w:val="nil"/>
              <w:left w:val="nil"/>
              <w:bottom w:val="nil"/>
              <w:right w:val="nil"/>
            </w:tcBorders>
            <w:hideMark/>
          </w:tcPr>
          <w:p w14:paraId="57F5E16C" w14:textId="4D62A8D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in HRM (general)</w:t>
            </w:r>
          </w:p>
        </w:tc>
        <w:tc>
          <w:tcPr>
            <w:tcW w:w="2293" w:type="dxa"/>
            <w:tcBorders>
              <w:top w:val="nil"/>
              <w:left w:val="nil"/>
              <w:bottom w:val="nil"/>
              <w:right w:val="nil"/>
            </w:tcBorders>
            <w:hideMark/>
          </w:tcPr>
          <w:p w14:paraId="0ED5C57A" w14:textId="6CF68418" w:rsidR="00175917" w:rsidRPr="0000174B" w:rsidRDefault="004504A9"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3A05999C" w14:textId="07C1FF1F"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adoption model</w:t>
            </w:r>
          </w:p>
        </w:tc>
        <w:tc>
          <w:tcPr>
            <w:tcW w:w="2516" w:type="dxa"/>
            <w:tcBorders>
              <w:top w:val="nil"/>
              <w:left w:val="nil"/>
              <w:bottom w:val="nil"/>
              <w:right w:val="nil"/>
            </w:tcBorders>
            <w:hideMark/>
          </w:tcPr>
          <w:p w14:paraId="03E2C9AC" w14:textId="14D2769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Organisational HRM</w:t>
            </w:r>
          </w:p>
        </w:tc>
        <w:tc>
          <w:tcPr>
            <w:tcW w:w="2135" w:type="dxa"/>
            <w:tcBorders>
              <w:top w:val="nil"/>
              <w:left w:val="nil"/>
              <w:bottom w:val="nil"/>
              <w:right w:val="nil"/>
            </w:tcBorders>
            <w:hideMark/>
          </w:tcPr>
          <w:p w14:paraId="2E5F705A" w14:textId="5B24F93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Conceptual study.</w:t>
            </w:r>
          </w:p>
        </w:tc>
        <w:tc>
          <w:tcPr>
            <w:tcW w:w="2484" w:type="dxa"/>
            <w:tcBorders>
              <w:top w:val="nil"/>
              <w:left w:val="nil"/>
              <w:bottom w:val="nil"/>
              <w:right w:val="nil"/>
            </w:tcBorders>
            <w:hideMark/>
          </w:tcPr>
          <w:p w14:paraId="1E65EE43" w14:textId="4131465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Proposes an integrated TOE–TAM framework; model is not empirically tested.</w:t>
            </w:r>
          </w:p>
        </w:tc>
        <w:tc>
          <w:tcPr>
            <w:tcW w:w="1102" w:type="dxa"/>
            <w:tcBorders>
              <w:top w:val="nil"/>
              <w:left w:val="nil"/>
              <w:bottom w:val="nil"/>
              <w:right w:val="nil"/>
            </w:tcBorders>
            <w:hideMark/>
          </w:tcPr>
          <w:p w14:paraId="47723158" w14:textId="6644293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2 </w:t>
            </w:r>
            <w:r w:rsidR="00DA65BE">
              <w:rPr>
                <w:color w:val="000000"/>
                <w:sz w:val="22"/>
                <w:szCs w:val="22"/>
              </w:rPr>
              <w:t>,</w:t>
            </w:r>
            <w:r>
              <w:rPr>
                <w:color w:val="000000"/>
                <w:sz w:val="22"/>
                <w:szCs w:val="22"/>
              </w:rPr>
              <w:t>3</w:t>
            </w:r>
          </w:p>
        </w:tc>
      </w:tr>
      <w:tr w:rsidR="00175917" w:rsidRPr="0000174B" w14:paraId="165CB493" w14:textId="77777777" w:rsidTr="00175917">
        <w:trPr>
          <w:trHeight w:val="1104"/>
        </w:trPr>
        <w:tc>
          <w:tcPr>
            <w:tcW w:w="551" w:type="dxa"/>
            <w:tcBorders>
              <w:top w:val="nil"/>
              <w:left w:val="nil"/>
              <w:bottom w:val="nil"/>
              <w:right w:val="nil"/>
            </w:tcBorders>
            <w:hideMark/>
          </w:tcPr>
          <w:p w14:paraId="459BE294" w14:textId="604D8039"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4</w:t>
            </w:r>
          </w:p>
        </w:tc>
        <w:tc>
          <w:tcPr>
            <w:tcW w:w="1638" w:type="dxa"/>
            <w:tcBorders>
              <w:top w:val="nil"/>
              <w:left w:val="nil"/>
              <w:bottom w:val="nil"/>
              <w:right w:val="nil"/>
            </w:tcBorders>
            <w:hideMark/>
          </w:tcPr>
          <w:p w14:paraId="08502FFF" w14:textId="775A0F8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Q Wu; X Gao; A Lipovka</w:t>
            </w:r>
          </w:p>
        </w:tc>
        <w:tc>
          <w:tcPr>
            <w:tcW w:w="832" w:type="dxa"/>
            <w:tcBorders>
              <w:top w:val="nil"/>
              <w:left w:val="nil"/>
              <w:bottom w:val="nil"/>
              <w:right w:val="nil"/>
            </w:tcBorders>
            <w:hideMark/>
          </w:tcPr>
          <w:p w14:paraId="074E0728" w14:textId="3349CF2F"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2026</w:t>
            </w:r>
          </w:p>
        </w:tc>
        <w:tc>
          <w:tcPr>
            <w:tcW w:w="1847" w:type="dxa"/>
            <w:tcBorders>
              <w:top w:val="nil"/>
              <w:left w:val="nil"/>
              <w:bottom w:val="nil"/>
              <w:right w:val="nil"/>
            </w:tcBorders>
            <w:hideMark/>
          </w:tcPr>
          <w:p w14:paraId="577541E0" w14:textId="181F6828"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in HRM (general)</w:t>
            </w:r>
          </w:p>
        </w:tc>
        <w:tc>
          <w:tcPr>
            <w:tcW w:w="2293" w:type="dxa"/>
            <w:tcBorders>
              <w:top w:val="nil"/>
              <w:left w:val="nil"/>
              <w:bottom w:val="nil"/>
              <w:right w:val="nil"/>
            </w:tcBorders>
            <w:hideMark/>
          </w:tcPr>
          <w:p w14:paraId="486D1EFE" w14:textId="73AB22BE"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347 reviewed studies</w:t>
            </w:r>
          </w:p>
        </w:tc>
        <w:tc>
          <w:tcPr>
            <w:tcW w:w="1882" w:type="dxa"/>
            <w:tcBorders>
              <w:top w:val="nil"/>
              <w:left w:val="nil"/>
              <w:bottom w:val="nil"/>
              <w:right w:val="nil"/>
            </w:tcBorders>
            <w:hideMark/>
          </w:tcPr>
          <w:p w14:paraId="1D4AD057" w14:textId="28F8C55E"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integration</w:t>
            </w:r>
          </w:p>
        </w:tc>
        <w:tc>
          <w:tcPr>
            <w:tcW w:w="2516" w:type="dxa"/>
            <w:tcBorders>
              <w:top w:val="nil"/>
              <w:left w:val="nil"/>
              <w:bottom w:val="nil"/>
              <w:right w:val="nil"/>
            </w:tcBorders>
            <w:hideMark/>
          </w:tcPr>
          <w:p w14:paraId="5A2759D1" w14:textId="40E0769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Manufacturing HRM</w:t>
            </w:r>
          </w:p>
        </w:tc>
        <w:tc>
          <w:tcPr>
            <w:tcW w:w="2135" w:type="dxa"/>
            <w:tcBorders>
              <w:top w:val="nil"/>
              <w:left w:val="nil"/>
              <w:bottom w:val="nil"/>
              <w:right w:val="nil"/>
            </w:tcBorders>
            <w:hideMark/>
          </w:tcPr>
          <w:p w14:paraId="32AD9A51" w14:textId="0BC6EE2B"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Systematic literature review.</w:t>
            </w:r>
          </w:p>
        </w:tc>
        <w:tc>
          <w:tcPr>
            <w:tcW w:w="2484" w:type="dxa"/>
            <w:tcBorders>
              <w:top w:val="nil"/>
              <w:left w:val="nil"/>
              <w:bottom w:val="nil"/>
              <w:right w:val="nil"/>
            </w:tcBorders>
            <w:hideMark/>
          </w:tcPr>
          <w:p w14:paraId="4905E4C6" w14:textId="76616BA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Identifies six challenges and approaches to AI integration in manufacturing HRM.</w:t>
            </w:r>
          </w:p>
        </w:tc>
        <w:tc>
          <w:tcPr>
            <w:tcW w:w="1102" w:type="dxa"/>
            <w:tcBorders>
              <w:top w:val="nil"/>
              <w:left w:val="nil"/>
              <w:bottom w:val="nil"/>
              <w:right w:val="nil"/>
            </w:tcBorders>
            <w:hideMark/>
          </w:tcPr>
          <w:p w14:paraId="0226677C" w14:textId="6C4001F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1, 2 </w:t>
            </w:r>
            <w:r w:rsidR="00DA65BE">
              <w:rPr>
                <w:color w:val="000000"/>
                <w:sz w:val="22"/>
                <w:szCs w:val="22"/>
              </w:rPr>
              <w:t>,</w:t>
            </w:r>
            <w:r>
              <w:rPr>
                <w:color w:val="000000"/>
                <w:sz w:val="22"/>
                <w:szCs w:val="22"/>
              </w:rPr>
              <w:t xml:space="preserve"> 3</w:t>
            </w:r>
          </w:p>
        </w:tc>
      </w:tr>
      <w:tr w:rsidR="00175917" w:rsidRPr="0000174B" w14:paraId="22B8485F" w14:textId="77777777" w:rsidTr="00175917">
        <w:trPr>
          <w:trHeight w:val="1656"/>
        </w:trPr>
        <w:tc>
          <w:tcPr>
            <w:tcW w:w="551" w:type="dxa"/>
            <w:tcBorders>
              <w:top w:val="nil"/>
              <w:left w:val="nil"/>
              <w:bottom w:val="nil"/>
              <w:right w:val="nil"/>
            </w:tcBorders>
            <w:hideMark/>
          </w:tcPr>
          <w:p w14:paraId="7D882B8A" w14:textId="64A545A5"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5</w:t>
            </w:r>
          </w:p>
        </w:tc>
        <w:tc>
          <w:tcPr>
            <w:tcW w:w="1638" w:type="dxa"/>
            <w:tcBorders>
              <w:top w:val="nil"/>
              <w:left w:val="nil"/>
              <w:bottom w:val="nil"/>
              <w:right w:val="nil"/>
            </w:tcBorders>
            <w:hideMark/>
          </w:tcPr>
          <w:p w14:paraId="6BFB508E" w14:textId="145F4FE7"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B Hmoud</w:t>
            </w:r>
          </w:p>
        </w:tc>
        <w:tc>
          <w:tcPr>
            <w:tcW w:w="832" w:type="dxa"/>
            <w:tcBorders>
              <w:top w:val="nil"/>
              <w:left w:val="nil"/>
              <w:bottom w:val="nil"/>
              <w:right w:val="nil"/>
            </w:tcBorders>
            <w:hideMark/>
          </w:tcPr>
          <w:p w14:paraId="234E4881" w14:textId="50EA2C4C"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2021</w:t>
            </w:r>
          </w:p>
        </w:tc>
        <w:tc>
          <w:tcPr>
            <w:tcW w:w="1847" w:type="dxa"/>
            <w:tcBorders>
              <w:top w:val="nil"/>
              <w:left w:val="nil"/>
              <w:bottom w:val="nil"/>
              <w:right w:val="nil"/>
            </w:tcBorders>
            <w:hideMark/>
          </w:tcPr>
          <w:p w14:paraId="0D404C84" w14:textId="4E38359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in HRM (general)</w:t>
            </w:r>
          </w:p>
        </w:tc>
        <w:tc>
          <w:tcPr>
            <w:tcW w:w="2293" w:type="dxa"/>
            <w:tcBorders>
              <w:top w:val="nil"/>
              <w:left w:val="nil"/>
              <w:bottom w:val="nil"/>
              <w:right w:val="nil"/>
            </w:tcBorders>
            <w:hideMark/>
          </w:tcPr>
          <w:p w14:paraId="76C41AA6" w14:textId="16C3E936"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186 senior HR professionals</w:t>
            </w:r>
          </w:p>
        </w:tc>
        <w:tc>
          <w:tcPr>
            <w:tcW w:w="1882" w:type="dxa"/>
            <w:tcBorders>
              <w:top w:val="nil"/>
              <w:left w:val="nil"/>
              <w:bottom w:val="nil"/>
              <w:right w:val="nil"/>
            </w:tcBorders>
            <w:hideMark/>
          </w:tcPr>
          <w:p w14:paraId="5C3F4312" w14:textId="6052490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adoption</w:t>
            </w:r>
          </w:p>
        </w:tc>
        <w:tc>
          <w:tcPr>
            <w:tcW w:w="2516" w:type="dxa"/>
            <w:tcBorders>
              <w:top w:val="nil"/>
              <w:left w:val="nil"/>
              <w:bottom w:val="nil"/>
              <w:right w:val="nil"/>
            </w:tcBorders>
            <w:hideMark/>
          </w:tcPr>
          <w:p w14:paraId="01FCF19E" w14:textId="350BA50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Jordanian HRM</w:t>
            </w:r>
          </w:p>
        </w:tc>
        <w:tc>
          <w:tcPr>
            <w:tcW w:w="2135" w:type="dxa"/>
            <w:tcBorders>
              <w:top w:val="nil"/>
              <w:left w:val="nil"/>
              <w:bottom w:val="nil"/>
              <w:right w:val="nil"/>
            </w:tcBorders>
            <w:hideMark/>
          </w:tcPr>
          <w:p w14:paraId="5FCDF956" w14:textId="58AC22FF"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Quantitative survey.</w:t>
            </w:r>
          </w:p>
        </w:tc>
        <w:tc>
          <w:tcPr>
            <w:tcW w:w="2484" w:type="dxa"/>
            <w:tcBorders>
              <w:top w:val="nil"/>
              <w:left w:val="nil"/>
              <w:bottom w:val="nil"/>
              <w:right w:val="nil"/>
            </w:tcBorders>
            <w:hideMark/>
          </w:tcPr>
          <w:p w14:paraId="7BE34842" w14:textId="2699B5F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Performance expectancy and change-agent role positively related to adoption; employee-champion role negatively related.</w:t>
            </w:r>
          </w:p>
        </w:tc>
        <w:tc>
          <w:tcPr>
            <w:tcW w:w="1102" w:type="dxa"/>
            <w:tcBorders>
              <w:top w:val="nil"/>
              <w:left w:val="nil"/>
              <w:bottom w:val="nil"/>
              <w:right w:val="nil"/>
            </w:tcBorders>
            <w:hideMark/>
          </w:tcPr>
          <w:p w14:paraId="59581206" w14:textId="00566AD7"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2 </w:t>
            </w:r>
            <w:r w:rsidR="00DA65BE">
              <w:rPr>
                <w:color w:val="000000"/>
                <w:sz w:val="22"/>
                <w:szCs w:val="22"/>
              </w:rPr>
              <w:t>,</w:t>
            </w:r>
            <w:r>
              <w:rPr>
                <w:color w:val="000000"/>
                <w:sz w:val="22"/>
                <w:szCs w:val="22"/>
              </w:rPr>
              <w:t>3</w:t>
            </w:r>
          </w:p>
        </w:tc>
      </w:tr>
      <w:tr w:rsidR="00175917" w:rsidRPr="0000174B" w14:paraId="389F3218" w14:textId="77777777" w:rsidTr="00175917">
        <w:trPr>
          <w:trHeight w:val="1380"/>
        </w:trPr>
        <w:tc>
          <w:tcPr>
            <w:tcW w:w="551" w:type="dxa"/>
            <w:tcBorders>
              <w:top w:val="nil"/>
              <w:left w:val="nil"/>
              <w:bottom w:val="nil"/>
              <w:right w:val="nil"/>
            </w:tcBorders>
            <w:hideMark/>
          </w:tcPr>
          <w:p w14:paraId="12BD3656" w14:textId="0C8DB630"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6</w:t>
            </w:r>
          </w:p>
        </w:tc>
        <w:tc>
          <w:tcPr>
            <w:tcW w:w="1638" w:type="dxa"/>
            <w:tcBorders>
              <w:top w:val="nil"/>
              <w:left w:val="nil"/>
              <w:bottom w:val="nil"/>
              <w:right w:val="nil"/>
            </w:tcBorders>
            <w:hideMark/>
          </w:tcPr>
          <w:p w14:paraId="7FDA4234" w14:textId="2BC0C737"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Mohammad Pedrami; S. Vaezi</w:t>
            </w:r>
          </w:p>
        </w:tc>
        <w:tc>
          <w:tcPr>
            <w:tcW w:w="832" w:type="dxa"/>
            <w:tcBorders>
              <w:top w:val="nil"/>
              <w:left w:val="nil"/>
              <w:bottom w:val="nil"/>
              <w:right w:val="nil"/>
            </w:tcBorders>
            <w:hideMark/>
          </w:tcPr>
          <w:p w14:paraId="732AB13C" w14:textId="34AD1BD5"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2026</w:t>
            </w:r>
          </w:p>
        </w:tc>
        <w:tc>
          <w:tcPr>
            <w:tcW w:w="1847" w:type="dxa"/>
            <w:tcBorders>
              <w:top w:val="nil"/>
              <w:left w:val="nil"/>
              <w:bottom w:val="nil"/>
              <w:right w:val="nil"/>
            </w:tcBorders>
            <w:hideMark/>
          </w:tcPr>
          <w:p w14:paraId="47DE3DD0" w14:textId="69F4E21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in HRM (general)</w:t>
            </w:r>
          </w:p>
        </w:tc>
        <w:tc>
          <w:tcPr>
            <w:tcW w:w="2293" w:type="dxa"/>
            <w:tcBorders>
              <w:top w:val="nil"/>
              <w:left w:val="nil"/>
              <w:bottom w:val="nil"/>
              <w:right w:val="nil"/>
            </w:tcBorders>
            <w:hideMark/>
          </w:tcPr>
          <w:p w14:paraId="33F62782" w14:textId="0E0FC1D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20 reviewed studies</w:t>
            </w:r>
          </w:p>
        </w:tc>
        <w:tc>
          <w:tcPr>
            <w:tcW w:w="1882" w:type="dxa"/>
            <w:tcBorders>
              <w:top w:val="nil"/>
              <w:left w:val="nil"/>
              <w:bottom w:val="nil"/>
              <w:right w:val="nil"/>
            </w:tcBorders>
            <w:hideMark/>
          </w:tcPr>
          <w:p w14:paraId="055682FE" w14:textId="50BC0798"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adoption factors</w:t>
            </w:r>
          </w:p>
        </w:tc>
        <w:tc>
          <w:tcPr>
            <w:tcW w:w="2516" w:type="dxa"/>
            <w:tcBorders>
              <w:top w:val="nil"/>
              <w:left w:val="nil"/>
              <w:bottom w:val="nil"/>
              <w:right w:val="nil"/>
            </w:tcBorders>
            <w:hideMark/>
          </w:tcPr>
          <w:p w14:paraId="62EBF8CD" w14:textId="2DBBD83F"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Organisational HRM</w:t>
            </w:r>
          </w:p>
        </w:tc>
        <w:tc>
          <w:tcPr>
            <w:tcW w:w="2135" w:type="dxa"/>
            <w:tcBorders>
              <w:top w:val="nil"/>
              <w:left w:val="nil"/>
              <w:bottom w:val="nil"/>
              <w:right w:val="nil"/>
            </w:tcBorders>
            <w:hideMark/>
          </w:tcPr>
          <w:p w14:paraId="11B4C8F6" w14:textId="7BBFDE7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Systematic review and qualitative.</w:t>
            </w:r>
          </w:p>
        </w:tc>
        <w:tc>
          <w:tcPr>
            <w:tcW w:w="2484" w:type="dxa"/>
            <w:tcBorders>
              <w:top w:val="nil"/>
              <w:left w:val="nil"/>
              <w:bottom w:val="nil"/>
              <w:right w:val="nil"/>
            </w:tcBorders>
            <w:hideMark/>
          </w:tcPr>
          <w:p w14:paraId="5F8E3BD7" w14:textId="6783490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Identifies organisational, technological, human-centric, ethical and environmental/economic considerations.</w:t>
            </w:r>
          </w:p>
        </w:tc>
        <w:tc>
          <w:tcPr>
            <w:tcW w:w="1102" w:type="dxa"/>
            <w:tcBorders>
              <w:top w:val="nil"/>
              <w:left w:val="nil"/>
              <w:bottom w:val="nil"/>
              <w:right w:val="nil"/>
            </w:tcBorders>
            <w:hideMark/>
          </w:tcPr>
          <w:p w14:paraId="6E9A82F7" w14:textId="40C4298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2 </w:t>
            </w:r>
            <w:r w:rsidR="00DA65BE">
              <w:rPr>
                <w:color w:val="000000"/>
                <w:sz w:val="22"/>
                <w:szCs w:val="22"/>
              </w:rPr>
              <w:t>,</w:t>
            </w:r>
            <w:r>
              <w:rPr>
                <w:color w:val="000000"/>
                <w:sz w:val="22"/>
                <w:szCs w:val="22"/>
              </w:rPr>
              <w:t xml:space="preserve"> 3</w:t>
            </w:r>
          </w:p>
        </w:tc>
      </w:tr>
      <w:tr w:rsidR="00175917" w:rsidRPr="0000174B" w14:paraId="6B69FFFC" w14:textId="77777777" w:rsidTr="00175917">
        <w:trPr>
          <w:trHeight w:val="1380"/>
        </w:trPr>
        <w:tc>
          <w:tcPr>
            <w:tcW w:w="551" w:type="dxa"/>
            <w:tcBorders>
              <w:top w:val="nil"/>
              <w:left w:val="nil"/>
              <w:bottom w:val="nil"/>
              <w:right w:val="nil"/>
            </w:tcBorders>
            <w:hideMark/>
          </w:tcPr>
          <w:p w14:paraId="4E51A001" w14:textId="5E97E67B"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7</w:t>
            </w:r>
          </w:p>
        </w:tc>
        <w:tc>
          <w:tcPr>
            <w:tcW w:w="1638" w:type="dxa"/>
            <w:tcBorders>
              <w:top w:val="nil"/>
              <w:left w:val="nil"/>
              <w:bottom w:val="nil"/>
              <w:right w:val="nil"/>
            </w:tcBorders>
            <w:hideMark/>
          </w:tcPr>
          <w:p w14:paraId="2C7425AC" w14:textId="23054D6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Sandhya Sheshadri; Hemant Palivela</w:t>
            </w:r>
          </w:p>
        </w:tc>
        <w:tc>
          <w:tcPr>
            <w:tcW w:w="832" w:type="dxa"/>
            <w:tcBorders>
              <w:top w:val="nil"/>
              <w:left w:val="nil"/>
              <w:bottom w:val="nil"/>
              <w:right w:val="nil"/>
            </w:tcBorders>
            <w:hideMark/>
          </w:tcPr>
          <w:p w14:paraId="7ED6131E" w14:textId="6E224264"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2023</w:t>
            </w:r>
          </w:p>
        </w:tc>
        <w:tc>
          <w:tcPr>
            <w:tcW w:w="1847" w:type="dxa"/>
            <w:tcBorders>
              <w:top w:val="nil"/>
              <w:left w:val="nil"/>
              <w:bottom w:val="nil"/>
              <w:right w:val="nil"/>
            </w:tcBorders>
            <w:hideMark/>
          </w:tcPr>
          <w:p w14:paraId="75A86BB8" w14:textId="1B230A4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in HRM (general)</w:t>
            </w:r>
          </w:p>
        </w:tc>
        <w:tc>
          <w:tcPr>
            <w:tcW w:w="2293" w:type="dxa"/>
            <w:tcBorders>
              <w:top w:val="nil"/>
              <w:left w:val="nil"/>
              <w:bottom w:val="nil"/>
              <w:right w:val="nil"/>
            </w:tcBorders>
            <w:hideMark/>
          </w:tcPr>
          <w:p w14:paraId="59395B91" w14:textId="2E8034B8"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Reviewed literature</w:t>
            </w:r>
          </w:p>
        </w:tc>
        <w:tc>
          <w:tcPr>
            <w:tcW w:w="1882" w:type="dxa"/>
            <w:tcBorders>
              <w:top w:val="nil"/>
              <w:left w:val="nil"/>
              <w:bottom w:val="nil"/>
              <w:right w:val="nil"/>
            </w:tcBorders>
            <w:hideMark/>
          </w:tcPr>
          <w:p w14:paraId="087AAEE8" w14:textId="6B3C1A2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recruitment</w:t>
            </w:r>
          </w:p>
        </w:tc>
        <w:tc>
          <w:tcPr>
            <w:tcW w:w="2516" w:type="dxa"/>
            <w:tcBorders>
              <w:top w:val="nil"/>
              <w:left w:val="nil"/>
              <w:bottom w:val="nil"/>
              <w:right w:val="nil"/>
            </w:tcBorders>
            <w:hideMark/>
          </w:tcPr>
          <w:p w14:paraId="6594BCF7" w14:textId="3274A6B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Recruitment</w:t>
            </w:r>
          </w:p>
        </w:tc>
        <w:tc>
          <w:tcPr>
            <w:tcW w:w="2135" w:type="dxa"/>
            <w:tcBorders>
              <w:top w:val="nil"/>
              <w:left w:val="nil"/>
              <w:bottom w:val="nil"/>
              <w:right w:val="nil"/>
            </w:tcBorders>
            <w:hideMark/>
          </w:tcPr>
          <w:p w14:paraId="162242E6" w14:textId="7D67680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Literature review.</w:t>
            </w:r>
          </w:p>
        </w:tc>
        <w:tc>
          <w:tcPr>
            <w:tcW w:w="2484" w:type="dxa"/>
            <w:tcBorders>
              <w:top w:val="nil"/>
              <w:left w:val="nil"/>
              <w:bottom w:val="nil"/>
              <w:right w:val="nil"/>
            </w:tcBorders>
            <w:hideMark/>
          </w:tcPr>
          <w:p w14:paraId="3B6D2C00" w14:textId="67B75B27"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can streamline candidate sourcing and screening; raises bias, privacy and transparency concerns.</w:t>
            </w:r>
          </w:p>
        </w:tc>
        <w:tc>
          <w:tcPr>
            <w:tcW w:w="1102" w:type="dxa"/>
            <w:tcBorders>
              <w:top w:val="nil"/>
              <w:left w:val="nil"/>
              <w:bottom w:val="nil"/>
              <w:right w:val="nil"/>
            </w:tcBorders>
            <w:hideMark/>
          </w:tcPr>
          <w:p w14:paraId="663DC98C" w14:textId="5A2F77E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DA65BE">
              <w:rPr>
                <w:color w:val="000000"/>
                <w:sz w:val="22"/>
                <w:szCs w:val="22"/>
              </w:rPr>
              <w:t>,</w:t>
            </w:r>
            <w:r>
              <w:rPr>
                <w:color w:val="000000"/>
                <w:sz w:val="22"/>
                <w:szCs w:val="22"/>
              </w:rPr>
              <w:t xml:space="preserve"> 3</w:t>
            </w:r>
          </w:p>
        </w:tc>
      </w:tr>
      <w:tr w:rsidR="00175917" w:rsidRPr="0000174B" w14:paraId="7C8C1830" w14:textId="77777777" w:rsidTr="00175917">
        <w:trPr>
          <w:trHeight w:val="1656"/>
        </w:trPr>
        <w:tc>
          <w:tcPr>
            <w:tcW w:w="551" w:type="dxa"/>
            <w:tcBorders>
              <w:top w:val="nil"/>
              <w:left w:val="nil"/>
              <w:bottom w:val="nil"/>
              <w:right w:val="nil"/>
            </w:tcBorders>
            <w:hideMark/>
          </w:tcPr>
          <w:p w14:paraId="5C8E579D" w14:textId="4EC63999"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8</w:t>
            </w:r>
          </w:p>
        </w:tc>
        <w:tc>
          <w:tcPr>
            <w:tcW w:w="1638" w:type="dxa"/>
            <w:tcBorders>
              <w:top w:val="nil"/>
              <w:left w:val="nil"/>
              <w:bottom w:val="nil"/>
              <w:right w:val="nil"/>
            </w:tcBorders>
            <w:hideMark/>
          </w:tcPr>
          <w:p w14:paraId="5BC3FF9F" w14:textId="015AD605"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R. Baldegger; M. Caon; K. Sadiku</w:t>
            </w:r>
          </w:p>
        </w:tc>
        <w:tc>
          <w:tcPr>
            <w:tcW w:w="832" w:type="dxa"/>
            <w:tcBorders>
              <w:top w:val="nil"/>
              <w:left w:val="nil"/>
              <w:bottom w:val="nil"/>
              <w:right w:val="nil"/>
            </w:tcBorders>
            <w:hideMark/>
          </w:tcPr>
          <w:p w14:paraId="09324B96" w14:textId="38377D9A"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2020</w:t>
            </w:r>
          </w:p>
        </w:tc>
        <w:tc>
          <w:tcPr>
            <w:tcW w:w="1847" w:type="dxa"/>
            <w:tcBorders>
              <w:top w:val="nil"/>
              <w:left w:val="nil"/>
              <w:bottom w:val="nil"/>
              <w:right w:val="nil"/>
            </w:tcBorders>
            <w:hideMark/>
          </w:tcPr>
          <w:p w14:paraId="698A5E48" w14:textId="286FF38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adoption; entrepreneurial orientation</w:t>
            </w:r>
          </w:p>
        </w:tc>
        <w:tc>
          <w:tcPr>
            <w:tcW w:w="2293" w:type="dxa"/>
            <w:tcBorders>
              <w:top w:val="nil"/>
              <w:left w:val="nil"/>
              <w:bottom w:val="nil"/>
              <w:right w:val="nil"/>
            </w:tcBorders>
            <w:hideMark/>
          </w:tcPr>
          <w:p w14:paraId="7C4FD11C" w14:textId="252127D6"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310 eligible HR Section</w:t>
            </w:r>
          </w:p>
        </w:tc>
        <w:tc>
          <w:tcPr>
            <w:tcW w:w="1882" w:type="dxa"/>
            <w:tcBorders>
              <w:top w:val="nil"/>
              <w:left w:val="nil"/>
              <w:bottom w:val="nil"/>
              <w:right w:val="nil"/>
            </w:tcBorders>
            <w:hideMark/>
          </w:tcPr>
          <w:p w14:paraId="1D162106" w14:textId="5C04480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and entrepreneurship</w:t>
            </w:r>
          </w:p>
        </w:tc>
        <w:tc>
          <w:tcPr>
            <w:tcW w:w="2516" w:type="dxa"/>
            <w:tcBorders>
              <w:top w:val="nil"/>
              <w:left w:val="nil"/>
              <w:bottom w:val="nil"/>
              <w:right w:val="nil"/>
            </w:tcBorders>
            <w:hideMark/>
          </w:tcPr>
          <w:p w14:paraId="74FDB4C6" w14:textId="09335BB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Swiss HR departments</w:t>
            </w:r>
          </w:p>
        </w:tc>
        <w:tc>
          <w:tcPr>
            <w:tcW w:w="2135" w:type="dxa"/>
            <w:tcBorders>
              <w:top w:val="nil"/>
              <w:left w:val="nil"/>
              <w:bottom w:val="nil"/>
              <w:right w:val="nil"/>
            </w:tcBorders>
            <w:hideMark/>
          </w:tcPr>
          <w:p w14:paraId="440D08B7" w14:textId="1A4D1B2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Survey study.</w:t>
            </w:r>
          </w:p>
        </w:tc>
        <w:tc>
          <w:tcPr>
            <w:tcW w:w="2484" w:type="dxa"/>
            <w:tcBorders>
              <w:top w:val="nil"/>
              <w:left w:val="nil"/>
              <w:bottom w:val="nil"/>
              <w:right w:val="nil"/>
            </w:tcBorders>
            <w:hideMark/>
          </w:tcPr>
          <w:p w14:paraId="431426D4" w14:textId="616EE028"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Positive association between entrepreneurial orientation and AI introduction; skills and training identified as barriers.</w:t>
            </w:r>
          </w:p>
        </w:tc>
        <w:tc>
          <w:tcPr>
            <w:tcW w:w="1102" w:type="dxa"/>
            <w:tcBorders>
              <w:top w:val="nil"/>
              <w:left w:val="nil"/>
              <w:bottom w:val="nil"/>
              <w:right w:val="nil"/>
            </w:tcBorders>
            <w:hideMark/>
          </w:tcPr>
          <w:p w14:paraId="77225E64" w14:textId="1E54744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3</w:t>
            </w:r>
          </w:p>
        </w:tc>
      </w:tr>
      <w:tr w:rsidR="00175917" w:rsidRPr="0000174B" w14:paraId="125238C9" w14:textId="77777777" w:rsidTr="00175917">
        <w:trPr>
          <w:trHeight w:val="1380"/>
        </w:trPr>
        <w:tc>
          <w:tcPr>
            <w:tcW w:w="551" w:type="dxa"/>
            <w:tcBorders>
              <w:top w:val="nil"/>
              <w:left w:val="nil"/>
              <w:bottom w:val="nil"/>
              <w:right w:val="nil"/>
            </w:tcBorders>
            <w:hideMark/>
          </w:tcPr>
          <w:p w14:paraId="2588DF00" w14:textId="1954A4CB"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9</w:t>
            </w:r>
          </w:p>
        </w:tc>
        <w:tc>
          <w:tcPr>
            <w:tcW w:w="1638" w:type="dxa"/>
            <w:tcBorders>
              <w:top w:val="nil"/>
              <w:left w:val="nil"/>
              <w:bottom w:val="nil"/>
              <w:right w:val="nil"/>
            </w:tcBorders>
            <w:hideMark/>
          </w:tcPr>
          <w:p w14:paraId="0EDFDCB1" w14:textId="214370F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 Benabou; F. Touhami</w:t>
            </w:r>
          </w:p>
        </w:tc>
        <w:tc>
          <w:tcPr>
            <w:tcW w:w="832" w:type="dxa"/>
            <w:tcBorders>
              <w:top w:val="nil"/>
              <w:left w:val="nil"/>
              <w:bottom w:val="nil"/>
              <w:right w:val="nil"/>
            </w:tcBorders>
            <w:hideMark/>
          </w:tcPr>
          <w:p w14:paraId="3D223609" w14:textId="38BC72CB"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647FD8E6" w14:textId="1F41AA4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integration; human–AI collaboration</w:t>
            </w:r>
          </w:p>
        </w:tc>
        <w:tc>
          <w:tcPr>
            <w:tcW w:w="2293" w:type="dxa"/>
            <w:tcBorders>
              <w:top w:val="nil"/>
              <w:left w:val="nil"/>
              <w:bottom w:val="nil"/>
              <w:right w:val="nil"/>
            </w:tcBorders>
            <w:hideMark/>
          </w:tcPr>
          <w:p w14:paraId="17B0E366" w14:textId="5718E81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91 reviewed publications</w:t>
            </w:r>
          </w:p>
        </w:tc>
        <w:tc>
          <w:tcPr>
            <w:tcW w:w="1882" w:type="dxa"/>
            <w:tcBorders>
              <w:top w:val="nil"/>
              <w:left w:val="nil"/>
              <w:bottom w:val="nil"/>
              <w:right w:val="nil"/>
            </w:tcBorders>
            <w:hideMark/>
          </w:tcPr>
          <w:p w14:paraId="78106C7C" w14:textId="3C2630EB"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opportunities and risks</w:t>
            </w:r>
          </w:p>
        </w:tc>
        <w:tc>
          <w:tcPr>
            <w:tcW w:w="2516" w:type="dxa"/>
            <w:tcBorders>
              <w:top w:val="nil"/>
              <w:left w:val="nil"/>
              <w:bottom w:val="nil"/>
              <w:right w:val="nil"/>
            </w:tcBorders>
            <w:hideMark/>
          </w:tcPr>
          <w:p w14:paraId="291EC63D" w14:textId="5965C75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Recruitment</w:t>
            </w:r>
          </w:p>
        </w:tc>
        <w:tc>
          <w:tcPr>
            <w:tcW w:w="2135" w:type="dxa"/>
            <w:tcBorders>
              <w:top w:val="nil"/>
              <w:left w:val="nil"/>
              <w:bottom w:val="nil"/>
              <w:right w:val="nil"/>
            </w:tcBorders>
            <w:hideMark/>
          </w:tcPr>
          <w:p w14:paraId="1CA7C8EF" w14:textId="012C700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Systematic literature review.</w:t>
            </w:r>
          </w:p>
        </w:tc>
        <w:tc>
          <w:tcPr>
            <w:tcW w:w="2484" w:type="dxa"/>
            <w:tcBorders>
              <w:top w:val="nil"/>
              <w:left w:val="nil"/>
              <w:bottom w:val="nil"/>
              <w:right w:val="nil"/>
            </w:tcBorders>
            <w:hideMark/>
          </w:tcPr>
          <w:p w14:paraId="6BD44A32" w14:textId="51BC24BF"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offers efficiency gains but creates bias, privacy, ethical and reskilling challenges.</w:t>
            </w:r>
          </w:p>
        </w:tc>
        <w:tc>
          <w:tcPr>
            <w:tcW w:w="1102" w:type="dxa"/>
            <w:tcBorders>
              <w:top w:val="nil"/>
              <w:left w:val="nil"/>
              <w:bottom w:val="nil"/>
              <w:right w:val="nil"/>
            </w:tcBorders>
            <w:hideMark/>
          </w:tcPr>
          <w:p w14:paraId="4A2F440B" w14:textId="161AC12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1 </w:t>
            </w:r>
            <w:r w:rsidR="00DA65BE">
              <w:rPr>
                <w:color w:val="000000"/>
                <w:sz w:val="22"/>
                <w:szCs w:val="22"/>
              </w:rPr>
              <w:t>,</w:t>
            </w:r>
            <w:r>
              <w:rPr>
                <w:color w:val="000000"/>
                <w:sz w:val="22"/>
                <w:szCs w:val="22"/>
              </w:rPr>
              <w:t>3</w:t>
            </w:r>
          </w:p>
        </w:tc>
      </w:tr>
      <w:tr w:rsidR="00175917" w:rsidRPr="0000174B" w14:paraId="778C8038" w14:textId="77777777" w:rsidTr="00175917">
        <w:trPr>
          <w:trHeight w:val="1380"/>
        </w:trPr>
        <w:tc>
          <w:tcPr>
            <w:tcW w:w="551" w:type="dxa"/>
            <w:tcBorders>
              <w:top w:val="nil"/>
              <w:left w:val="nil"/>
              <w:bottom w:val="nil"/>
              <w:right w:val="nil"/>
            </w:tcBorders>
            <w:hideMark/>
          </w:tcPr>
          <w:p w14:paraId="775921E0" w14:textId="6861644F"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10</w:t>
            </w:r>
          </w:p>
        </w:tc>
        <w:tc>
          <w:tcPr>
            <w:tcW w:w="1638" w:type="dxa"/>
            <w:tcBorders>
              <w:top w:val="nil"/>
              <w:left w:val="nil"/>
              <w:bottom w:val="nil"/>
              <w:right w:val="nil"/>
            </w:tcBorders>
            <w:hideMark/>
          </w:tcPr>
          <w:p w14:paraId="31758AAF" w14:textId="161D217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P.R. Palos-Sánchez; P. Baena-Luna; A. Badicu; J.C. Infante-Moro</w:t>
            </w:r>
          </w:p>
        </w:tc>
        <w:tc>
          <w:tcPr>
            <w:tcW w:w="832" w:type="dxa"/>
            <w:tcBorders>
              <w:top w:val="nil"/>
              <w:left w:val="nil"/>
              <w:bottom w:val="nil"/>
              <w:right w:val="nil"/>
            </w:tcBorders>
            <w:hideMark/>
          </w:tcPr>
          <w:p w14:paraId="05561C3E" w14:textId="5C659F16"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2022</w:t>
            </w:r>
          </w:p>
        </w:tc>
        <w:tc>
          <w:tcPr>
            <w:tcW w:w="1847" w:type="dxa"/>
            <w:tcBorders>
              <w:top w:val="nil"/>
              <w:left w:val="nil"/>
              <w:bottom w:val="nil"/>
              <w:right w:val="nil"/>
            </w:tcBorders>
            <w:hideMark/>
          </w:tcPr>
          <w:p w14:paraId="538620A2" w14:textId="0C2A5D3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 bibliometrics</w:t>
            </w:r>
          </w:p>
        </w:tc>
        <w:tc>
          <w:tcPr>
            <w:tcW w:w="2293" w:type="dxa"/>
            <w:tcBorders>
              <w:top w:val="nil"/>
              <w:left w:val="nil"/>
              <w:bottom w:val="nil"/>
              <w:right w:val="nil"/>
            </w:tcBorders>
            <w:hideMark/>
          </w:tcPr>
          <w:p w14:paraId="5B9EC3D6" w14:textId="4F5BAE36"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73 reviewed publications</w:t>
            </w:r>
          </w:p>
        </w:tc>
        <w:tc>
          <w:tcPr>
            <w:tcW w:w="1882" w:type="dxa"/>
            <w:tcBorders>
              <w:top w:val="nil"/>
              <w:left w:val="nil"/>
              <w:bottom w:val="nil"/>
              <w:right w:val="nil"/>
            </w:tcBorders>
            <w:hideMark/>
          </w:tcPr>
          <w:p w14:paraId="74CBD28A" w14:textId="60026D6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AI–HRM research</w:t>
            </w:r>
          </w:p>
        </w:tc>
        <w:tc>
          <w:tcPr>
            <w:tcW w:w="2516" w:type="dxa"/>
            <w:tcBorders>
              <w:top w:val="nil"/>
              <w:left w:val="nil"/>
              <w:bottom w:val="nil"/>
              <w:right w:val="nil"/>
            </w:tcBorders>
            <w:hideMark/>
          </w:tcPr>
          <w:p w14:paraId="4A58E441" w14:textId="055D0E3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AI–HRM literature</w:t>
            </w:r>
          </w:p>
        </w:tc>
        <w:tc>
          <w:tcPr>
            <w:tcW w:w="2135" w:type="dxa"/>
            <w:tcBorders>
              <w:top w:val="nil"/>
              <w:left w:val="nil"/>
              <w:bottom w:val="nil"/>
              <w:right w:val="nil"/>
            </w:tcBorders>
            <w:hideMark/>
          </w:tcPr>
          <w:p w14:paraId="4F396FA6" w14:textId="506B7F1B"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Bibliometric analysis.</w:t>
            </w:r>
          </w:p>
        </w:tc>
        <w:tc>
          <w:tcPr>
            <w:tcW w:w="2484" w:type="dxa"/>
            <w:tcBorders>
              <w:top w:val="nil"/>
              <w:left w:val="nil"/>
              <w:bottom w:val="nil"/>
              <w:right w:val="nil"/>
            </w:tcBorders>
            <w:hideMark/>
          </w:tcPr>
          <w:p w14:paraId="697D0B91" w14:textId="3567CED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AI–HRM literature is growing but concentrates on recruitment and selection.</w:t>
            </w:r>
          </w:p>
        </w:tc>
        <w:tc>
          <w:tcPr>
            <w:tcW w:w="1102" w:type="dxa"/>
            <w:tcBorders>
              <w:top w:val="nil"/>
              <w:left w:val="nil"/>
              <w:bottom w:val="nil"/>
              <w:right w:val="nil"/>
            </w:tcBorders>
            <w:hideMark/>
          </w:tcPr>
          <w:p w14:paraId="7D31B8D3" w14:textId="67B7EF1F"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B90A42">
              <w:rPr>
                <w:color w:val="000000"/>
                <w:sz w:val="22"/>
                <w:szCs w:val="22"/>
              </w:rPr>
              <w:t>,</w:t>
            </w:r>
            <w:r>
              <w:rPr>
                <w:color w:val="000000"/>
                <w:sz w:val="22"/>
                <w:szCs w:val="22"/>
              </w:rPr>
              <w:t>3</w:t>
            </w:r>
          </w:p>
        </w:tc>
      </w:tr>
      <w:tr w:rsidR="00175917" w:rsidRPr="0000174B" w14:paraId="31ABFE4A" w14:textId="77777777" w:rsidTr="00175917">
        <w:trPr>
          <w:trHeight w:val="1380"/>
        </w:trPr>
        <w:tc>
          <w:tcPr>
            <w:tcW w:w="551" w:type="dxa"/>
            <w:tcBorders>
              <w:top w:val="nil"/>
              <w:left w:val="nil"/>
              <w:bottom w:val="nil"/>
              <w:right w:val="nil"/>
            </w:tcBorders>
            <w:hideMark/>
          </w:tcPr>
          <w:p w14:paraId="641FD110" w14:textId="108458A4"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11</w:t>
            </w:r>
          </w:p>
        </w:tc>
        <w:tc>
          <w:tcPr>
            <w:tcW w:w="1638" w:type="dxa"/>
            <w:tcBorders>
              <w:top w:val="nil"/>
              <w:left w:val="nil"/>
              <w:bottom w:val="nil"/>
              <w:right w:val="nil"/>
            </w:tcBorders>
            <w:hideMark/>
          </w:tcPr>
          <w:p w14:paraId="33A4423B" w14:textId="5738346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S. Khan; S. Vishwakarma; S. Kurmi</w:t>
            </w:r>
          </w:p>
        </w:tc>
        <w:tc>
          <w:tcPr>
            <w:tcW w:w="832" w:type="dxa"/>
            <w:tcBorders>
              <w:top w:val="nil"/>
              <w:left w:val="nil"/>
              <w:bottom w:val="nil"/>
              <w:right w:val="nil"/>
            </w:tcBorders>
            <w:hideMark/>
          </w:tcPr>
          <w:p w14:paraId="3F8DAF18" w14:textId="77D5CE9D"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2026</w:t>
            </w:r>
          </w:p>
        </w:tc>
        <w:tc>
          <w:tcPr>
            <w:tcW w:w="1847" w:type="dxa"/>
            <w:tcBorders>
              <w:top w:val="nil"/>
              <w:left w:val="nil"/>
              <w:bottom w:val="nil"/>
              <w:right w:val="nil"/>
            </w:tcBorders>
            <w:hideMark/>
          </w:tcPr>
          <w:p w14:paraId="39830782" w14:textId="0348D6B5"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 research trends</w:t>
            </w:r>
          </w:p>
        </w:tc>
        <w:tc>
          <w:tcPr>
            <w:tcW w:w="2293" w:type="dxa"/>
            <w:tcBorders>
              <w:top w:val="nil"/>
              <w:left w:val="nil"/>
              <w:bottom w:val="nil"/>
              <w:right w:val="nil"/>
            </w:tcBorders>
            <w:hideMark/>
          </w:tcPr>
          <w:p w14:paraId="72C3CD41" w14:textId="65AE7A60"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247 reviewed publications</w:t>
            </w:r>
          </w:p>
        </w:tc>
        <w:tc>
          <w:tcPr>
            <w:tcW w:w="1882" w:type="dxa"/>
            <w:tcBorders>
              <w:top w:val="nil"/>
              <w:left w:val="nil"/>
              <w:bottom w:val="nil"/>
              <w:right w:val="nil"/>
            </w:tcBorders>
            <w:hideMark/>
          </w:tcPr>
          <w:p w14:paraId="5CA63E4F" w14:textId="2BC84B5C"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AI–HRM trends</w:t>
            </w:r>
          </w:p>
        </w:tc>
        <w:tc>
          <w:tcPr>
            <w:tcW w:w="2516" w:type="dxa"/>
            <w:tcBorders>
              <w:top w:val="nil"/>
              <w:left w:val="nil"/>
              <w:bottom w:val="nil"/>
              <w:right w:val="nil"/>
            </w:tcBorders>
            <w:hideMark/>
          </w:tcPr>
          <w:p w14:paraId="70B134BD" w14:textId="1ACC0AB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AI–HRM literature</w:t>
            </w:r>
          </w:p>
        </w:tc>
        <w:tc>
          <w:tcPr>
            <w:tcW w:w="2135" w:type="dxa"/>
            <w:tcBorders>
              <w:top w:val="nil"/>
              <w:left w:val="nil"/>
              <w:bottom w:val="nil"/>
              <w:right w:val="nil"/>
            </w:tcBorders>
            <w:hideMark/>
          </w:tcPr>
          <w:p w14:paraId="594120E8" w14:textId="0677DE78"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Bibliometric analysis.</w:t>
            </w:r>
          </w:p>
        </w:tc>
        <w:tc>
          <w:tcPr>
            <w:tcW w:w="2484" w:type="dxa"/>
            <w:tcBorders>
              <w:top w:val="nil"/>
              <w:left w:val="nil"/>
              <w:bottom w:val="nil"/>
              <w:right w:val="nil"/>
            </w:tcBorders>
            <w:hideMark/>
          </w:tcPr>
          <w:p w14:paraId="32985400" w14:textId="3A09D00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Research focuses on resource allocation, talent acquisition and training/development.</w:t>
            </w:r>
          </w:p>
        </w:tc>
        <w:tc>
          <w:tcPr>
            <w:tcW w:w="1102" w:type="dxa"/>
            <w:tcBorders>
              <w:top w:val="nil"/>
              <w:left w:val="nil"/>
              <w:bottom w:val="nil"/>
              <w:right w:val="nil"/>
            </w:tcBorders>
            <w:hideMark/>
          </w:tcPr>
          <w:p w14:paraId="18DB572C" w14:textId="1B8C8ED8"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B90A42">
              <w:rPr>
                <w:color w:val="000000"/>
                <w:sz w:val="22"/>
                <w:szCs w:val="22"/>
              </w:rPr>
              <w:t>,</w:t>
            </w:r>
            <w:r>
              <w:rPr>
                <w:color w:val="000000"/>
                <w:sz w:val="22"/>
                <w:szCs w:val="22"/>
              </w:rPr>
              <w:t>3</w:t>
            </w:r>
          </w:p>
        </w:tc>
      </w:tr>
      <w:tr w:rsidR="00175917" w:rsidRPr="0000174B" w14:paraId="647220E2" w14:textId="77777777" w:rsidTr="00175917">
        <w:trPr>
          <w:trHeight w:val="1656"/>
        </w:trPr>
        <w:tc>
          <w:tcPr>
            <w:tcW w:w="551" w:type="dxa"/>
            <w:tcBorders>
              <w:top w:val="nil"/>
              <w:left w:val="nil"/>
              <w:bottom w:val="nil"/>
              <w:right w:val="nil"/>
            </w:tcBorders>
            <w:hideMark/>
          </w:tcPr>
          <w:p w14:paraId="2E47256A" w14:textId="4F28CB53"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12</w:t>
            </w:r>
          </w:p>
        </w:tc>
        <w:tc>
          <w:tcPr>
            <w:tcW w:w="1638" w:type="dxa"/>
            <w:tcBorders>
              <w:top w:val="nil"/>
              <w:left w:val="nil"/>
              <w:bottom w:val="nil"/>
              <w:right w:val="nil"/>
            </w:tcBorders>
            <w:hideMark/>
          </w:tcPr>
          <w:p w14:paraId="7A7326C0" w14:textId="6F387D45"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R.F. Naoum; T. Szakadáti; G. Balogh</w:t>
            </w:r>
          </w:p>
        </w:tc>
        <w:tc>
          <w:tcPr>
            <w:tcW w:w="832" w:type="dxa"/>
            <w:tcBorders>
              <w:top w:val="nil"/>
              <w:left w:val="nil"/>
              <w:bottom w:val="nil"/>
              <w:right w:val="nil"/>
            </w:tcBorders>
            <w:hideMark/>
          </w:tcPr>
          <w:p w14:paraId="2EA28C63" w14:textId="31058C82"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2026</w:t>
            </w:r>
          </w:p>
        </w:tc>
        <w:tc>
          <w:tcPr>
            <w:tcW w:w="1847" w:type="dxa"/>
            <w:tcBorders>
              <w:top w:val="nil"/>
              <w:left w:val="nil"/>
              <w:bottom w:val="nil"/>
              <w:right w:val="nil"/>
            </w:tcBorders>
            <w:hideMark/>
          </w:tcPr>
          <w:p w14:paraId="2CF07687" w14:textId="4B17D6E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 DEI; algorithmic fairness</w:t>
            </w:r>
          </w:p>
        </w:tc>
        <w:tc>
          <w:tcPr>
            <w:tcW w:w="2293" w:type="dxa"/>
            <w:tcBorders>
              <w:top w:val="nil"/>
              <w:left w:val="nil"/>
              <w:bottom w:val="nil"/>
              <w:right w:val="nil"/>
            </w:tcBorders>
            <w:hideMark/>
          </w:tcPr>
          <w:p w14:paraId="1FFFD43D" w14:textId="1769561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43 reviewed articles</w:t>
            </w:r>
          </w:p>
        </w:tc>
        <w:tc>
          <w:tcPr>
            <w:tcW w:w="1882" w:type="dxa"/>
            <w:tcBorders>
              <w:top w:val="nil"/>
              <w:left w:val="nil"/>
              <w:bottom w:val="nil"/>
              <w:right w:val="nil"/>
            </w:tcBorders>
            <w:hideMark/>
          </w:tcPr>
          <w:p w14:paraId="347DEEAB" w14:textId="15786F5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and DEI</w:t>
            </w:r>
          </w:p>
        </w:tc>
        <w:tc>
          <w:tcPr>
            <w:tcW w:w="2516" w:type="dxa"/>
            <w:tcBorders>
              <w:top w:val="nil"/>
              <w:left w:val="nil"/>
              <w:bottom w:val="nil"/>
              <w:right w:val="nil"/>
            </w:tcBorders>
            <w:hideMark/>
          </w:tcPr>
          <w:p w14:paraId="5E39ED09" w14:textId="3C8EF128"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Recruitment</w:t>
            </w:r>
          </w:p>
        </w:tc>
        <w:tc>
          <w:tcPr>
            <w:tcW w:w="2135" w:type="dxa"/>
            <w:tcBorders>
              <w:top w:val="nil"/>
              <w:left w:val="nil"/>
              <w:bottom w:val="nil"/>
              <w:right w:val="nil"/>
            </w:tcBorders>
            <w:hideMark/>
          </w:tcPr>
          <w:p w14:paraId="6F476715" w14:textId="1D9C5CAC"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Systematic literature review.</w:t>
            </w:r>
          </w:p>
        </w:tc>
        <w:tc>
          <w:tcPr>
            <w:tcW w:w="2484" w:type="dxa"/>
            <w:tcBorders>
              <w:top w:val="nil"/>
              <w:left w:val="nil"/>
              <w:bottom w:val="nil"/>
              <w:right w:val="nil"/>
            </w:tcBorders>
            <w:hideMark/>
          </w:tcPr>
          <w:p w14:paraId="214A714A" w14:textId="0495003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may standardise assessment but can reproduce historical bias; transparency and human oversight may mitigate risks.</w:t>
            </w:r>
          </w:p>
        </w:tc>
        <w:tc>
          <w:tcPr>
            <w:tcW w:w="1102" w:type="dxa"/>
            <w:tcBorders>
              <w:top w:val="nil"/>
              <w:left w:val="nil"/>
              <w:bottom w:val="nil"/>
              <w:right w:val="nil"/>
            </w:tcBorders>
            <w:hideMark/>
          </w:tcPr>
          <w:p w14:paraId="3FE8E3A6" w14:textId="646AEEB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2</w:t>
            </w:r>
            <w:r w:rsidR="00B90A42">
              <w:rPr>
                <w:color w:val="000000"/>
                <w:sz w:val="22"/>
                <w:szCs w:val="22"/>
              </w:rPr>
              <w:t>,</w:t>
            </w:r>
            <w:r>
              <w:rPr>
                <w:color w:val="000000"/>
                <w:sz w:val="22"/>
                <w:szCs w:val="22"/>
              </w:rPr>
              <w:t xml:space="preserve"> 3</w:t>
            </w:r>
          </w:p>
        </w:tc>
      </w:tr>
      <w:tr w:rsidR="00175917" w:rsidRPr="0000174B" w14:paraId="529D9BEE" w14:textId="77777777" w:rsidTr="00175917">
        <w:trPr>
          <w:trHeight w:val="1380"/>
        </w:trPr>
        <w:tc>
          <w:tcPr>
            <w:tcW w:w="551" w:type="dxa"/>
            <w:tcBorders>
              <w:top w:val="nil"/>
              <w:left w:val="nil"/>
              <w:bottom w:val="nil"/>
              <w:right w:val="nil"/>
            </w:tcBorders>
            <w:hideMark/>
          </w:tcPr>
          <w:p w14:paraId="0964662E" w14:textId="6A08CCBB"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13</w:t>
            </w:r>
          </w:p>
        </w:tc>
        <w:tc>
          <w:tcPr>
            <w:tcW w:w="1638" w:type="dxa"/>
            <w:tcBorders>
              <w:top w:val="nil"/>
              <w:left w:val="nil"/>
              <w:bottom w:val="nil"/>
              <w:right w:val="nil"/>
            </w:tcBorders>
            <w:hideMark/>
          </w:tcPr>
          <w:p w14:paraId="6BB0B1A6" w14:textId="7EC11FA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M. Maghsoudi; M. Kamrani Shahri; M.A.M.A. Kermani; R. Khanizad</w:t>
            </w:r>
          </w:p>
        </w:tc>
        <w:tc>
          <w:tcPr>
            <w:tcW w:w="832" w:type="dxa"/>
            <w:tcBorders>
              <w:top w:val="nil"/>
              <w:left w:val="nil"/>
              <w:bottom w:val="nil"/>
              <w:right w:val="nil"/>
            </w:tcBorders>
            <w:hideMark/>
          </w:tcPr>
          <w:p w14:paraId="749C1D52" w14:textId="6A15EA8F"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241DC1E9" w14:textId="1E89A04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 collaboration networks</w:t>
            </w:r>
          </w:p>
        </w:tc>
        <w:tc>
          <w:tcPr>
            <w:tcW w:w="2293" w:type="dxa"/>
            <w:tcBorders>
              <w:top w:val="nil"/>
              <w:left w:val="nil"/>
              <w:bottom w:val="nil"/>
              <w:right w:val="nil"/>
            </w:tcBorders>
            <w:hideMark/>
          </w:tcPr>
          <w:p w14:paraId="24A4C982" w14:textId="3B8DD82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102</w:t>
            </w:r>
          </w:p>
        </w:tc>
        <w:tc>
          <w:tcPr>
            <w:tcW w:w="1882" w:type="dxa"/>
            <w:tcBorders>
              <w:top w:val="nil"/>
              <w:left w:val="nil"/>
              <w:bottom w:val="nil"/>
              <w:right w:val="nil"/>
            </w:tcBorders>
            <w:hideMark/>
          </w:tcPr>
          <w:p w14:paraId="60D34D1A" w14:textId="4842CDE6"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AI–HRM collaboration</w:t>
            </w:r>
          </w:p>
        </w:tc>
        <w:tc>
          <w:tcPr>
            <w:tcW w:w="2516" w:type="dxa"/>
            <w:tcBorders>
              <w:top w:val="nil"/>
              <w:left w:val="nil"/>
              <w:bottom w:val="nil"/>
              <w:right w:val="nil"/>
            </w:tcBorders>
            <w:hideMark/>
          </w:tcPr>
          <w:p w14:paraId="2541C639" w14:textId="0049CB7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Global AI–HRM research</w:t>
            </w:r>
          </w:p>
        </w:tc>
        <w:tc>
          <w:tcPr>
            <w:tcW w:w="2135" w:type="dxa"/>
            <w:tcBorders>
              <w:top w:val="nil"/>
              <w:left w:val="nil"/>
              <w:bottom w:val="nil"/>
              <w:right w:val="nil"/>
            </w:tcBorders>
            <w:hideMark/>
          </w:tcPr>
          <w:p w14:paraId="675E4222" w14:textId="0D5D068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Social network analysis, centrality.</w:t>
            </w:r>
          </w:p>
        </w:tc>
        <w:tc>
          <w:tcPr>
            <w:tcW w:w="2484" w:type="dxa"/>
            <w:tcBorders>
              <w:top w:val="nil"/>
              <w:left w:val="nil"/>
              <w:bottom w:val="nil"/>
              <w:right w:val="nil"/>
            </w:tcBorders>
            <w:hideMark/>
          </w:tcPr>
          <w:p w14:paraId="261C12DB" w14:textId="7EB7CDE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Identifies four thematic research clusters and regional/institutional collaboration communities.</w:t>
            </w:r>
          </w:p>
        </w:tc>
        <w:tc>
          <w:tcPr>
            <w:tcW w:w="1102" w:type="dxa"/>
            <w:tcBorders>
              <w:top w:val="nil"/>
              <w:left w:val="nil"/>
              <w:bottom w:val="nil"/>
              <w:right w:val="nil"/>
            </w:tcBorders>
            <w:hideMark/>
          </w:tcPr>
          <w:p w14:paraId="1E0C22BE" w14:textId="3F7FD37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w:t>
            </w:r>
          </w:p>
        </w:tc>
      </w:tr>
      <w:tr w:rsidR="00175917" w:rsidRPr="0000174B" w14:paraId="0D5B1C98" w14:textId="77777777" w:rsidTr="00175917">
        <w:trPr>
          <w:trHeight w:val="1380"/>
        </w:trPr>
        <w:tc>
          <w:tcPr>
            <w:tcW w:w="551" w:type="dxa"/>
            <w:tcBorders>
              <w:top w:val="nil"/>
              <w:left w:val="nil"/>
              <w:bottom w:val="nil"/>
              <w:right w:val="nil"/>
            </w:tcBorders>
            <w:hideMark/>
          </w:tcPr>
          <w:p w14:paraId="0373C930" w14:textId="2CEFD031"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14</w:t>
            </w:r>
          </w:p>
        </w:tc>
        <w:tc>
          <w:tcPr>
            <w:tcW w:w="1638" w:type="dxa"/>
            <w:tcBorders>
              <w:top w:val="nil"/>
              <w:left w:val="nil"/>
              <w:bottom w:val="nil"/>
              <w:right w:val="nil"/>
            </w:tcBorders>
            <w:hideMark/>
          </w:tcPr>
          <w:p w14:paraId="0BF9F41B" w14:textId="71F82C2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S. Bankins</w:t>
            </w:r>
          </w:p>
        </w:tc>
        <w:tc>
          <w:tcPr>
            <w:tcW w:w="832" w:type="dxa"/>
            <w:tcBorders>
              <w:top w:val="nil"/>
              <w:left w:val="nil"/>
              <w:bottom w:val="nil"/>
              <w:right w:val="nil"/>
            </w:tcBorders>
            <w:hideMark/>
          </w:tcPr>
          <w:p w14:paraId="0F167618" w14:textId="3E69A22F"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2021</w:t>
            </w:r>
          </w:p>
        </w:tc>
        <w:tc>
          <w:tcPr>
            <w:tcW w:w="1847" w:type="dxa"/>
            <w:tcBorders>
              <w:top w:val="nil"/>
              <w:left w:val="nil"/>
              <w:bottom w:val="nil"/>
              <w:right w:val="nil"/>
            </w:tcBorders>
            <w:hideMark/>
          </w:tcPr>
          <w:p w14:paraId="6BBD38BA" w14:textId="3E3F660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Ethical AI; HRM; human oversight</w:t>
            </w:r>
          </w:p>
        </w:tc>
        <w:tc>
          <w:tcPr>
            <w:tcW w:w="2293" w:type="dxa"/>
            <w:tcBorders>
              <w:top w:val="nil"/>
              <w:left w:val="nil"/>
              <w:bottom w:val="nil"/>
              <w:right w:val="nil"/>
            </w:tcBorders>
            <w:hideMark/>
          </w:tcPr>
          <w:p w14:paraId="553638BF" w14:textId="52DF2C1C" w:rsidR="00175917" w:rsidRPr="0000174B" w:rsidRDefault="004504A9"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1C2BD6EC" w14:textId="727E881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Ethical AI decisions</w:t>
            </w:r>
          </w:p>
        </w:tc>
        <w:tc>
          <w:tcPr>
            <w:tcW w:w="2516" w:type="dxa"/>
            <w:tcBorders>
              <w:top w:val="nil"/>
              <w:left w:val="nil"/>
              <w:bottom w:val="nil"/>
              <w:right w:val="nil"/>
            </w:tcBorders>
            <w:hideMark/>
          </w:tcPr>
          <w:p w14:paraId="58E0E5EA" w14:textId="11D4FA0B"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Recruitment</w:t>
            </w:r>
          </w:p>
        </w:tc>
        <w:tc>
          <w:tcPr>
            <w:tcW w:w="2135" w:type="dxa"/>
            <w:tcBorders>
              <w:top w:val="nil"/>
              <w:left w:val="nil"/>
              <w:bottom w:val="nil"/>
              <w:right w:val="nil"/>
            </w:tcBorders>
            <w:hideMark/>
          </w:tcPr>
          <w:p w14:paraId="46E1151A" w14:textId="51DA23B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Conceptual study.</w:t>
            </w:r>
          </w:p>
        </w:tc>
        <w:tc>
          <w:tcPr>
            <w:tcW w:w="2484" w:type="dxa"/>
            <w:tcBorders>
              <w:top w:val="nil"/>
              <w:left w:val="nil"/>
              <w:bottom w:val="nil"/>
              <w:right w:val="nil"/>
            </w:tcBorders>
            <w:hideMark/>
          </w:tcPr>
          <w:p w14:paraId="43F37125" w14:textId="4A33423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Proposes assessing data/AI and task sensitivities to determine appropriate human involvement.</w:t>
            </w:r>
          </w:p>
        </w:tc>
        <w:tc>
          <w:tcPr>
            <w:tcW w:w="1102" w:type="dxa"/>
            <w:tcBorders>
              <w:top w:val="nil"/>
              <w:left w:val="nil"/>
              <w:bottom w:val="nil"/>
              <w:right w:val="nil"/>
            </w:tcBorders>
            <w:hideMark/>
          </w:tcPr>
          <w:p w14:paraId="6D486517" w14:textId="1450F5F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2 </w:t>
            </w:r>
            <w:r w:rsidR="00B90A42">
              <w:rPr>
                <w:color w:val="000000"/>
                <w:sz w:val="22"/>
                <w:szCs w:val="22"/>
              </w:rPr>
              <w:t>,</w:t>
            </w:r>
            <w:r>
              <w:rPr>
                <w:color w:val="000000"/>
                <w:sz w:val="22"/>
                <w:szCs w:val="22"/>
              </w:rPr>
              <w:t xml:space="preserve"> 3</w:t>
            </w:r>
          </w:p>
        </w:tc>
      </w:tr>
      <w:tr w:rsidR="00175917" w:rsidRPr="0000174B" w14:paraId="33B21A56" w14:textId="77777777" w:rsidTr="00175917">
        <w:trPr>
          <w:trHeight w:val="1932"/>
        </w:trPr>
        <w:tc>
          <w:tcPr>
            <w:tcW w:w="551" w:type="dxa"/>
            <w:tcBorders>
              <w:top w:val="nil"/>
              <w:left w:val="nil"/>
              <w:bottom w:val="nil"/>
              <w:right w:val="nil"/>
            </w:tcBorders>
            <w:hideMark/>
          </w:tcPr>
          <w:p w14:paraId="7B64A2CB" w14:textId="3D05EB7C"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15</w:t>
            </w:r>
          </w:p>
        </w:tc>
        <w:tc>
          <w:tcPr>
            <w:tcW w:w="1638" w:type="dxa"/>
            <w:tcBorders>
              <w:top w:val="nil"/>
              <w:left w:val="nil"/>
              <w:bottom w:val="nil"/>
              <w:right w:val="nil"/>
            </w:tcBorders>
            <w:hideMark/>
          </w:tcPr>
          <w:p w14:paraId="5EC6530F" w14:textId="3985F80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Agarwal, A.</w:t>
            </w:r>
          </w:p>
        </w:tc>
        <w:tc>
          <w:tcPr>
            <w:tcW w:w="832" w:type="dxa"/>
            <w:tcBorders>
              <w:top w:val="nil"/>
              <w:left w:val="nil"/>
              <w:bottom w:val="nil"/>
              <w:right w:val="nil"/>
            </w:tcBorders>
            <w:hideMark/>
          </w:tcPr>
          <w:p w14:paraId="796D5677" w14:textId="76B398F5"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2023</w:t>
            </w:r>
          </w:p>
        </w:tc>
        <w:tc>
          <w:tcPr>
            <w:tcW w:w="1847" w:type="dxa"/>
            <w:tcBorders>
              <w:top w:val="nil"/>
              <w:left w:val="nil"/>
              <w:bottom w:val="nil"/>
              <w:right w:val="nil"/>
            </w:tcBorders>
            <w:hideMark/>
          </w:tcPr>
          <w:p w14:paraId="729B0245" w14:textId="0D77ADC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adoption; TOE; TTF</w:t>
            </w:r>
          </w:p>
        </w:tc>
        <w:tc>
          <w:tcPr>
            <w:tcW w:w="2293" w:type="dxa"/>
            <w:tcBorders>
              <w:top w:val="nil"/>
              <w:left w:val="nil"/>
              <w:bottom w:val="nil"/>
              <w:right w:val="nil"/>
            </w:tcBorders>
            <w:hideMark/>
          </w:tcPr>
          <w:p w14:paraId="3FB318C3" w14:textId="6C2A143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210 senior/specialist HR employees</w:t>
            </w:r>
          </w:p>
        </w:tc>
        <w:tc>
          <w:tcPr>
            <w:tcW w:w="1882" w:type="dxa"/>
            <w:tcBorders>
              <w:top w:val="nil"/>
              <w:left w:val="nil"/>
              <w:bottom w:val="nil"/>
              <w:right w:val="nil"/>
            </w:tcBorders>
            <w:hideMark/>
          </w:tcPr>
          <w:p w14:paraId="54C9C8E1" w14:textId="001E15A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adoption antecedents</w:t>
            </w:r>
          </w:p>
        </w:tc>
        <w:tc>
          <w:tcPr>
            <w:tcW w:w="2516" w:type="dxa"/>
            <w:tcBorders>
              <w:top w:val="nil"/>
              <w:left w:val="nil"/>
              <w:bottom w:val="nil"/>
              <w:right w:val="nil"/>
            </w:tcBorders>
            <w:hideMark/>
          </w:tcPr>
          <w:p w14:paraId="5C2C49FC" w14:textId="13109E10"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IT firms</w:t>
            </w:r>
          </w:p>
        </w:tc>
        <w:tc>
          <w:tcPr>
            <w:tcW w:w="2135" w:type="dxa"/>
            <w:tcBorders>
              <w:top w:val="nil"/>
              <w:left w:val="nil"/>
              <w:bottom w:val="nil"/>
              <w:right w:val="nil"/>
            </w:tcBorders>
            <w:hideMark/>
          </w:tcPr>
          <w:p w14:paraId="2A1F381E" w14:textId="4BAE6F0C"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Quantitative survey.</w:t>
            </w:r>
          </w:p>
        </w:tc>
        <w:tc>
          <w:tcPr>
            <w:tcW w:w="2484" w:type="dxa"/>
            <w:tcBorders>
              <w:top w:val="nil"/>
              <w:left w:val="nil"/>
              <w:bottom w:val="nil"/>
              <w:right w:val="nil"/>
            </w:tcBorders>
            <w:hideMark/>
          </w:tcPr>
          <w:p w14:paraId="0AB89C23" w14:textId="2051F27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Organisational preparedness, perceived benefits and technological readiness supported adoption; adoption linked to HR effectiveness.</w:t>
            </w:r>
          </w:p>
        </w:tc>
        <w:tc>
          <w:tcPr>
            <w:tcW w:w="1102" w:type="dxa"/>
            <w:tcBorders>
              <w:top w:val="nil"/>
              <w:left w:val="nil"/>
              <w:bottom w:val="nil"/>
              <w:right w:val="nil"/>
            </w:tcBorders>
            <w:hideMark/>
          </w:tcPr>
          <w:p w14:paraId="674A97E5" w14:textId="4C1F697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2</w:t>
            </w:r>
            <w:r w:rsidR="00B90A42">
              <w:rPr>
                <w:color w:val="000000"/>
                <w:sz w:val="22"/>
                <w:szCs w:val="22"/>
              </w:rPr>
              <w:t>,</w:t>
            </w:r>
            <w:r>
              <w:rPr>
                <w:color w:val="000000"/>
                <w:sz w:val="22"/>
                <w:szCs w:val="22"/>
              </w:rPr>
              <w:t xml:space="preserve"> 3</w:t>
            </w:r>
          </w:p>
        </w:tc>
      </w:tr>
      <w:tr w:rsidR="00175917" w:rsidRPr="0000174B" w14:paraId="06D0A223" w14:textId="77777777" w:rsidTr="00175917">
        <w:trPr>
          <w:trHeight w:val="1656"/>
        </w:trPr>
        <w:tc>
          <w:tcPr>
            <w:tcW w:w="551" w:type="dxa"/>
            <w:tcBorders>
              <w:top w:val="nil"/>
              <w:left w:val="nil"/>
              <w:bottom w:val="nil"/>
              <w:right w:val="nil"/>
            </w:tcBorders>
            <w:hideMark/>
          </w:tcPr>
          <w:p w14:paraId="52A92F88" w14:textId="0F1631DF"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16</w:t>
            </w:r>
          </w:p>
        </w:tc>
        <w:tc>
          <w:tcPr>
            <w:tcW w:w="1638" w:type="dxa"/>
            <w:tcBorders>
              <w:top w:val="nil"/>
              <w:left w:val="nil"/>
              <w:bottom w:val="nil"/>
              <w:right w:val="nil"/>
            </w:tcBorders>
            <w:hideMark/>
          </w:tcPr>
          <w:p w14:paraId="3F914986" w14:textId="1D190A25"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Singh, A. and Pandey, J.</w:t>
            </w:r>
          </w:p>
        </w:tc>
        <w:tc>
          <w:tcPr>
            <w:tcW w:w="832" w:type="dxa"/>
            <w:tcBorders>
              <w:top w:val="nil"/>
              <w:left w:val="nil"/>
              <w:bottom w:val="nil"/>
              <w:right w:val="nil"/>
            </w:tcBorders>
            <w:hideMark/>
          </w:tcPr>
          <w:p w14:paraId="43BE80B5" w14:textId="733A3015"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2026</w:t>
            </w:r>
          </w:p>
        </w:tc>
        <w:tc>
          <w:tcPr>
            <w:tcW w:w="1847" w:type="dxa"/>
            <w:tcBorders>
              <w:top w:val="nil"/>
              <w:left w:val="nil"/>
              <w:bottom w:val="nil"/>
              <w:right w:val="nil"/>
            </w:tcBorders>
            <w:hideMark/>
          </w:tcPr>
          <w:p w14:paraId="7E5C7039" w14:textId="0F60AF7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Humanised AI; employee reactions</w:t>
            </w:r>
          </w:p>
        </w:tc>
        <w:tc>
          <w:tcPr>
            <w:tcW w:w="2293" w:type="dxa"/>
            <w:tcBorders>
              <w:top w:val="nil"/>
              <w:left w:val="nil"/>
              <w:bottom w:val="nil"/>
              <w:right w:val="nil"/>
            </w:tcBorders>
            <w:hideMark/>
          </w:tcPr>
          <w:p w14:paraId="3B4A3E0F" w14:textId="1566074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Three Indian companies</w:t>
            </w:r>
          </w:p>
        </w:tc>
        <w:tc>
          <w:tcPr>
            <w:tcW w:w="1882" w:type="dxa"/>
            <w:tcBorders>
              <w:top w:val="nil"/>
              <w:left w:val="nil"/>
              <w:bottom w:val="nil"/>
              <w:right w:val="nil"/>
            </w:tcBorders>
            <w:hideMark/>
          </w:tcPr>
          <w:p w14:paraId="2A3B88F6" w14:textId="579C329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HRM benefits</w:t>
            </w:r>
          </w:p>
        </w:tc>
        <w:tc>
          <w:tcPr>
            <w:tcW w:w="2516" w:type="dxa"/>
            <w:tcBorders>
              <w:top w:val="nil"/>
              <w:left w:val="nil"/>
              <w:bottom w:val="nil"/>
              <w:right w:val="nil"/>
            </w:tcBorders>
            <w:hideMark/>
          </w:tcPr>
          <w:p w14:paraId="49021218" w14:textId="155D577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Three Indian companies</w:t>
            </w:r>
          </w:p>
        </w:tc>
        <w:tc>
          <w:tcPr>
            <w:tcW w:w="2135" w:type="dxa"/>
            <w:tcBorders>
              <w:top w:val="nil"/>
              <w:left w:val="nil"/>
              <w:bottom w:val="nil"/>
              <w:right w:val="nil"/>
            </w:tcBorders>
            <w:hideMark/>
          </w:tcPr>
          <w:p w14:paraId="6F7CFC8E" w14:textId="3966702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Case study.</w:t>
            </w:r>
          </w:p>
        </w:tc>
        <w:tc>
          <w:tcPr>
            <w:tcW w:w="2484" w:type="dxa"/>
            <w:tcBorders>
              <w:top w:val="nil"/>
              <w:left w:val="nil"/>
              <w:bottom w:val="nil"/>
              <w:right w:val="nil"/>
            </w:tcBorders>
            <w:hideMark/>
          </w:tcPr>
          <w:p w14:paraId="28F1CB9F" w14:textId="6D10664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Recruitment efficiency, adaptive learning and productivity; concerns about human contact, control and displacement.</w:t>
            </w:r>
          </w:p>
        </w:tc>
        <w:tc>
          <w:tcPr>
            <w:tcW w:w="1102" w:type="dxa"/>
            <w:tcBorders>
              <w:top w:val="nil"/>
              <w:left w:val="nil"/>
              <w:bottom w:val="nil"/>
              <w:right w:val="nil"/>
            </w:tcBorders>
            <w:hideMark/>
          </w:tcPr>
          <w:p w14:paraId="5F1D6C4D" w14:textId="2D9FF78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2 </w:t>
            </w:r>
            <w:r w:rsidR="00B90A42">
              <w:rPr>
                <w:color w:val="000000"/>
                <w:sz w:val="22"/>
                <w:szCs w:val="22"/>
              </w:rPr>
              <w:t>,</w:t>
            </w:r>
            <w:r>
              <w:rPr>
                <w:color w:val="000000"/>
                <w:sz w:val="22"/>
                <w:szCs w:val="22"/>
              </w:rPr>
              <w:t xml:space="preserve"> 3</w:t>
            </w:r>
          </w:p>
        </w:tc>
      </w:tr>
      <w:tr w:rsidR="00175917" w:rsidRPr="0000174B" w14:paraId="2AF8D51F" w14:textId="77777777" w:rsidTr="00175917">
        <w:trPr>
          <w:trHeight w:val="1380"/>
        </w:trPr>
        <w:tc>
          <w:tcPr>
            <w:tcW w:w="551" w:type="dxa"/>
            <w:tcBorders>
              <w:top w:val="nil"/>
              <w:left w:val="nil"/>
              <w:bottom w:val="nil"/>
              <w:right w:val="nil"/>
            </w:tcBorders>
            <w:hideMark/>
          </w:tcPr>
          <w:p w14:paraId="0CE8DC3B" w14:textId="6F8C747D"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17</w:t>
            </w:r>
          </w:p>
        </w:tc>
        <w:tc>
          <w:tcPr>
            <w:tcW w:w="1638" w:type="dxa"/>
            <w:tcBorders>
              <w:top w:val="nil"/>
              <w:left w:val="nil"/>
              <w:bottom w:val="nil"/>
              <w:right w:val="nil"/>
            </w:tcBorders>
            <w:hideMark/>
          </w:tcPr>
          <w:p w14:paraId="5C5569CC" w14:textId="7C27D4EC"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Benabou, A. and Touhami, F.</w:t>
            </w:r>
          </w:p>
        </w:tc>
        <w:tc>
          <w:tcPr>
            <w:tcW w:w="832" w:type="dxa"/>
            <w:tcBorders>
              <w:top w:val="nil"/>
              <w:left w:val="nil"/>
              <w:bottom w:val="nil"/>
              <w:right w:val="nil"/>
            </w:tcBorders>
            <w:hideMark/>
          </w:tcPr>
          <w:p w14:paraId="53C890F3" w14:textId="37FE0A13"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506D8BF3" w14:textId="3BDF08B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PRISMA; human-AI collaboration</w:t>
            </w:r>
          </w:p>
        </w:tc>
        <w:tc>
          <w:tcPr>
            <w:tcW w:w="2293" w:type="dxa"/>
            <w:tcBorders>
              <w:top w:val="nil"/>
              <w:left w:val="nil"/>
              <w:bottom w:val="nil"/>
              <w:right w:val="nil"/>
            </w:tcBorders>
            <w:hideMark/>
          </w:tcPr>
          <w:p w14:paraId="159EC2AB" w14:textId="713B5A8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141 reviewed articles</w:t>
            </w:r>
          </w:p>
        </w:tc>
        <w:tc>
          <w:tcPr>
            <w:tcW w:w="1882" w:type="dxa"/>
            <w:tcBorders>
              <w:top w:val="nil"/>
              <w:left w:val="nil"/>
              <w:bottom w:val="nil"/>
              <w:right w:val="nil"/>
            </w:tcBorders>
            <w:hideMark/>
          </w:tcPr>
          <w:p w14:paraId="069EE85A" w14:textId="66F348A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integration opportunities</w:t>
            </w:r>
          </w:p>
        </w:tc>
        <w:tc>
          <w:tcPr>
            <w:tcW w:w="2516" w:type="dxa"/>
            <w:tcBorders>
              <w:top w:val="nil"/>
              <w:left w:val="nil"/>
              <w:bottom w:val="nil"/>
              <w:right w:val="nil"/>
            </w:tcBorders>
            <w:hideMark/>
          </w:tcPr>
          <w:p w14:paraId="19446A16" w14:textId="42DAB78B"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HRM across sectors</w:t>
            </w:r>
          </w:p>
        </w:tc>
        <w:tc>
          <w:tcPr>
            <w:tcW w:w="2135" w:type="dxa"/>
            <w:tcBorders>
              <w:top w:val="nil"/>
              <w:left w:val="nil"/>
              <w:bottom w:val="nil"/>
              <w:right w:val="nil"/>
            </w:tcBorders>
            <w:hideMark/>
          </w:tcPr>
          <w:p w14:paraId="70A699F8" w14:textId="73B7142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PRISMA systematic review.</w:t>
            </w:r>
          </w:p>
        </w:tc>
        <w:tc>
          <w:tcPr>
            <w:tcW w:w="2484" w:type="dxa"/>
            <w:tcBorders>
              <w:top w:val="nil"/>
              <w:left w:val="nil"/>
              <w:bottom w:val="nil"/>
              <w:right w:val="nil"/>
            </w:tcBorders>
            <w:hideMark/>
          </w:tcPr>
          <w:p w14:paraId="426D9FFA" w14:textId="3D97A145"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Efficiency and decision support alongside privacy, ethics and human-interaction concerns.</w:t>
            </w:r>
          </w:p>
        </w:tc>
        <w:tc>
          <w:tcPr>
            <w:tcW w:w="1102" w:type="dxa"/>
            <w:tcBorders>
              <w:top w:val="nil"/>
              <w:left w:val="nil"/>
              <w:bottom w:val="nil"/>
              <w:right w:val="nil"/>
            </w:tcBorders>
            <w:hideMark/>
          </w:tcPr>
          <w:p w14:paraId="029F0E6B" w14:textId="302C51D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B90A42">
              <w:rPr>
                <w:color w:val="000000"/>
                <w:sz w:val="22"/>
                <w:szCs w:val="22"/>
              </w:rPr>
              <w:t>,</w:t>
            </w:r>
            <w:r>
              <w:rPr>
                <w:color w:val="000000"/>
                <w:sz w:val="22"/>
                <w:szCs w:val="22"/>
              </w:rPr>
              <w:t xml:space="preserve"> 3</w:t>
            </w:r>
          </w:p>
        </w:tc>
      </w:tr>
      <w:tr w:rsidR="00175917" w:rsidRPr="0000174B" w14:paraId="446C3BA5" w14:textId="77777777" w:rsidTr="00175917">
        <w:trPr>
          <w:trHeight w:val="1104"/>
        </w:trPr>
        <w:tc>
          <w:tcPr>
            <w:tcW w:w="551" w:type="dxa"/>
            <w:tcBorders>
              <w:top w:val="nil"/>
              <w:left w:val="nil"/>
              <w:bottom w:val="nil"/>
              <w:right w:val="nil"/>
            </w:tcBorders>
            <w:hideMark/>
          </w:tcPr>
          <w:p w14:paraId="2714CD39" w14:textId="264B8AAE"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18</w:t>
            </w:r>
          </w:p>
        </w:tc>
        <w:tc>
          <w:tcPr>
            <w:tcW w:w="1638" w:type="dxa"/>
            <w:tcBorders>
              <w:top w:val="nil"/>
              <w:left w:val="nil"/>
              <w:bottom w:val="nil"/>
              <w:right w:val="nil"/>
            </w:tcBorders>
            <w:hideMark/>
          </w:tcPr>
          <w:p w14:paraId="6411CEB5" w14:textId="0ADA3FA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Zawada, M.</w:t>
            </w:r>
          </w:p>
        </w:tc>
        <w:tc>
          <w:tcPr>
            <w:tcW w:w="832" w:type="dxa"/>
            <w:tcBorders>
              <w:top w:val="nil"/>
              <w:left w:val="nil"/>
              <w:bottom w:val="nil"/>
              <w:right w:val="nil"/>
            </w:tcBorders>
            <w:hideMark/>
          </w:tcPr>
          <w:p w14:paraId="1A33EF24" w14:textId="59F6A1E0"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2024</w:t>
            </w:r>
          </w:p>
        </w:tc>
        <w:tc>
          <w:tcPr>
            <w:tcW w:w="1847" w:type="dxa"/>
            <w:tcBorders>
              <w:top w:val="nil"/>
              <w:left w:val="nil"/>
              <w:bottom w:val="nil"/>
              <w:right w:val="nil"/>
            </w:tcBorders>
            <w:hideMark/>
          </w:tcPr>
          <w:p w14:paraId="5569F572" w14:textId="3840B607"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 opportunities; ethics</w:t>
            </w:r>
          </w:p>
        </w:tc>
        <w:tc>
          <w:tcPr>
            <w:tcW w:w="2293" w:type="dxa"/>
            <w:tcBorders>
              <w:top w:val="nil"/>
              <w:left w:val="nil"/>
              <w:bottom w:val="nil"/>
              <w:right w:val="nil"/>
            </w:tcBorders>
            <w:hideMark/>
          </w:tcPr>
          <w:p w14:paraId="5CF9E72F" w14:textId="7D7820E9" w:rsidR="00175917" w:rsidRPr="0000174B" w:rsidRDefault="004504A9"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7A26EEEE" w14:textId="4D35479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effects</w:t>
            </w:r>
          </w:p>
        </w:tc>
        <w:tc>
          <w:tcPr>
            <w:tcW w:w="2516" w:type="dxa"/>
            <w:tcBorders>
              <w:top w:val="nil"/>
              <w:left w:val="nil"/>
              <w:bottom w:val="nil"/>
              <w:right w:val="nil"/>
            </w:tcBorders>
            <w:hideMark/>
          </w:tcPr>
          <w:p w14:paraId="42A92024" w14:textId="3333D2E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HRM</w:t>
            </w:r>
          </w:p>
        </w:tc>
        <w:tc>
          <w:tcPr>
            <w:tcW w:w="2135" w:type="dxa"/>
            <w:tcBorders>
              <w:top w:val="nil"/>
              <w:left w:val="nil"/>
              <w:bottom w:val="nil"/>
              <w:right w:val="nil"/>
            </w:tcBorders>
            <w:hideMark/>
          </w:tcPr>
          <w:p w14:paraId="6D42CC55" w14:textId="4B450B2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Research-based narrative analysis.</w:t>
            </w:r>
          </w:p>
        </w:tc>
        <w:tc>
          <w:tcPr>
            <w:tcW w:w="2484" w:type="dxa"/>
            <w:tcBorders>
              <w:top w:val="nil"/>
              <w:left w:val="nil"/>
              <w:bottom w:val="nil"/>
              <w:right w:val="nil"/>
            </w:tcBorders>
            <w:hideMark/>
          </w:tcPr>
          <w:p w14:paraId="36A5CF1E" w14:textId="69769EC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Potential productivity and matching gains alongside bias, ethical and displacement risks.</w:t>
            </w:r>
          </w:p>
        </w:tc>
        <w:tc>
          <w:tcPr>
            <w:tcW w:w="1102" w:type="dxa"/>
            <w:tcBorders>
              <w:top w:val="nil"/>
              <w:left w:val="nil"/>
              <w:bottom w:val="nil"/>
              <w:right w:val="nil"/>
            </w:tcBorders>
            <w:hideMark/>
          </w:tcPr>
          <w:p w14:paraId="12077DA7" w14:textId="61A6558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531228">
              <w:rPr>
                <w:color w:val="000000"/>
                <w:sz w:val="22"/>
                <w:szCs w:val="22"/>
              </w:rPr>
              <w:t>,</w:t>
            </w:r>
            <w:r>
              <w:rPr>
                <w:color w:val="000000"/>
                <w:sz w:val="22"/>
                <w:szCs w:val="22"/>
              </w:rPr>
              <w:t xml:space="preserve"> 3</w:t>
            </w:r>
          </w:p>
        </w:tc>
      </w:tr>
      <w:tr w:rsidR="00175917" w:rsidRPr="0000174B" w14:paraId="7443F571" w14:textId="77777777" w:rsidTr="00175917">
        <w:trPr>
          <w:trHeight w:val="1380"/>
        </w:trPr>
        <w:tc>
          <w:tcPr>
            <w:tcW w:w="551" w:type="dxa"/>
            <w:tcBorders>
              <w:top w:val="nil"/>
              <w:left w:val="nil"/>
              <w:bottom w:val="nil"/>
              <w:right w:val="nil"/>
            </w:tcBorders>
            <w:hideMark/>
          </w:tcPr>
          <w:p w14:paraId="073909D4" w14:textId="11A66DF0"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19</w:t>
            </w:r>
          </w:p>
        </w:tc>
        <w:tc>
          <w:tcPr>
            <w:tcW w:w="1638" w:type="dxa"/>
            <w:tcBorders>
              <w:top w:val="nil"/>
              <w:left w:val="nil"/>
              <w:bottom w:val="nil"/>
              <w:right w:val="nil"/>
            </w:tcBorders>
            <w:hideMark/>
          </w:tcPr>
          <w:p w14:paraId="323AB82C" w14:textId="43DE0F4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Chowdhury, S.R., Guha, S. and Sanju, N.L.</w:t>
            </w:r>
          </w:p>
        </w:tc>
        <w:tc>
          <w:tcPr>
            <w:tcW w:w="832" w:type="dxa"/>
            <w:tcBorders>
              <w:top w:val="nil"/>
              <w:left w:val="nil"/>
              <w:bottom w:val="nil"/>
              <w:right w:val="nil"/>
            </w:tcBorders>
            <w:hideMark/>
          </w:tcPr>
          <w:p w14:paraId="11B845A1" w14:textId="6C6BBBED"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2024</w:t>
            </w:r>
          </w:p>
        </w:tc>
        <w:tc>
          <w:tcPr>
            <w:tcW w:w="1847" w:type="dxa"/>
            <w:tcBorders>
              <w:top w:val="nil"/>
              <w:left w:val="nil"/>
              <w:bottom w:val="nil"/>
              <w:right w:val="nil"/>
            </w:tcBorders>
            <w:hideMark/>
          </w:tcPr>
          <w:p w14:paraId="6553FC91" w14:textId="5E3A1F9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TOE; JD-R; ethical AI</w:t>
            </w:r>
          </w:p>
        </w:tc>
        <w:tc>
          <w:tcPr>
            <w:tcW w:w="2293" w:type="dxa"/>
            <w:tcBorders>
              <w:top w:val="nil"/>
              <w:left w:val="nil"/>
              <w:bottom w:val="nil"/>
              <w:right w:val="nil"/>
            </w:tcBorders>
            <w:hideMark/>
          </w:tcPr>
          <w:p w14:paraId="620D20AA" w14:textId="669472BB"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70 reviewed research papers</w:t>
            </w:r>
          </w:p>
        </w:tc>
        <w:tc>
          <w:tcPr>
            <w:tcW w:w="1882" w:type="dxa"/>
            <w:tcBorders>
              <w:top w:val="nil"/>
              <w:left w:val="nil"/>
              <w:bottom w:val="nil"/>
              <w:right w:val="nil"/>
            </w:tcBorders>
            <w:hideMark/>
          </w:tcPr>
          <w:p w14:paraId="2CAAF95E" w14:textId="3CC36C5C"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AI-enabled HRM</w:t>
            </w:r>
          </w:p>
        </w:tc>
        <w:tc>
          <w:tcPr>
            <w:tcW w:w="2516" w:type="dxa"/>
            <w:tcBorders>
              <w:top w:val="nil"/>
              <w:left w:val="nil"/>
              <w:bottom w:val="nil"/>
              <w:right w:val="nil"/>
            </w:tcBorders>
            <w:hideMark/>
          </w:tcPr>
          <w:p w14:paraId="362D5C4C" w14:textId="75533F5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Recruitment</w:t>
            </w:r>
          </w:p>
        </w:tc>
        <w:tc>
          <w:tcPr>
            <w:tcW w:w="2135" w:type="dxa"/>
            <w:tcBorders>
              <w:top w:val="nil"/>
              <w:left w:val="nil"/>
              <w:bottom w:val="nil"/>
              <w:right w:val="nil"/>
            </w:tcBorders>
            <w:hideMark/>
          </w:tcPr>
          <w:p w14:paraId="053A9E96" w14:textId="64F09D4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PRISMA-guided review and thematic.</w:t>
            </w:r>
          </w:p>
        </w:tc>
        <w:tc>
          <w:tcPr>
            <w:tcW w:w="2484" w:type="dxa"/>
            <w:tcBorders>
              <w:top w:val="nil"/>
              <w:left w:val="nil"/>
              <w:bottom w:val="nil"/>
              <w:right w:val="nil"/>
            </w:tcBorders>
            <w:hideMark/>
          </w:tcPr>
          <w:p w14:paraId="34E2A534" w14:textId="0CB2ED5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Highlights privacy, consent and organisational justice when integrating AI with HR systems.</w:t>
            </w:r>
          </w:p>
        </w:tc>
        <w:tc>
          <w:tcPr>
            <w:tcW w:w="1102" w:type="dxa"/>
            <w:tcBorders>
              <w:top w:val="nil"/>
              <w:left w:val="nil"/>
              <w:bottom w:val="nil"/>
              <w:right w:val="nil"/>
            </w:tcBorders>
            <w:hideMark/>
          </w:tcPr>
          <w:p w14:paraId="75E88505" w14:textId="452B1F1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1, 2 </w:t>
            </w:r>
            <w:r w:rsidR="00691AC2">
              <w:rPr>
                <w:color w:val="000000"/>
                <w:sz w:val="22"/>
                <w:szCs w:val="22"/>
              </w:rPr>
              <w:t>,</w:t>
            </w:r>
            <w:r>
              <w:rPr>
                <w:color w:val="000000"/>
                <w:sz w:val="22"/>
                <w:szCs w:val="22"/>
              </w:rPr>
              <w:t xml:space="preserve"> 3</w:t>
            </w:r>
          </w:p>
        </w:tc>
      </w:tr>
      <w:tr w:rsidR="00175917" w:rsidRPr="0000174B" w14:paraId="1A558140" w14:textId="77777777" w:rsidTr="00175917">
        <w:trPr>
          <w:trHeight w:val="1104"/>
        </w:trPr>
        <w:tc>
          <w:tcPr>
            <w:tcW w:w="551" w:type="dxa"/>
            <w:tcBorders>
              <w:top w:val="nil"/>
              <w:left w:val="nil"/>
              <w:bottom w:val="nil"/>
              <w:right w:val="nil"/>
            </w:tcBorders>
            <w:hideMark/>
          </w:tcPr>
          <w:p w14:paraId="6E2BEE27" w14:textId="219781E6"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w:t>
            </w:r>
          </w:p>
        </w:tc>
        <w:tc>
          <w:tcPr>
            <w:tcW w:w="1638" w:type="dxa"/>
            <w:tcBorders>
              <w:top w:val="nil"/>
              <w:left w:val="nil"/>
              <w:bottom w:val="nil"/>
              <w:right w:val="nil"/>
            </w:tcBorders>
            <w:hideMark/>
          </w:tcPr>
          <w:p w14:paraId="265C42FC" w14:textId="75D2206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Rismayadi, B.</w:t>
            </w:r>
          </w:p>
        </w:tc>
        <w:tc>
          <w:tcPr>
            <w:tcW w:w="832" w:type="dxa"/>
            <w:tcBorders>
              <w:top w:val="nil"/>
              <w:left w:val="nil"/>
              <w:bottom w:val="nil"/>
              <w:right w:val="nil"/>
            </w:tcBorders>
            <w:hideMark/>
          </w:tcPr>
          <w:p w14:paraId="3C8277EB" w14:textId="46EC16E4"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2024</w:t>
            </w:r>
          </w:p>
        </w:tc>
        <w:tc>
          <w:tcPr>
            <w:tcW w:w="1847" w:type="dxa"/>
            <w:tcBorders>
              <w:top w:val="nil"/>
              <w:left w:val="nil"/>
              <w:bottom w:val="nil"/>
              <w:right w:val="nil"/>
            </w:tcBorders>
            <w:hideMark/>
          </w:tcPr>
          <w:p w14:paraId="743F38F3" w14:textId="5C7F3F8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 challenges</w:t>
            </w:r>
          </w:p>
        </w:tc>
        <w:tc>
          <w:tcPr>
            <w:tcW w:w="2293" w:type="dxa"/>
            <w:tcBorders>
              <w:top w:val="nil"/>
              <w:left w:val="nil"/>
              <w:bottom w:val="nil"/>
              <w:right w:val="nil"/>
            </w:tcBorders>
            <w:hideMark/>
          </w:tcPr>
          <w:p w14:paraId="3878C687" w14:textId="3C9C3193" w:rsidR="00175917" w:rsidRPr="0000174B" w:rsidRDefault="00333869"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0C64F373" w14:textId="316BD56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adoption opportunities</w:t>
            </w:r>
          </w:p>
        </w:tc>
        <w:tc>
          <w:tcPr>
            <w:tcW w:w="2516" w:type="dxa"/>
            <w:tcBorders>
              <w:top w:val="nil"/>
              <w:left w:val="nil"/>
              <w:bottom w:val="nil"/>
              <w:right w:val="nil"/>
            </w:tcBorders>
            <w:hideMark/>
          </w:tcPr>
          <w:p w14:paraId="17DC446B" w14:textId="1D97562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Recruitment</w:t>
            </w:r>
          </w:p>
        </w:tc>
        <w:tc>
          <w:tcPr>
            <w:tcW w:w="2135" w:type="dxa"/>
            <w:tcBorders>
              <w:top w:val="nil"/>
              <w:left w:val="nil"/>
              <w:bottom w:val="nil"/>
              <w:right w:val="nil"/>
            </w:tcBorders>
            <w:hideMark/>
          </w:tcPr>
          <w:p w14:paraId="783974D7" w14:textId="33BA0B56"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Qualitative descriptive approach.</w:t>
            </w:r>
          </w:p>
        </w:tc>
        <w:tc>
          <w:tcPr>
            <w:tcW w:w="2484" w:type="dxa"/>
            <w:tcBorders>
              <w:top w:val="nil"/>
              <w:left w:val="nil"/>
              <w:bottom w:val="nil"/>
              <w:right w:val="nil"/>
            </w:tcBorders>
            <w:hideMark/>
          </w:tcPr>
          <w:p w14:paraId="4F44503E" w14:textId="7195243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Potential productivity gains; maintenance costs, job disruption and skills requirements.</w:t>
            </w:r>
          </w:p>
        </w:tc>
        <w:tc>
          <w:tcPr>
            <w:tcW w:w="1102" w:type="dxa"/>
            <w:tcBorders>
              <w:top w:val="nil"/>
              <w:left w:val="nil"/>
              <w:bottom w:val="nil"/>
              <w:right w:val="nil"/>
            </w:tcBorders>
            <w:hideMark/>
          </w:tcPr>
          <w:p w14:paraId="0AC74959" w14:textId="22538F0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1</w:t>
            </w:r>
            <w:r w:rsidR="00691AC2">
              <w:rPr>
                <w:color w:val="000000"/>
                <w:sz w:val="22"/>
                <w:szCs w:val="22"/>
              </w:rPr>
              <w:t>,</w:t>
            </w:r>
            <w:r>
              <w:rPr>
                <w:color w:val="000000"/>
                <w:sz w:val="22"/>
                <w:szCs w:val="22"/>
              </w:rPr>
              <w:t xml:space="preserve"> 3</w:t>
            </w:r>
          </w:p>
        </w:tc>
      </w:tr>
      <w:tr w:rsidR="00175917" w:rsidRPr="0000174B" w14:paraId="604F5417" w14:textId="77777777" w:rsidTr="00175917">
        <w:trPr>
          <w:trHeight w:val="1380"/>
        </w:trPr>
        <w:tc>
          <w:tcPr>
            <w:tcW w:w="551" w:type="dxa"/>
            <w:tcBorders>
              <w:top w:val="nil"/>
              <w:left w:val="nil"/>
              <w:bottom w:val="nil"/>
              <w:right w:val="nil"/>
            </w:tcBorders>
            <w:hideMark/>
          </w:tcPr>
          <w:p w14:paraId="5D4C2447" w14:textId="53581DED"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21</w:t>
            </w:r>
          </w:p>
        </w:tc>
        <w:tc>
          <w:tcPr>
            <w:tcW w:w="1638" w:type="dxa"/>
            <w:tcBorders>
              <w:top w:val="nil"/>
              <w:left w:val="nil"/>
              <w:bottom w:val="nil"/>
              <w:right w:val="nil"/>
            </w:tcBorders>
            <w:hideMark/>
          </w:tcPr>
          <w:p w14:paraId="4D18A231" w14:textId="4B7CF77F"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Rayhan, J.</w:t>
            </w:r>
          </w:p>
        </w:tc>
        <w:tc>
          <w:tcPr>
            <w:tcW w:w="832" w:type="dxa"/>
            <w:tcBorders>
              <w:top w:val="nil"/>
              <w:left w:val="nil"/>
              <w:bottom w:val="nil"/>
              <w:right w:val="nil"/>
            </w:tcBorders>
            <w:hideMark/>
          </w:tcPr>
          <w:p w14:paraId="451308F1" w14:textId="02A2E91E"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2023</w:t>
            </w:r>
          </w:p>
        </w:tc>
        <w:tc>
          <w:tcPr>
            <w:tcW w:w="1847" w:type="dxa"/>
            <w:tcBorders>
              <w:top w:val="nil"/>
              <w:left w:val="nil"/>
              <w:bottom w:val="nil"/>
              <w:right w:val="nil"/>
            </w:tcBorders>
            <w:hideMark/>
          </w:tcPr>
          <w:p w14:paraId="064AE8E9" w14:textId="2A082E55"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 conceptual review</w:t>
            </w:r>
          </w:p>
        </w:tc>
        <w:tc>
          <w:tcPr>
            <w:tcW w:w="2293" w:type="dxa"/>
            <w:tcBorders>
              <w:top w:val="nil"/>
              <w:left w:val="nil"/>
              <w:bottom w:val="nil"/>
              <w:right w:val="nil"/>
            </w:tcBorders>
            <w:hideMark/>
          </w:tcPr>
          <w:p w14:paraId="02D5E094" w14:textId="343363D8" w:rsidR="00175917" w:rsidRPr="0000174B" w:rsidRDefault="00333869"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62154E80" w14:textId="7C30D36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Applications and future</w:t>
            </w:r>
          </w:p>
        </w:tc>
        <w:tc>
          <w:tcPr>
            <w:tcW w:w="2516" w:type="dxa"/>
            <w:tcBorders>
              <w:top w:val="nil"/>
              <w:left w:val="nil"/>
              <w:bottom w:val="nil"/>
              <w:right w:val="nil"/>
            </w:tcBorders>
            <w:hideMark/>
          </w:tcPr>
          <w:p w14:paraId="6671824E" w14:textId="1900F10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Recruitment</w:t>
            </w:r>
          </w:p>
        </w:tc>
        <w:tc>
          <w:tcPr>
            <w:tcW w:w="2135" w:type="dxa"/>
            <w:tcBorders>
              <w:top w:val="nil"/>
              <w:left w:val="nil"/>
              <w:bottom w:val="nil"/>
              <w:right w:val="nil"/>
            </w:tcBorders>
            <w:hideMark/>
          </w:tcPr>
          <w:p w14:paraId="2BA0DA35" w14:textId="078D787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Conceptual study.</w:t>
            </w:r>
          </w:p>
        </w:tc>
        <w:tc>
          <w:tcPr>
            <w:tcW w:w="2484" w:type="dxa"/>
            <w:tcBorders>
              <w:top w:val="nil"/>
              <w:left w:val="nil"/>
              <w:bottom w:val="nil"/>
              <w:right w:val="nil"/>
            </w:tcBorders>
            <w:hideMark/>
          </w:tcPr>
          <w:p w14:paraId="54DFDDFF" w14:textId="51D02F9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may automate HR tasks and improve efficiency; implementation challenges remain.</w:t>
            </w:r>
          </w:p>
        </w:tc>
        <w:tc>
          <w:tcPr>
            <w:tcW w:w="1102" w:type="dxa"/>
            <w:tcBorders>
              <w:top w:val="nil"/>
              <w:left w:val="nil"/>
              <w:bottom w:val="nil"/>
              <w:right w:val="nil"/>
            </w:tcBorders>
            <w:hideMark/>
          </w:tcPr>
          <w:p w14:paraId="2B546910" w14:textId="7AA25CFF"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1 </w:t>
            </w:r>
            <w:r w:rsidR="00691AC2">
              <w:rPr>
                <w:color w:val="000000"/>
                <w:sz w:val="22"/>
                <w:szCs w:val="22"/>
              </w:rPr>
              <w:t>,</w:t>
            </w:r>
            <w:r>
              <w:rPr>
                <w:color w:val="000000"/>
                <w:sz w:val="22"/>
                <w:szCs w:val="22"/>
              </w:rPr>
              <w:t xml:space="preserve"> 3</w:t>
            </w:r>
          </w:p>
        </w:tc>
      </w:tr>
      <w:tr w:rsidR="00175917" w:rsidRPr="0000174B" w14:paraId="33F9E15F" w14:textId="77777777" w:rsidTr="00175917">
        <w:trPr>
          <w:trHeight w:val="1932"/>
        </w:trPr>
        <w:tc>
          <w:tcPr>
            <w:tcW w:w="551" w:type="dxa"/>
            <w:tcBorders>
              <w:top w:val="nil"/>
              <w:left w:val="nil"/>
              <w:bottom w:val="nil"/>
              <w:right w:val="nil"/>
            </w:tcBorders>
            <w:hideMark/>
          </w:tcPr>
          <w:p w14:paraId="5E59E8EB" w14:textId="6D17274E"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22</w:t>
            </w:r>
          </w:p>
        </w:tc>
        <w:tc>
          <w:tcPr>
            <w:tcW w:w="1638" w:type="dxa"/>
            <w:tcBorders>
              <w:top w:val="nil"/>
              <w:left w:val="nil"/>
              <w:bottom w:val="nil"/>
              <w:right w:val="nil"/>
            </w:tcBorders>
            <w:hideMark/>
          </w:tcPr>
          <w:p w14:paraId="3A497529" w14:textId="71273D6F"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Shin, H.H., Choi, S. and Kim, H.</w:t>
            </w:r>
          </w:p>
        </w:tc>
        <w:tc>
          <w:tcPr>
            <w:tcW w:w="832" w:type="dxa"/>
            <w:tcBorders>
              <w:top w:val="nil"/>
              <w:left w:val="nil"/>
              <w:bottom w:val="nil"/>
              <w:right w:val="nil"/>
            </w:tcBorders>
            <w:hideMark/>
          </w:tcPr>
          <w:p w14:paraId="2F206E0D" w14:textId="2CDFF657"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0A2ABF7E" w14:textId="69FB2098"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Employee reactions; dehumanisation</w:t>
            </w:r>
          </w:p>
        </w:tc>
        <w:tc>
          <w:tcPr>
            <w:tcW w:w="2293" w:type="dxa"/>
            <w:tcBorders>
              <w:top w:val="nil"/>
              <w:left w:val="nil"/>
              <w:bottom w:val="nil"/>
              <w:right w:val="nil"/>
            </w:tcBorders>
            <w:hideMark/>
          </w:tcPr>
          <w:p w14:paraId="2501054A" w14:textId="3E34084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Participants</w:t>
            </w:r>
          </w:p>
        </w:tc>
        <w:tc>
          <w:tcPr>
            <w:tcW w:w="1882" w:type="dxa"/>
            <w:tcBorders>
              <w:top w:val="nil"/>
              <w:left w:val="nil"/>
              <w:bottom w:val="nil"/>
              <w:right w:val="nil"/>
            </w:tcBorders>
            <w:hideMark/>
          </w:tcPr>
          <w:p w14:paraId="3334AA6C" w14:textId="4B5F520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HR decision-making</w:t>
            </w:r>
          </w:p>
        </w:tc>
        <w:tc>
          <w:tcPr>
            <w:tcW w:w="2516" w:type="dxa"/>
            <w:tcBorders>
              <w:top w:val="nil"/>
              <w:left w:val="nil"/>
              <w:bottom w:val="nil"/>
              <w:right w:val="nil"/>
            </w:tcBorders>
            <w:hideMark/>
          </w:tcPr>
          <w:p w14:paraId="067AB01A" w14:textId="2C53D68E"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Promotion and performance</w:t>
            </w:r>
          </w:p>
        </w:tc>
        <w:tc>
          <w:tcPr>
            <w:tcW w:w="2135" w:type="dxa"/>
            <w:tcBorders>
              <w:top w:val="nil"/>
              <w:left w:val="nil"/>
              <w:bottom w:val="nil"/>
              <w:right w:val="nil"/>
            </w:tcBorders>
            <w:hideMark/>
          </w:tcPr>
          <w:p w14:paraId="2BC29822" w14:textId="600CDA6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Three empirical studies.</w:t>
            </w:r>
          </w:p>
        </w:tc>
        <w:tc>
          <w:tcPr>
            <w:tcW w:w="2484" w:type="dxa"/>
            <w:tcBorders>
              <w:top w:val="nil"/>
              <w:left w:val="nil"/>
              <w:bottom w:val="nil"/>
              <w:right w:val="nil"/>
            </w:tcBorders>
            <w:hideMark/>
          </w:tcPr>
          <w:p w14:paraId="63531D27" w14:textId="1173354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involvement increased perceived dehumanisation and negative employee reactions; collaborative climate intensified effects.</w:t>
            </w:r>
          </w:p>
        </w:tc>
        <w:tc>
          <w:tcPr>
            <w:tcW w:w="1102" w:type="dxa"/>
            <w:tcBorders>
              <w:top w:val="nil"/>
              <w:left w:val="nil"/>
              <w:bottom w:val="nil"/>
              <w:right w:val="nil"/>
            </w:tcBorders>
            <w:hideMark/>
          </w:tcPr>
          <w:p w14:paraId="069241FB" w14:textId="3F66E402" w:rsidR="00175917" w:rsidRPr="0000174B" w:rsidRDefault="00175917" w:rsidP="00531228">
            <w:pPr>
              <w:spacing w:after="0" w:line="240" w:lineRule="auto"/>
              <w:jc w:val="center"/>
              <w:rPr>
                <w:rFonts w:ascii="Times New Roman" w:eastAsia="Times New Roman" w:hAnsi="Times New Roman" w:cs="Times New Roman"/>
                <w:color w:val="000000"/>
                <w:sz w:val="22"/>
                <w:szCs w:val="22"/>
                <w:lang w:bidi="gu-IN"/>
                <w14:ligatures w14:val="none"/>
              </w:rPr>
            </w:pPr>
            <w:r>
              <w:rPr>
                <w:color w:val="000000"/>
                <w:sz w:val="22"/>
                <w:szCs w:val="22"/>
              </w:rPr>
              <w:t>3</w:t>
            </w:r>
          </w:p>
        </w:tc>
      </w:tr>
      <w:tr w:rsidR="00175917" w:rsidRPr="0000174B" w14:paraId="07F9CF7D" w14:textId="77777777" w:rsidTr="00175917">
        <w:trPr>
          <w:trHeight w:val="1380"/>
        </w:trPr>
        <w:tc>
          <w:tcPr>
            <w:tcW w:w="551" w:type="dxa"/>
            <w:tcBorders>
              <w:top w:val="nil"/>
              <w:left w:val="nil"/>
              <w:bottom w:val="nil"/>
              <w:right w:val="nil"/>
            </w:tcBorders>
            <w:hideMark/>
          </w:tcPr>
          <w:p w14:paraId="1447D347" w14:textId="380FDCF4"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23</w:t>
            </w:r>
          </w:p>
        </w:tc>
        <w:tc>
          <w:tcPr>
            <w:tcW w:w="1638" w:type="dxa"/>
            <w:tcBorders>
              <w:top w:val="nil"/>
              <w:left w:val="nil"/>
              <w:bottom w:val="nil"/>
              <w:right w:val="nil"/>
            </w:tcBorders>
            <w:hideMark/>
          </w:tcPr>
          <w:p w14:paraId="22811580" w14:textId="2F30040C"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Rodgers, W., Murray, J.M., Stefanidis, A., Degbey, W.Y. and Tarba, S.Y.</w:t>
            </w:r>
          </w:p>
        </w:tc>
        <w:tc>
          <w:tcPr>
            <w:tcW w:w="832" w:type="dxa"/>
            <w:tcBorders>
              <w:top w:val="nil"/>
              <w:left w:val="nil"/>
              <w:bottom w:val="nil"/>
              <w:right w:val="nil"/>
            </w:tcBorders>
            <w:hideMark/>
          </w:tcPr>
          <w:p w14:paraId="4D2286A6" w14:textId="160E3B15"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2023</w:t>
            </w:r>
          </w:p>
        </w:tc>
        <w:tc>
          <w:tcPr>
            <w:tcW w:w="1847" w:type="dxa"/>
            <w:tcBorders>
              <w:top w:val="nil"/>
              <w:left w:val="nil"/>
              <w:bottom w:val="nil"/>
              <w:right w:val="nil"/>
            </w:tcBorders>
            <w:hideMark/>
          </w:tcPr>
          <w:p w14:paraId="40945C28" w14:textId="25A0D8FF"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Ethics; throughput model</w:t>
            </w:r>
          </w:p>
        </w:tc>
        <w:tc>
          <w:tcPr>
            <w:tcW w:w="2293" w:type="dxa"/>
            <w:tcBorders>
              <w:top w:val="nil"/>
              <w:left w:val="nil"/>
              <w:bottom w:val="nil"/>
              <w:right w:val="nil"/>
            </w:tcBorders>
            <w:hideMark/>
          </w:tcPr>
          <w:p w14:paraId="16A039CF" w14:textId="7606581B" w:rsidR="00175917" w:rsidRPr="0000174B" w:rsidRDefault="00333869"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1BD6746C" w14:textId="218F71E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Ethical AI decision-making</w:t>
            </w:r>
          </w:p>
        </w:tc>
        <w:tc>
          <w:tcPr>
            <w:tcW w:w="2516" w:type="dxa"/>
            <w:tcBorders>
              <w:top w:val="nil"/>
              <w:left w:val="nil"/>
              <w:bottom w:val="nil"/>
              <w:right w:val="nil"/>
            </w:tcBorders>
            <w:hideMark/>
          </w:tcPr>
          <w:p w14:paraId="0D3D0BE2" w14:textId="05CE3410"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AI-supported HRM strategy</w:t>
            </w:r>
          </w:p>
        </w:tc>
        <w:tc>
          <w:tcPr>
            <w:tcW w:w="2135" w:type="dxa"/>
            <w:tcBorders>
              <w:top w:val="nil"/>
              <w:left w:val="nil"/>
              <w:bottom w:val="nil"/>
              <w:right w:val="nil"/>
            </w:tcBorders>
            <w:hideMark/>
          </w:tcPr>
          <w:p w14:paraId="79FD9CDD" w14:textId="44FF2CC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Conceptual study.</w:t>
            </w:r>
          </w:p>
        </w:tc>
        <w:tc>
          <w:tcPr>
            <w:tcW w:w="2484" w:type="dxa"/>
            <w:tcBorders>
              <w:top w:val="nil"/>
              <w:left w:val="nil"/>
              <w:bottom w:val="nil"/>
              <w:right w:val="nil"/>
            </w:tcBorders>
            <w:hideMark/>
          </w:tcPr>
          <w:p w14:paraId="1177BA3B" w14:textId="2784958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Throughput model links perception, judgement and information to ethical HRM strategy selection.</w:t>
            </w:r>
          </w:p>
        </w:tc>
        <w:tc>
          <w:tcPr>
            <w:tcW w:w="1102" w:type="dxa"/>
            <w:tcBorders>
              <w:top w:val="nil"/>
              <w:left w:val="nil"/>
              <w:bottom w:val="nil"/>
              <w:right w:val="nil"/>
            </w:tcBorders>
            <w:hideMark/>
          </w:tcPr>
          <w:p w14:paraId="39302B4C" w14:textId="6945ECC7"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2</w:t>
            </w:r>
            <w:r w:rsidR="00691AC2">
              <w:rPr>
                <w:color w:val="000000"/>
                <w:sz w:val="22"/>
                <w:szCs w:val="22"/>
              </w:rPr>
              <w:t>,</w:t>
            </w:r>
            <w:r>
              <w:rPr>
                <w:color w:val="000000"/>
                <w:sz w:val="22"/>
                <w:szCs w:val="22"/>
              </w:rPr>
              <w:t xml:space="preserve"> 3</w:t>
            </w:r>
          </w:p>
        </w:tc>
      </w:tr>
      <w:tr w:rsidR="00175917" w:rsidRPr="0000174B" w14:paraId="6FB42549" w14:textId="77777777" w:rsidTr="00175917">
        <w:trPr>
          <w:trHeight w:val="1380"/>
        </w:trPr>
        <w:tc>
          <w:tcPr>
            <w:tcW w:w="551" w:type="dxa"/>
            <w:tcBorders>
              <w:top w:val="nil"/>
              <w:left w:val="nil"/>
              <w:bottom w:val="nil"/>
              <w:right w:val="nil"/>
            </w:tcBorders>
            <w:hideMark/>
          </w:tcPr>
          <w:p w14:paraId="1599AFD3" w14:textId="49CDC8A1"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24</w:t>
            </w:r>
          </w:p>
        </w:tc>
        <w:tc>
          <w:tcPr>
            <w:tcW w:w="1638" w:type="dxa"/>
            <w:tcBorders>
              <w:top w:val="nil"/>
              <w:left w:val="nil"/>
              <w:bottom w:val="nil"/>
              <w:right w:val="nil"/>
            </w:tcBorders>
            <w:hideMark/>
          </w:tcPr>
          <w:p w14:paraId="43FAFB15" w14:textId="0EE37F67"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Rana, R. and Kumar, S.</w:t>
            </w:r>
          </w:p>
        </w:tc>
        <w:tc>
          <w:tcPr>
            <w:tcW w:w="832" w:type="dxa"/>
            <w:tcBorders>
              <w:top w:val="nil"/>
              <w:left w:val="nil"/>
              <w:bottom w:val="nil"/>
              <w:right w:val="nil"/>
            </w:tcBorders>
            <w:hideMark/>
          </w:tcPr>
          <w:p w14:paraId="0E7F2EC5" w14:textId="085F2DA9"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2026</w:t>
            </w:r>
          </w:p>
        </w:tc>
        <w:tc>
          <w:tcPr>
            <w:tcW w:w="1847" w:type="dxa"/>
            <w:tcBorders>
              <w:top w:val="nil"/>
              <w:left w:val="nil"/>
              <w:bottom w:val="nil"/>
              <w:right w:val="nil"/>
            </w:tcBorders>
            <w:hideMark/>
          </w:tcPr>
          <w:p w14:paraId="403202C0" w14:textId="05DE8ACF"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SPAR-4-SLR; bibliometrics</w:t>
            </w:r>
          </w:p>
        </w:tc>
        <w:tc>
          <w:tcPr>
            <w:tcW w:w="2293" w:type="dxa"/>
            <w:tcBorders>
              <w:top w:val="nil"/>
              <w:left w:val="nil"/>
              <w:bottom w:val="nil"/>
              <w:right w:val="nil"/>
            </w:tcBorders>
            <w:hideMark/>
          </w:tcPr>
          <w:p w14:paraId="59A048A7" w14:textId="5642618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288 reviewed articles</w:t>
            </w:r>
          </w:p>
        </w:tc>
        <w:tc>
          <w:tcPr>
            <w:tcW w:w="1882" w:type="dxa"/>
            <w:tcBorders>
              <w:top w:val="nil"/>
              <w:left w:val="nil"/>
              <w:bottom w:val="nil"/>
              <w:right w:val="nil"/>
            </w:tcBorders>
            <w:hideMark/>
          </w:tcPr>
          <w:p w14:paraId="751024C1" w14:textId="6BAF007F"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AI-HRM research evolution</w:t>
            </w:r>
          </w:p>
        </w:tc>
        <w:tc>
          <w:tcPr>
            <w:tcW w:w="2516" w:type="dxa"/>
            <w:tcBorders>
              <w:top w:val="nil"/>
              <w:left w:val="nil"/>
              <w:bottom w:val="nil"/>
              <w:right w:val="nil"/>
            </w:tcBorders>
            <w:hideMark/>
          </w:tcPr>
          <w:p w14:paraId="075EE425" w14:textId="763CC462"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AI–HRM literature</w:t>
            </w:r>
          </w:p>
        </w:tc>
        <w:tc>
          <w:tcPr>
            <w:tcW w:w="2135" w:type="dxa"/>
            <w:tcBorders>
              <w:top w:val="nil"/>
              <w:left w:val="nil"/>
              <w:bottom w:val="nil"/>
              <w:right w:val="nil"/>
            </w:tcBorders>
            <w:hideMark/>
          </w:tcPr>
          <w:p w14:paraId="5E6325CC" w14:textId="7EC945B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Bibliometric analysis.</w:t>
            </w:r>
          </w:p>
        </w:tc>
        <w:tc>
          <w:tcPr>
            <w:tcW w:w="2484" w:type="dxa"/>
            <w:tcBorders>
              <w:top w:val="nil"/>
              <w:left w:val="nil"/>
              <w:bottom w:val="nil"/>
              <w:right w:val="nil"/>
            </w:tcBorders>
            <w:hideMark/>
          </w:tcPr>
          <w:p w14:paraId="1CADF275" w14:textId="1658259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Identifies co-word, co-citation and bibliographic coupling clusters and proposes an AI-HRM framework.</w:t>
            </w:r>
          </w:p>
        </w:tc>
        <w:tc>
          <w:tcPr>
            <w:tcW w:w="1102" w:type="dxa"/>
            <w:tcBorders>
              <w:top w:val="nil"/>
              <w:left w:val="nil"/>
              <w:bottom w:val="nil"/>
              <w:right w:val="nil"/>
            </w:tcBorders>
            <w:hideMark/>
          </w:tcPr>
          <w:p w14:paraId="583B22D5" w14:textId="3A997625"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1 </w:t>
            </w:r>
            <w:r w:rsidR="00691AC2">
              <w:rPr>
                <w:color w:val="000000"/>
                <w:sz w:val="22"/>
                <w:szCs w:val="22"/>
              </w:rPr>
              <w:t>,</w:t>
            </w:r>
            <w:r>
              <w:rPr>
                <w:color w:val="000000"/>
                <w:sz w:val="22"/>
                <w:szCs w:val="22"/>
              </w:rPr>
              <w:t xml:space="preserve"> 2</w:t>
            </w:r>
          </w:p>
        </w:tc>
      </w:tr>
      <w:tr w:rsidR="00175917" w:rsidRPr="0000174B" w14:paraId="6424AB6A" w14:textId="77777777" w:rsidTr="00175917">
        <w:trPr>
          <w:trHeight w:val="1380"/>
        </w:trPr>
        <w:tc>
          <w:tcPr>
            <w:tcW w:w="551" w:type="dxa"/>
            <w:tcBorders>
              <w:top w:val="nil"/>
              <w:left w:val="nil"/>
              <w:bottom w:val="nil"/>
              <w:right w:val="nil"/>
            </w:tcBorders>
            <w:hideMark/>
          </w:tcPr>
          <w:p w14:paraId="6D074E8A" w14:textId="3263C033"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25</w:t>
            </w:r>
          </w:p>
        </w:tc>
        <w:tc>
          <w:tcPr>
            <w:tcW w:w="1638" w:type="dxa"/>
            <w:tcBorders>
              <w:top w:val="nil"/>
              <w:left w:val="nil"/>
              <w:bottom w:val="nil"/>
              <w:right w:val="nil"/>
            </w:tcBorders>
            <w:hideMark/>
          </w:tcPr>
          <w:p w14:paraId="4C5CE910" w14:textId="6F1C274C"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Ncube, T.R., Sishi, K.K. and Skinner, J.P.</w:t>
            </w:r>
          </w:p>
        </w:tc>
        <w:tc>
          <w:tcPr>
            <w:tcW w:w="832" w:type="dxa"/>
            <w:tcBorders>
              <w:top w:val="nil"/>
              <w:left w:val="nil"/>
              <w:bottom w:val="nil"/>
              <w:right w:val="nil"/>
            </w:tcBorders>
            <w:hideMark/>
          </w:tcPr>
          <w:p w14:paraId="2365D811" w14:textId="2BBD2B7E"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151EC212" w14:textId="3F123D7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PRISMA; HR functions</w:t>
            </w:r>
          </w:p>
        </w:tc>
        <w:tc>
          <w:tcPr>
            <w:tcW w:w="2293" w:type="dxa"/>
            <w:tcBorders>
              <w:top w:val="nil"/>
              <w:left w:val="nil"/>
              <w:bottom w:val="nil"/>
              <w:right w:val="nil"/>
            </w:tcBorders>
            <w:hideMark/>
          </w:tcPr>
          <w:p w14:paraId="5807E15D" w14:textId="7A493B4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Reviewed literature</w:t>
            </w:r>
          </w:p>
        </w:tc>
        <w:tc>
          <w:tcPr>
            <w:tcW w:w="1882" w:type="dxa"/>
            <w:tcBorders>
              <w:top w:val="nil"/>
              <w:left w:val="nil"/>
              <w:bottom w:val="nil"/>
              <w:right w:val="nil"/>
            </w:tcBorders>
            <w:hideMark/>
          </w:tcPr>
          <w:p w14:paraId="415D88CC" w14:textId="76B73F1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in recruitment</w:t>
            </w:r>
          </w:p>
        </w:tc>
        <w:tc>
          <w:tcPr>
            <w:tcW w:w="2516" w:type="dxa"/>
            <w:tcBorders>
              <w:top w:val="nil"/>
              <w:left w:val="nil"/>
              <w:bottom w:val="nil"/>
              <w:right w:val="nil"/>
            </w:tcBorders>
            <w:hideMark/>
          </w:tcPr>
          <w:p w14:paraId="3C55D60C" w14:textId="3BDBF15E"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Cross-industry HRM research</w:t>
            </w:r>
          </w:p>
        </w:tc>
        <w:tc>
          <w:tcPr>
            <w:tcW w:w="2135" w:type="dxa"/>
            <w:tcBorders>
              <w:top w:val="nil"/>
              <w:left w:val="nil"/>
              <w:bottom w:val="nil"/>
              <w:right w:val="nil"/>
            </w:tcBorders>
            <w:hideMark/>
          </w:tcPr>
          <w:p w14:paraId="44015F54" w14:textId="213B5CCB"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Systematic literature review.</w:t>
            </w:r>
          </w:p>
        </w:tc>
        <w:tc>
          <w:tcPr>
            <w:tcW w:w="2484" w:type="dxa"/>
            <w:tcBorders>
              <w:top w:val="nil"/>
              <w:left w:val="nil"/>
              <w:bottom w:val="nil"/>
              <w:right w:val="nil"/>
            </w:tcBorders>
            <w:hideMark/>
          </w:tcPr>
          <w:p w14:paraId="03B2F29C" w14:textId="7261B307"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Potential efficiency gains in hiring, appraisals and talent management; implementation limitations.</w:t>
            </w:r>
          </w:p>
        </w:tc>
        <w:tc>
          <w:tcPr>
            <w:tcW w:w="1102" w:type="dxa"/>
            <w:tcBorders>
              <w:top w:val="nil"/>
              <w:left w:val="nil"/>
              <w:bottom w:val="nil"/>
              <w:right w:val="nil"/>
            </w:tcBorders>
            <w:hideMark/>
          </w:tcPr>
          <w:p w14:paraId="0311FD07" w14:textId="23859A4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1</w:t>
            </w:r>
            <w:r w:rsidR="00691AC2">
              <w:rPr>
                <w:color w:val="000000"/>
                <w:sz w:val="22"/>
                <w:szCs w:val="22"/>
              </w:rPr>
              <w:t>,</w:t>
            </w:r>
            <w:r>
              <w:rPr>
                <w:color w:val="000000"/>
                <w:sz w:val="22"/>
                <w:szCs w:val="22"/>
              </w:rPr>
              <w:t xml:space="preserve"> 3</w:t>
            </w:r>
          </w:p>
        </w:tc>
      </w:tr>
      <w:tr w:rsidR="00175917" w:rsidRPr="0000174B" w14:paraId="0684B02E" w14:textId="77777777" w:rsidTr="00175917">
        <w:trPr>
          <w:trHeight w:val="1380"/>
        </w:trPr>
        <w:tc>
          <w:tcPr>
            <w:tcW w:w="551" w:type="dxa"/>
            <w:tcBorders>
              <w:top w:val="nil"/>
              <w:left w:val="nil"/>
              <w:bottom w:val="nil"/>
              <w:right w:val="nil"/>
            </w:tcBorders>
            <w:hideMark/>
          </w:tcPr>
          <w:p w14:paraId="6DD0F25A" w14:textId="58004A07"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26</w:t>
            </w:r>
          </w:p>
        </w:tc>
        <w:tc>
          <w:tcPr>
            <w:tcW w:w="1638" w:type="dxa"/>
            <w:tcBorders>
              <w:top w:val="nil"/>
              <w:left w:val="nil"/>
              <w:bottom w:val="nil"/>
              <w:right w:val="nil"/>
            </w:tcBorders>
            <w:hideMark/>
          </w:tcPr>
          <w:p w14:paraId="03EE464F" w14:textId="07A6210F"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Stone, D.L., Lukaszewski, K.M. and Johnson, R.D.</w:t>
            </w:r>
          </w:p>
        </w:tc>
        <w:tc>
          <w:tcPr>
            <w:tcW w:w="832" w:type="dxa"/>
            <w:tcBorders>
              <w:top w:val="nil"/>
              <w:left w:val="nil"/>
              <w:bottom w:val="nil"/>
              <w:right w:val="nil"/>
            </w:tcBorders>
            <w:hideMark/>
          </w:tcPr>
          <w:p w14:paraId="670BEF7B" w14:textId="6BED2492"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2024</w:t>
            </w:r>
          </w:p>
        </w:tc>
        <w:tc>
          <w:tcPr>
            <w:tcW w:w="1847" w:type="dxa"/>
            <w:tcBorders>
              <w:top w:val="nil"/>
              <w:left w:val="nil"/>
              <w:bottom w:val="nil"/>
              <w:right w:val="nil"/>
            </w:tcBorders>
            <w:hideMark/>
          </w:tcPr>
          <w:p w14:paraId="4FEF3705" w14:textId="5168B7C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HR process change; AI</w:t>
            </w:r>
          </w:p>
        </w:tc>
        <w:tc>
          <w:tcPr>
            <w:tcW w:w="2293" w:type="dxa"/>
            <w:tcBorders>
              <w:top w:val="nil"/>
              <w:left w:val="nil"/>
              <w:bottom w:val="nil"/>
              <w:right w:val="nil"/>
            </w:tcBorders>
            <w:hideMark/>
          </w:tcPr>
          <w:p w14:paraId="271EA5E4" w14:textId="3E902247" w:rsidR="00175917" w:rsidRPr="0000174B" w:rsidRDefault="00333869"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5DCEE4F5" w14:textId="120B731F"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AI-driven transformation</w:t>
            </w:r>
          </w:p>
        </w:tc>
        <w:tc>
          <w:tcPr>
            <w:tcW w:w="2516" w:type="dxa"/>
            <w:tcBorders>
              <w:top w:val="nil"/>
              <w:left w:val="nil"/>
              <w:bottom w:val="nil"/>
              <w:right w:val="nil"/>
            </w:tcBorders>
            <w:hideMark/>
          </w:tcPr>
          <w:p w14:paraId="65326FA1" w14:textId="709DF97E"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Recruitment</w:t>
            </w:r>
          </w:p>
        </w:tc>
        <w:tc>
          <w:tcPr>
            <w:tcW w:w="2135" w:type="dxa"/>
            <w:tcBorders>
              <w:top w:val="nil"/>
              <w:left w:val="nil"/>
              <w:bottom w:val="nil"/>
              <w:right w:val="nil"/>
            </w:tcBorders>
            <w:hideMark/>
          </w:tcPr>
          <w:p w14:paraId="5AF17184" w14:textId="022207FE"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Conceptual study.</w:t>
            </w:r>
          </w:p>
        </w:tc>
        <w:tc>
          <w:tcPr>
            <w:tcW w:w="2484" w:type="dxa"/>
            <w:tcBorders>
              <w:top w:val="nil"/>
              <w:left w:val="nil"/>
              <w:bottom w:val="nil"/>
              <w:right w:val="nil"/>
            </w:tcBorders>
            <w:hideMark/>
          </w:tcPr>
          <w:p w14:paraId="7B9CC2B8" w14:textId="095AF9D8"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Discusses reduced processing time and costs and possible improvements in HR services.</w:t>
            </w:r>
          </w:p>
        </w:tc>
        <w:tc>
          <w:tcPr>
            <w:tcW w:w="1102" w:type="dxa"/>
            <w:tcBorders>
              <w:top w:val="nil"/>
              <w:left w:val="nil"/>
              <w:bottom w:val="nil"/>
              <w:right w:val="nil"/>
            </w:tcBorders>
            <w:hideMark/>
          </w:tcPr>
          <w:p w14:paraId="47E71104" w14:textId="577CFA6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1</w:t>
            </w:r>
            <w:r w:rsidR="00691AC2">
              <w:rPr>
                <w:color w:val="000000"/>
                <w:sz w:val="22"/>
                <w:szCs w:val="22"/>
              </w:rPr>
              <w:t>,</w:t>
            </w:r>
            <w:r>
              <w:rPr>
                <w:color w:val="000000"/>
                <w:sz w:val="22"/>
                <w:szCs w:val="22"/>
              </w:rPr>
              <w:t xml:space="preserve"> 3</w:t>
            </w:r>
          </w:p>
        </w:tc>
      </w:tr>
      <w:tr w:rsidR="00175917" w:rsidRPr="0000174B" w14:paraId="2A25FCA1" w14:textId="77777777" w:rsidTr="00175917">
        <w:trPr>
          <w:trHeight w:val="1104"/>
        </w:trPr>
        <w:tc>
          <w:tcPr>
            <w:tcW w:w="551" w:type="dxa"/>
            <w:tcBorders>
              <w:top w:val="nil"/>
              <w:left w:val="nil"/>
              <w:bottom w:val="nil"/>
              <w:right w:val="nil"/>
            </w:tcBorders>
            <w:hideMark/>
          </w:tcPr>
          <w:p w14:paraId="2B679381" w14:textId="6F165B30"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27</w:t>
            </w:r>
          </w:p>
        </w:tc>
        <w:tc>
          <w:tcPr>
            <w:tcW w:w="1638" w:type="dxa"/>
            <w:tcBorders>
              <w:top w:val="nil"/>
              <w:left w:val="nil"/>
              <w:bottom w:val="nil"/>
              <w:right w:val="nil"/>
            </w:tcBorders>
            <w:hideMark/>
          </w:tcPr>
          <w:p w14:paraId="3F927795" w14:textId="0F699D3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Rane, N.L.</w:t>
            </w:r>
          </w:p>
        </w:tc>
        <w:tc>
          <w:tcPr>
            <w:tcW w:w="832" w:type="dxa"/>
            <w:tcBorders>
              <w:top w:val="nil"/>
              <w:left w:val="nil"/>
              <w:bottom w:val="nil"/>
              <w:right w:val="nil"/>
            </w:tcBorders>
            <w:hideMark/>
          </w:tcPr>
          <w:p w14:paraId="7102600C" w14:textId="6404D3B5"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2024</w:t>
            </w:r>
          </w:p>
        </w:tc>
        <w:tc>
          <w:tcPr>
            <w:tcW w:w="1847" w:type="dxa"/>
            <w:tcBorders>
              <w:top w:val="nil"/>
              <w:left w:val="nil"/>
              <w:bottom w:val="nil"/>
              <w:right w:val="nil"/>
            </w:tcBorders>
            <w:hideMark/>
          </w:tcPr>
          <w:p w14:paraId="032BB329" w14:textId="6DD0862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Generative AI; ChatGPT; Gemini</w:t>
            </w:r>
          </w:p>
        </w:tc>
        <w:tc>
          <w:tcPr>
            <w:tcW w:w="2293" w:type="dxa"/>
            <w:tcBorders>
              <w:top w:val="nil"/>
              <w:left w:val="nil"/>
              <w:bottom w:val="nil"/>
              <w:right w:val="nil"/>
            </w:tcBorders>
            <w:hideMark/>
          </w:tcPr>
          <w:p w14:paraId="3E84D6AE" w14:textId="2FB4E227" w:rsidR="00175917" w:rsidRPr="0000174B" w:rsidRDefault="00333869"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092CA031" w14:textId="475DDACF"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Generative AI adoption</w:t>
            </w:r>
          </w:p>
        </w:tc>
        <w:tc>
          <w:tcPr>
            <w:tcW w:w="2516" w:type="dxa"/>
            <w:tcBorders>
              <w:top w:val="nil"/>
              <w:left w:val="nil"/>
              <w:bottom w:val="nil"/>
              <w:right w:val="nil"/>
            </w:tcBorders>
            <w:hideMark/>
          </w:tcPr>
          <w:p w14:paraId="100A2D27" w14:textId="76C2F26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Recruitment</w:t>
            </w:r>
          </w:p>
        </w:tc>
        <w:tc>
          <w:tcPr>
            <w:tcW w:w="2135" w:type="dxa"/>
            <w:tcBorders>
              <w:top w:val="nil"/>
              <w:left w:val="nil"/>
              <w:bottom w:val="nil"/>
              <w:right w:val="nil"/>
            </w:tcBorders>
            <w:hideMark/>
          </w:tcPr>
          <w:p w14:paraId="7172F13B" w14:textId="674DF34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Analysis of case studies.</w:t>
            </w:r>
          </w:p>
        </w:tc>
        <w:tc>
          <w:tcPr>
            <w:tcW w:w="2484" w:type="dxa"/>
            <w:tcBorders>
              <w:top w:val="nil"/>
              <w:left w:val="nil"/>
              <w:bottom w:val="nil"/>
              <w:right w:val="nil"/>
            </w:tcBorders>
            <w:hideMark/>
          </w:tcPr>
          <w:p w14:paraId="619D49E3" w14:textId="547A28F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Potential personalisation and efficiency; bias, privacy and human-oversight challenges.</w:t>
            </w:r>
          </w:p>
        </w:tc>
        <w:tc>
          <w:tcPr>
            <w:tcW w:w="1102" w:type="dxa"/>
            <w:tcBorders>
              <w:top w:val="nil"/>
              <w:left w:val="nil"/>
              <w:bottom w:val="nil"/>
              <w:right w:val="nil"/>
            </w:tcBorders>
            <w:hideMark/>
          </w:tcPr>
          <w:p w14:paraId="6A286134" w14:textId="709EFC0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1 </w:t>
            </w:r>
            <w:r w:rsidR="00691AC2">
              <w:rPr>
                <w:color w:val="000000"/>
                <w:sz w:val="22"/>
                <w:szCs w:val="22"/>
              </w:rPr>
              <w:t>,</w:t>
            </w:r>
            <w:r>
              <w:rPr>
                <w:color w:val="000000"/>
                <w:sz w:val="22"/>
                <w:szCs w:val="22"/>
              </w:rPr>
              <w:t xml:space="preserve"> 3</w:t>
            </w:r>
          </w:p>
        </w:tc>
      </w:tr>
      <w:tr w:rsidR="00175917" w:rsidRPr="0000174B" w14:paraId="3CA2BD7B" w14:textId="77777777" w:rsidTr="00175917">
        <w:trPr>
          <w:trHeight w:val="1380"/>
        </w:trPr>
        <w:tc>
          <w:tcPr>
            <w:tcW w:w="551" w:type="dxa"/>
            <w:tcBorders>
              <w:top w:val="nil"/>
              <w:left w:val="nil"/>
              <w:bottom w:val="nil"/>
              <w:right w:val="nil"/>
            </w:tcBorders>
            <w:hideMark/>
          </w:tcPr>
          <w:p w14:paraId="0E59862E" w14:textId="55870C2B"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28</w:t>
            </w:r>
          </w:p>
        </w:tc>
        <w:tc>
          <w:tcPr>
            <w:tcW w:w="1638" w:type="dxa"/>
            <w:tcBorders>
              <w:top w:val="nil"/>
              <w:left w:val="nil"/>
              <w:bottom w:val="nil"/>
              <w:right w:val="nil"/>
            </w:tcBorders>
            <w:hideMark/>
          </w:tcPr>
          <w:p w14:paraId="1B7D5673" w14:textId="1CC56FF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Madanchian, M. and Taherdoost, H.</w:t>
            </w:r>
          </w:p>
        </w:tc>
        <w:tc>
          <w:tcPr>
            <w:tcW w:w="832" w:type="dxa"/>
            <w:tcBorders>
              <w:top w:val="nil"/>
              <w:left w:val="nil"/>
              <w:bottom w:val="nil"/>
              <w:right w:val="nil"/>
            </w:tcBorders>
            <w:hideMark/>
          </w:tcPr>
          <w:p w14:paraId="326A350C" w14:textId="63B60A02"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2F81DAD6" w14:textId="0C32C26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adoption; barriers; enablers</w:t>
            </w:r>
          </w:p>
        </w:tc>
        <w:tc>
          <w:tcPr>
            <w:tcW w:w="2293" w:type="dxa"/>
            <w:tcBorders>
              <w:top w:val="nil"/>
              <w:left w:val="nil"/>
              <w:bottom w:val="nil"/>
              <w:right w:val="nil"/>
            </w:tcBorders>
            <w:hideMark/>
          </w:tcPr>
          <w:p w14:paraId="23B5168A" w14:textId="4940D89E" w:rsidR="00175917" w:rsidRPr="0000174B" w:rsidRDefault="00333869"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752E7AF4" w14:textId="19810122"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Organisational and technological</w:t>
            </w:r>
          </w:p>
        </w:tc>
        <w:tc>
          <w:tcPr>
            <w:tcW w:w="2516" w:type="dxa"/>
            <w:tcBorders>
              <w:top w:val="nil"/>
              <w:left w:val="nil"/>
              <w:bottom w:val="nil"/>
              <w:right w:val="nil"/>
            </w:tcBorders>
            <w:hideMark/>
          </w:tcPr>
          <w:p w14:paraId="132FE625" w14:textId="17FA1C9F"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HRM across organisational</w:t>
            </w:r>
          </w:p>
        </w:tc>
        <w:tc>
          <w:tcPr>
            <w:tcW w:w="2135" w:type="dxa"/>
            <w:tcBorders>
              <w:top w:val="nil"/>
              <w:left w:val="nil"/>
              <w:bottom w:val="nil"/>
              <w:right w:val="nil"/>
            </w:tcBorders>
            <w:hideMark/>
          </w:tcPr>
          <w:p w14:paraId="2F9CC487" w14:textId="42FDAAFC"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Critical interdisciplinary literature analysis.</w:t>
            </w:r>
          </w:p>
        </w:tc>
        <w:tc>
          <w:tcPr>
            <w:tcW w:w="2484" w:type="dxa"/>
            <w:tcBorders>
              <w:top w:val="nil"/>
              <w:left w:val="nil"/>
              <w:bottom w:val="nil"/>
              <w:right w:val="nil"/>
            </w:tcBorders>
            <w:hideMark/>
          </w:tcPr>
          <w:p w14:paraId="2C2C3387" w14:textId="366A9FC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Change resistance, data security and integration costs inhibit adoption; leadership and culture enable it.</w:t>
            </w:r>
          </w:p>
        </w:tc>
        <w:tc>
          <w:tcPr>
            <w:tcW w:w="1102" w:type="dxa"/>
            <w:tcBorders>
              <w:top w:val="nil"/>
              <w:left w:val="nil"/>
              <w:bottom w:val="nil"/>
              <w:right w:val="nil"/>
            </w:tcBorders>
            <w:hideMark/>
          </w:tcPr>
          <w:p w14:paraId="36C19CA2" w14:textId="1E36DA9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2</w:t>
            </w:r>
            <w:r w:rsidR="00691AC2">
              <w:rPr>
                <w:color w:val="000000"/>
                <w:sz w:val="22"/>
                <w:szCs w:val="22"/>
              </w:rPr>
              <w:t>,</w:t>
            </w:r>
            <w:r>
              <w:rPr>
                <w:color w:val="000000"/>
                <w:sz w:val="22"/>
                <w:szCs w:val="22"/>
              </w:rPr>
              <w:t xml:space="preserve"> 3</w:t>
            </w:r>
          </w:p>
        </w:tc>
      </w:tr>
      <w:tr w:rsidR="00175917" w:rsidRPr="0000174B" w14:paraId="60C84087" w14:textId="77777777" w:rsidTr="00175917">
        <w:trPr>
          <w:trHeight w:val="828"/>
        </w:trPr>
        <w:tc>
          <w:tcPr>
            <w:tcW w:w="551" w:type="dxa"/>
            <w:tcBorders>
              <w:top w:val="nil"/>
              <w:left w:val="nil"/>
              <w:bottom w:val="nil"/>
              <w:right w:val="nil"/>
            </w:tcBorders>
            <w:hideMark/>
          </w:tcPr>
          <w:p w14:paraId="4A4BEE3A" w14:textId="0B89EBCD"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29</w:t>
            </w:r>
          </w:p>
        </w:tc>
        <w:tc>
          <w:tcPr>
            <w:tcW w:w="1638" w:type="dxa"/>
            <w:tcBorders>
              <w:top w:val="nil"/>
              <w:left w:val="nil"/>
              <w:bottom w:val="nil"/>
              <w:right w:val="nil"/>
            </w:tcBorders>
            <w:hideMark/>
          </w:tcPr>
          <w:p w14:paraId="5DFEF90A" w14:textId="24454B1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Murgai, A.</w:t>
            </w:r>
          </w:p>
        </w:tc>
        <w:tc>
          <w:tcPr>
            <w:tcW w:w="832" w:type="dxa"/>
            <w:tcBorders>
              <w:top w:val="nil"/>
              <w:left w:val="nil"/>
              <w:bottom w:val="nil"/>
              <w:right w:val="nil"/>
            </w:tcBorders>
            <w:hideMark/>
          </w:tcPr>
          <w:p w14:paraId="19A4E9E6" w14:textId="5250C7F3"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2018</w:t>
            </w:r>
          </w:p>
        </w:tc>
        <w:tc>
          <w:tcPr>
            <w:tcW w:w="1847" w:type="dxa"/>
            <w:tcBorders>
              <w:top w:val="nil"/>
              <w:left w:val="nil"/>
              <w:bottom w:val="nil"/>
              <w:right w:val="nil"/>
            </w:tcBorders>
            <w:hideMark/>
          </w:tcPr>
          <w:p w14:paraId="66ADDA4B" w14:textId="0AB9745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 transformation</w:t>
            </w:r>
          </w:p>
        </w:tc>
        <w:tc>
          <w:tcPr>
            <w:tcW w:w="2293" w:type="dxa"/>
            <w:tcBorders>
              <w:top w:val="nil"/>
              <w:left w:val="nil"/>
              <w:bottom w:val="nil"/>
              <w:right w:val="nil"/>
            </w:tcBorders>
            <w:hideMark/>
          </w:tcPr>
          <w:p w14:paraId="369C62DD" w14:textId="7F7B2E55" w:rsidR="00175917" w:rsidRPr="0000174B" w:rsidRDefault="00333869"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2889762D" w14:textId="11B9355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use</w:t>
            </w:r>
          </w:p>
        </w:tc>
        <w:tc>
          <w:tcPr>
            <w:tcW w:w="2516" w:type="dxa"/>
            <w:tcBorders>
              <w:top w:val="nil"/>
              <w:left w:val="nil"/>
              <w:bottom w:val="nil"/>
              <w:right w:val="nil"/>
            </w:tcBorders>
            <w:hideMark/>
          </w:tcPr>
          <w:p w14:paraId="3C877789" w14:textId="54AA28E8"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Recruitment and HR</w:t>
            </w:r>
          </w:p>
        </w:tc>
        <w:tc>
          <w:tcPr>
            <w:tcW w:w="2135" w:type="dxa"/>
            <w:tcBorders>
              <w:top w:val="nil"/>
              <w:left w:val="nil"/>
              <w:bottom w:val="nil"/>
              <w:right w:val="nil"/>
            </w:tcBorders>
            <w:hideMark/>
          </w:tcPr>
          <w:p w14:paraId="34019EC8" w14:textId="015A3DC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Narrative overview; no original.</w:t>
            </w:r>
          </w:p>
        </w:tc>
        <w:tc>
          <w:tcPr>
            <w:tcW w:w="2484" w:type="dxa"/>
            <w:tcBorders>
              <w:top w:val="nil"/>
              <w:left w:val="nil"/>
              <w:bottom w:val="nil"/>
              <w:right w:val="nil"/>
            </w:tcBorders>
            <w:hideMark/>
          </w:tcPr>
          <w:p w14:paraId="3D353A98" w14:textId="55861FA5"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Discusses AI as support for HR decisions and changing HR processes.</w:t>
            </w:r>
          </w:p>
        </w:tc>
        <w:tc>
          <w:tcPr>
            <w:tcW w:w="1102" w:type="dxa"/>
            <w:tcBorders>
              <w:top w:val="nil"/>
              <w:left w:val="nil"/>
              <w:bottom w:val="nil"/>
              <w:right w:val="nil"/>
            </w:tcBorders>
            <w:hideMark/>
          </w:tcPr>
          <w:p w14:paraId="3E15AE30" w14:textId="396C315D" w:rsidR="00175917" w:rsidRPr="0000174B" w:rsidRDefault="00175917" w:rsidP="00FA2867">
            <w:pPr>
              <w:spacing w:after="0" w:line="240" w:lineRule="auto"/>
              <w:jc w:val="center"/>
              <w:rPr>
                <w:rFonts w:ascii="Times New Roman" w:eastAsia="Times New Roman" w:hAnsi="Times New Roman" w:cs="Times New Roman"/>
                <w:color w:val="000000"/>
                <w:sz w:val="22"/>
                <w:szCs w:val="22"/>
                <w:lang w:bidi="gu-IN"/>
                <w14:ligatures w14:val="none"/>
              </w:rPr>
            </w:pPr>
            <w:r>
              <w:rPr>
                <w:color w:val="000000"/>
                <w:sz w:val="22"/>
                <w:szCs w:val="22"/>
              </w:rPr>
              <w:t>1</w:t>
            </w:r>
          </w:p>
        </w:tc>
      </w:tr>
      <w:tr w:rsidR="00175917" w:rsidRPr="0000174B" w14:paraId="4552FD29" w14:textId="77777777" w:rsidTr="00175917">
        <w:trPr>
          <w:trHeight w:val="1656"/>
        </w:trPr>
        <w:tc>
          <w:tcPr>
            <w:tcW w:w="551" w:type="dxa"/>
            <w:tcBorders>
              <w:top w:val="nil"/>
              <w:left w:val="nil"/>
              <w:bottom w:val="nil"/>
              <w:right w:val="nil"/>
            </w:tcBorders>
            <w:hideMark/>
          </w:tcPr>
          <w:p w14:paraId="7D6053C1" w14:textId="5CA91A14"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30</w:t>
            </w:r>
          </w:p>
        </w:tc>
        <w:tc>
          <w:tcPr>
            <w:tcW w:w="1638" w:type="dxa"/>
            <w:tcBorders>
              <w:top w:val="nil"/>
              <w:left w:val="nil"/>
              <w:bottom w:val="nil"/>
              <w:right w:val="nil"/>
            </w:tcBorders>
            <w:hideMark/>
          </w:tcPr>
          <w:p w14:paraId="737A15B6" w14:textId="48A9E05C"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Sunil Basnet</w:t>
            </w:r>
          </w:p>
        </w:tc>
        <w:tc>
          <w:tcPr>
            <w:tcW w:w="832" w:type="dxa"/>
            <w:tcBorders>
              <w:top w:val="nil"/>
              <w:left w:val="nil"/>
              <w:bottom w:val="nil"/>
              <w:right w:val="nil"/>
            </w:tcBorders>
            <w:hideMark/>
          </w:tcPr>
          <w:p w14:paraId="2D9FD809" w14:textId="00ED650C"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2024</w:t>
            </w:r>
          </w:p>
        </w:tc>
        <w:tc>
          <w:tcPr>
            <w:tcW w:w="1847" w:type="dxa"/>
            <w:tcBorders>
              <w:top w:val="nil"/>
              <w:left w:val="nil"/>
              <w:bottom w:val="nil"/>
              <w:right w:val="nil"/>
            </w:tcBorders>
            <w:hideMark/>
          </w:tcPr>
          <w:p w14:paraId="682FA0EB" w14:textId="717979C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machine learning; HRM trends</w:t>
            </w:r>
          </w:p>
        </w:tc>
        <w:tc>
          <w:tcPr>
            <w:tcW w:w="2293" w:type="dxa"/>
            <w:tcBorders>
              <w:top w:val="nil"/>
              <w:left w:val="nil"/>
              <w:bottom w:val="nil"/>
              <w:right w:val="nil"/>
            </w:tcBorders>
            <w:hideMark/>
          </w:tcPr>
          <w:p w14:paraId="063D3470" w14:textId="0AE8A43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Sample not stated</w:t>
            </w:r>
          </w:p>
        </w:tc>
        <w:tc>
          <w:tcPr>
            <w:tcW w:w="1882" w:type="dxa"/>
            <w:tcBorders>
              <w:top w:val="nil"/>
              <w:left w:val="nil"/>
              <w:bottom w:val="nil"/>
              <w:right w:val="nil"/>
            </w:tcBorders>
            <w:hideMark/>
          </w:tcPr>
          <w:p w14:paraId="751150BA" w14:textId="1A1FC88F"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and ML</w:t>
            </w:r>
          </w:p>
        </w:tc>
        <w:tc>
          <w:tcPr>
            <w:tcW w:w="2516" w:type="dxa"/>
            <w:tcBorders>
              <w:top w:val="nil"/>
              <w:left w:val="nil"/>
              <w:bottom w:val="nil"/>
              <w:right w:val="nil"/>
            </w:tcBorders>
            <w:hideMark/>
          </w:tcPr>
          <w:p w14:paraId="3452D792" w14:textId="3D7A58E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HR functions</w:t>
            </w:r>
          </w:p>
        </w:tc>
        <w:tc>
          <w:tcPr>
            <w:tcW w:w="2135" w:type="dxa"/>
            <w:tcBorders>
              <w:top w:val="nil"/>
              <w:left w:val="nil"/>
              <w:bottom w:val="nil"/>
              <w:right w:val="nil"/>
            </w:tcBorders>
            <w:hideMark/>
          </w:tcPr>
          <w:p w14:paraId="6924DA5F" w14:textId="6B8EB33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Survey study.</w:t>
            </w:r>
          </w:p>
        </w:tc>
        <w:tc>
          <w:tcPr>
            <w:tcW w:w="2484" w:type="dxa"/>
            <w:tcBorders>
              <w:top w:val="nil"/>
              <w:left w:val="nil"/>
              <w:bottom w:val="nil"/>
              <w:right w:val="nil"/>
            </w:tcBorders>
            <w:hideMark/>
          </w:tcPr>
          <w:p w14:paraId="45DA62A7" w14:textId="7FC73CC5"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Discusses potential AI/ML applications across HR functions and the balance between automated and human work.</w:t>
            </w:r>
          </w:p>
        </w:tc>
        <w:tc>
          <w:tcPr>
            <w:tcW w:w="1102" w:type="dxa"/>
            <w:tcBorders>
              <w:top w:val="nil"/>
              <w:left w:val="nil"/>
              <w:bottom w:val="nil"/>
              <w:right w:val="nil"/>
            </w:tcBorders>
            <w:hideMark/>
          </w:tcPr>
          <w:p w14:paraId="660768F9" w14:textId="06AE8F3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1 </w:t>
            </w:r>
            <w:r w:rsidR="00691AC2">
              <w:rPr>
                <w:color w:val="000000"/>
                <w:sz w:val="22"/>
                <w:szCs w:val="22"/>
              </w:rPr>
              <w:t>,</w:t>
            </w:r>
            <w:r>
              <w:rPr>
                <w:color w:val="000000"/>
                <w:sz w:val="22"/>
                <w:szCs w:val="22"/>
              </w:rPr>
              <w:t>3</w:t>
            </w:r>
          </w:p>
        </w:tc>
      </w:tr>
      <w:tr w:rsidR="00175917" w:rsidRPr="0000174B" w14:paraId="567A742C" w14:textId="77777777" w:rsidTr="00175917">
        <w:trPr>
          <w:trHeight w:val="1656"/>
        </w:trPr>
        <w:tc>
          <w:tcPr>
            <w:tcW w:w="551" w:type="dxa"/>
            <w:tcBorders>
              <w:top w:val="nil"/>
              <w:left w:val="nil"/>
              <w:bottom w:val="nil"/>
              <w:right w:val="nil"/>
            </w:tcBorders>
            <w:hideMark/>
          </w:tcPr>
          <w:p w14:paraId="1BC6EC88" w14:textId="125A5392"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31</w:t>
            </w:r>
          </w:p>
        </w:tc>
        <w:tc>
          <w:tcPr>
            <w:tcW w:w="1638" w:type="dxa"/>
            <w:tcBorders>
              <w:top w:val="nil"/>
              <w:left w:val="nil"/>
              <w:bottom w:val="nil"/>
              <w:right w:val="nil"/>
            </w:tcBorders>
            <w:hideMark/>
          </w:tcPr>
          <w:p w14:paraId="396CE0B1" w14:textId="1F981495"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Kelvin M. Mwita; Felician Andrew Kitole</w:t>
            </w:r>
          </w:p>
        </w:tc>
        <w:tc>
          <w:tcPr>
            <w:tcW w:w="832" w:type="dxa"/>
            <w:tcBorders>
              <w:top w:val="nil"/>
              <w:left w:val="nil"/>
              <w:bottom w:val="nil"/>
              <w:right w:val="nil"/>
            </w:tcBorders>
            <w:hideMark/>
          </w:tcPr>
          <w:p w14:paraId="20F4C47D" w14:textId="2D04949C"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6922AF3F" w14:textId="7A5500B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Public sector; AI adoption; HR practitioners</w:t>
            </w:r>
          </w:p>
        </w:tc>
        <w:tc>
          <w:tcPr>
            <w:tcW w:w="2293" w:type="dxa"/>
            <w:tcBorders>
              <w:top w:val="nil"/>
              <w:left w:val="nil"/>
              <w:bottom w:val="nil"/>
              <w:right w:val="nil"/>
            </w:tcBorders>
            <w:hideMark/>
          </w:tcPr>
          <w:p w14:paraId="72A9FACC" w14:textId="33EEFE5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217 HR practitioners</w:t>
            </w:r>
          </w:p>
        </w:tc>
        <w:tc>
          <w:tcPr>
            <w:tcW w:w="1882" w:type="dxa"/>
            <w:tcBorders>
              <w:top w:val="nil"/>
              <w:left w:val="nil"/>
              <w:bottom w:val="nil"/>
              <w:right w:val="nil"/>
            </w:tcBorders>
            <w:hideMark/>
          </w:tcPr>
          <w:p w14:paraId="7E07480F" w14:textId="60C511D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Perceived benefits, challenges</w:t>
            </w:r>
          </w:p>
        </w:tc>
        <w:tc>
          <w:tcPr>
            <w:tcW w:w="2516" w:type="dxa"/>
            <w:tcBorders>
              <w:top w:val="nil"/>
              <w:left w:val="nil"/>
              <w:bottom w:val="nil"/>
              <w:right w:val="nil"/>
            </w:tcBorders>
            <w:hideMark/>
          </w:tcPr>
          <w:p w14:paraId="786473A3" w14:textId="318E557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Public institutions</w:t>
            </w:r>
          </w:p>
        </w:tc>
        <w:tc>
          <w:tcPr>
            <w:tcW w:w="2135" w:type="dxa"/>
            <w:tcBorders>
              <w:top w:val="nil"/>
              <w:left w:val="nil"/>
              <w:bottom w:val="nil"/>
              <w:right w:val="nil"/>
            </w:tcBorders>
            <w:hideMark/>
          </w:tcPr>
          <w:p w14:paraId="40B52EB9" w14:textId="7C382CD8"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Cross-sectional questionnaire study; random.</w:t>
            </w:r>
          </w:p>
        </w:tc>
        <w:tc>
          <w:tcPr>
            <w:tcW w:w="2484" w:type="dxa"/>
            <w:tcBorders>
              <w:top w:val="nil"/>
              <w:left w:val="nil"/>
              <w:bottom w:val="nil"/>
              <w:right w:val="nil"/>
            </w:tcBorders>
            <w:hideMark/>
          </w:tcPr>
          <w:p w14:paraId="01CE4873" w14:textId="090742DC"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Respondents perceived efficiency and decision-making benefits; identified skills gaps, privacy, cost and resistance as barriers.</w:t>
            </w:r>
          </w:p>
        </w:tc>
        <w:tc>
          <w:tcPr>
            <w:tcW w:w="1102" w:type="dxa"/>
            <w:tcBorders>
              <w:top w:val="nil"/>
              <w:left w:val="nil"/>
              <w:bottom w:val="nil"/>
              <w:right w:val="nil"/>
            </w:tcBorders>
            <w:hideMark/>
          </w:tcPr>
          <w:p w14:paraId="61BE2410" w14:textId="71B8B69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2 </w:t>
            </w:r>
            <w:r w:rsidR="00D26CC9">
              <w:rPr>
                <w:color w:val="000000"/>
                <w:sz w:val="22"/>
                <w:szCs w:val="22"/>
              </w:rPr>
              <w:t>,</w:t>
            </w:r>
            <w:r>
              <w:rPr>
                <w:color w:val="000000"/>
                <w:sz w:val="22"/>
                <w:szCs w:val="22"/>
              </w:rPr>
              <w:t>3</w:t>
            </w:r>
          </w:p>
        </w:tc>
      </w:tr>
      <w:tr w:rsidR="00175917" w:rsidRPr="0000174B" w14:paraId="1475F812" w14:textId="77777777" w:rsidTr="00175917">
        <w:trPr>
          <w:trHeight w:val="1932"/>
        </w:trPr>
        <w:tc>
          <w:tcPr>
            <w:tcW w:w="551" w:type="dxa"/>
            <w:tcBorders>
              <w:top w:val="nil"/>
              <w:left w:val="nil"/>
              <w:bottom w:val="nil"/>
              <w:right w:val="nil"/>
            </w:tcBorders>
            <w:hideMark/>
          </w:tcPr>
          <w:p w14:paraId="32C79E37" w14:textId="79BE2B0D"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32</w:t>
            </w:r>
          </w:p>
        </w:tc>
        <w:tc>
          <w:tcPr>
            <w:tcW w:w="1638" w:type="dxa"/>
            <w:tcBorders>
              <w:top w:val="nil"/>
              <w:left w:val="nil"/>
              <w:bottom w:val="nil"/>
              <w:right w:val="nil"/>
            </w:tcBorders>
            <w:hideMark/>
          </w:tcPr>
          <w:p w14:paraId="2F0D82D7" w14:textId="3834674C"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Mohand Tuffaha; M. Rosario Perello-Marin</w:t>
            </w:r>
          </w:p>
        </w:tc>
        <w:tc>
          <w:tcPr>
            <w:tcW w:w="832" w:type="dxa"/>
            <w:tcBorders>
              <w:top w:val="nil"/>
              <w:left w:val="nil"/>
              <w:bottom w:val="nil"/>
              <w:right w:val="nil"/>
            </w:tcBorders>
            <w:hideMark/>
          </w:tcPr>
          <w:p w14:paraId="34614A4C" w14:textId="34B74622"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2022</w:t>
            </w:r>
          </w:p>
        </w:tc>
        <w:tc>
          <w:tcPr>
            <w:tcW w:w="1847" w:type="dxa"/>
            <w:tcBorders>
              <w:top w:val="nil"/>
              <w:left w:val="nil"/>
              <w:bottom w:val="nil"/>
              <w:right w:val="nil"/>
            </w:tcBorders>
            <w:hideMark/>
          </w:tcPr>
          <w:p w14:paraId="136C176F" w14:textId="0635F3B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Adoption factors; compatibility; managerial support</w:t>
            </w:r>
          </w:p>
        </w:tc>
        <w:tc>
          <w:tcPr>
            <w:tcW w:w="2293" w:type="dxa"/>
            <w:tcBorders>
              <w:top w:val="nil"/>
              <w:left w:val="nil"/>
              <w:bottom w:val="nil"/>
              <w:right w:val="nil"/>
            </w:tcBorders>
            <w:hideMark/>
          </w:tcPr>
          <w:p w14:paraId="34CBBE4A" w14:textId="2B4B26CB" w:rsidR="00175917" w:rsidRPr="0000174B" w:rsidRDefault="002F1036"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074FE2DF" w14:textId="41A6A8F6"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Factors influencing AI</w:t>
            </w:r>
          </w:p>
        </w:tc>
        <w:tc>
          <w:tcPr>
            <w:tcW w:w="2516" w:type="dxa"/>
            <w:tcBorders>
              <w:top w:val="nil"/>
              <w:left w:val="nil"/>
              <w:bottom w:val="nil"/>
              <w:right w:val="nil"/>
            </w:tcBorders>
            <w:hideMark/>
          </w:tcPr>
          <w:p w14:paraId="1EBF2B27" w14:textId="4C891668"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Organisational HRM</w:t>
            </w:r>
          </w:p>
        </w:tc>
        <w:tc>
          <w:tcPr>
            <w:tcW w:w="2135" w:type="dxa"/>
            <w:tcBorders>
              <w:top w:val="nil"/>
              <w:left w:val="nil"/>
              <w:bottom w:val="nil"/>
              <w:right w:val="nil"/>
            </w:tcBorders>
            <w:hideMark/>
          </w:tcPr>
          <w:p w14:paraId="26E73C1B" w14:textId="6462F7F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Conceptual study.</w:t>
            </w:r>
          </w:p>
        </w:tc>
        <w:tc>
          <w:tcPr>
            <w:tcW w:w="2484" w:type="dxa"/>
            <w:tcBorders>
              <w:top w:val="nil"/>
              <w:left w:val="nil"/>
              <w:bottom w:val="nil"/>
              <w:right w:val="nil"/>
            </w:tcBorders>
            <w:hideMark/>
          </w:tcPr>
          <w:p w14:paraId="0FF98F7C" w14:textId="11A941D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Identifies compatibility, relative advantage, complexity, managerial support, government involvement and vendor partnerships as potential adoption determinants.</w:t>
            </w:r>
          </w:p>
        </w:tc>
        <w:tc>
          <w:tcPr>
            <w:tcW w:w="1102" w:type="dxa"/>
            <w:tcBorders>
              <w:top w:val="nil"/>
              <w:left w:val="nil"/>
              <w:bottom w:val="nil"/>
              <w:right w:val="nil"/>
            </w:tcBorders>
            <w:hideMark/>
          </w:tcPr>
          <w:p w14:paraId="740239F2" w14:textId="674A1D88"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2 </w:t>
            </w:r>
            <w:r w:rsidR="00D26CC9">
              <w:rPr>
                <w:color w:val="000000"/>
                <w:sz w:val="22"/>
                <w:szCs w:val="22"/>
              </w:rPr>
              <w:t>,</w:t>
            </w:r>
            <w:r>
              <w:rPr>
                <w:color w:val="000000"/>
                <w:sz w:val="22"/>
                <w:szCs w:val="22"/>
              </w:rPr>
              <w:t>3</w:t>
            </w:r>
          </w:p>
        </w:tc>
      </w:tr>
      <w:tr w:rsidR="00175917" w:rsidRPr="0000174B" w14:paraId="76E47F39" w14:textId="77777777" w:rsidTr="00175917">
        <w:trPr>
          <w:trHeight w:val="1932"/>
        </w:trPr>
        <w:tc>
          <w:tcPr>
            <w:tcW w:w="551" w:type="dxa"/>
            <w:tcBorders>
              <w:top w:val="nil"/>
              <w:left w:val="nil"/>
              <w:bottom w:val="nil"/>
              <w:right w:val="nil"/>
            </w:tcBorders>
            <w:hideMark/>
          </w:tcPr>
          <w:p w14:paraId="0CBA8776" w14:textId="3C0E029B"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33</w:t>
            </w:r>
          </w:p>
        </w:tc>
        <w:tc>
          <w:tcPr>
            <w:tcW w:w="1638" w:type="dxa"/>
            <w:tcBorders>
              <w:top w:val="nil"/>
              <w:left w:val="nil"/>
              <w:bottom w:val="nil"/>
              <w:right w:val="nil"/>
            </w:tcBorders>
            <w:hideMark/>
          </w:tcPr>
          <w:p w14:paraId="6AEB60D4" w14:textId="4FD8AB6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Nawaz, N.; Arunachalam, H.; Pathi, B.K.; Gajenderan, V.</w:t>
            </w:r>
          </w:p>
        </w:tc>
        <w:tc>
          <w:tcPr>
            <w:tcW w:w="832" w:type="dxa"/>
            <w:tcBorders>
              <w:top w:val="nil"/>
              <w:left w:val="nil"/>
              <w:bottom w:val="nil"/>
              <w:right w:val="nil"/>
            </w:tcBorders>
            <w:hideMark/>
          </w:tcPr>
          <w:p w14:paraId="62EE903C" w14:textId="42AD23E8"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2024</w:t>
            </w:r>
          </w:p>
        </w:tc>
        <w:tc>
          <w:tcPr>
            <w:tcW w:w="1847" w:type="dxa"/>
            <w:tcBorders>
              <w:top w:val="nil"/>
              <w:left w:val="nil"/>
              <w:bottom w:val="nil"/>
              <w:right w:val="nil"/>
            </w:tcBorders>
            <w:hideMark/>
          </w:tcPr>
          <w:p w14:paraId="75204B4D" w14:textId="59007C4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72F5AC53" w14:textId="136A289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274 IT employees</w:t>
            </w:r>
          </w:p>
        </w:tc>
        <w:tc>
          <w:tcPr>
            <w:tcW w:w="1882" w:type="dxa"/>
            <w:tcBorders>
              <w:top w:val="nil"/>
              <w:left w:val="nil"/>
              <w:bottom w:val="nil"/>
              <w:right w:val="nil"/>
            </w:tcBorders>
            <w:hideMark/>
          </w:tcPr>
          <w:p w14:paraId="55E0E6F5" w14:textId="3C768BB0"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adoption</w:t>
            </w:r>
          </w:p>
        </w:tc>
        <w:tc>
          <w:tcPr>
            <w:tcW w:w="2516" w:type="dxa"/>
            <w:tcBorders>
              <w:top w:val="nil"/>
              <w:left w:val="nil"/>
              <w:bottom w:val="nil"/>
              <w:right w:val="nil"/>
            </w:tcBorders>
            <w:hideMark/>
          </w:tcPr>
          <w:p w14:paraId="30093A1E" w14:textId="7A1A43EC"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Indian IT sector</w:t>
            </w:r>
          </w:p>
        </w:tc>
        <w:tc>
          <w:tcPr>
            <w:tcW w:w="2135" w:type="dxa"/>
            <w:tcBorders>
              <w:top w:val="nil"/>
              <w:left w:val="nil"/>
              <w:bottom w:val="nil"/>
              <w:right w:val="nil"/>
            </w:tcBorders>
            <w:hideMark/>
          </w:tcPr>
          <w:p w14:paraId="6D076710" w14:textId="69B180D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Questionnaire study.</w:t>
            </w:r>
          </w:p>
        </w:tc>
        <w:tc>
          <w:tcPr>
            <w:tcW w:w="2484" w:type="dxa"/>
            <w:tcBorders>
              <w:top w:val="nil"/>
              <w:left w:val="nil"/>
              <w:bottom w:val="nil"/>
              <w:right w:val="nil"/>
            </w:tcBorders>
            <w:hideMark/>
          </w:tcPr>
          <w:p w14:paraId="5009CCAB" w14:textId="2771672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Accuracy, computing capacity and personalisation related to time/cost savings; automation and real-time experience were not significant.</w:t>
            </w:r>
          </w:p>
        </w:tc>
        <w:tc>
          <w:tcPr>
            <w:tcW w:w="1102" w:type="dxa"/>
            <w:tcBorders>
              <w:top w:val="nil"/>
              <w:left w:val="nil"/>
              <w:bottom w:val="nil"/>
              <w:right w:val="nil"/>
            </w:tcBorders>
            <w:hideMark/>
          </w:tcPr>
          <w:p w14:paraId="22FD9FB4" w14:textId="3CEFB7E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3</w:t>
            </w:r>
          </w:p>
        </w:tc>
      </w:tr>
      <w:tr w:rsidR="00175917" w:rsidRPr="0000174B" w14:paraId="314AE903" w14:textId="77777777" w:rsidTr="00175917">
        <w:trPr>
          <w:trHeight w:val="1656"/>
        </w:trPr>
        <w:tc>
          <w:tcPr>
            <w:tcW w:w="551" w:type="dxa"/>
            <w:tcBorders>
              <w:top w:val="nil"/>
              <w:left w:val="nil"/>
              <w:bottom w:val="nil"/>
              <w:right w:val="nil"/>
            </w:tcBorders>
            <w:hideMark/>
          </w:tcPr>
          <w:p w14:paraId="36F1AECF" w14:textId="6CA2E6F1"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34</w:t>
            </w:r>
          </w:p>
        </w:tc>
        <w:tc>
          <w:tcPr>
            <w:tcW w:w="1638" w:type="dxa"/>
            <w:tcBorders>
              <w:top w:val="nil"/>
              <w:left w:val="nil"/>
              <w:bottom w:val="nil"/>
              <w:right w:val="nil"/>
            </w:tcBorders>
            <w:hideMark/>
          </w:tcPr>
          <w:p w14:paraId="70CC13D6" w14:textId="6B0A8D27"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Bankins, S.; Formosa, P.; Griep, Y.; Richards, D.</w:t>
            </w:r>
          </w:p>
        </w:tc>
        <w:tc>
          <w:tcPr>
            <w:tcW w:w="832" w:type="dxa"/>
            <w:tcBorders>
              <w:top w:val="nil"/>
              <w:left w:val="nil"/>
              <w:bottom w:val="nil"/>
              <w:right w:val="nil"/>
            </w:tcBorders>
            <w:hideMark/>
          </w:tcPr>
          <w:p w14:paraId="6021F45F" w14:textId="42A4FB05"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2022</w:t>
            </w:r>
          </w:p>
        </w:tc>
        <w:tc>
          <w:tcPr>
            <w:tcW w:w="1847" w:type="dxa"/>
            <w:tcBorders>
              <w:top w:val="nil"/>
              <w:left w:val="nil"/>
              <w:bottom w:val="nil"/>
              <w:right w:val="nil"/>
            </w:tcBorders>
            <w:hideMark/>
          </w:tcPr>
          <w:p w14:paraId="11A8D5A1" w14:textId="57BEDC8F"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1518314C" w14:textId="7F41749C"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Experimental survey respondents</w:t>
            </w:r>
          </w:p>
        </w:tc>
        <w:tc>
          <w:tcPr>
            <w:tcW w:w="1882" w:type="dxa"/>
            <w:tcBorders>
              <w:top w:val="nil"/>
              <w:left w:val="nil"/>
              <w:bottom w:val="nil"/>
              <w:right w:val="nil"/>
            </w:tcBorders>
            <w:hideMark/>
          </w:tcPr>
          <w:p w14:paraId="5C27DFBD" w14:textId="2784ED80"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Justice perceptions</w:t>
            </w:r>
          </w:p>
        </w:tc>
        <w:tc>
          <w:tcPr>
            <w:tcW w:w="2516" w:type="dxa"/>
            <w:tcBorders>
              <w:top w:val="nil"/>
              <w:left w:val="nil"/>
              <w:bottom w:val="nil"/>
              <w:right w:val="nil"/>
            </w:tcBorders>
            <w:hideMark/>
          </w:tcPr>
          <w:p w14:paraId="00BF392B" w14:textId="303626F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HR decision-making</w:t>
            </w:r>
          </w:p>
        </w:tc>
        <w:tc>
          <w:tcPr>
            <w:tcW w:w="2135" w:type="dxa"/>
            <w:tcBorders>
              <w:top w:val="nil"/>
              <w:left w:val="nil"/>
              <w:bottom w:val="nil"/>
              <w:right w:val="nil"/>
            </w:tcBorders>
            <w:hideMark/>
          </w:tcPr>
          <w:p w14:paraId="4300E27D" w14:textId="1049C11B"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Survey study.</w:t>
            </w:r>
          </w:p>
        </w:tc>
        <w:tc>
          <w:tcPr>
            <w:tcW w:w="2484" w:type="dxa"/>
            <w:tcBorders>
              <w:top w:val="nil"/>
              <w:left w:val="nil"/>
              <w:bottom w:val="nil"/>
              <w:right w:val="nil"/>
            </w:tcBorders>
            <w:hideMark/>
          </w:tcPr>
          <w:p w14:paraId="13FDB446" w14:textId="279C5D5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Human decisions generally elicited stronger perceptions of respectful treatment; outcome valence also mattered.</w:t>
            </w:r>
          </w:p>
        </w:tc>
        <w:tc>
          <w:tcPr>
            <w:tcW w:w="1102" w:type="dxa"/>
            <w:tcBorders>
              <w:top w:val="nil"/>
              <w:left w:val="nil"/>
              <w:bottom w:val="nil"/>
              <w:right w:val="nil"/>
            </w:tcBorders>
            <w:hideMark/>
          </w:tcPr>
          <w:p w14:paraId="06F99EBA" w14:textId="0F7CE0B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2 </w:t>
            </w:r>
            <w:r w:rsidR="00D26CC9">
              <w:rPr>
                <w:color w:val="000000"/>
                <w:sz w:val="22"/>
                <w:szCs w:val="22"/>
              </w:rPr>
              <w:t>,</w:t>
            </w:r>
            <w:r>
              <w:rPr>
                <w:color w:val="000000"/>
                <w:sz w:val="22"/>
                <w:szCs w:val="22"/>
              </w:rPr>
              <w:t xml:space="preserve"> 3</w:t>
            </w:r>
          </w:p>
        </w:tc>
      </w:tr>
      <w:tr w:rsidR="00175917" w:rsidRPr="0000174B" w14:paraId="4FBD8C9F" w14:textId="77777777" w:rsidTr="00175917">
        <w:trPr>
          <w:trHeight w:val="1380"/>
        </w:trPr>
        <w:tc>
          <w:tcPr>
            <w:tcW w:w="551" w:type="dxa"/>
            <w:tcBorders>
              <w:top w:val="nil"/>
              <w:left w:val="nil"/>
              <w:bottom w:val="nil"/>
              <w:right w:val="nil"/>
            </w:tcBorders>
            <w:hideMark/>
          </w:tcPr>
          <w:p w14:paraId="21D9EEB6" w14:textId="7A883CBC"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35</w:t>
            </w:r>
          </w:p>
        </w:tc>
        <w:tc>
          <w:tcPr>
            <w:tcW w:w="1638" w:type="dxa"/>
            <w:tcBorders>
              <w:top w:val="nil"/>
              <w:left w:val="nil"/>
              <w:bottom w:val="nil"/>
              <w:right w:val="nil"/>
            </w:tcBorders>
            <w:hideMark/>
          </w:tcPr>
          <w:p w14:paraId="40A76EB2" w14:textId="1F4E016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Jiang, Y.; Cai, Z.; Wang, X.</w:t>
            </w:r>
          </w:p>
        </w:tc>
        <w:tc>
          <w:tcPr>
            <w:tcW w:w="832" w:type="dxa"/>
            <w:tcBorders>
              <w:top w:val="nil"/>
              <w:left w:val="nil"/>
              <w:bottom w:val="nil"/>
              <w:right w:val="nil"/>
            </w:tcBorders>
            <w:hideMark/>
          </w:tcPr>
          <w:p w14:paraId="724E6D71" w14:textId="6516DF82"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45C96C88" w14:textId="69CFBEA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5B556736" w14:textId="24F6028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Reviewed literature</w:t>
            </w:r>
          </w:p>
        </w:tc>
        <w:tc>
          <w:tcPr>
            <w:tcW w:w="1882" w:type="dxa"/>
            <w:tcBorders>
              <w:top w:val="nil"/>
              <w:left w:val="nil"/>
              <w:bottom w:val="nil"/>
              <w:right w:val="nil"/>
            </w:tcBorders>
            <w:hideMark/>
          </w:tcPr>
          <w:p w14:paraId="7665593B" w14:textId="6D4E91C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GenAI risk analysis</w:t>
            </w:r>
          </w:p>
        </w:tc>
        <w:tc>
          <w:tcPr>
            <w:tcW w:w="2516" w:type="dxa"/>
            <w:tcBorders>
              <w:top w:val="nil"/>
              <w:left w:val="nil"/>
              <w:bottom w:val="nil"/>
              <w:right w:val="nil"/>
            </w:tcBorders>
            <w:hideMark/>
          </w:tcPr>
          <w:p w14:paraId="291D2BBD" w14:textId="690713F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Organisational HR functions</w:t>
            </w:r>
          </w:p>
        </w:tc>
        <w:tc>
          <w:tcPr>
            <w:tcW w:w="2135" w:type="dxa"/>
            <w:tcBorders>
              <w:top w:val="nil"/>
              <w:left w:val="nil"/>
              <w:bottom w:val="nil"/>
              <w:right w:val="nil"/>
            </w:tcBorders>
            <w:hideMark/>
          </w:tcPr>
          <w:p w14:paraId="5F23BC83" w14:textId="40945BD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Literature review.</w:t>
            </w:r>
          </w:p>
        </w:tc>
        <w:tc>
          <w:tcPr>
            <w:tcW w:w="2484" w:type="dxa"/>
            <w:tcBorders>
              <w:top w:val="nil"/>
              <w:left w:val="nil"/>
              <w:bottom w:val="nil"/>
              <w:right w:val="nil"/>
            </w:tcBorders>
            <w:hideMark/>
          </w:tcPr>
          <w:p w14:paraId="7903D909" w14:textId="570C737C"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Maps risks relating to people, tasks, structures and technology and proposes mitigation approaches.</w:t>
            </w:r>
          </w:p>
        </w:tc>
        <w:tc>
          <w:tcPr>
            <w:tcW w:w="1102" w:type="dxa"/>
            <w:tcBorders>
              <w:top w:val="nil"/>
              <w:left w:val="nil"/>
              <w:bottom w:val="nil"/>
              <w:right w:val="nil"/>
            </w:tcBorders>
            <w:hideMark/>
          </w:tcPr>
          <w:p w14:paraId="23AA1A3E" w14:textId="5048062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2 </w:t>
            </w:r>
            <w:r w:rsidR="00D26CC9">
              <w:rPr>
                <w:color w:val="000000"/>
                <w:sz w:val="22"/>
                <w:szCs w:val="22"/>
              </w:rPr>
              <w:t>,</w:t>
            </w:r>
            <w:r>
              <w:rPr>
                <w:color w:val="000000"/>
                <w:sz w:val="22"/>
                <w:szCs w:val="22"/>
              </w:rPr>
              <w:t xml:space="preserve"> 3</w:t>
            </w:r>
          </w:p>
        </w:tc>
      </w:tr>
      <w:tr w:rsidR="00175917" w:rsidRPr="0000174B" w14:paraId="376BB1EB" w14:textId="77777777" w:rsidTr="00175917">
        <w:trPr>
          <w:trHeight w:val="1104"/>
        </w:trPr>
        <w:tc>
          <w:tcPr>
            <w:tcW w:w="551" w:type="dxa"/>
            <w:tcBorders>
              <w:top w:val="nil"/>
              <w:left w:val="nil"/>
              <w:bottom w:val="nil"/>
              <w:right w:val="nil"/>
            </w:tcBorders>
            <w:hideMark/>
          </w:tcPr>
          <w:p w14:paraId="35C89045" w14:textId="650718FF"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36</w:t>
            </w:r>
          </w:p>
        </w:tc>
        <w:tc>
          <w:tcPr>
            <w:tcW w:w="1638" w:type="dxa"/>
            <w:tcBorders>
              <w:top w:val="nil"/>
              <w:left w:val="nil"/>
              <w:bottom w:val="nil"/>
              <w:right w:val="nil"/>
            </w:tcBorders>
            <w:hideMark/>
          </w:tcPr>
          <w:p w14:paraId="6A537F1B" w14:textId="0B2461A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Fernando Garcia, R.L.; Kwok, L.</w:t>
            </w:r>
          </w:p>
        </w:tc>
        <w:tc>
          <w:tcPr>
            <w:tcW w:w="832" w:type="dxa"/>
            <w:tcBorders>
              <w:top w:val="nil"/>
              <w:left w:val="nil"/>
              <w:bottom w:val="nil"/>
              <w:right w:val="nil"/>
            </w:tcBorders>
            <w:hideMark/>
          </w:tcPr>
          <w:p w14:paraId="2040190F" w14:textId="1D92C8AD"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560E1DA7" w14:textId="05B67C9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76947B43" w14:textId="4836D47F" w:rsidR="00175917" w:rsidRPr="0000174B" w:rsidRDefault="002F1036"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3949B340" w14:textId="72EA571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Generative AI</w:t>
            </w:r>
          </w:p>
        </w:tc>
        <w:tc>
          <w:tcPr>
            <w:tcW w:w="2516" w:type="dxa"/>
            <w:tcBorders>
              <w:top w:val="nil"/>
              <w:left w:val="nil"/>
              <w:bottom w:val="nil"/>
              <w:right w:val="nil"/>
            </w:tcBorders>
            <w:hideMark/>
          </w:tcPr>
          <w:p w14:paraId="5B6E661B" w14:textId="0D93246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Hospitality and wider</w:t>
            </w:r>
          </w:p>
        </w:tc>
        <w:tc>
          <w:tcPr>
            <w:tcW w:w="2135" w:type="dxa"/>
            <w:tcBorders>
              <w:top w:val="nil"/>
              <w:left w:val="nil"/>
              <w:bottom w:val="nil"/>
              <w:right w:val="nil"/>
            </w:tcBorders>
            <w:hideMark/>
          </w:tcPr>
          <w:p w14:paraId="354FFB11" w14:textId="25D0E57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Viewpoint; selective narrative review.</w:t>
            </w:r>
          </w:p>
        </w:tc>
        <w:tc>
          <w:tcPr>
            <w:tcW w:w="2484" w:type="dxa"/>
            <w:tcBorders>
              <w:top w:val="nil"/>
              <w:left w:val="nil"/>
              <w:bottom w:val="nil"/>
              <w:right w:val="nil"/>
            </w:tcBorders>
            <w:hideMark/>
          </w:tcPr>
          <w:p w14:paraId="585F8C2C" w14:textId="698EC4C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Classifies HR duties as potentially replaced, retained or newly emerging with GenAI.</w:t>
            </w:r>
          </w:p>
        </w:tc>
        <w:tc>
          <w:tcPr>
            <w:tcW w:w="1102" w:type="dxa"/>
            <w:tcBorders>
              <w:top w:val="nil"/>
              <w:left w:val="nil"/>
              <w:bottom w:val="nil"/>
              <w:right w:val="nil"/>
            </w:tcBorders>
            <w:hideMark/>
          </w:tcPr>
          <w:p w14:paraId="64915B62" w14:textId="73B0A09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D26CC9">
              <w:rPr>
                <w:color w:val="000000"/>
                <w:sz w:val="22"/>
                <w:szCs w:val="22"/>
              </w:rPr>
              <w:t>,</w:t>
            </w:r>
            <w:r>
              <w:rPr>
                <w:color w:val="000000"/>
                <w:sz w:val="22"/>
                <w:szCs w:val="22"/>
              </w:rPr>
              <w:t xml:space="preserve"> 3</w:t>
            </w:r>
          </w:p>
        </w:tc>
      </w:tr>
      <w:tr w:rsidR="00175917" w:rsidRPr="0000174B" w14:paraId="1FA82E8E" w14:textId="77777777" w:rsidTr="00175917">
        <w:trPr>
          <w:trHeight w:val="1104"/>
        </w:trPr>
        <w:tc>
          <w:tcPr>
            <w:tcW w:w="551" w:type="dxa"/>
            <w:tcBorders>
              <w:top w:val="nil"/>
              <w:left w:val="nil"/>
              <w:bottom w:val="nil"/>
              <w:right w:val="nil"/>
            </w:tcBorders>
            <w:hideMark/>
          </w:tcPr>
          <w:p w14:paraId="39954CC1" w14:textId="7E6C8743"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37</w:t>
            </w:r>
          </w:p>
        </w:tc>
        <w:tc>
          <w:tcPr>
            <w:tcW w:w="1638" w:type="dxa"/>
            <w:tcBorders>
              <w:top w:val="nil"/>
              <w:left w:val="nil"/>
              <w:bottom w:val="nil"/>
              <w:right w:val="nil"/>
            </w:tcBorders>
            <w:hideMark/>
          </w:tcPr>
          <w:p w14:paraId="2FAE4D6C" w14:textId="79A0EA08"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Vrontis, D.; et al.</w:t>
            </w:r>
          </w:p>
        </w:tc>
        <w:tc>
          <w:tcPr>
            <w:tcW w:w="832" w:type="dxa"/>
            <w:tcBorders>
              <w:top w:val="nil"/>
              <w:left w:val="nil"/>
              <w:bottom w:val="nil"/>
              <w:right w:val="nil"/>
            </w:tcBorders>
            <w:hideMark/>
          </w:tcPr>
          <w:p w14:paraId="4CDD02BF" w14:textId="57E89C6C"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w:t>
            </w:r>
            <w:r w:rsidR="00BB1623">
              <w:rPr>
                <w:color w:val="000000"/>
                <w:sz w:val="22"/>
                <w:szCs w:val="22"/>
              </w:rPr>
              <w:t>2</w:t>
            </w:r>
          </w:p>
        </w:tc>
        <w:tc>
          <w:tcPr>
            <w:tcW w:w="1847" w:type="dxa"/>
            <w:tcBorders>
              <w:top w:val="nil"/>
              <w:left w:val="nil"/>
              <w:bottom w:val="nil"/>
              <w:right w:val="nil"/>
            </w:tcBorders>
            <w:hideMark/>
          </w:tcPr>
          <w:p w14:paraId="55BF4369" w14:textId="759D002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2589EDCF" w14:textId="15DFD67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45 reviewed studies</w:t>
            </w:r>
          </w:p>
        </w:tc>
        <w:tc>
          <w:tcPr>
            <w:tcW w:w="1882" w:type="dxa"/>
            <w:tcBorders>
              <w:top w:val="nil"/>
              <w:left w:val="nil"/>
              <w:bottom w:val="nil"/>
              <w:right w:val="nil"/>
            </w:tcBorders>
            <w:hideMark/>
          </w:tcPr>
          <w:p w14:paraId="3774EFCC" w14:textId="225DE778"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robotics</w:t>
            </w:r>
          </w:p>
        </w:tc>
        <w:tc>
          <w:tcPr>
            <w:tcW w:w="2516" w:type="dxa"/>
            <w:tcBorders>
              <w:top w:val="nil"/>
              <w:left w:val="nil"/>
              <w:bottom w:val="nil"/>
              <w:right w:val="nil"/>
            </w:tcBorders>
            <w:hideMark/>
          </w:tcPr>
          <w:p w14:paraId="1C203788" w14:textId="2FDE236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Multiple HR functions</w:t>
            </w:r>
          </w:p>
        </w:tc>
        <w:tc>
          <w:tcPr>
            <w:tcW w:w="2135" w:type="dxa"/>
            <w:tcBorders>
              <w:top w:val="nil"/>
              <w:left w:val="nil"/>
              <w:bottom w:val="nil"/>
              <w:right w:val="nil"/>
            </w:tcBorders>
            <w:hideMark/>
          </w:tcPr>
          <w:p w14:paraId="1AFF2EC1" w14:textId="41246DA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Systematic literature review.</w:t>
            </w:r>
          </w:p>
        </w:tc>
        <w:tc>
          <w:tcPr>
            <w:tcW w:w="2484" w:type="dxa"/>
            <w:tcBorders>
              <w:top w:val="nil"/>
              <w:left w:val="nil"/>
              <w:bottom w:val="nil"/>
              <w:right w:val="nil"/>
            </w:tcBorders>
            <w:hideMark/>
          </w:tcPr>
          <w:p w14:paraId="4AB16D7E" w14:textId="606C65C5"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Synthesises implications for recruitment, training, performance and human–AI collaboration.</w:t>
            </w:r>
          </w:p>
        </w:tc>
        <w:tc>
          <w:tcPr>
            <w:tcW w:w="1102" w:type="dxa"/>
            <w:tcBorders>
              <w:top w:val="nil"/>
              <w:left w:val="nil"/>
              <w:bottom w:val="nil"/>
              <w:right w:val="nil"/>
            </w:tcBorders>
            <w:hideMark/>
          </w:tcPr>
          <w:p w14:paraId="13C24A46" w14:textId="668CAF0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D26CC9">
              <w:rPr>
                <w:color w:val="000000"/>
                <w:sz w:val="22"/>
                <w:szCs w:val="22"/>
              </w:rPr>
              <w:t>,</w:t>
            </w:r>
            <w:r>
              <w:rPr>
                <w:color w:val="000000"/>
                <w:sz w:val="22"/>
                <w:szCs w:val="22"/>
              </w:rPr>
              <w:t>3</w:t>
            </w:r>
          </w:p>
        </w:tc>
      </w:tr>
      <w:tr w:rsidR="00175917" w:rsidRPr="0000174B" w14:paraId="7EF90D27" w14:textId="77777777" w:rsidTr="00175917">
        <w:trPr>
          <w:trHeight w:val="1104"/>
        </w:trPr>
        <w:tc>
          <w:tcPr>
            <w:tcW w:w="551" w:type="dxa"/>
            <w:tcBorders>
              <w:top w:val="nil"/>
              <w:left w:val="nil"/>
              <w:bottom w:val="nil"/>
              <w:right w:val="nil"/>
            </w:tcBorders>
            <w:hideMark/>
          </w:tcPr>
          <w:p w14:paraId="120ED03C" w14:textId="30EE6935"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38</w:t>
            </w:r>
          </w:p>
        </w:tc>
        <w:tc>
          <w:tcPr>
            <w:tcW w:w="1638" w:type="dxa"/>
            <w:tcBorders>
              <w:top w:val="nil"/>
              <w:left w:val="nil"/>
              <w:bottom w:val="nil"/>
              <w:right w:val="nil"/>
            </w:tcBorders>
            <w:hideMark/>
          </w:tcPr>
          <w:p w14:paraId="5D574EAF" w14:textId="4E50109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Bujold, A.; et al.</w:t>
            </w:r>
          </w:p>
        </w:tc>
        <w:tc>
          <w:tcPr>
            <w:tcW w:w="832" w:type="dxa"/>
            <w:tcBorders>
              <w:top w:val="nil"/>
              <w:left w:val="nil"/>
              <w:bottom w:val="nil"/>
              <w:right w:val="nil"/>
            </w:tcBorders>
            <w:hideMark/>
          </w:tcPr>
          <w:p w14:paraId="797274F3" w14:textId="1A927B7B"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2024</w:t>
            </w:r>
          </w:p>
        </w:tc>
        <w:tc>
          <w:tcPr>
            <w:tcW w:w="1847" w:type="dxa"/>
            <w:tcBorders>
              <w:top w:val="nil"/>
              <w:left w:val="nil"/>
              <w:bottom w:val="nil"/>
              <w:right w:val="nil"/>
            </w:tcBorders>
            <w:hideMark/>
          </w:tcPr>
          <w:p w14:paraId="36FD8544" w14:textId="5F05B81C"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36EE4643" w14:textId="5D648626" w:rsidR="00175917" w:rsidRPr="0000174B" w:rsidRDefault="009960F8" w:rsidP="00175917">
            <w:pPr>
              <w:spacing w:after="0" w:line="240" w:lineRule="auto"/>
              <w:rPr>
                <w:rFonts w:ascii="Carlito" w:eastAsia="Times New Roman" w:hAnsi="Carlito" w:cs="Times New Roman"/>
                <w:sz w:val="22"/>
                <w:szCs w:val="22"/>
                <w:lang w:bidi="gu-IN"/>
                <w14:ligatures w14:val="none"/>
              </w:rPr>
            </w:pPr>
            <w:r w:rsidRPr="009960F8">
              <w:rPr>
                <w:rFonts w:ascii="Carlito" w:hAnsi="Carlito"/>
                <w:sz w:val="22"/>
                <w:szCs w:val="22"/>
              </w:rPr>
              <w:t>107</w:t>
            </w:r>
            <w:r w:rsidR="00175917">
              <w:rPr>
                <w:rFonts w:ascii="Carlito" w:hAnsi="Carlito"/>
                <w:sz w:val="22"/>
                <w:szCs w:val="22"/>
              </w:rPr>
              <w:t>Empirical studies reviewed</w:t>
            </w:r>
          </w:p>
        </w:tc>
        <w:tc>
          <w:tcPr>
            <w:tcW w:w="1882" w:type="dxa"/>
            <w:tcBorders>
              <w:top w:val="nil"/>
              <w:left w:val="nil"/>
              <w:bottom w:val="nil"/>
              <w:right w:val="nil"/>
            </w:tcBorders>
            <w:hideMark/>
          </w:tcPr>
          <w:p w14:paraId="6E0A59E5" w14:textId="68B0ADA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Responsible AI</w:t>
            </w:r>
          </w:p>
        </w:tc>
        <w:tc>
          <w:tcPr>
            <w:tcW w:w="2516" w:type="dxa"/>
            <w:tcBorders>
              <w:top w:val="nil"/>
              <w:left w:val="nil"/>
              <w:bottom w:val="nil"/>
              <w:right w:val="nil"/>
            </w:tcBorders>
            <w:hideMark/>
          </w:tcPr>
          <w:p w14:paraId="1E279311" w14:textId="636FFA9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HR decision-making</w:t>
            </w:r>
          </w:p>
        </w:tc>
        <w:tc>
          <w:tcPr>
            <w:tcW w:w="2135" w:type="dxa"/>
            <w:tcBorders>
              <w:top w:val="nil"/>
              <w:left w:val="nil"/>
              <w:bottom w:val="nil"/>
              <w:right w:val="nil"/>
            </w:tcBorders>
            <w:hideMark/>
          </w:tcPr>
          <w:p w14:paraId="6F41A3CD" w14:textId="013C47F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Review of empirical research.</w:t>
            </w:r>
          </w:p>
        </w:tc>
        <w:tc>
          <w:tcPr>
            <w:tcW w:w="2484" w:type="dxa"/>
            <w:tcBorders>
              <w:top w:val="nil"/>
              <w:left w:val="nil"/>
              <w:bottom w:val="nil"/>
              <w:right w:val="nil"/>
            </w:tcBorders>
            <w:hideMark/>
          </w:tcPr>
          <w:p w14:paraId="4435EB41" w14:textId="5EC547DF"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Identifies governance and fairness concerns in responsible HR AI.</w:t>
            </w:r>
          </w:p>
        </w:tc>
        <w:tc>
          <w:tcPr>
            <w:tcW w:w="1102" w:type="dxa"/>
            <w:tcBorders>
              <w:top w:val="nil"/>
              <w:left w:val="nil"/>
              <w:bottom w:val="nil"/>
              <w:right w:val="nil"/>
            </w:tcBorders>
            <w:hideMark/>
          </w:tcPr>
          <w:p w14:paraId="638EF926" w14:textId="4F79A6EF"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2 </w:t>
            </w:r>
            <w:r w:rsidR="00D26CC9">
              <w:rPr>
                <w:color w:val="000000"/>
                <w:sz w:val="22"/>
                <w:szCs w:val="22"/>
              </w:rPr>
              <w:t>,</w:t>
            </w:r>
            <w:r>
              <w:rPr>
                <w:color w:val="000000"/>
                <w:sz w:val="22"/>
                <w:szCs w:val="22"/>
              </w:rPr>
              <w:t xml:space="preserve"> 3</w:t>
            </w:r>
          </w:p>
        </w:tc>
      </w:tr>
      <w:tr w:rsidR="00175917" w:rsidRPr="0000174B" w14:paraId="4072C2A9" w14:textId="77777777" w:rsidTr="00175917">
        <w:trPr>
          <w:trHeight w:val="828"/>
        </w:trPr>
        <w:tc>
          <w:tcPr>
            <w:tcW w:w="551" w:type="dxa"/>
            <w:tcBorders>
              <w:top w:val="nil"/>
              <w:left w:val="nil"/>
              <w:bottom w:val="nil"/>
              <w:right w:val="nil"/>
            </w:tcBorders>
            <w:hideMark/>
          </w:tcPr>
          <w:p w14:paraId="337A9604" w14:textId="25B8A0BA"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39</w:t>
            </w:r>
          </w:p>
        </w:tc>
        <w:tc>
          <w:tcPr>
            <w:tcW w:w="1638" w:type="dxa"/>
            <w:tcBorders>
              <w:top w:val="nil"/>
              <w:left w:val="nil"/>
              <w:bottom w:val="nil"/>
              <w:right w:val="nil"/>
            </w:tcBorders>
            <w:hideMark/>
          </w:tcPr>
          <w:p w14:paraId="00D9F33F" w14:textId="4D5726A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Chukwuka; Dibie</w:t>
            </w:r>
          </w:p>
        </w:tc>
        <w:tc>
          <w:tcPr>
            <w:tcW w:w="832" w:type="dxa"/>
            <w:tcBorders>
              <w:top w:val="nil"/>
              <w:left w:val="nil"/>
              <w:bottom w:val="nil"/>
              <w:right w:val="nil"/>
            </w:tcBorders>
            <w:hideMark/>
          </w:tcPr>
          <w:p w14:paraId="4455588E" w14:textId="6EE5BA7B"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2024</w:t>
            </w:r>
          </w:p>
        </w:tc>
        <w:tc>
          <w:tcPr>
            <w:tcW w:w="1847" w:type="dxa"/>
            <w:tcBorders>
              <w:top w:val="nil"/>
              <w:left w:val="nil"/>
              <w:bottom w:val="nil"/>
              <w:right w:val="nil"/>
            </w:tcBorders>
            <w:hideMark/>
          </w:tcPr>
          <w:p w14:paraId="193320EC" w14:textId="12F7F248"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5982BACD" w14:textId="4AD1F214" w:rsidR="00175917" w:rsidRPr="005E7915" w:rsidRDefault="007C052C"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074525BD" w14:textId="02AD944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in employee</w:t>
            </w:r>
          </w:p>
        </w:tc>
        <w:tc>
          <w:tcPr>
            <w:tcW w:w="2516" w:type="dxa"/>
            <w:tcBorders>
              <w:top w:val="nil"/>
              <w:left w:val="nil"/>
              <w:bottom w:val="nil"/>
              <w:right w:val="nil"/>
            </w:tcBorders>
            <w:hideMark/>
          </w:tcPr>
          <w:p w14:paraId="02C58048" w14:textId="14626AC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Performance management</w:t>
            </w:r>
          </w:p>
        </w:tc>
        <w:tc>
          <w:tcPr>
            <w:tcW w:w="2135" w:type="dxa"/>
            <w:tcBorders>
              <w:top w:val="nil"/>
              <w:left w:val="nil"/>
              <w:bottom w:val="nil"/>
              <w:right w:val="nil"/>
            </w:tcBorders>
            <w:hideMark/>
          </w:tcPr>
          <w:p w14:paraId="6DD6FB9B" w14:textId="68911670"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Secondary-source study.</w:t>
            </w:r>
          </w:p>
        </w:tc>
        <w:tc>
          <w:tcPr>
            <w:tcW w:w="2484" w:type="dxa"/>
            <w:tcBorders>
              <w:top w:val="nil"/>
              <w:left w:val="nil"/>
              <w:bottom w:val="nil"/>
              <w:right w:val="nil"/>
            </w:tcBorders>
            <w:hideMark/>
          </w:tcPr>
          <w:p w14:paraId="6B7F6504" w14:textId="7CF3A2E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Discusses AI applications to performance evaluation.</w:t>
            </w:r>
          </w:p>
        </w:tc>
        <w:tc>
          <w:tcPr>
            <w:tcW w:w="1102" w:type="dxa"/>
            <w:tcBorders>
              <w:top w:val="nil"/>
              <w:left w:val="nil"/>
              <w:bottom w:val="nil"/>
              <w:right w:val="nil"/>
            </w:tcBorders>
            <w:hideMark/>
          </w:tcPr>
          <w:p w14:paraId="11533707" w14:textId="0905F1D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1 </w:t>
            </w:r>
            <w:r w:rsidR="00D26CC9">
              <w:rPr>
                <w:color w:val="000000"/>
                <w:sz w:val="22"/>
                <w:szCs w:val="22"/>
              </w:rPr>
              <w:t>,</w:t>
            </w:r>
            <w:r>
              <w:rPr>
                <w:color w:val="000000"/>
                <w:sz w:val="22"/>
                <w:szCs w:val="22"/>
              </w:rPr>
              <w:t>3</w:t>
            </w:r>
          </w:p>
        </w:tc>
      </w:tr>
      <w:tr w:rsidR="00175917" w:rsidRPr="0000174B" w14:paraId="2B179097" w14:textId="77777777" w:rsidTr="00175917">
        <w:trPr>
          <w:trHeight w:val="828"/>
        </w:trPr>
        <w:tc>
          <w:tcPr>
            <w:tcW w:w="551" w:type="dxa"/>
            <w:tcBorders>
              <w:top w:val="nil"/>
              <w:left w:val="nil"/>
              <w:bottom w:val="nil"/>
              <w:right w:val="nil"/>
            </w:tcBorders>
            <w:hideMark/>
          </w:tcPr>
          <w:p w14:paraId="0DA2B34D" w14:textId="6C95FCC3"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40</w:t>
            </w:r>
          </w:p>
        </w:tc>
        <w:tc>
          <w:tcPr>
            <w:tcW w:w="1638" w:type="dxa"/>
            <w:tcBorders>
              <w:top w:val="nil"/>
              <w:left w:val="nil"/>
              <w:bottom w:val="nil"/>
              <w:right w:val="nil"/>
            </w:tcBorders>
            <w:hideMark/>
          </w:tcPr>
          <w:p w14:paraId="35C545A6" w14:textId="3E1D2F28"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Berhil; Benlahmar; Labani</w:t>
            </w:r>
          </w:p>
        </w:tc>
        <w:tc>
          <w:tcPr>
            <w:tcW w:w="832" w:type="dxa"/>
            <w:tcBorders>
              <w:top w:val="nil"/>
              <w:left w:val="nil"/>
              <w:bottom w:val="nil"/>
              <w:right w:val="nil"/>
            </w:tcBorders>
            <w:hideMark/>
          </w:tcPr>
          <w:p w14:paraId="6C0DBF61" w14:textId="1C6A26AA"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2020</w:t>
            </w:r>
          </w:p>
        </w:tc>
        <w:tc>
          <w:tcPr>
            <w:tcW w:w="1847" w:type="dxa"/>
            <w:tcBorders>
              <w:top w:val="nil"/>
              <w:left w:val="nil"/>
              <w:bottom w:val="nil"/>
              <w:right w:val="nil"/>
            </w:tcBorders>
            <w:hideMark/>
          </w:tcPr>
          <w:p w14:paraId="6673D06A" w14:textId="2AE5600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040F6D2B" w14:textId="0FF0760F" w:rsidR="00175917" w:rsidRPr="0000174B" w:rsidRDefault="002F1036"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5EDBCB5C" w14:textId="07264E6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applications</w:t>
            </w:r>
          </w:p>
        </w:tc>
        <w:tc>
          <w:tcPr>
            <w:tcW w:w="2516" w:type="dxa"/>
            <w:tcBorders>
              <w:top w:val="nil"/>
              <w:left w:val="nil"/>
              <w:bottom w:val="nil"/>
              <w:right w:val="nil"/>
            </w:tcBorders>
            <w:hideMark/>
          </w:tcPr>
          <w:p w14:paraId="31155FDD" w14:textId="5D27B03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HR functions</w:t>
            </w:r>
          </w:p>
        </w:tc>
        <w:tc>
          <w:tcPr>
            <w:tcW w:w="2135" w:type="dxa"/>
            <w:tcBorders>
              <w:top w:val="nil"/>
              <w:left w:val="nil"/>
              <w:bottom w:val="nil"/>
              <w:right w:val="nil"/>
            </w:tcBorders>
            <w:hideMark/>
          </w:tcPr>
          <w:p w14:paraId="1C0B7A27" w14:textId="57D10D00"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Review paper.</w:t>
            </w:r>
          </w:p>
        </w:tc>
        <w:tc>
          <w:tcPr>
            <w:tcW w:w="2484" w:type="dxa"/>
            <w:tcBorders>
              <w:top w:val="nil"/>
              <w:left w:val="nil"/>
              <w:bottom w:val="nil"/>
              <w:right w:val="nil"/>
            </w:tcBorders>
            <w:hideMark/>
          </w:tcPr>
          <w:p w14:paraId="7F59EDF9" w14:textId="529C415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Surveys AI techniques used in HR.</w:t>
            </w:r>
          </w:p>
        </w:tc>
        <w:tc>
          <w:tcPr>
            <w:tcW w:w="1102" w:type="dxa"/>
            <w:tcBorders>
              <w:top w:val="nil"/>
              <w:left w:val="nil"/>
              <w:bottom w:val="nil"/>
              <w:right w:val="nil"/>
            </w:tcBorders>
            <w:hideMark/>
          </w:tcPr>
          <w:p w14:paraId="380B786C" w14:textId="441BCF3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1</w:t>
            </w:r>
          </w:p>
        </w:tc>
      </w:tr>
      <w:tr w:rsidR="00175917" w:rsidRPr="0000174B" w14:paraId="3EAA329A" w14:textId="77777777" w:rsidTr="00175917">
        <w:trPr>
          <w:trHeight w:val="828"/>
        </w:trPr>
        <w:tc>
          <w:tcPr>
            <w:tcW w:w="551" w:type="dxa"/>
            <w:tcBorders>
              <w:top w:val="nil"/>
              <w:left w:val="nil"/>
              <w:bottom w:val="nil"/>
              <w:right w:val="nil"/>
            </w:tcBorders>
            <w:hideMark/>
          </w:tcPr>
          <w:p w14:paraId="4212C407" w14:textId="7C6658DE"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41</w:t>
            </w:r>
          </w:p>
        </w:tc>
        <w:tc>
          <w:tcPr>
            <w:tcW w:w="1638" w:type="dxa"/>
            <w:tcBorders>
              <w:top w:val="nil"/>
              <w:left w:val="nil"/>
              <w:bottom w:val="nil"/>
              <w:right w:val="nil"/>
            </w:tcBorders>
            <w:hideMark/>
          </w:tcPr>
          <w:p w14:paraId="64F70BD8" w14:textId="3CBAA51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Croitoru; et al.</w:t>
            </w:r>
          </w:p>
        </w:tc>
        <w:tc>
          <w:tcPr>
            <w:tcW w:w="832" w:type="dxa"/>
            <w:tcBorders>
              <w:top w:val="nil"/>
              <w:left w:val="nil"/>
              <w:bottom w:val="nil"/>
              <w:right w:val="nil"/>
            </w:tcBorders>
            <w:hideMark/>
          </w:tcPr>
          <w:p w14:paraId="748E4C5C" w14:textId="182AB19D"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12145F09" w14:textId="644E475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328E8841" w14:textId="2AC54AF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150 respondents</w:t>
            </w:r>
          </w:p>
        </w:tc>
        <w:tc>
          <w:tcPr>
            <w:tcW w:w="1882" w:type="dxa"/>
            <w:tcBorders>
              <w:top w:val="nil"/>
              <w:left w:val="nil"/>
              <w:bottom w:val="nil"/>
              <w:right w:val="nil"/>
            </w:tcBorders>
            <w:hideMark/>
          </w:tcPr>
          <w:p w14:paraId="210DF0FE" w14:textId="55ED51D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motivation</w:t>
            </w:r>
          </w:p>
        </w:tc>
        <w:tc>
          <w:tcPr>
            <w:tcW w:w="2516" w:type="dxa"/>
            <w:tcBorders>
              <w:top w:val="nil"/>
              <w:left w:val="nil"/>
              <w:bottom w:val="nil"/>
              <w:right w:val="nil"/>
            </w:tcBorders>
            <w:hideMark/>
          </w:tcPr>
          <w:p w14:paraId="2EE30FC6" w14:textId="395F6F8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Workplace technology acceptance</w:t>
            </w:r>
          </w:p>
        </w:tc>
        <w:tc>
          <w:tcPr>
            <w:tcW w:w="2135" w:type="dxa"/>
            <w:tcBorders>
              <w:top w:val="nil"/>
              <w:left w:val="nil"/>
              <w:bottom w:val="nil"/>
              <w:right w:val="nil"/>
            </w:tcBorders>
            <w:hideMark/>
          </w:tcPr>
          <w:p w14:paraId="57E0EE0E" w14:textId="3BD95E5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Quantitative study.</w:t>
            </w:r>
          </w:p>
        </w:tc>
        <w:tc>
          <w:tcPr>
            <w:tcW w:w="2484" w:type="dxa"/>
            <w:tcBorders>
              <w:top w:val="nil"/>
              <w:left w:val="nil"/>
              <w:bottom w:val="nil"/>
              <w:right w:val="nil"/>
            </w:tcBorders>
            <w:hideMark/>
          </w:tcPr>
          <w:p w14:paraId="6B1961BB" w14:textId="05C1361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Examines motivation and acceptance associated with AI.</w:t>
            </w:r>
          </w:p>
        </w:tc>
        <w:tc>
          <w:tcPr>
            <w:tcW w:w="1102" w:type="dxa"/>
            <w:tcBorders>
              <w:top w:val="nil"/>
              <w:left w:val="nil"/>
              <w:bottom w:val="nil"/>
              <w:right w:val="nil"/>
            </w:tcBorders>
            <w:hideMark/>
          </w:tcPr>
          <w:p w14:paraId="47C72A2F" w14:textId="79E8A84C"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2 </w:t>
            </w:r>
            <w:r w:rsidR="00D26CC9">
              <w:rPr>
                <w:color w:val="000000"/>
                <w:sz w:val="22"/>
                <w:szCs w:val="22"/>
              </w:rPr>
              <w:t>,</w:t>
            </w:r>
            <w:r>
              <w:rPr>
                <w:color w:val="000000"/>
                <w:sz w:val="22"/>
                <w:szCs w:val="22"/>
              </w:rPr>
              <w:t xml:space="preserve"> 3</w:t>
            </w:r>
          </w:p>
        </w:tc>
      </w:tr>
      <w:tr w:rsidR="00175917" w:rsidRPr="0000174B" w14:paraId="6E3FBEAA" w14:textId="77777777" w:rsidTr="00175917">
        <w:trPr>
          <w:trHeight w:val="828"/>
        </w:trPr>
        <w:tc>
          <w:tcPr>
            <w:tcW w:w="551" w:type="dxa"/>
            <w:tcBorders>
              <w:top w:val="nil"/>
              <w:left w:val="nil"/>
              <w:bottom w:val="nil"/>
              <w:right w:val="nil"/>
            </w:tcBorders>
            <w:hideMark/>
          </w:tcPr>
          <w:p w14:paraId="22641C82" w14:textId="2EAD40F9"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42</w:t>
            </w:r>
          </w:p>
        </w:tc>
        <w:tc>
          <w:tcPr>
            <w:tcW w:w="1638" w:type="dxa"/>
            <w:tcBorders>
              <w:top w:val="nil"/>
              <w:left w:val="nil"/>
              <w:bottom w:val="nil"/>
              <w:right w:val="nil"/>
            </w:tcBorders>
            <w:hideMark/>
          </w:tcPr>
          <w:p w14:paraId="75A6638A" w14:textId="39599F5F"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Vasantham</w:t>
            </w:r>
          </w:p>
        </w:tc>
        <w:tc>
          <w:tcPr>
            <w:tcW w:w="832" w:type="dxa"/>
            <w:tcBorders>
              <w:top w:val="nil"/>
              <w:left w:val="nil"/>
              <w:bottom w:val="nil"/>
              <w:right w:val="nil"/>
            </w:tcBorders>
            <w:hideMark/>
          </w:tcPr>
          <w:p w14:paraId="0B45ADCE" w14:textId="4D9F903A"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2021</w:t>
            </w:r>
          </w:p>
        </w:tc>
        <w:tc>
          <w:tcPr>
            <w:tcW w:w="1847" w:type="dxa"/>
            <w:tcBorders>
              <w:top w:val="nil"/>
              <w:left w:val="nil"/>
              <w:bottom w:val="nil"/>
              <w:right w:val="nil"/>
            </w:tcBorders>
            <w:hideMark/>
          </w:tcPr>
          <w:p w14:paraId="0B29774E" w14:textId="549B285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50D2990B" w14:textId="00711226" w:rsidR="00175917" w:rsidRPr="0000174B" w:rsidRDefault="002F1036"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3A460D31" w14:textId="61A3C068"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role</w:t>
            </w:r>
          </w:p>
        </w:tc>
        <w:tc>
          <w:tcPr>
            <w:tcW w:w="2516" w:type="dxa"/>
            <w:tcBorders>
              <w:top w:val="nil"/>
              <w:left w:val="nil"/>
              <w:bottom w:val="nil"/>
              <w:right w:val="nil"/>
            </w:tcBorders>
            <w:hideMark/>
          </w:tcPr>
          <w:p w14:paraId="2C74F49B" w14:textId="7DBD1BF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HRM functions</w:t>
            </w:r>
          </w:p>
        </w:tc>
        <w:tc>
          <w:tcPr>
            <w:tcW w:w="2135" w:type="dxa"/>
            <w:tcBorders>
              <w:top w:val="nil"/>
              <w:left w:val="nil"/>
              <w:bottom w:val="nil"/>
              <w:right w:val="nil"/>
            </w:tcBorders>
            <w:hideMark/>
          </w:tcPr>
          <w:p w14:paraId="1DD8B60D" w14:textId="77814E6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Literature-based discussion.</w:t>
            </w:r>
          </w:p>
        </w:tc>
        <w:tc>
          <w:tcPr>
            <w:tcW w:w="2484" w:type="dxa"/>
            <w:tcBorders>
              <w:top w:val="nil"/>
              <w:left w:val="nil"/>
              <w:bottom w:val="nil"/>
              <w:right w:val="nil"/>
            </w:tcBorders>
            <w:hideMark/>
          </w:tcPr>
          <w:p w14:paraId="1DCCDF1A" w14:textId="10DFB88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Discusses potential applications and advantages of AI in HR.</w:t>
            </w:r>
          </w:p>
        </w:tc>
        <w:tc>
          <w:tcPr>
            <w:tcW w:w="1102" w:type="dxa"/>
            <w:tcBorders>
              <w:top w:val="nil"/>
              <w:left w:val="nil"/>
              <w:bottom w:val="nil"/>
              <w:right w:val="nil"/>
            </w:tcBorders>
            <w:hideMark/>
          </w:tcPr>
          <w:p w14:paraId="57979BC5" w14:textId="6D8D6477"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1</w:t>
            </w:r>
          </w:p>
        </w:tc>
      </w:tr>
      <w:tr w:rsidR="00175917" w:rsidRPr="0000174B" w14:paraId="3DB63AC8" w14:textId="77777777" w:rsidTr="00175917">
        <w:trPr>
          <w:trHeight w:val="1104"/>
        </w:trPr>
        <w:tc>
          <w:tcPr>
            <w:tcW w:w="551" w:type="dxa"/>
            <w:tcBorders>
              <w:top w:val="nil"/>
              <w:left w:val="nil"/>
              <w:bottom w:val="nil"/>
              <w:right w:val="nil"/>
            </w:tcBorders>
            <w:hideMark/>
          </w:tcPr>
          <w:p w14:paraId="1E826164" w14:textId="7EC15600"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43</w:t>
            </w:r>
          </w:p>
        </w:tc>
        <w:tc>
          <w:tcPr>
            <w:tcW w:w="1638" w:type="dxa"/>
            <w:tcBorders>
              <w:top w:val="nil"/>
              <w:left w:val="nil"/>
              <w:bottom w:val="nil"/>
              <w:right w:val="nil"/>
            </w:tcBorders>
            <w:hideMark/>
          </w:tcPr>
          <w:p w14:paraId="0ADF06E2" w14:textId="47941405"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Rani</w:t>
            </w:r>
          </w:p>
        </w:tc>
        <w:tc>
          <w:tcPr>
            <w:tcW w:w="832" w:type="dxa"/>
            <w:tcBorders>
              <w:top w:val="nil"/>
              <w:left w:val="nil"/>
              <w:bottom w:val="nil"/>
              <w:right w:val="nil"/>
            </w:tcBorders>
            <w:hideMark/>
          </w:tcPr>
          <w:p w14:paraId="2917BF81" w14:textId="68A5C73D"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2019</w:t>
            </w:r>
          </w:p>
        </w:tc>
        <w:tc>
          <w:tcPr>
            <w:tcW w:w="1847" w:type="dxa"/>
            <w:tcBorders>
              <w:top w:val="nil"/>
              <w:left w:val="nil"/>
              <w:bottom w:val="nil"/>
              <w:right w:val="nil"/>
            </w:tcBorders>
            <w:hideMark/>
          </w:tcPr>
          <w:p w14:paraId="0F1A8292" w14:textId="42B772C7"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070FD231" w14:textId="46E70CD2" w:rsidR="00175917" w:rsidRPr="0000174B" w:rsidRDefault="002F1036"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04FF494B" w14:textId="01D7BFE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in HRM</w:t>
            </w:r>
          </w:p>
        </w:tc>
        <w:tc>
          <w:tcPr>
            <w:tcW w:w="2516" w:type="dxa"/>
            <w:tcBorders>
              <w:top w:val="nil"/>
              <w:left w:val="nil"/>
              <w:bottom w:val="nil"/>
              <w:right w:val="nil"/>
            </w:tcBorders>
            <w:hideMark/>
          </w:tcPr>
          <w:p w14:paraId="50AB6B28" w14:textId="2A6FCB0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Organisational HRM</w:t>
            </w:r>
          </w:p>
        </w:tc>
        <w:tc>
          <w:tcPr>
            <w:tcW w:w="2135" w:type="dxa"/>
            <w:tcBorders>
              <w:top w:val="nil"/>
              <w:left w:val="nil"/>
              <w:bottom w:val="nil"/>
              <w:right w:val="nil"/>
            </w:tcBorders>
            <w:hideMark/>
          </w:tcPr>
          <w:p w14:paraId="5B3ABE1D" w14:textId="5DC3C790"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Literature-based discussion.</w:t>
            </w:r>
          </w:p>
        </w:tc>
        <w:tc>
          <w:tcPr>
            <w:tcW w:w="2484" w:type="dxa"/>
            <w:tcBorders>
              <w:top w:val="nil"/>
              <w:left w:val="nil"/>
              <w:bottom w:val="nil"/>
              <w:right w:val="nil"/>
            </w:tcBorders>
            <w:hideMark/>
          </w:tcPr>
          <w:p w14:paraId="779C3D8B" w14:textId="35A4922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Describes AI software and HRM implementation challenges.</w:t>
            </w:r>
          </w:p>
        </w:tc>
        <w:tc>
          <w:tcPr>
            <w:tcW w:w="1102" w:type="dxa"/>
            <w:tcBorders>
              <w:top w:val="nil"/>
              <w:left w:val="nil"/>
              <w:bottom w:val="nil"/>
              <w:right w:val="nil"/>
            </w:tcBorders>
            <w:hideMark/>
          </w:tcPr>
          <w:p w14:paraId="3FF1E3A0" w14:textId="645428F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1 </w:t>
            </w:r>
            <w:r w:rsidR="00D26CC9">
              <w:rPr>
                <w:color w:val="000000"/>
                <w:sz w:val="22"/>
                <w:szCs w:val="22"/>
              </w:rPr>
              <w:t>,</w:t>
            </w:r>
            <w:r>
              <w:rPr>
                <w:color w:val="000000"/>
                <w:sz w:val="22"/>
                <w:szCs w:val="22"/>
              </w:rPr>
              <w:t xml:space="preserve"> 3</w:t>
            </w:r>
          </w:p>
        </w:tc>
      </w:tr>
      <w:tr w:rsidR="00175917" w:rsidRPr="0000174B" w14:paraId="4323A8C2" w14:textId="77777777" w:rsidTr="00175917">
        <w:trPr>
          <w:trHeight w:val="828"/>
        </w:trPr>
        <w:tc>
          <w:tcPr>
            <w:tcW w:w="551" w:type="dxa"/>
            <w:tcBorders>
              <w:top w:val="nil"/>
              <w:left w:val="nil"/>
              <w:bottom w:val="nil"/>
              <w:right w:val="nil"/>
            </w:tcBorders>
            <w:hideMark/>
          </w:tcPr>
          <w:p w14:paraId="12F9D357" w14:textId="5E969EF1"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44</w:t>
            </w:r>
          </w:p>
        </w:tc>
        <w:tc>
          <w:tcPr>
            <w:tcW w:w="1638" w:type="dxa"/>
            <w:tcBorders>
              <w:top w:val="nil"/>
              <w:left w:val="nil"/>
              <w:bottom w:val="nil"/>
              <w:right w:val="nil"/>
            </w:tcBorders>
            <w:hideMark/>
          </w:tcPr>
          <w:p w14:paraId="152D6B6D" w14:textId="1949B01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Azhar; Imran</w:t>
            </w:r>
          </w:p>
        </w:tc>
        <w:tc>
          <w:tcPr>
            <w:tcW w:w="832" w:type="dxa"/>
            <w:tcBorders>
              <w:top w:val="nil"/>
              <w:left w:val="nil"/>
              <w:bottom w:val="nil"/>
              <w:right w:val="nil"/>
            </w:tcBorders>
            <w:hideMark/>
          </w:tcPr>
          <w:p w14:paraId="0A7EFEA1" w14:textId="530927BE"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2024</w:t>
            </w:r>
          </w:p>
        </w:tc>
        <w:tc>
          <w:tcPr>
            <w:tcW w:w="1847" w:type="dxa"/>
            <w:tcBorders>
              <w:top w:val="nil"/>
              <w:left w:val="nil"/>
              <w:bottom w:val="nil"/>
              <w:right w:val="nil"/>
            </w:tcBorders>
            <w:hideMark/>
          </w:tcPr>
          <w:p w14:paraId="44FB2BA6" w14:textId="28E9F25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72C64BE1" w14:textId="76CDD053" w:rsidR="00175917" w:rsidRPr="0000174B" w:rsidRDefault="002F1036"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3C59E901" w14:textId="05A21AD6"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Ethical AI adoption</w:t>
            </w:r>
          </w:p>
        </w:tc>
        <w:tc>
          <w:tcPr>
            <w:tcW w:w="2516" w:type="dxa"/>
            <w:tcBorders>
              <w:top w:val="nil"/>
              <w:left w:val="nil"/>
              <w:bottom w:val="nil"/>
              <w:right w:val="nil"/>
            </w:tcBorders>
            <w:hideMark/>
          </w:tcPr>
          <w:p w14:paraId="604CA55A" w14:textId="1D2F269E"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HR decisions</w:t>
            </w:r>
          </w:p>
        </w:tc>
        <w:tc>
          <w:tcPr>
            <w:tcW w:w="2135" w:type="dxa"/>
            <w:tcBorders>
              <w:top w:val="nil"/>
              <w:left w:val="nil"/>
              <w:bottom w:val="nil"/>
              <w:right w:val="nil"/>
            </w:tcBorders>
            <w:hideMark/>
          </w:tcPr>
          <w:p w14:paraId="77704D4D" w14:textId="704DBDD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Review.</w:t>
            </w:r>
          </w:p>
        </w:tc>
        <w:tc>
          <w:tcPr>
            <w:tcW w:w="2484" w:type="dxa"/>
            <w:tcBorders>
              <w:top w:val="nil"/>
              <w:left w:val="nil"/>
              <w:bottom w:val="nil"/>
              <w:right w:val="nil"/>
            </w:tcBorders>
            <w:hideMark/>
          </w:tcPr>
          <w:p w14:paraId="2A527A7C" w14:textId="33F28E7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Discusses bias, privacy and accountability.</w:t>
            </w:r>
          </w:p>
        </w:tc>
        <w:tc>
          <w:tcPr>
            <w:tcW w:w="1102" w:type="dxa"/>
            <w:tcBorders>
              <w:top w:val="nil"/>
              <w:left w:val="nil"/>
              <w:bottom w:val="nil"/>
              <w:right w:val="nil"/>
            </w:tcBorders>
            <w:hideMark/>
          </w:tcPr>
          <w:p w14:paraId="3931B619" w14:textId="0BB519D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2 </w:t>
            </w:r>
            <w:r w:rsidR="00D26CC9">
              <w:rPr>
                <w:color w:val="000000"/>
                <w:sz w:val="22"/>
                <w:szCs w:val="22"/>
              </w:rPr>
              <w:t>,</w:t>
            </w:r>
            <w:r>
              <w:rPr>
                <w:color w:val="000000"/>
                <w:sz w:val="22"/>
                <w:szCs w:val="22"/>
              </w:rPr>
              <w:t xml:space="preserve"> 3</w:t>
            </w:r>
          </w:p>
        </w:tc>
      </w:tr>
      <w:tr w:rsidR="00175917" w:rsidRPr="0000174B" w14:paraId="40C28F02" w14:textId="77777777" w:rsidTr="00175917">
        <w:trPr>
          <w:trHeight w:val="1104"/>
        </w:trPr>
        <w:tc>
          <w:tcPr>
            <w:tcW w:w="551" w:type="dxa"/>
            <w:tcBorders>
              <w:top w:val="nil"/>
              <w:left w:val="nil"/>
              <w:bottom w:val="nil"/>
              <w:right w:val="nil"/>
            </w:tcBorders>
            <w:hideMark/>
          </w:tcPr>
          <w:p w14:paraId="4A0E05D9" w14:textId="20963793"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45</w:t>
            </w:r>
          </w:p>
        </w:tc>
        <w:tc>
          <w:tcPr>
            <w:tcW w:w="1638" w:type="dxa"/>
            <w:tcBorders>
              <w:top w:val="nil"/>
              <w:left w:val="nil"/>
              <w:bottom w:val="nil"/>
              <w:right w:val="nil"/>
            </w:tcBorders>
            <w:hideMark/>
          </w:tcPr>
          <w:p w14:paraId="17033AD7" w14:textId="23A98DC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Rosário, C.</w:t>
            </w:r>
          </w:p>
        </w:tc>
        <w:tc>
          <w:tcPr>
            <w:tcW w:w="832" w:type="dxa"/>
            <w:tcBorders>
              <w:top w:val="nil"/>
              <w:left w:val="nil"/>
              <w:bottom w:val="nil"/>
              <w:right w:val="nil"/>
            </w:tcBorders>
            <w:hideMark/>
          </w:tcPr>
          <w:p w14:paraId="71F4F7E2" w14:textId="28516BB9"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5DD698A1" w14:textId="17A6C6B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0CAA3853" w14:textId="013DF7DE"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67 reviewed articles</w:t>
            </w:r>
          </w:p>
        </w:tc>
        <w:tc>
          <w:tcPr>
            <w:tcW w:w="1882" w:type="dxa"/>
            <w:tcBorders>
              <w:top w:val="nil"/>
              <w:left w:val="nil"/>
              <w:bottom w:val="nil"/>
              <w:right w:val="nil"/>
            </w:tcBorders>
            <w:hideMark/>
          </w:tcPr>
          <w:p w14:paraId="793F87D7" w14:textId="4DF8B6EC"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Benefits and risks</w:t>
            </w:r>
          </w:p>
        </w:tc>
        <w:tc>
          <w:tcPr>
            <w:tcW w:w="2516" w:type="dxa"/>
            <w:tcBorders>
              <w:top w:val="nil"/>
              <w:left w:val="nil"/>
              <w:bottom w:val="nil"/>
              <w:right w:val="nil"/>
            </w:tcBorders>
            <w:hideMark/>
          </w:tcPr>
          <w:p w14:paraId="154B2C15" w14:textId="430E6A3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Recruitment</w:t>
            </w:r>
          </w:p>
        </w:tc>
        <w:tc>
          <w:tcPr>
            <w:tcW w:w="2135" w:type="dxa"/>
            <w:tcBorders>
              <w:top w:val="nil"/>
              <w:left w:val="nil"/>
              <w:bottom w:val="nil"/>
              <w:right w:val="nil"/>
            </w:tcBorders>
            <w:hideMark/>
          </w:tcPr>
          <w:p w14:paraId="7FE6E789" w14:textId="18B5962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Literature review.</w:t>
            </w:r>
          </w:p>
        </w:tc>
        <w:tc>
          <w:tcPr>
            <w:tcW w:w="2484" w:type="dxa"/>
            <w:tcBorders>
              <w:top w:val="nil"/>
              <w:left w:val="nil"/>
              <w:bottom w:val="nil"/>
              <w:right w:val="nil"/>
            </w:tcBorders>
            <w:hideMark/>
          </w:tcPr>
          <w:p w14:paraId="584D5EAA" w14:textId="6FF476C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Synthesises efficiency benefits and bias, transparency and change-resistance risks.</w:t>
            </w:r>
          </w:p>
        </w:tc>
        <w:tc>
          <w:tcPr>
            <w:tcW w:w="1102" w:type="dxa"/>
            <w:tcBorders>
              <w:top w:val="nil"/>
              <w:left w:val="nil"/>
              <w:bottom w:val="nil"/>
              <w:right w:val="nil"/>
            </w:tcBorders>
            <w:hideMark/>
          </w:tcPr>
          <w:p w14:paraId="2B358F2E" w14:textId="3DAD6C8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1 </w:t>
            </w:r>
            <w:r w:rsidR="00D26CC9">
              <w:rPr>
                <w:color w:val="000000"/>
                <w:sz w:val="22"/>
                <w:szCs w:val="22"/>
              </w:rPr>
              <w:t>,</w:t>
            </w:r>
            <w:r>
              <w:rPr>
                <w:color w:val="000000"/>
                <w:sz w:val="22"/>
                <w:szCs w:val="22"/>
              </w:rPr>
              <w:t xml:space="preserve"> 3</w:t>
            </w:r>
          </w:p>
        </w:tc>
      </w:tr>
      <w:tr w:rsidR="00175917" w:rsidRPr="0000174B" w14:paraId="0E8AD3DD" w14:textId="77777777" w:rsidTr="00175917">
        <w:trPr>
          <w:trHeight w:val="1104"/>
        </w:trPr>
        <w:tc>
          <w:tcPr>
            <w:tcW w:w="551" w:type="dxa"/>
            <w:tcBorders>
              <w:top w:val="nil"/>
              <w:left w:val="nil"/>
              <w:bottom w:val="nil"/>
              <w:right w:val="nil"/>
            </w:tcBorders>
            <w:hideMark/>
          </w:tcPr>
          <w:p w14:paraId="02F51B85" w14:textId="7FAB8E06"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46</w:t>
            </w:r>
          </w:p>
        </w:tc>
        <w:tc>
          <w:tcPr>
            <w:tcW w:w="1638" w:type="dxa"/>
            <w:tcBorders>
              <w:top w:val="nil"/>
              <w:left w:val="nil"/>
              <w:bottom w:val="nil"/>
              <w:right w:val="nil"/>
            </w:tcBorders>
            <w:hideMark/>
          </w:tcPr>
          <w:p w14:paraId="102D5DFD" w14:textId="5614017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Iancu; Oprea</w:t>
            </w:r>
          </w:p>
        </w:tc>
        <w:tc>
          <w:tcPr>
            <w:tcW w:w="832" w:type="dxa"/>
            <w:tcBorders>
              <w:top w:val="nil"/>
              <w:left w:val="nil"/>
              <w:bottom w:val="nil"/>
              <w:right w:val="nil"/>
            </w:tcBorders>
            <w:hideMark/>
          </w:tcPr>
          <w:p w14:paraId="377B6DE2" w14:textId="2ECBCEF7"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15333FB6" w14:textId="45717007"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6A1FDCF7" w14:textId="57E139EE" w:rsidR="00175917" w:rsidRPr="0000174B" w:rsidRDefault="001B0152" w:rsidP="00175917">
            <w:pPr>
              <w:spacing w:after="0" w:line="240" w:lineRule="auto"/>
              <w:rPr>
                <w:rFonts w:ascii="Carlito" w:eastAsia="Times New Roman" w:hAnsi="Carlito" w:cs="Times New Roman"/>
                <w:sz w:val="22"/>
                <w:szCs w:val="22"/>
                <w:lang w:bidi="gu-IN"/>
                <w14:ligatures w14:val="none"/>
              </w:rPr>
            </w:pPr>
            <w:r w:rsidRPr="001B0152">
              <w:rPr>
                <w:rFonts w:ascii="Carlito" w:hAnsi="Carlito"/>
                <w:sz w:val="22"/>
                <w:szCs w:val="22"/>
              </w:rPr>
              <w:t>12,121 Web of Science publications</w:t>
            </w:r>
          </w:p>
        </w:tc>
        <w:tc>
          <w:tcPr>
            <w:tcW w:w="1882" w:type="dxa"/>
            <w:tcBorders>
              <w:top w:val="nil"/>
              <w:left w:val="nil"/>
              <w:bottom w:val="nil"/>
              <w:right w:val="nil"/>
            </w:tcBorders>
            <w:hideMark/>
          </w:tcPr>
          <w:p w14:paraId="636CE43E" w14:textId="3BFAA67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and HR</w:t>
            </w:r>
          </w:p>
        </w:tc>
        <w:tc>
          <w:tcPr>
            <w:tcW w:w="2516" w:type="dxa"/>
            <w:tcBorders>
              <w:top w:val="nil"/>
              <w:left w:val="nil"/>
              <w:bottom w:val="nil"/>
              <w:right w:val="nil"/>
            </w:tcBorders>
            <w:hideMark/>
          </w:tcPr>
          <w:p w14:paraId="637D09AB" w14:textId="7FAC42A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Public-sector HRM</w:t>
            </w:r>
          </w:p>
        </w:tc>
        <w:tc>
          <w:tcPr>
            <w:tcW w:w="2135" w:type="dxa"/>
            <w:tcBorders>
              <w:top w:val="nil"/>
              <w:left w:val="nil"/>
              <w:bottom w:val="nil"/>
              <w:right w:val="nil"/>
            </w:tcBorders>
            <w:hideMark/>
          </w:tcPr>
          <w:p w14:paraId="4EE8DB95" w14:textId="67523B5E"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Literature-driven investigation.</w:t>
            </w:r>
          </w:p>
        </w:tc>
        <w:tc>
          <w:tcPr>
            <w:tcW w:w="2484" w:type="dxa"/>
            <w:tcBorders>
              <w:top w:val="nil"/>
              <w:left w:val="nil"/>
              <w:bottom w:val="nil"/>
              <w:right w:val="nil"/>
            </w:tcBorders>
            <w:hideMark/>
          </w:tcPr>
          <w:p w14:paraId="563CC3A3" w14:textId="4DE27E17"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Maps emerging AI-driven HR themes.</w:t>
            </w:r>
          </w:p>
        </w:tc>
        <w:tc>
          <w:tcPr>
            <w:tcW w:w="1102" w:type="dxa"/>
            <w:tcBorders>
              <w:top w:val="nil"/>
              <w:left w:val="nil"/>
              <w:bottom w:val="nil"/>
              <w:right w:val="nil"/>
            </w:tcBorders>
            <w:hideMark/>
          </w:tcPr>
          <w:p w14:paraId="742A1C41" w14:textId="412A4B7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1</w:t>
            </w:r>
          </w:p>
        </w:tc>
      </w:tr>
      <w:tr w:rsidR="00175917" w:rsidRPr="0000174B" w14:paraId="49273D35" w14:textId="77777777" w:rsidTr="00175917">
        <w:trPr>
          <w:trHeight w:val="1104"/>
        </w:trPr>
        <w:tc>
          <w:tcPr>
            <w:tcW w:w="551" w:type="dxa"/>
            <w:tcBorders>
              <w:top w:val="nil"/>
              <w:left w:val="nil"/>
              <w:bottom w:val="nil"/>
              <w:right w:val="nil"/>
            </w:tcBorders>
            <w:hideMark/>
          </w:tcPr>
          <w:p w14:paraId="7EEE8EA3" w14:textId="4940BFB3"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47</w:t>
            </w:r>
          </w:p>
        </w:tc>
        <w:tc>
          <w:tcPr>
            <w:tcW w:w="1638" w:type="dxa"/>
            <w:tcBorders>
              <w:top w:val="nil"/>
              <w:left w:val="nil"/>
              <w:bottom w:val="nil"/>
              <w:right w:val="nil"/>
            </w:tcBorders>
            <w:hideMark/>
          </w:tcPr>
          <w:p w14:paraId="20E2FCC0" w14:textId="30DB481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Kambur; Yildirim</w:t>
            </w:r>
          </w:p>
        </w:tc>
        <w:tc>
          <w:tcPr>
            <w:tcW w:w="832" w:type="dxa"/>
            <w:tcBorders>
              <w:top w:val="nil"/>
              <w:left w:val="nil"/>
              <w:bottom w:val="nil"/>
              <w:right w:val="nil"/>
            </w:tcBorders>
            <w:hideMark/>
          </w:tcPr>
          <w:p w14:paraId="3F071D34" w14:textId="31587A51" w:rsidR="00175917" w:rsidRPr="0000174B" w:rsidRDefault="00DF7ECB" w:rsidP="00175917">
            <w:pPr>
              <w:spacing w:after="0" w:line="240" w:lineRule="auto"/>
              <w:rPr>
                <w:rFonts w:ascii="Times New Roman" w:eastAsia="Times New Roman" w:hAnsi="Times New Roman" w:cs="Times New Roman"/>
                <w:color w:val="000000"/>
                <w:sz w:val="22"/>
                <w:szCs w:val="22"/>
                <w:lang w:bidi="gu-IN"/>
                <w14:ligatures w14:val="none"/>
              </w:rPr>
            </w:pPr>
            <w:r>
              <w:rPr>
                <w:rFonts w:ascii="Calibri" w:hAnsi="Calibri" w:cs="Calibri"/>
                <w:color w:val="000000"/>
              </w:rPr>
              <w:t>2023</w:t>
            </w:r>
          </w:p>
        </w:tc>
        <w:tc>
          <w:tcPr>
            <w:tcW w:w="1847" w:type="dxa"/>
            <w:tcBorders>
              <w:top w:val="nil"/>
              <w:left w:val="nil"/>
              <w:bottom w:val="nil"/>
              <w:right w:val="nil"/>
            </w:tcBorders>
            <w:hideMark/>
          </w:tcPr>
          <w:p w14:paraId="0EF82A5C" w14:textId="2D19D87C"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617DD66C" w14:textId="35D8FEB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w:t>
            </w:r>
            <w:r w:rsidR="002E358B">
              <w:rPr>
                <w:rFonts w:ascii="Carlito" w:hAnsi="Carlito"/>
                <w:sz w:val="22"/>
                <w:szCs w:val="22"/>
              </w:rPr>
              <w:t>/A</w:t>
            </w:r>
          </w:p>
        </w:tc>
        <w:tc>
          <w:tcPr>
            <w:tcW w:w="1882" w:type="dxa"/>
            <w:tcBorders>
              <w:top w:val="nil"/>
              <w:left w:val="nil"/>
              <w:bottom w:val="nil"/>
              <w:right w:val="nil"/>
            </w:tcBorders>
            <w:hideMark/>
          </w:tcPr>
          <w:p w14:paraId="3397E69F" w14:textId="6CFB7A7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Traditional to smart</w:t>
            </w:r>
          </w:p>
        </w:tc>
        <w:tc>
          <w:tcPr>
            <w:tcW w:w="2516" w:type="dxa"/>
            <w:tcBorders>
              <w:top w:val="nil"/>
              <w:left w:val="nil"/>
              <w:bottom w:val="nil"/>
              <w:right w:val="nil"/>
            </w:tcBorders>
            <w:hideMark/>
          </w:tcPr>
          <w:p w14:paraId="65771F20" w14:textId="38E0DDF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Electronic and smart</w:t>
            </w:r>
          </w:p>
        </w:tc>
        <w:tc>
          <w:tcPr>
            <w:tcW w:w="2135" w:type="dxa"/>
            <w:tcBorders>
              <w:top w:val="nil"/>
              <w:left w:val="nil"/>
              <w:bottom w:val="nil"/>
              <w:right w:val="nil"/>
            </w:tcBorders>
            <w:hideMark/>
          </w:tcPr>
          <w:p w14:paraId="25F205C3" w14:textId="64AFB760"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Review.</w:t>
            </w:r>
          </w:p>
        </w:tc>
        <w:tc>
          <w:tcPr>
            <w:tcW w:w="2484" w:type="dxa"/>
            <w:tcBorders>
              <w:top w:val="nil"/>
              <w:left w:val="nil"/>
              <w:bottom w:val="nil"/>
              <w:right w:val="nil"/>
            </w:tcBorders>
            <w:hideMark/>
          </w:tcPr>
          <w:p w14:paraId="50D3DC56" w14:textId="50CD103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Traces development of smart HR and human–machine interaction.</w:t>
            </w:r>
          </w:p>
        </w:tc>
        <w:tc>
          <w:tcPr>
            <w:tcW w:w="1102" w:type="dxa"/>
            <w:tcBorders>
              <w:top w:val="nil"/>
              <w:left w:val="nil"/>
              <w:bottom w:val="nil"/>
              <w:right w:val="nil"/>
            </w:tcBorders>
            <w:hideMark/>
          </w:tcPr>
          <w:p w14:paraId="6AB8A88E" w14:textId="0E9D0F5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1</w:t>
            </w:r>
          </w:p>
        </w:tc>
      </w:tr>
      <w:tr w:rsidR="00175917" w:rsidRPr="0000174B" w14:paraId="1D9C62EA" w14:textId="77777777" w:rsidTr="00175917">
        <w:trPr>
          <w:trHeight w:val="828"/>
        </w:trPr>
        <w:tc>
          <w:tcPr>
            <w:tcW w:w="551" w:type="dxa"/>
            <w:tcBorders>
              <w:top w:val="nil"/>
              <w:left w:val="nil"/>
              <w:bottom w:val="nil"/>
              <w:right w:val="nil"/>
            </w:tcBorders>
            <w:hideMark/>
          </w:tcPr>
          <w:p w14:paraId="0163EA22" w14:textId="61F475F7"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48</w:t>
            </w:r>
          </w:p>
        </w:tc>
        <w:tc>
          <w:tcPr>
            <w:tcW w:w="1638" w:type="dxa"/>
            <w:tcBorders>
              <w:top w:val="nil"/>
              <w:left w:val="nil"/>
              <w:bottom w:val="nil"/>
              <w:right w:val="nil"/>
            </w:tcBorders>
            <w:hideMark/>
          </w:tcPr>
          <w:p w14:paraId="7119BF97" w14:textId="148C541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Abdeldayem; Aldulaimi</w:t>
            </w:r>
          </w:p>
        </w:tc>
        <w:tc>
          <w:tcPr>
            <w:tcW w:w="832" w:type="dxa"/>
            <w:tcBorders>
              <w:top w:val="nil"/>
              <w:left w:val="nil"/>
              <w:bottom w:val="nil"/>
              <w:right w:val="nil"/>
            </w:tcBorders>
            <w:hideMark/>
          </w:tcPr>
          <w:p w14:paraId="03D7E844" w14:textId="639CADB4"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2020</w:t>
            </w:r>
          </w:p>
        </w:tc>
        <w:tc>
          <w:tcPr>
            <w:tcW w:w="1847" w:type="dxa"/>
            <w:tcBorders>
              <w:top w:val="nil"/>
              <w:left w:val="nil"/>
              <w:bottom w:val="nil"/>
              <w:right w:val="nil"/>
            </w:tcBorders>
            <w:hideMark/>
          </w:tcPr>
          <w:p w14:paraId="0CF620A5" w14:textId="59C100E5"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594F064C" w14:textId="3711F1B6" w:rsidR="00175917" w:rsidRPr="0000174B" w:rsidRDefault="000557B2"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47B17FD4" w14:textId="6529E98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opportunities</w:t>
            </w:r>
          </w:p>
        </w:tc>
        <w:tc>
          <w:tcPr>
            <w:tcW w:w="2516" w:type="dxa"/>
            <w:tcBorders>
              <w:top w:val="nil"/>
              <w:left w:val="nil"/>
              <w:bottom w:val="nil"/>
              <w:right w:val="nil"/>
            </w:tcBorders>
            <w:hideMark/>
          </w:tcPr>
          <w:p w14:paraId="7F81C945" w14:textId="72D2EF7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Bahrain public sector</w:t>
            </w:r>
          </w:p>
        </w:tc>
        <w:tc>
          <w:tcPr>
            <w:tcW w:w="2135" w:type="dxa"/>
            <w:tcBorders>
              <w:top w:val="nil"/>
              <w:left w:val="nil"/>
              <w:bottom w:val="nil"/>
              <w:right w:val="nil"/>
            </w:tcBorders>
            <w:hideMark/>
          </w:tcPr>
          <w:p w14:paraId="3113536E" w14:textId="4693423F"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Literature-based discussion.</w:t>
            </w:r>
          </w:p>
        </w:tc>
        <w:tc>
          <w:tcPr>
            <w:tcW w:w="2484" w:type="dxa"/>
            <w:tcBorders>
              <w:top w:val="nil"/>
              <w:left w:val="nil"/>
              <w:bottom w:val="nil"/>
              <w:right w:val="nil"/>
            </w:tcBorders>
            <w:hideMark/>
          </w:tcPr>
          <w:p w14:paraId="4D746413" w14:textId="2076C6A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Discusses potential AI applications in public HRM.</w:t>
            </w:r>
          </w:p>
        </w:tc>
        <w:tc>
          <w:tcPr>
            <w:tcW w:w="1102" w:type="dxa"/>
            <w:tcBorders>
              <w:top w:val="nil"/>
              <w:left w:val="nil"/>
              <w:bottom w:val="nil"/>
              <w:right w:val="nil"/>
            </w:tcBorders>
            <w:hideMark/>
          </w:tcPr>
          <w:p w14:paraId="053000D3" w14:textId="3A611AB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1 </w:t>
            </w:r>
            <w:r w:rsidR="00D26CC9">
              <w:rPr>
                <w:color w:val="000000"/>
                <w:sz w:val="22"/>
                <w:szCs w:val="22"/>
              </w:rPr>
              <w:t>,</w:t>
            </w:r>
            <w:r>
              <w:rPr>
                <w:color w:val="000000"/>
                <w:sz w:val="22"/>
                <w:szCs w:val="22"/>
              </w:rPr>
              <w:t>3</w:t>
            </w:r>
          </w:p>
        </w:tc>
      </w:tr>
      <w:tr w:rsidR="00175917" w:rsidRPr="0000174B" w14:paraId="2FA6C201" w14:textId="77777777" w:rsidTr="00175917">
        <w:trPr>
          <w:trHeight w:val="1380"/>
        </w:trPr>
        <w:tc>
          <w:tcPr>
            <w:tcW w:w="551" w:type="dxa"/>
            <w:tcBorders>
              <w:top w:val="nil"/>
              <w:left w:val="nil"/>
              <w:bottom w:val="nil"/>
              <w:right w:val="nil"/>
            </w:tcBorders>
            <w:hideMark/>
          </w:tcPr>
          <w:p w14:paraId="138B70B2" w14:textId="0BE84D3C"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49</w:t>
            </w:r>
          </w:p>
        </w:tc>
        <w:tc>
          <w:tcPr>
            <w:tcW w:w="1638" w:type="dxa"/>
            <w:tcBorders>
              <w:top w:val="nil"/>
              <w:left w:val="nil"/>
              <w:bottom w:val="nil"/>
              <w:right w:val="nil"/>
            </w:tcBorders>
            <w:hideMark/>
          </w:tcPr>
          <w:p w14:paraId="676F0D4A" w14:textId="7573C88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Wuisan, D.S.S.; Sunardjo, R.A.; Aini, Q.; Yusuf, N.A.; Rahardja, U.</w:t>
            </w:r>
          </w:p>
        </w:tc>
        <w:tc>
          <w:tcPr>
            <w:tcW w:w="832" w:type="dxa"/>
            <w:tcBorders>
              <w:top w:val="nil"/>
              <w:left w:val="nil"/>
              <w:bottom w:val="nil"/>
              <w:right w:val="nil"/>
            </w:tcBorders>
            <w:hideMark/>
          </w:tcPr>
          <w:p w14:paraId="2A5DCBAA" w14:textId="2F778A45"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2023</w:t>
            </w:r>
          </w:p>
        </w:tc>
        <w:tc>
          <w:tcPr>
            <w:tcW w:w="1847" w:type="dxa"/>
            <w:tcBorders>
              <w:top w:val="nil"/>
              <w:left w:val="nil"/>
              <w:bottom w:val="nil"/>
              <w:right w:val="nil"/>
            </w:tcBorders>
            <w:hideMark/>
          </w:tcPr>
          <w:p w14:paraId="6B5B154B" w14:textId="5B29919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204CC49A" w14:textId="51B3CC4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110 complete responses</w:t>
            </w:r>
          </w:p>
        </w:tc>
        <w:tc>
          <w:tcPr>
            <w:tcW w:w="1882" w:type="dxa"/>
            <w:tcBorders>
              <w:top w:val="nil"/>
              <w:left w:val="nil"/>
              <w:bottom w:val="nil"/>
              <w:right w:val="nil"/>
            </w:tcBorders>
            <w:hideMark/>
          </w:tcPr>
          <w:p w14:paraId="3C1F0038" w14:textId="7AD6B9B6"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adoption</w:t>
            </w:r>
          </w:p>
        </w:tc>
        <w:tc>
          <w:tcPr>
            <w:tcW w:w="2516" w:type="dxa"/>
            <w:tcBorders>
              <w:top w:val="nil"/>
              <w:left w:val="nil"/>
              <w:bottom w:val="nil"/>
              <w:right w:val="nil"/>
            </w:tcBorders>
            <w:hideMark/>
          </w:tcPr>
          <w:p w14:paraId="0C5827A2" w14:textId="700EEFC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Indonesia</w:t>
            </w:r>
          </w:p>
        </w:tc>
        <w:tc>
          <w:tcPr>
            <w:tcW w:w="2135" w:type="dxa"/>
            <w:tcBorders>
              <w:top w:val="nil"/>
              <w:left w:val="nil"/>
              <w:bottom w:val="nil"/>
              <w:right w:val="nil"/>
            </w:tcBorders>
            <w:hideMark/>
          </w:tcPr>
          <w:p w14:paraId="2CF529AD" w14:textId="28A4E3D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Quantitative survey.</w:t>
            </w:r>
          </w:p>
        </w:tc>
        <w:tc>
          <w:tcPr>
            <w:tcW w:w="2484" w:type="dxa"/>
            <w:tcBorders>
              <w:top w:val="nil"/>
              <w:left w:val="nil"/>
              <w:bottom w:val="nil"/>
              <w:right w:val="nil"/>
            </w:tcBorders>
            <w:hideMark/>
          </w:tcPr>
          <w:p w14:paraId="544C91B0" w14:textId="356FBE0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Examines AI adoption, AI quality, employer reputation and performance.</w:t>
            </w:r>
          </w:p>
        </w:tc>
        <w:tc>
          <w:tcPr>
            <w:tcW w:w="1102" w:type="dxa"/>
            <w:tcBorders>
              <w:top w:val="nil"/>
              <w:left w:val="nil"/>
              <w:bottom w:val="nil"/>
              <w:right w:val="nil"/>
            </w:tcBorders>
            <w:hideMark/>
          </w:tcPr>
          <w:p w14:paraId="187DDD7D" w14:textId="3A4A061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3</w:t>
            </w:r>
          </w:p>
        </w:tc>
      </w:tr>
      <w:tr w:rsidR="00175917" w:rsidRPr="0000174B" w14:paraId="1392324D" w14:textId="77777777" w:rsidTr="00175917">
        <w:trPr>
          <w:trHeight w:val="1104"/>
        </w:trPr>
        <w:tc>
          <w:tcPr>
            <w:tcW w:w="551" w:type="dxa"/>
            <w:tcBorders>
              <w:top w:val="nil"/>
              <w:left w:val="nil"/>
              <w:bottom w:val="nil"/>
              <w:right w:val="nil"/>
            </w:tcBorders>
            <w:hideMark/>
          </w:tcPr>
          <w:p w14:paraId="2B6D5FAE" w14:textId="227C98E8"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50</w:t>
            </w:r>
          </w:p>
        </w:tc>
        <w:tc>
          <w:tcPr>
            <w:tcW w:w="1638" w:type="dxa"/>
            <w:tcBorders>
              <w:top w:val="nil"/>
              <w:left w:val="nil"/>
              <w:bottom w:val="nil"/>
              <w:right w:val="nil"/>
            </w:tcBorders>
            <w:hideMark/>
          </w:tcPr>
          <w:p w14:paraId="1DFC5C59" w14:textId="00AA254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Alawiyah; Suharto; Burhan</w:t>
            </w:r>
          </w:p>
        </w:tc>
        <w:tc>
          <w:tcPr>
            <w:tcW w:w="832" w:type="dxa"/>
            <w:tcBorders>
              <w:top w:val="nil"/>
              <w:left w:val="nil"/>
              <w:bottom w:val="nil"/>
              <w:right w:val="nil"/>
            </w:tcBorders>
            <w:hideMark/>
          </w:tcPr>
          <w:p w14:paraId="756F7667" w14:textId="5093765F"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2026</w:t>
            </w:r>
          </w:p>
        </w:tc>
        <w:tc>
          <w:tcPr>
            <w:tcW w:w="1847" w:type="dxa"/>
            <w:tcBorders>
              <w:top w:val="nil"/>
              <w:left w:val="nil"/>
              <w:bottom w:val="nil"/>
              <w:right w:val="nil"/>
            </w:tcBorders>
            <w:hideMark/>
          </w:tcPr>
          <w:p w14:paraId="501E56D6" w14:textId="26A070E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36F62EAD" w14:textId="3E3DF9C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28 reviewed articles</w:t>
            </w:r>
          </w:p>
        </w:tc>
        <w:tc>
          <w:tcPr>
            <w:tcW w:w="1882" w:type="dxa"/>
            <w:tcBorders>
              <w:top w:val="nil"/>
              <w:left w:val="nil"/>
              <w:bottom w:val="nil"/>
              <w:right w:val="nil"/>
            </w:tcBorders>
            <w:hideMark/>
          </w:tcPr>
          <w:p w14:paraId="1D698202" w14:textId="36C2D99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in HRM</w:t>
            </w:r>
          </w:p>
        </w:tc>
        <w:tc>
          <w:tcPr>
            <w:tcW w:w="2516" w:type="dxa"/>
            <w:tcBorders>
              <w:top w:val="nil"/>
              <w:left w:val="nil"/>
              <w:bottom w:val="nil"/>
              <w:right w:val="nil"/>
            </w:tcBorders>
            <w:hideMark/>
          </w:tcPr>
          <w:p w14:paraId="73AD546D" w14:textId="634B065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Multiple HR functions</w:t>
            </w:r>
          </w:p>
        </w:tc>
        <w:tc>
          <w:tcPr>
            <w:tcW w:w="2135" w:type="dxa"/>
            <w:tcBorders>
              <w:top w:val="nil"/>
              <w:left w:val="nil"/>
              <w:bottom w:val="nil"/>
              <w:right w:val="nil"/>
            </w:tcBorders>
            <w:hideMark/>
          </w:tcPr>
          <w:p w14:paraId="5B8CC14C" w14:textId="304AC7C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Systematic literature review.</w:t>
            </w:r>
          </w:p>
        </w:tc>
        <w:tc>
          <w:tcPr>
            <w:tcW w:w="2484" w:type="dxa"/>
            <w:tcBorders>
              <w:top w:val="nil"/>
              <w:left w:val="nil"/>
              <w:bottom w:val="nil"/>
              <w:right w:val="nil"/>
            </w:tcBorders>
            <w:hideMark/>
          </w:tcPr>
          <w:p w14:paraId="41E0696F" w14:textId="40FEA33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Synthesises AI use, ethics and employee outcomes.</w:t>
            </w:r>
          </w:p>
        </w:tc>
        <w:tc>
          <w:tcPr>
            <w:tcW w:w="1102" w:type="dxa"/>
            <w:tcBorders>
              <w:top w:val="nil"/>
              <w:left w:val="nil"/>
              <w:bottom w:val="nil"/>
              <w:right w:val="nil"/>
            </w:tcBorders>
            <w:hideMark/>
          </w:tcPr>
          <w:p w14:paraId="5939A595" w14:textId="44D7872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1 </w:t>
            </w:r>
            <w:r w:rsidR="00D26CC9">
              <w:rPr>
                <w:color w:val="000000"/>
                <w:sz w:val="22"/>
                <w:szCs w:val="22"/>
              </w:rPr>
              <w:t>,</w:t>
            </w:r>
            <w:r>
              <w:rPr>
                <w:color w:val="000000"/>
                <w:sz w:val="22"/>
                <w:szCs w:val="22"/>
              </w:rPr>
              <w:t xml:space="preserve"> 3</w:t>
            </w:r>
          </w:p>
        </w:tc>
      </w:tr>
      <w:tr w:rsidR="00175917" w:rsidRPr="0000174B" w14:paraId="79B2A90C" w14:textId="77777777" w:rsidTr="00175917">
        <w:trPr>
          <w:trHeight w:val="828"/>
        </w:trPr>
        <w:tc>
          <w:tcPr>
            <w:tcW w:w="551" w:type="dxa"/>
            <w:tcBorders>
              <w:top w:val="nil"/>
              <w:left w:val="nil"/>
              <w:bottom w:val="nil"/>
              <w:right w:val="nil"/>
            </w:tcBorders>
            <w:hideMark/>
          </w:tcPr>
          <w:p w14:paraId="6AA08066" w14:textId="253E0C43"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51</w:t>
            </w:r>
          </w:p>
        </w:tc>
        <w:tc>
          <w:tcPr>
            <w:tcW w:w="1638" w:type="dxa"/>
            <w:tcBorders>
              <w:top w:val="nil"/>
              <w:left w:val="nil"/>
              <w:bottom w:val="nil"/>
              <w:right w:val="nil"/>
            </w:tcBorders>
            <w:hideMark/>
          </w:tcPr>
          <w:p w14:paraId="2A6AAD63" w14:textId="573D887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Kaur; Gandolfi</w:t>
            </w:r>
          </w:p>
        </w:tc>
        <w:tc>
          <w:tcPr>
            <w:tcW w:w="832" w:type="dxa"/>
            <w:tcBorders>
              <w:top w:val="nil"/>
              <w:left w:val="nil"/>
              <w:bottom w:val="nil"/>
              <w:right w:val="nil"/>
            </w:tcBorders>
            <w:hideMark/>
          </w:tcPr>
          <w:p w14:paraId="598A6AC2" w14:textId="0A8D901D"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2023</w:t>
            </w:r>
          </w:p>
        </w:tc>
        <w:tc>
          <w:tcPr>
            <w:tcW w:w="1847" w:type="dxa"/>
            <w:tcBorders>
              <w:top w:val="nil"/>
              <w:left w:val="nil"/>
              <w:bottom w:val="nil"/>
              <w:right w:val="nil"/>
            </w:tcBorders>
            <w:hideMark/>
          </w:tcPr>
          <w:p w14:paraId="2E2E6C5E" w14:textId="374590B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46002E76" w14:textId="40F99D28"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w:t>
            </w:r>
            <w:r w:rsidR="000557B2">
              <w:rPr>
                <w:rFonts w:ascii="Carlito" w:hAnsi="Carlito"/>
                <w:sz w:val="22"/>
                <w:szCs w:val="22"/>
              </w:rPr>
              <w:t>/A</w:t>
            </w:r>
          </w:p>
        </w:tc>
        <w:tc>
          <w:tcPr>
            <w:tcW w:w="1882" w:type="dxa"/>
            <w:tcBorders>
              <w:top w:val="nil"/>
              <w:left w:val="nil"/>
              <w:bottom w:val="nil"/>
              <w:right w:val="nil"/>
            </w:tcBorders>
            <w:hideMark/>
          </w:tcPr>
          <w:p w14:paraId="10033651" w14:textId="647CDFFC"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in HRM</w:t>
            </w:r>
          </w:p>
        </w:tc>
        <w:tc>
          <w:tcPr>
            <w:tcW w:w="2516" w:type="dxa"/>
            <w:tcBorders>
              <w:top w:val="nil"/>
              <w:left w:val="nil"/>
              <w:bottom w:val="nil"/>
              <w:right w:val="nil"/>
            </w:tcBorders>
            <w:hideMark/>
          </w:tcPr>
          <w:p w14:paraId="664785E9" w14:textId="7C7FADD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HRM</w:t>
            </w:r>
          </w:p>
        </w:tc>
        <w:tc>
          <w:tcPr>
            <w:tcW w:w="2135" w:type="dxa"/>
            <w:tcBorders>
              <w:top w:val="nil"/>
              <w:left w:val="nil"/>
              <w:bottom w:val="nil"/>
              <w:right w:val="nil"/>
            </w:tcBorders>
            <w:hideMark/>
          </w:tcPr>
          <w:p w14:paraId="60E9163B" w14:textId="2FA3C02C"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Literature-based discussion.</w:t>
            </w:r>
          </w:p>
        </w:tc>
        <w:tc>
          <w:tcPr>
            <w:tcW w:w="2484" w:type="dxa"/>
            <w:tcBorders>
              <w:top w:val="nil"/>
              <w:left w:val="nil"/>
              <w:bottom w:val="nil"/>
              <w:right w:val="nil"/>
            </w:tcBorders>
            <w:hideMark/>
          </w:tcPr>
          <w:p w14:paraId="6906C66C" w14:textId="5E06F7D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Discusses strategic HR role, skills and privacy challenges.</w:t>
            </w:r>
          </w:p>
        </w:tc>
        <w:tc>
          <w:tcPr>
            <w:tcW w:w="1102" w:type="dxa"/>
            <w:tcBorders>
              <w:top w:val="nil"/>
              <w:left w:val="nil"/>
              <w:bottom w:val="nil"/>
              <w:right w:val="nil"/>
            </w:tcBorders>
            <w:hideMark/>
          </w:tcPr>
          <w:p w14:paraId="43F71A24" w14:textId="1B67C55F"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1 </w:t>
            </w:r>
            <w:r w:rsidR="00D26CC9">
              <w:rPr>
                <w:color w:val="000000"/>
                <w:sz w:val="22"/>
                <w:szCs w:val="22"/>
              </w:rPr>
              <w:t>,</w:t>
            </w:r>
            <w:r>
              <w:rPr>
                <w:color w:val="000000"/>
                <w:sz w:val="22"/>
                <w:szCs w:val="22"/>
              </w:rPr>
              <w:t xml:space="preserve"> 3</w:t>
            </w:r>
          </w:p>
        </w:tc>
      </w:tr>
      <w:tr w:rsidR="00175917" w:rsidRPr="0000174B" w14:paraId="6AAF800C" w14:textId="77777777" w:rsidTr="00175917">
        <w:trPr>
          <w:trHeight w:val="828"/>
        </w:trPr>
        <w:tc>
          <w:tcPr>
            <w:tcW w:w="551" w:type="dxa"/>
            <w:tcBorders>
              <w:top w:val="nil"/>
              <w:left w:val="nil"/>
              <w:bottom w:val="nil"/>
              <w:right w:val="nil"/>
            </w:tcBorders>
            <w:hideMark/>
          </w:tcPr>
          <w:p w14:paraId="560C269F" w14:textId="1F777587"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52</w:t>
            </w:r>
          </w:p>
        </w:tc>
        <w:tc>
          <w:tcPr>
            <w:tcW w:w="1638" w:type="dxa"/>
            <w:tcBorders>
              <w:top w:val="nil"/>
              <w:left w:val="nil"/>
              <w:bottom w:val="nil"/>
              <w:right w:val="nil"/>
            </w:tcBorders>
            <w:hideMark/>
          </w:tcPr>
          <w:p w14:paraId="2B3285F1" w14:textId="0B96E77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Skypalova; Zvarikova; Chaudhuri</w:t>
            </w:r>
          </w:p>
        </w:tc>
        <w:tc>
          <w:tcPr>
            <w:tcW w:w="832" w:type="dxa"/>
            <w:tcBorders>
              <w:top w:val="nil"/>
              <w:left w:val="nil"/>
              <w:bottom w:val="nil"/>
              <w:right w:val="nil"/>
            </w:tcBorders>
            <w:hideMark/>
          </w:tcPr>
          <w:p w14:paraId="4C4942C5" w14:textId="71EA333E"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31935FB3" w14:textId="23B021CF"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7DCB3196" w14:textId="270A7C7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451 HR managers</w:t>
            </w:r>
          </w:p>
        </w:tc>
        <w:tc>
          <w:tcPr>
            <w:tcW w:w="1882" w:type="dxa"/>
            <w:tcBorders>
              <w:top w:val="nil"/>
              <w:left w:val="nil"/>
              <w:bottom w:val="nil"/>
              <w:right w:val="nil"/>
            </w:tcBorders>
            <w:hideMark/>
          </w:tcPr>
          <w:p w14:paraId="773A4658" w14:textId="76C0D6E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CSR, HRM</w:t>
            </w:r>
          </w:p>
        </w:tc>
        <w:tc>
          <w:tcPr>
            <w:tcW w:w="2516" w:type="dxa"/>
            <w:tcBorders>
              <w:top w:val="nil"/>
              <w:left w:val="nil"/>
              <w:bottom w:val="nil"/>
              <w:right w:val="nil"/>
            </w:tcBorders>
            <w:hideMark/>
          </w:tcPr>
          <w:p w14:paraId="11A98BBE" w14:textId="734F05F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Czech companies</w:t>
            </w:r>
          </w:p>
        </w:tc>
        <w:tc>
          <w:tcPr>
            <w:tcW w:w="2135" w:type="dxa"/>
            <w:tcBorders>
              <w:top w:val="nil"/>
              <w:left w:val="nil"/>
              <w:bottom w:val="nil"/>
              <w:right w:val="nil"/>
            </w:tcBorders>
            <w:hideMark/>
          </w:tcPr>
          <w:p w14:paraId="3062AF8C" w14:textId="76C559B0"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Empirical questionnaire study.</w:t>
            </w:r>
          </w:p>
        </w:tc>
        <w:tc>
          <w:tcPr>
            <w:tcW w:w="2484" w:type="dxa"/>
            <w:tcBorders>
              <w:top w:val="nil"/>
              <w:left w:val="nil"/>
              <w:bottom w:val="nil"/>
              <w:right w:val="nil"/>
            </w:tcBorders>
            <w:hideMark/>
          </w:tcPr>
          <w:p w14:paraId="54F55830" w14:textId="2859B9A8"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Examines relationships between CSR, HRM and AI.</w:t>
            </w:r>
          </w:p>
        </w:tc>
        <w:tc>
          <w:tcPr>
            <w:tcW w:w="1102" w:type="dxa"/>
            <w:tcBorders>
              <w:top w:val="nil"/>
              <w:left w:val="nil"/>
              <w:bottom w:val="nil"/>
              <w:right w:val="nil"/>
            </w:tcBorders>
            <w:hideMark/>
          </w:tcPr>
          <w:p w14:paraId="63450A78" w14:textId="770B92D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3</w:t>
            </w:r>
          </w:p>
        </w:tc>
      </w:tr>
      <w:tr w:rsidR="00175917" w:rsidRPr="0000174B" w14:paraId="2F49D8B3" w14:textId="77777777" w:rsidTr="00175917">
        <w:trPr>
          <w:trHeight w:val="828"/>
        </w:trPr>
        <w:tc>
          <w:tcPr>
            <w:tcW w:w="551" w:type="dxa"/>
            <w:tcBorders>
              <w:top w:val="nil"/>
              <w:left w:val="nil"/>
              <w:bottom w:val="nil"/>
              <w:right w:val="nil"/>
            </w:tcBorders>
            <w:hideMark/>
          </w:tcPr>
          <w:p w14:paraId="69D0401F" w14:textId="53778F7D"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53</w:t>
            </w:r>
          </w:p>
        </w:tc>
        <w:tc>
          <w:tcPr>
            <w:tcW w:w="1638" w:type="dxa"/>
            <w:tcBorders>
              <w:top w:val="nil"/>
              <w:left w:val="nil"/>
              <w:bottom w:val="nil"/>
              <w:right w:val="nil"/>
            </w:tcBorders>
            <w:hideMark/>
          </w:tcPr>
          <w:p w14:paraId="7538D773" w14:textId="263958B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Kaur; Gujrati; Uygun</w:t>
            </w:r>
          </w:p>
        </w:tc>
        <w:tc>
          <w:tcPr>
            <w:tcW w:w="832" w:type="dxa"/>
            <w:tcBorders>
              <w:top w:val="nil"/>
              <w:left w:val="nil"/>
              <w:bottom w:val="nil"/>
              <w:right w:val="nil"/>
            </w:tcBorders>
            <w:hideMark/>
          </w:tcPr>
          <w:p w14:paraId="20AE5017" w14:textId="16087AC5"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2023</w:t>
            </w:r>
          </w:p>
        </w:tc>
        <w:tc>
          <w:tcPr>
            <w:tcW w:w="1847" w:type="dxa"/>
            <w:tcBorders>
              <w:top w:val="nil"/>
              <w:left w:val="nil"/>
              <w:bottom w:val="nil"/>
              <w:right w:val="nil"/>
            </w:tcBorders>
            <w:hideMark/>
          </w:tcPr>
          <w:p w14:paraId="5A4338D4" w14:textId="5544034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5FE7F8E0" w14:textId="56163D08"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w:t>
            </w:r>
            <w:r w:rsidR="000557B2">
              <w:rPr>
                <w:rFonts w:ascii="Carlito" w:hAnsi="Carlito"/>
                <w:sz w:val="22"/>
                <w:szCs w:val="22"/>
              </w:rPr>
              <w:t>/A</w:t>
            </w:r>
          </w:p>
        </w:tc>
        <w:tc>
          <w:tcPr>
            <w:tcW w:w="1882" w:type="dxa"/>
            <w:tcBorders>
              <w:top w:val="nil"/>
              <w:left w:val="nil"/>
              <w:bottom w:val="nil"/>
              <w:right w:val="nil"/>
            </w:tcBorders>
            <w:hideMark/>
          </w:tcPr>
          <w:p w14:paraId="61439DBD" w14:textId="54548412"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integration</w:t>
            </w:r>
          </w:p>
        </w:tc>
        <w:tc>
          <w:tcPr>
            <w:tcW w:w="2516" w:type="dxa"/>
            <w:tcBorders>
              <w:top w:val="nil"/>
              <w:left w:val="nil"/>
              <w:bottom w:val="nil"/>
              <w:right w:val="nil"/>
            </w:tcBorders>
            <w:hideMark/>
          </w:tcPr>
          <w:p w14:paraId="7A0738DE" w14:textId="558CC41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Organisational HRM</w:t>
            </w:r>
          </w:p>
        </w:tc>
        <w:tc>
          <w:tcPr>
            <w:tcW w:w="2135" w:type="dxa"/>
            <w:tcBorders>
              <w:top w:val="nil"/>
              <w:left w:val="nil"/>
              <w:bottom w:val="nil"/>
              <w:right w:val="nil"/>
            </w:tcBorders>
            <w:hideMark/>
          </w:tcPr>
          <w:p w14:paraId="021D9B5B" w14:textId="330B471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Descriptive secondary-source review.</w:t>
            </w:r>
          </w:p>
        </w:tc>
        <w:tc>
          <w:tcPr>
            <w:tcW w:w="2484" w:type="dxa"/>
            <w:tcBorders>
              <w:top w:val="nil"/>
              <w:left w:val="nil"/>
              <w:bottom w:val="nil"/>
              <w:right w:val="nil"/>
            </w:tcBorders>
            <w:hideMark/>
          </w:tcPr>
          <w:p w14:paraId="44DDAB87" w14:textId="47EA7C7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Discusses AI uses and integration challenges.</w:t>
            </w:r>
          </w:p>
        </w:tc>
        <w:tc>
          <w:tcPr>
            <w:tcW w:w="1102" w:type="dxa"/>
            <w:tcBorders>
              <w:top w:val="nil"/>
              <w:left w:val="nil"/>
              <w:bottom w:val="nil"/>
              <w:right w:val="nil"/>
            </w:tcBorders>
            <w:hideMark/>
          </w:tcPr>
          <w:p w14:paraId="070A401A" w14:textId="120C5CC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1 </w:t>
            </w:r>
            <w:r w:rsidR="00D26CC9">
              <w:rPr>
                <w:color w:val="000000"/>
                <w:sz w:val="22"/>
                <w:szCs w:val="22"/>
              </w:rPr>
              <w:t>,</w:t>
            </w:r>
            <w:r>
              <w:rPr>
                <w:color w:val="000000"/>
                <w:sz w:val="22"/>
                <w:szCs w:val="22"/>
              </w:rPr>
              <w:t xml:space="preserve"> 3</w:t>
            </w:r>
          </w:p>
        </w:tc>
      </w:tr>
      <w:tr w:rsidR="00175917" w:rsidRPr="0000174B" w14:paraId="78313D81" w14:textId="77777777" w:rsidTr="00175917">
        <w:trPr>
          <w:trHeight w:val="828"/>
        </w:trPr>
        <w:tc>
          <w:tcPr>
            <w:tcW w:w="551" w:type="dxa"/>
            <w:tcBorders>
              <w:top w:val="nil"/>
              <w:left w:val="nil"/>
              <w:bottom w:val="nil"/>
              <w:right w:val="nil"/>
            </w:tcBorders>
            <w:hideMark/>
          </w:tcPr>
          <w:p w14:paraId="3F0B07CB" w14:textId="47FAE64A"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54</w:t>
            </w:r>
          </w:p>
        </w:tc>
        <w:tc>
          <w:tcPr>
            <w:tcW w:w="1638" w:type="dxa"/>
            <w:tcBorders>
              <w:top w:val="nil"/>
              <w:left w:val="nil"/>
              <w:bottom w:val="nil"/>
              <w:right w:val="nil"/>
            </w:tcBorders>
            <w:hideMark/>
          </w:tcPr>
          <w:p w14:paraId="2536DC80" w14:textId="57A6AF2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Gong; Fan; Bartram</w:t>
            </w:r>
          </w:p>
        </w:tc>
        <w:tc>
          <w:tcPr>
            <w:tcW w:w="832" w:type="dxa"/>
            <w:tcBorders>
              <w:top w:val="nil"/>
              <w:left w:val="nil"/>
              <w:bottom w:val="nil"/>
              <w:right w:val="nil"/>
            </w:tcBorders>
            <w:hideMark/>
          </w:tcPr>
          <w:p w14:paraId="44B5E79A" w14:textId="4C9531BC" w:rsidR="00175917" w:rsidRPr="0000174B" w:rsidRDefault="000743B9" w:rsidP="00175917">
            <w:pPr>
              <w:spacing w:after="0" w:line="240" w:lineRule="auto"/>
              <w:rPr>
                <w:rFonts w:ascii="Times New Roman" w:eastAsia="Times New Roman" w:hAnsi="Times New Roman" w:cs="Times New Roman"/>
                <w:color w:val="000000"/>
                <w:sz w:val="22"/>
                <w:szCs w:val="22"/>
                <w:lang w:bidi="gu-IN"/>
                <w14:ligatures w14:val="none"/>
              </w:rPr>
            </w:pPr>
            <w:r>
              <w:rPr>
                <w:rFonts w:ascii="Calibri" w:hAnsi="Calibri" w:cs="Calibri"/>
                <w:color w:val="000000"/>
              </w:rPr>
              <w:t>2024</w:t>
            </w:r>
          </w:p>
        </w:tc>
        <w:tc>
          <w:tcPr>
            <w:tcW w:w="1847" w:type="dxa"/>
            <w:tcBorders>
              <w:top w:val="nil"/>
              <w:left w:val="nil"/>
              <w:bottom w:val="nil"/>
              <w:right w:val="nil"/>
            </w:tcBorders>
            <w:hideMark/>
          </w:tcPr>
          <w:p w14:paraId="1182D544" w14:textId="50F2FA2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633C4EC5" w14:textId="06D61E44" w:rsidR="00175917" w:rsidRPr="0000174B" w:rsidRDefault="0001669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406 article</w:t>
            </w:r>
            <w:r w:rsidR="00B62221">
              <w:rPr>
                <w:rFonts w:ascii="Carlito" w:hAnsi="Carlito"/>
                <w:sz w:val="22"/>
                <w:szCs w:val="22"/>
              </w:rPr>
              <w:t>s</w:t>
            </w:r>
          </w:p>
        </w:tc>
        <w:tc>
          <w:tcPr>
            <w:tcW w:w="1882" w:type="dxa"/>
            <w:tcBorders>
              <w:top w:val="nil"/>
              <w:left w:val="nil"/>
              <w:bottom w:val="nil"/>
              <w:right w:val="nil"/>
            </w:tcBorders>
            <w:hideMark/>
          </w:tcPr>
          <w:p w14:paraId="1BA6B6D5" w14:textId="2AC125C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and HRM</w:t>
            </w:r>
          </w:p>
        </w:tc>
        <w:tc>
          <w:tcPr>
            <w:tcW w:w="2516" w:type="dxa"/>
            <w:tcBorders>
              <w:top w:val="nil"/>
              <w:left w:val="nil"/>
              <w:bottom w:val="nil"/>
              <w:right w:val="nil"/>
            </w:tcBorders>
            <w:hideMark/>
          </w:tcPr>
          <w:p w14:paraId="65C0C5FE" w14:textId="7D297AD8"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HRM</w:t>
            </w:r>
          </w:p>
        </w:tc>
        <w:tc>
          <w:tcPr>
            <w:tcW w:w="2135" w:type="dxa"/>
            <w:tcBorders>
              <w:top w:val="nil"/>
              <w:left w:val="nil"/>
              <w:bottom w:val="nil"/>
              <w:right w:val="nil"/>
            </w:tcBorders>
            <w:hideMark/>
          </w:tcPr>
          <w:p w14:paraId="2F789F74" w14:textId="3FFE4038" w:rsidR="00175917" w:rsidRPr="0000174B" w:rsidRDefault="007D64A8"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 xml:space="preserve">Literature </w:t>
            </w:r>
            <w:r w:rsidR="00175917">
              <w:rPr>
                <w:rFonts w:ascii="Carlito" w:hAnsi="Carlito"/>
                <w:sz w:val="22"/>
                <w:szCs w:val="22"/>
              </w:rPr>
              <w:t>Review.</w:t>
            </w:r>
          </w:p>
        </w:tc>
        <w:tc>
          <w:tcPr>
            <w:tcW w:w="2484" w:type="dxa"/>
            <w:tcBorders>
              <w:top w:val="nil"/>
              <w:left w:val="nil"/>
              <w:bottom w:val="nil"/>
              <w:right w:val="nil"/>
            </w:tcBorders>
            <w:hideMark/>
          </w:tcPr>
          <w:p w14:paraId="4189FA7C" w14:textId="4EB0263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Synthesises AI–HRM research.</w:t>
            </w:r>
          </w:p>
        </w:tc>
        <w:tc>
          <w:tcPr>
            <w:tcW w:w="1102" w:type="dxa"/>
            <w:tcBorders>
              <w:top w:val="nil"/>
              <w:left w:val="nil"/>
              <w:bottom w:val="nil"/>
              <w:right w:val="nil"/>
            </w:tcBorders>
            <w:hideMark/>
          </w:tcPr>
          <w:p w14:paraId="655B3C9D" w14:textId="7F510E7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1</w:t>
            </w:r>
            <w:r w:rsidR="00D26CC9">
              <w:rPr>
                <w:color w:val="000000"/>
                <w:sz w:val="22"/>
                <w:szCs w:val="22"/>
              </w:rPr>
              <w:t>,</w:t>
            </w:r>
            <w:r>
              <w:rPr>
                <w:color w:val="000000"/>
                <w:sz w:val="22"/>
                <w:szCs w:val="22"/>
              </w:rPr>
              <w:t xml:space="preserve"> 2</w:t>
            </w:r>
          </w:p>
        </w:tc>
      </w:tr>
      <w:tr w:rsidR="00175917" w:rsidRPr="0000174B" w14:paraId="7F37EE07" w14:textId="77777777" w:rsidTr="00175917">
        <w:trPr>
          <w:trHeight w:val="828"/>
        </w:trPr>
        <w:tc>
          <w:tcPr>
            <w:tcW w:w="551" w:type="dxa"/>
            <w:tcBorders>
              <w:top w:val="nil"/>
              <w:left w:val="nil"/>
              <w:bottom w:val="nil"/>
              <w:right w:val="nil"/>
            </w:tcBorders>
            <w:hideMark/>
          </w:tcPr>
          <w:p w14:paraId="14118257" w14:textId="6F5164CB"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55</w:t>
            </w:r>
          </w:p>
        </w:tc>
        <w:tc>
          <w:tcPr>
            <w:tcW w:w="1638" w:type="dxa"/>
            <w:tcBorders>
              <w:top w:val="nil"/>
              <w:left w:val="nil"/>
              <w:bottom w:val="nil"/>
              <w:right w:val="nil"/>
            </w:tcBorders>
            <w:hideMark/>
          </w:tcPr>
          <w:p w14:paraId="518CBC59" w14:textId="46903B12" w:rsidR="00E70E33" w:rsidRDefault="00175917" w:rsidP="00E70E33">
            <w:pPr>
              <w:spacing w:after="0" w:line="240" w:lineRule="auto"/>
              <w:rPr>
                <w:color w:val="000000"/>
                <w:sz w:val="22"/>
                <w:szCs w:val="22"/>
              </w:rPr>
            </w:pPr>
            <w:r>
              <w:rPr>
                <w:color w:val="000000"/>
                <w:sz w:val="22"/>
                <w:szCs w:val="22"/>
              </w:rPr>
              <w:t>Yawalkar</w:t>
            </w:r>
            <w:r w:rsidR="005A3808">
              <w:rPr>
                <w:color w:val="000000"/>
                <w:sz w:val="22"/>
                <w:szCs w:val="22"/>
              </w:rPr>
              <w:t>,V.V</w:t>
            </w:r>
          </w:p>
          <w:p w14:paraId="7EC1FC79" w14:textId="061E98D2" w:rsidR="00E70E33" w:rsidRPr="00E70E33" w:rsidRDefault="00E70E33" w:rsidP="00E70E33">
            <w:pPr>
              <w:rPr>
                <w:rFonts w:ascii="Times New Roman" w:eastAsia="Times New Roman" w:hAnsi="Times New Roman" w:cs="Times New Roman"/>
                <w:sz w:val="22"/>
                <w:szCs w:val="22"/>
                <w:lang w:bidi="gu-IN"/>
              </w:rPr>
            </w:pPr>
          </w:p>
        </w:tc>
        <w:tc>
          <w:tcPr>
            <w:tcW w:w="832" w:type="dxa"/>
            <w:tcBorders>
              <w:top w:val="nil"/>
              <w:left w:val="nil"/>
              <w:bottom w:val="nil"/>
              <w:right w:val="nil"/>
            </w:tcBorders>
            <w:hideMark/>
          </w:tcPr>
          <w:p w14:paraId="72FFA8FD" w14:textId="54E946F8"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2019</w:t>
            </w:r>
          </w:p>
        </w:tc>
        <w:tc>
          <w:tcPr>
            <w:tcW w:w="1847" w:type="dxa"/>
            <w:tcBorders>
              <w:top w:val="nil"/>
              <w:left w:val="nil"/>
              <w:bottom w:val="nil"/>
              <w:right w:val="nil"/>
            </w:tcBorders>
            <w:hideMark/>
          </w:tcPr>
          <w:p w14:paraId="5502D5A4" w14:textId="07FF7FD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68CAC56C" w14:textId="01F0DD9C"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w:t>
            </w:r>
            <w:r w:rsidR="000557B2">
              <w:rPr>
                <w:rFonts w:ascii="Carlito" w:hAnsi="Carlito"/>
                <w:sz w:val="22"/>
                <w:szCs w:val="22"/>
              </w:rPr>
              <w:t>/A</w:t>
            </w:r>
          </w:p>
        </w:tc>
        <w:tc>
          <w:tcPr>
            <w:tcW w:w="1882" w:type="dxa"/>
            <w:tcBorders>
              <w:top w:val="nil"/>
              <w:left w:val="nil"/>
              <w:bottom w:val="nil"/>
              <w:right w:val="nil"/>
            </w:tcBorders>
            <w:hideMark/>
          </w:tcPr>
          <w:p w14:paraId="4604C010" w14:textId="0AFF72D2"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role</w:t>
            </w:r>
          </w:p>
        </w:tc>
        <w:tc>
          <w:tcPr>
            <w:tcW w:w="2516" w:type="dxa"/>
            <w:tcBorders>
              <w:top w:val="nil"/>
              <w:left w:val="nil"/>
              <w:bottom w:val="nil"/>
              <w:right w:val="nil"/>
            </w:tcBorders>
            <w:hideMark/>
          </w:tcPr>
          <w:p w14:paraId="3F48FB02" w14:textId="503B52E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HRM functions</w:t>
            </w:r>
          </w:p>
        </w:tc>
        <w:tc>
          <w:tcPr>
            <w:tcW w:w="2135" w:type="dxa"/>
            <w:tcBorders>
              <w:top w:val="nil"/>
              <w:left w:val="nil"/>
              <w:bottom w:val="nil"/>
              <w:right w:val="nil"/>
            </w:tcBorders>
            <w:hideMark/>
          </w:tcPr>
          <w:p w14:paraId="6DD2435B" w14:textId="09CEC6CF"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Descriptive study.</w:t>
            </w:r>
          </w:p>
        </w:tc>
        <w:tc>
          <w:tcPr>
            <w:tcW w:w="2484" w:type="dxa"/>
            <w:tcBorders>
              <w:top w:val="nil"/>
              <w:left w:val="nil"/>
              <w:bottom w:val="nil"/>
              <w:right w:val="nil"/>
            </w:tcBorders>
            <w:hideMark/>
          </w:tcPr>
          <w:p w14:paraId="366EECC6" w14:textId="0EFC743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Discusses AI applications in HR.</w:t>
            </w:r>
          </w:p>
        </w:tc>
        <w:tc>
          <w:tcPr>
            <w:tcW w:w="1102" w:type="dxa"/>
            <w:tcBorders>
              <w:top w:val="nil"/>
              <w:left w:val="nil"/>
              <w:bottom w:val="nil"/>
              <w:right w:val="nil"/>
            </w:tcBorders>
            <w:hideMark/>
          </w:tcPr>
          <w:p w14:paraId="587E455D" w14:textId="63A5F8CC"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1</w:t>
            </w:r>
          </w:p>
        </w:tc>
      </w:tr>
      <w:tr w:rsidR="00175917" w:rsidRPr="0000174B" w14:paraId="6077DE47" w14:textId="77777777" w:rsidTr="00175917">
        <w:trPr>
          <w:trHeight w:val="1104"/>
        </w:trPr>
        <w:tc>
          <w:tcPr>
            <w:tcW w:w="551" w:type="dxa"/>
            <w:tcBorders>
              <w:top w:val="nil"/>
              <w:left w:val="nil"/>
              <w:bottom w:val="nil"/>
              <w:right w:val="nil"/>
            </w:tcBorders>
            <w:hideMark/>
          </w:tcPr>
          <w:p w14:paraId="1FB37C4E" w14:textId="12357194"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56</w:t>
            </w:r>
          </w:p>
        </w:tc>
        <w:tc>
          <w:tcPr>
            <w:tcW w:w="1638" w:type="dxa"/>
            <w:tcBorders>
              <w:top w:val="nil"/>
              <w:left w:val="nil"/>
              <w:bottom w:val="nil"/>
              <w:right w:val="nil"/>
            </w:tcBorders>
            <w:hideMark/>
          </w:tcPr>
          <w:p w14:paraId="43B47641" w14:textId="35A13A2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Johnson; Coggburn; Llorens</w:t>
            </w:r>
          </w:p>
        </w:tc>
        <w:tc>
          <w:tcPr>
            <w:tcW w:w="832" w:type="dxa"/>
            <w:tcBorders>
              <w:top w:val="nil"/>
              <w:left w:val="nil"/>
              <w:bottom w:val="nil"/>
              <w:right w:val="nil"/>
            </w:tcBorders>
            <w:hideMark/>
          </w:tcPr>
          <w:p w14:paraId="7D29851C" w14:textId="0F789887"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2022</w:t>
            </w:r>
          </w:p>
        </w:tc>
        <w:tc>
          <w:tcPr>
            <w:tcW w:w="1847" w:type="dxa"/>
            <w:tcBorders>
              <w:top w:val="nil"/>
              <w:left w:val="nil"/>
              <w:bottom w:val="nil"/>
              <w:right w:val="nil"/>
            </w:tcBorders>
            <w:hideMark/>
          </w:tcPr>
          <w:p w14:paraId="3CE479C9" w14:textId="7288A90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2420DC2D" w14:textId="674CCFB0"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w:t>
            </w:r>
            <w:r w:rsidR="0069767A">
              <w:rPr>
                <w:rFonts w:ascii="Carlito" w:hAnsi="Carlito"/>
                <w:sz w:val="22"/>
                <w:szCs w:val="22"/>
              </w:rPr>
              <w:t>/A</w:t>
            </w:r>
          </w:p>
        </w:tc>
        <w:tc>
          <w:tcPr>
            <w:tcW w:w="1882" w:type="dxa"/>
            <w:tcBorders>
              <w:top w:val="nil"/>
              <w:left w:val="nil"/>
              <w:bottom w:val="nil"/>
              <w:right w:val="nil"/>
            </w:tcBorders>
            <w:hideMark/>
          </w:tcPr>
          <w:p w14:paraId="1BAB811E" w14:textId="5437532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in public</w:t>
            </w:r>
          </w:p>
        </w:tc>
        <w:tc>
          <w:tcPr>
            <w:tcW w:w="2516" w:type="dxa"/>
            <w:tcBorders>
              <w:top w:val="nil"/>
              <w:left w:val="nil"/>
              <w:bottom w:val="nil"/>
              <w:right w:val="nil"/>
            </w:tcBorders>
            <w:hideMark/>
          </w:tcPr>
          <w:p w14:paraId="1D851C6A" w14:textId="0546B8E6"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Public-sector HRM</w:t>
            </w:r>
          </w:p>
        </w:tc>
        <w:tc>
          <w:tcPr>
            <w:tcW w:w="2135" w:type="dxa"/>
            <w:tcBorders>
              <w:top w:val="nil"/>
              <w:left w:val="nil"/>
              <w:bottom w:val="nil"/>
              <w:right w:val="nil"/>
            </w:tcBorders>
            <w:hideMark/>
          </w:tcPr>
          <w:p w14:paraId="169FD10C" w14:textId="1F108EA6"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Research and practice discussion.</w:t>
            </w:r>
          </w:p>
        </w:tc>
        <w:tc>
          <w:tcPr>
            <w:tcW w:w="2484" w:type="dxa"/>
            <w:tcBorders>
              <w:top w:val="nil"/>
              <w:left w:val="nil"/>
              <w:bottom w:val="nil"/>
              <w:right w:val="nil"/>
            </w:tcBorders>
            <w:hideMark/>
          </w:tcPr>
          <w:p w14:paraId="0C23783A" w14:textId="1BE2DF0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Identifies research questions and implications for public HRM.</w:t>
            </w:r>
          </w:p>
        </w:tc>
        <w:tc>
          <w:tcPr>
            <w:tcW w:w="1102" w:type="dxa"/>
            <w:tcBorders>
              <w:top w:val="nil"/>
              <w:left w:val="nil"/>
              <w:bottom w:val="nil"/>
              <w:right w:val="nil"/>
            </w:tcBorders>
            <w:hideMark/>
          </w:tcPr>
          <w:p w14:paraId="47C80BC2" w14:textId="46D89C3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D26CC9">
              <w:rPr>
                <w:color w:val="000000"/>
                <w:sz w:val="22"/>
                <w:szCs w:val="22"/>
              </w:rPr>
              <w:t>,</w:t>
            </w:r>
            <w:r>
              <w:rPr>
                <w:color w:val="000000"/>
                <w:sz w:val="22"/>
                <w:szCs w:val="22"/>
              </w:rPr>
              <w:t>3</w:t>
            </w:r>
          </w:p>
        </w:tc>
      </w:tr>
      <w:tr w:rsidR="00175917" w:rsidRPr="0000174B" w14:paraId="36A7E9A7" w14:textId="77777777" w:rsidTr="00175917">
        <w:trPr>
          <w:trHeight w:val="828"/>
        </w:trPr>
        <w:tc>
          <w:tcPr>
            <w:tcW w:w="551" w:type="dxa"/>
            <w:tcBorders>
              <w:top w:val="nil"/>
              <w:left w:val="nil"/>
              <w:bottom w:val="nil"/>
              <w:right w:val="nil"/>
            </w:tcBorders>
            <w:hideMark/>
          </w:tcPr>
          <w:p w14:paraId="71972A99" w14:textId="35EF7160"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57</w:t>
            </w:r>
          </w:p>
        </w:tc>
        <w:tc>
          <w:tcPr>
            <w:tcW w:w="1638" w:type="dxa"/>
            <w:tcBorders>
              <w:top w:val="nil"/>
              <w:left w:val="nil"/>
              <w:bottom w:val="nil"/>
              <w:right w:val="nil"/>
            </w:tcBorders>
            <w:hideMark/>
          </w:tcPr>
          <w:p w14:paraId="4F4A237F" w14:textId="69906F1F"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Budhwar; et al.</w:t>
            </w:r>
          </w:p>
        </w:tc>
        <w:tc>
          <w:tcPr>
            <w:tcW w:w="832" w:type="dxa"/>
            <w:tcBorders>
              <w:top w:val="nil"/>
              <w:left w:val="nil"/>
              <w:bottom w:val="nil"/>
              <w:right w:val="nil"/>
            </w:tcBorders>
            <w:hideMark/>
          </w:tcPr>
          <w:p w14:paraId="6A4098F9" w14:textId="61911F3B"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2022</w:t>
            </w:r>
          </w:p>
        </w:tc>
        <w:tc>
          <w:tcPr>
            <w:tcW w:w="1847" w:type="dxa"/>
            <w:tcBorders>
              <w:top w:val="nil"/>
              <w:left w:val="nil"/>
              <w:bottom w:val="nil"/>
              <w:right w:val="nil"/>
            </w:tcBorders>
            <w:hideMark/>
          </w:tcPr>
          <w:p w14:paraId="4B39807E" w14:textId="0EECBB3C"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78033B29" w14:textId="7836FC1E" w:rsidR="00175917" w:rsidRPr="0000174B" w:rsidRDefault="00F3160D"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2F01887C" w14:textId="5A21696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and HRM</w:t>
            </w:r>
          </w:p>
        </w:tc>
        <w:tc>
          <w:tcPr>
            <w:tcW w:w="2516" w:type="dxa"/>
            <w:tcBorders>
              <w:top w:val="nil"/>
              <w:left w:val="nil"/>
              <w:bottom w:val="nil"/>
              <w:right w:val="nil"/>
            </w:tcBorders>
            <w:hideMark/>
          </w:tcPr>
          <w:p w14:paraId="68DDC8CC" w14:textId="5D525FAB"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Organisational HRM</w:t>
            </w:r>
          </w:p>
        </w:tc>
        <w:tc>
          <w:tcPr>
            <w:tcW w:w="2135" w:type="dxa"/>
            <w:tcBorders>
              <w:top w:val="nil"/>
              <w:left w:val="nil"/>
              <w:bottom w:val="nil"/>
              <w:right w:val="nil"/>
            </w:tcBorders>
            <w:hideMark/>
          </w:tcPr>
          <w:p w14:paraId="1F6D2C74" w14:textId="27EDD8A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Invited review.</w:t>
            </w:r>
          </w:p>
        </w:tc>
        <w:tc>
          <w:tcPr>
            <w:tcW w:w="2484" w:type="dxa"/>
            <w:tcBorders>
              <w:top w:val="nil"/>
              <w:left w:val="nil"/>
              <w:bottom w:val="nil"/>
              <w:right w:val="nil"/>
            </w:tcBorders>
            <w:hideMark/>
          </w:tcPr>
          <w:p w14:paraId="3A4F18A9" w14:textId="1CBBB258"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Reviews developments in AI and HRM.</w:t>
            </w:r>
          </w:p>
        </w:tc>
        <w:tc>
          <w:tcPr>
            <w:tcW w:w="1102" w:type="dxa"/>
            <w:tcBorders>
              <w:top w:val="nil"/>
              <w:left w:val="nil"/>
              <w:bottom w:val="nil"/>
              <w:right w:val="nil"/>
            </w:tcBorders>
            <w:hideMark/>
          </w:tcPr>
          <w:p w14:paraId="0771DFEB" w14:textId="0835FC78"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D26CC9">
              <w:rPr>
                <w:color w:val="000000"/>
                <w:sz w:val="22"/>
                <w:szCs w:val="22"/>
              </w:rPr>
              <w:t>,</w:t>
            </w:r>
            <w:r>
              <w:rPr>
                <w:color w:val="000000"/>
                <w:sz w:val="22"/>
                <w:szCs w:val="22"/>
              </w:rPr>
              <w:t xml:space="preserve"> 2</w:t>
            </w:r>
          </w:p>
        </w:tc>
      </w:tr>
      <w:tr w:rsidR="00175917" w:rsidRPr="0000174B" w14:paraId="63F3F4F2" w14:textId="77777777" w:rsidTr="00175917">
        <w:trPr>
          <w:trHeight w:val="2484"/>
        </w:trPr>
        <w:tc>
          <w:tcPr>
            <w:tcW w:w="551" w:type="dxa"/>
            <w:tcBorders>
              <w:top w:val="nil"/>
              <w:left w:val="nil"/>
              <w:bottom w:val="nil"/>
              <w:right w:val="nil"/>
            </w:tcBorders>
            <w:hideMark/>
          </w:tcPr>
          <w:p w14:paraId="62BB76BF" w14:textId="0AFA8522"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58</w:t>
            </w:r>
          </w:p>
        </w:tc>
        <w:tc>
          <w:tcPr>
            <w:tcW w:w="1638" w:type="dxa"/>
            <w:tcBorders>
              <w:top w:val="nil"/>
              <w:left w:val="nil"/>
              <w:bottom w:val="nil"/>
              <w:right w:val="nil"/>
            </w:tcBorders>
            <w:hideMark/>
          </w:tcPr>
          <w:p w14:paraId="4CC75760" w14:textId="65C21EF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Revillod, G.</w:t>
            </w:r>
          </w:p>
        </w:tc>
        <w:tc>
          <w:tcPr>
            <w:tcW w:w="832" w:type="dxa"/>
            <w:tcBorders>
              <w:top w:val="nil"/>
              <w:left w:val="nil"/>
              <w:bottom w:val="nil"/>
              <w:right w:val="nil"/>
            </w:tcBorders>
            <w:hideMark/>
          </w:tcPr>
          <w:p w14:paraId="166FDD7D" w14:textId="24CFE3B5"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5C90AF31" w14:textId="2264777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adoption; HRM</w:t>
            </w:r>
          </w:p>
        </w:tc>
        <w:tc>
          <w:tcPr>
            <w:tcW w:w="2293" w:type="dxa"/>
            <w:tcBorders>
              <w:top w:val="nil"/>
              <w:left w:val="nil"/>
              <w:bottom w:val="nil"/>
              <w:right w:val="nil"/>
            </w:tcBorders>
            <w:hideMark/>
          </w:tcPr>
          <w:p w14:paraId="359DE024" w14:textId="5FF86592"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324 HR professionals</w:t>
            </w:r>
          </w:p>
        </w:tc>
        <w:tc>
          <w:tcPr>
            <w:tcW w:w="1882" w:type="dxa"/>
            <w:tcBorders>
              <w:top w:val="nil"/>
              <w:left w:val="nil"/>
              <w:bottom w:val="nil"/>
              <w:right w:val="nil"/>
            </w:tcBorders>
            <w:hideMark/>
          </w:tcPr>
          <w:p w14:paraId="04AC89CB" w14:textId="39E8D26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tool acceptability</w:t>
            </w:r>
          </w:p>
        </w:tc>
        <w:tc>
          <w:tcPr>
            <w:tcW w:w="2516" w:type="dxa"/>
            <w:tcBorders>
              <w:top w:val="nil"/>
              <w:left w:val="nil"/>
              <w:bottom w:val="nil"/>
              <w:right w:val="nil"/>
            </w:tcBorders>
            <w:hideMark/>
          </w:tcPr>
          <w:p w14:paraId="6A2ED383" w14:textId="37E921FE"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Switzerland</w:t>
            </w:r>
          </w:p>
        </w:tc>
        <w:tc>
          <w:tcPr>
            <w:tcW w:w="2135" w:type="dxa"/>
            <w:tcBorders>
              <w:top w:val="nil"/>
              <w:left w:val="nil"/>
              <w:bottom w:val="nil"/>
              <w:right w:val="nil"/>
            </w:tcBorders>
            <w:hideMark/>
          </w:tcPr>
          <w:p w14:paraId="21752D39" w14:textId="2BE54A08"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Survey study.</w:t>
            </w:r>
          </w:p>
        </w:tc>
        <w:tc>
          <w:tcPr>
            <w:tcW w:w="2484" w:type="dxa"/>
            <w:tcBorders>
              <w:top w:val="nil"/>
              <w:left w:val="nil"/>
              <w:bottom w:val="nil"/>
              <w:right w:val="nil"/>
            </w:tcBorders>
            <w:hideMark/>
          </w:tcPr>
          <w:p w14:paraId="27549503" w14:textId="7595F685"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Performance expectancy, effort expectancy and social influence positively associated with acceptance of four HR AI tools; public-sector employment negatively associated.</w:t>
            </w:r>
          </w:p>
        </w:tc>
        <w:tc>
          <w:tcPr>
            <w:tcW w:w="1102" w:type="dxa"/>
            <w:tcBorders>
              <w:top w:val="nil"/>
              <w:left w:val="nil"/>
              <w:bottom w:val="nil"/>
              <w:right w:val="nil"/>
            </w:tcBorders>
            <w:hideMark/>
          </w:tcPr>
          <w:p w14:paraId="72E55B7E" w14:textId="662199C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2 </w:t>
            </w:r>
            <w:r w:rsidR="00D26CC9">
              <w:rPr>
                <w:color w:val="000000"/>
                <w:sz w:val="22"/>
                <w:szCs w:val="22"/>
              </w:rPr>
              <w:t>,</w:t>
            </w:r>
            <w:r>
              <w:rPr>
                <w:color w:val="000000"/>
                <w:sz w:val="22"/>
                <w:szCs w:val="22"/>
              </w:rPr>
              <w:t xml:space="preserve"> 3</w:t>
            </w:r>
          </w:p>
        </w:tc>
      </w:tr>
      <w:tr w:rsidR="00175917" w:rsidRPr="0000174B" w14:paraId="3142AB4D" w14:textId="77777777" w:rsidTr="00175917">
        <w:trPr>
          <w:trHeight w:val="1656"/>
        </w:trPr>
        <w:tc>
          <w:tcPr>
            <w:tcW w:w="551" w:type="dxa"/>
            <w:tcBorders>
              <w:top w:val="nil"/>
              <w:left w:val="nil"/>
              <w:bottom w:val="nil"/>
              <w:right w:val="nil"/>
            </w:tcBorders>
            <w:hideMark/>
          </w:tcPr>
          <w:p w14:paraId="2108D1A4" w14:textId="7D0328F1"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59</w:t>
            </w:r>
          </w:p>
        </w:tc>
        <w:tc>
          <w:tcPr>
            <w:tcW w:w="1638" w:type="dxa"/>
            <w:tcBorders>
              <w:top w:val="nil"/>
              <w:left w:val="nil"/>
              <w:bottom w:val="nil"/>
              <w:right w:val="nil"/>
            </w:tcBorders>
            <w:hideMark/>
          </w:tcPr>
          <w:p w14:paraId="6A5F3F5E" w14:textId="1BF27C0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Kumari, P.B.; Hemalatha, A.</w:t>
            </w:r>
          </w:p>
        </w:tc>
        <w:tc>
          <w:tcPr>
            <w:tcW w:w="832" w:type="dxa"/>
            <w:tcBorders>
              <w:top w:val="nil"/>
              <w:left w:val="nil"/>
              <w:bottom w:val="nil"/>
              <w:right w:val="nil"/>
            </w:tcBorders>
            <w:hideMark/>
          </w:tcPr>
          <w:p w14:paraId="630EDB3A" w14:textId="025C8DA5"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2019</w:t>
            </w:r>
          </w:p>
        </w:tc>
        <w:tc>
          <w:tcPr>
            <w:tcW w:w="1847" w:type="dxa"/>
            <w:tcBorders>
              <w:top w:val="nil"/>
              <w:left w:val="nil"/>
              <w:bottom w:val="nil"/>
              <w:right w:val="nil"/>
            </w:tcBorders>
            <w:hideMark/>
          </w:tcPr>
          <w:p w14:paraId="4BFD375B" w14:textId="68E35A5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adoption; HRM</w:t>
            </w:r>
          </w:p>
        </w:tc>
        <w:tc>
          <w:tcPr>
            <w:tcW w:w="2293" w:type="dxa"/>
            <w:tcBorders>
              <w:top w:val="nil"/>
              <w:left w:val="nil"/>
              <w:bottom w:val="nil"/>
              <w:right w:val="nil"/>
            </w:tcBorders>
            <w:hideMark/>
          </w:tcPr>
          <w:p w14:paraId="4C417E7E" w14:textId="071C024C"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50 HR employees</w:t>
            </w:r>
          </w:p>
        </w:tc>
        <w:tc>
          <w:tcPr>
            <w:tcW w:w="1882" w:type="dxa"/>
            <w:tcBorders>
              <w:top w:val="nil"/>
              <w:left w:val="nil"/>
              <w:bottom w:val="nil"/>
              <w:right w:val="nil"/>
            </w:tcBorders>
            <w:hideMark/>
          </w:tcPr>
          <w:p w14:paraId="079E78DA" w14:textId="442867E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Perceptions of AI</w:t>
            </w:r>
          </w:p>
        </w:tc>
        <w:tc>
          <w:tcPr>
            <w:tcW w:w="2516" w:type="dxa"/>
            <w:tcBorders>
              <w:top w:val="nil"/>
              <w:left w:val="nil"/>
              <w:bottom w:val="nil"/>
              <w:right w:val="nil"/>
            </w:tcBorders>
            <w:hideMark/>
          </w:tcPr>
          <w:p w14:paraId="658EE4D6" w14:textId="281DB33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IT sector</w:t>
            </w:r>
          </w:p>
        </w:tc>
        <w:tc>
          <w:tcPr>
            <w:tcW w:w="2135" w:type="dxa"/>
            <w:tcBorders>
              <w:top w:val="nil"/>
              <w:left w:val="nil"/>
              <w:bottom w:val="nil"/>
              <w:right w:val="nil"/>
            </w:tcBorders>
            <w:hideMark/>
          </w:tcPr>
          <w:p w14:paraId="35EDD4F0" w14:textId="7DA69D8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Quantitative survey.</w:t>
            </w:r>
          </w:p>
        </w:tc>
        <w:tc>
          <w:tcPr>
            <w:tcW w:w="2484" w:type="dxa"/>
            <w:tcBorders>
              <w:top w:val="nil"/>
              <w:left w:val="nil"/>
              <w:bottom w:val="nil"/>
              <w:right w:val="nil"/>
            </w:tcBorders>
            <w:hideMark/>
          </w:tcPr>
          <w:p w14:paraId="000EC3F2" w14:textId="1B8075A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Respondents reported perceptions of AI applications in HR; 68% responded positively to using AI in HR, as reported in the study.</w:t>
            </w:r>
          </w:p>
        </w:tc>
        <w:tc>
          <w:tcPr>
            <w:tcW w:w="1102" w:type="dxa"/>
            <w:tcBorders>
              <w:top w:val="nil"/>
              <w:left w:val="nil"/>
              <w:bottom w:val="nil"/>
              <w:right w:val="nil"/>
            </w:tcBorders>
            <w:hideMark/>
          </w:tcPr>
          <w:p w14:paraId="517FDCB3" w14:textId="30506A8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3</w:t>
            </w:r>
          </w:p>
        </w:tc>
      </w:tr>
      <w:tr w:rsidR="00175917" w:rsidRPr="0000174B" w14:paraId="464D47F9" w14:textId="77777777" w:rsidTr="00175917">
        <w:trPr>
          <w:trHeight w:val="2760"/>
        </w:trPr>
        <w:tc>
          <w:tcPr>
            <w:tcW w:w="551" w:type="dxa"/>
            <w:tcBorders>
              <w:top w:val="nil"/>
              <w:left w:val="nil"/>
              <w:bottom w:val="nil"/>
              <w:right w:val="nil"/>
            </w:tcBorders>
            <w:hideMark/>
          </w:tcPr>
          <w:p w14:paraId="65B27C24" w14:textId="327B2B67"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60</w:t>
            </w:r>
          </w:p>
        </w:tc>
        <w:tc>
          <w:tcPr>
            <w:tcW w:w="1638" w:type="dxa"/>
            <w:tcBorders>
              <w:top w:val="nil"/>
              <w:left w:val="nil"/>
              <w:bottom w:val="nil"/>
              <w:right w:val="nil"/>
            </w:tcBorders>
            <w:hideMark/>
          </w:tcPr>
          <w:p w14:paraId="0B5162BF" w14:textId="496E2E4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Khan, R.; Hussain, A.; Ahmad, S.</w:t>
            </w:r>
          </w:p>
        </w:tc>
        <w:tc>
          <w:tcPr>
            <w:tcW w:w="832" w:type="dxa"/>
            <w:tcBorders>
              <w:top w:val="nil"/>
              <w:left w:val="nil"/>
              <w:bottom w:val="nil"/>
              <w:right w:val="nil"/>
            </w:tcBorders>
            <w:hideMark/>
          </w:tcPr>
          <w:p w14:paraId="4C4601EB" w14:textId="3D2188A6"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2023</w:t>
            </w:r>
          </w:p>
        </w:tc>
        <w:tc>
          <w:tcPr>
            <w:tcW w:w="1847" w:type="dxa"/>
            <w:tcBorders>
              <w:top w:val="nil"/>
              <w:left w:val="nil"/>
              <w:bottom w:val="nil"/>
              <w:right w:val="nil"/>
            </w:tcBorders>
            <w:hideMark/>
          </w:tcPr>
          <w:p w14:paraId="34C4679E" w14:textId="4AF92D4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adoption; HRM</w:t>
            </w:r>
          </w:p>
        </w:tc>
        <w:tc>
          <w:tcPr>
            <w:tcW w:w="2293" w:type="dxa"/>
            <w:tcBorders>
              <w:top w:val="nil"/>
              <w:left w:val="nil"/>
              <w:bottom w:val="nil"/>
              <w:right w:val="nil"/>
            </w:tcBorders>
            <w:hideMark/>
          </w:tcPr>
          <w:p w14:paraId="6DC7EAAB" w14:textId="60959DBB"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Eight multinational firms</w:t>
            </w:r>
          </w:p>
        </w:tc>
        <w:tc>
          <w:tcPr>
            <w:tcW w:w="1882" w:type="dxa"/>
            <w:tcBorders>
              <w:top w:val="nil"/>
              <w:left w:val="nil"/>
              <w:bottom w:val="nil"/>
              <w:right w:val="nil"/>
            </w:tcBorders>
            <w:hideMark/>
          </w:tcPr>
          <w:p w14:paraId="29828CE5" w14:textId="7B449A2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adoption</w:t>
            </w:r>
          </w:p>
        </w:tc>
        <w:tc>
          <w:tcPr>
            <w:tcW w:w="2516" w:type="dxa"/>
            <w:tcBorders>
              <w:top w:val="nil"/>
              <w:left w:val="nil"/>
              <w:bottom w:val="nil"/>
              <w:right w:val="nil"/>
            </w:tcBorders>
            <w:hideMark/>
          </w:tcPr>
          <w:p w14:paraId="106400E4" w14:textId="0577BBA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Multinational firms</w:t>
            </w:r>
          </w:p>
        </w:tc>
        <w:tc>
          <w:tcPr>
            <w:tcW w:w="2135" w:type="dxa"/>
            <w:tcBorders>
              <w:top w:val="nil"/>
              <w:left w:val="nil"/>
              <w:bottom w:val="nil"/>
              <w:right w:val="nil"/>
            </w:tcBorders>
            <w:hideMark/>
          </w:tcPr>
          <w:p w14:paraId="6782DA2E" w14:textId="68C716C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Interview study.</w:t>
            </w:r>
          </w:p>
        </w:tc>
        <w:tc>
          <w:tcPr>
            <w:tcW w:w="2484" w:type="dxa"/>
            <w:tcBorders>
              <w:top w:val="nil"/>
              <w:left w:val="nil"/>
              <w:bottom w:val="nil"/>
              <w:right w:val="nil"/>
            </w:tcBorders>
            <w:hideMark/>
          </w:tcPr>
          <w:p w14:paraId="21F90F1F" w14:textId="651C2D2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Few participating companies had fully integrated AI in recruitment; pre-selection, candidate communication and feedback were identified as suitable uses; organisational readiness was a major challenge.</w:t>
            </w:r>
          </w:p>
        </w:tc>
        <w:tc>
          <w:tcPr>
            <w:tcW w:w="1102" w:type="dxa"/>
            <w:tcBorders>
              <w:top w:val="nil"/>
              <w:left w:val="nil"/>
              <w:bottom w:val="nil"/>
              <w:right w:val="nil"/>
            </w:tcBorders>
            <w:hideMark/>
          </w:tcPr>
          <w:p w14:paraId="6AC5EE21" w14:textId="77EE14D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D26CC9">
              <w:rPr>
                <w:color w:val="000000"/>
                <w:sz w:val="22"/>
                <w:szCs w:val="22"/>
              </w:rPr>
              <w:t>,</w:t>
            </w:r>
            <w:r>
              <w:rPr>
                <w:color w:val="000000"/>
                <w:sz w:val="22"/>
                <w:szCs w:val="22"/>
              </w:rPr>
              <w:t xml:space="preserve"> 3</w:t>
            </w:r>
          </w:p>
        </w:tc>
      </w:tr>
      <w:tr w:rsidR="00175917" w:rsidRPr="0000174B" w14:paraId="340197E3" w14:textId="77777777" w:rsidTr="00175917">
        <w:trPr>
          <w:trHeight w:val="2760"/>
        </w:trPr>
        <w:tc>
          <w:tcPr>
            <w:tcW w:w="551" w:type="dxa"/>
            <w:tcBorders>
              <w:top w:val="nil"/>
              <w:left w:val="nil"/>
              <w:bottom w:val="nil"/>
              <w:right w:val="nil"/>
            </w:tcBorders>
            <w:hideMark/>
          </w:tcPr>
          <w:p w14:paraId="1DCEE929" w14:textId="073E6A5F"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61</w:t>
            </w:r>
          </w:p>
        </w:tc>
        <w:tc>
          <w:tcPr>
            <w:tcW w:w="1638" w:type="dxa"/>
            <w:tcBorders>
              <w:top w:val="nil"/>
              <w:left w:val="nil"/>
              <w:bottom w:val="nil"/>
              <w:right w:val="nil"/>
            </w:tcBorders>
            <w:hideMark/>
          </w:tcPr>
          <w:p w14:paraId="25D38B3C" w14:textId="4EB89D1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Mahade, A.; Elmahi, A.; Alomari, K.M.; Abdalla, A.A.</w:t>
            </w:r>
          </w:p>
        </w:tc>
        <w:tc>
          <w:tcPr>
            <w:tcW w:w="832" w:type="dxa"/>
            <w:tcBorders>
              <w:top w:val="nil"/>
              <w:left w:val="nil"/>
              <w:bottom w:val="nil"/>
              <w:right w:val="nil"/>
            </w:tcBorders>
            <w:hideMark/>
          </w:tcPr>
          <w:p w14:paraId="3F913F42" w14:textId="7EDB0B0C"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4234A53D" w14:textId="295AD44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adoption; HRM</w:t>
            </w:r>
          </w:p>
        </w:tc>
        <w:tc>
          <w:tcPr>
            <w:tcW w:w="2293" w:type="dxa"/>
            <w:tcBorders>
              <w:top w:val="nil"/>
              <w:left w:val="nil"/>
              <w:bottom w:val="nil"/>
              <w:right w:val="nil"/>
            </w:tcBorders>
            <w:hideMark/>
          </w:tcPr>
          <w:p w14:paraId="78B3DBF7" w14:textId="753FD9A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215 higher-education stakeholders</w:t>
            </w:r>
          </w:p>
        </w:tc>
        <w:tc>
          <w:tcPr>
            <w:tcW w:w="1882" w:type="dxa"/>
            <w:tcBorders>
              <w:top w:val="nil"/>
              <w:left w:val="nil"/>
              <w:bottom w:val="nil"/>
              <w:right w:val="nil"/>
            </w:tcBorders>
            <w:hideMark/>
          </w:tcPr>
          <w:p w14:paraId="270A8586" w14:textId="400BFAAC"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AI-driven insights</w:t>
            </w:r>
          </w:p>
        </w:tc>
        <w:tc>
          <w:tcPr>
            <w:tcW w:w="2516" w:type="dxa"/>
            <w:tcBorders>
              <w:top w:val="nil"/>
              <w:left w:val="nil"/>
              <w:bottom w:val="nil"/>
              <w:right w:val="nil"/>
            </w:tcBorders>
            <w:hideMark/>
          </w:tcPr>
          <w:p w14:paraId="59B123A5" w14:textId="5CE8B428"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Higher education institutions</w:t>
            </w:r>
          </w:p>
        </w:tc>
        <w:tc>
          <w:tcPr>
            <w:tcW w:w="2135" w:type="dxa"/>
            <w:tcBorders>
              <w:top w:val="nil"/>
              <w:left w:val="nil"/>
              <w:bottom w:val="nil"/>
              <w:right w:val="nil"/>
            </w:tcBorders>
            <w:hideMark/>
          </w:tcPr>
          <w:p w14:paraId="7BB15318" w14:textId="4A82A45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Quantitative survey.</w:t>
            </w:r>
          </w:p>
        </w:tc>
        <w:tc>
          <w:tcPr>
            <w:tcW w:w="2484" w:type="dxa"/>
            <w:tcBorders>
              <w:top w:val="nil"/>
              <w:left w:val="nil"/>
              <w:bottom w:val="nil"/>
              <w:right w:val="nil"/>
            </w:tcBorders>
            <w:hideMark/>
          </w:tcPr>
          <w:p w14:paraId="5CCDBDF9" w14:textId="08AA93B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AI-driven insights associated with improved sustainable HRM performance; HR practice optimisation and decision enhancement mediated the relationship; proposed moderators were not significant.</w:t>
            </w:r>
          </w:p>
        </w:tc>
        <w:tc>
          <w:tcPr>
            <w:tcW w:w="1102" w:type="dxa"/>
            <w:tcBorders>
              <w:top w:val="nil"/>
              <w:left w:val="nil"/>
              <w:bottom w:val="nil"/>
              <w:right w:val="nil"/>
            </w:tcBorders>
            <w:hideMark/>
          </w:tcPr>
          <w:p w14:paraId="5BFDD5D8" w14:textId="7F07ED8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2 </w:t>
            </w:r>
            <w:r w:rsidR="00D26CC9">
              <w:rPr>
                <w:color w:val="000000"/>
                <w:sz w:val="22"/>
                <w:szCs w:val="22"/>
              </w:rPr>
              <w:t>,</w:t>
            </w:r>
            <w:r>
              <w:rPr>
                <w:color w:val="000000"/>
                <w:sz w:val="22"/>
                <w:szCs w:val="22"/>
              </w:rPr>
              <w:t>3</w:t>
            </w:r>
          </w:p>
        </w:tc>
      </w:tr>
      <w:tr w:rsidR="00175917" w:rsidRPr="0000174B" w14:paraId="7F6462A5" w14:textId="77777777" w:rsidTr="00175917">
        <w:trPr>
          <w:trHeight w:val="1656"/>
        </w:trPr>
        <w:tc>
          <w:tcPr>
            <w:tcW w:w="551" w:type="dxa"/>
            <w:tcBorders>
              <w:top w:val="nil"/>
              <w:left w:val="nil"/>
              <w:bottom w:val="nil"/>
              <w:right w:val="nil"/>
            </w:tcBorders>
            <w:hideMark/>
          </w:tcPr>
          <w:p w14:paraId="3C2C9FD4" w14:textId="31539A34"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62</w:t>
            </w:r>
          </w:p>
        </w:tc>
        <w:tc>
          <w:tcPr>
            <w:tcW w:w="1638" w:type="dxa"/>
            <w:tcBorders>
              <w:top w:val="nil"/>
              <w:left w:val="nil"/>
              <w:bottom w:val="nil"/>
              <w:right w:val="nil"/>
            </w:tcBorders>
            <w:hideMark/>
          </w:tcPr>
          <w:p w14:paraId="16FC62FB" w14:textId="5B8A1347"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Stanley, D.S.; Aggarwal, V.</w:t>
            </w:r>
          </w:p>
        </w:tc>
        <w:tc>
          <w:tcPr>
            <w:tcW w:w="832" w:type="dxa"/>
            <w:tcBorders>
              <w:top w:val="nil"/>
              <w:left w:val="nil"/>
              <w:bottom w:val="nil"/>
              <w:right w:val="nil"/>
            </w:tcBorders>
            <w:hideMark/>
          </w:tcPr>
          <w:p w14:paraId="6B6DFE4A" w14:textId="6BFBE8E6"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2019</w:t>
            </w:r>
          </w:p>
        </w:tc>
        <w:tc>
          <w:tcPr>
            <w:tcW w:w="1847" w:type="dxa"/>
            <w:tcBorders>
              <w:top w:val="nil"/>
              <w:left w:val="nil"/>
              <w:bottom w:val="nil"/>
              <w:right w:val="nil"/>
            </w:tcBorders>
            <w:hideMark/>
          </w:tcPr>
          <w:p w14:paraId="75C1452E" w14:textId="6206888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adoption; HRM</w:t>
            </w:r>
          </w:p>
        </w:tc>
        <w:tc>
          <w:tcPr>
            <w:tcW w:w="2293" w:type="dxa"/>
            <w:tcBorders>
              <w:top w:val="nil"/>
              <w:left w:val="nil"/>
              <w:bottom w:val="nil"/>
              <w:right w:val="nil"/>
            </w:tcBorders>
            <w:hideMark/>
          </w:tcPr>
          <w:p w14:paraId="1287EFEC" w14:textId="10DBD24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Reviewed literature</w:t>
            </w:r>
          </w:p>
        </w:tc>
        <w:tc>
          <w:tcPr>
            <w:tcW w:w="1882" w:type="dxa"/>
            <w:tcBorders>
              <w:top w:val="nil"/>
              <w:left w:val="nil"/>
              <w:bottom w:val="nil"/>
              <w:right w:val="nil"/>
            </w:tcBorders>
            <w:hideMark/>
          </w:tcPr>
          <w:p w14:paraId="040BEE1B" w14:textId="7ED82DE8"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robotics, networks</w:t>
            </w:r>
          </w:p>
        </w:tc>
        <w:tc>
          <w:tcPr>
            <w:tcW w:w="2516" w:type="dxa"/>
            <w:tcBorders>
              <w:top w:val="nil"/>
              <w:left w:val="nil"/>
              <w:bottom w:val="nil"/>
              <w:right w:val="nil"/>
            </w:tcBorders>
            <w:hideMark/>
          </w:tcPr>
          <w:p w14:paraId="58BA2C38" w14:textId="576EC53E"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HRM across organisations</w:t>
            </w:r>
          </w:p>
        </w:tc>
        <w:tc>
          <w:tcPr>
            <w:tcW w:w="2135" w:type="dxa"/>
            <w:tcBorders>
              <w:top w:val="nil"/>
              <w:left w:val="nil"/>
              <w:bottom w:val="nil"/>
              <w:right w:val="nil"/>
            </w:tcBorders>
            <w:hideMark/>
          </w:tcPr>
          <w:p w14:paraId="793F32D6" w14:textId="258E0F7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Conceptual study.</w:t>
            </w:r>
          </w:p>
        </w:tc>
        <w:tc>
          <w:tcPr>
            <w:tcW w:w="2484" w:type="dxa"/>
            <w:tcBorders>
              <w:top w:val="nil"/>
              <w:left w:val="nil"/>
              <w:bottom w:val="nil"/>
              <w:right w:val="nil"/>
            </w:tcBorders>
            <w:hideMark/>
          </w:tcPr>
          <w:p w14:paraId="088E3B6C" w14:textId="762F7C38"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Describes applications of AI, robotics and networks in recruitment, monitoring, coaching, performance and learning.</w:t>
            </w:r>
          </w:p>
        </w:tc>
        <w:tc>
          <w:tcPr>
            <w:tcW w:w="1102" w:type="dxa"/>
            <w:tcBorders>
              <w:top w:val="nil"/>
              <w:left w:val="nil"/>
              <w:bottom w:val="nil"/>
              <w:right w:val="nil"/>
            </w:tcBorders>
            <w:hideMark/>
          </w:tcPr>
          <w:p w14:paraId="538A657E" w14:textId="6080927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1</w:t>
            </w:r>
          </w:p>
        </w:tc>
      </w:tr>
      <w:tr w:rsidR="00175917" w:rsidRPr="0000174B" w14:paraId="09426A7B" w14:textId="77777777" w:rsidTr="00175917">
        <w:trPr>
          <w:trHeight w:val="1656"/>
        </w:trPr>
        <w:tc>
          <w:tcPr>
            <w:tcW w:w="551" w:type="dxa"/>
            <w:tcBorders>
              <w:top w:val="nil"/>
              <w:left w:val="nil"/>
              <w:bottom w:val="nil"/>
              <w:right w:val="nil"/>
            </w:tcBorders>
            <w:hideMark/>
          </w:tcPr>
          <w:p w14:paraId="492945E8" w14:textId="61E8E0A9"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63</w:t>
            </w:r>
          </w:p>
        </w:tc>
        <w:tc>
          <w:tcPr>
            <w:tcW w:w="1638" w:type="dxa"/>
            <w:tcBorders>
              <w:top w:val="nil"/>
              <w:left w:val="nil"/>
              <w:bottom w:val="nil"/>
              <w:right w:val="nil"/>
            </w:tcBorders>
            <w:hideMark/>
          </w:tcPr>
          <w:p w14:paraId="4F6BB9C2" w14:textId="12B7077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Ahmadi, M.A.; Fachrunisa, R.A.; Baihaqi, A.; Kurniawan, F.; Abdillah, M.I.T.</w:t>
            </w:r>
          </w:p>
        </w:tc>
        <w:tc>
          <w:tcPr>
            <w:tcW w:w="832" w:type="dxa"/>
            <w:tcBorders>
              <w:top w:val="nil"/>
              <w:left w:val="nil"/>
              <w:bottom w:val="nil"/>
              <w:right w:val="nil"/>
            </w:tcBorders>
            <w:hideMark/>
          </w:tcPr>
          <w:p w14:paraId="72C23791" w14:textId="33F9C17A"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2024</w:t>
            </w:r>
          </w:p>
        </w:tc>
        <w:tc>
          <w:tcPr>
            <w:tcW w:w="1847" w:type="dxa"/>
            <w:tcBorders>
              <w:top w:val="nil"/>
              <w:left w:val="nil"/>
              <w:bottom w:val="nil"/>
              <w:right w:val="nil"/>
            </w:tcBorders>
            <w:hideMark/>
          </w:tcPr>
          <w:p w14:paraId="1FDAABB1" w14:textId="474E6AB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adoption; HRM</w:t>
            </w:r>
          </w:p>
        </w:tc>
        <w:tc>
          <w:tcPr>
            <w:tcW w:w="2293" w:type="dxa"/>
            <w:tcBorders>
              <w:top w:val="nil"/>
              <w:left w:val="nil"/>
              <w:bottom w:val="nil"/>
              <w:right w:val="nil"/>
            </w:tcBorders>
            <w:hideMark/>
          </w:tcPr>
          <w:p w14:paraId="22F95C13" w14:textId="4B1986B8"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Prospective job applicants</w:t>
            </w:r>
          </w:p>
        </w:tc>
        <w:tc>
          <w:tcPr>
            <w:tcW w:w="1882" w:type="dxa"/>
            <w:tcBorders>
              <w:top w:val="nil"/>
              <w:left w:val="nil"/>
              <w:bottom w:val="nil"/>
              <w:right w:val="nil"/>
            </w:tcBorders>
            <w:hideMark/>
          </w:tcPr>
          <w:p w14:paraId="534E1646" w14:textId="4246983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recruitment</w:t>
            </w:r>
          </w:p>
        </w:tc>
        <w:tc>
          <w:tcPr>
            <w:tcW w:w="2516" w:type="dxa"/>
            <w:tcBorders>
              <w:top w:val="nil"/>
              <w:left w:val="nil"/>
              <w:bottom w:val="nil"/>
              <w:right w:val="nil"/>
            </w:tcBorders>
            <w:hideMark/>
          </w:tcPr>
          <w:p w14:paraId="75B95F4E" w14:textId="107DB0EE"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Applicant perceptions</w:t>
            </w:r>
          </w:p>
        </w:tc>
        <w:tc>
          <w:tcPr>
            <w:tcW w:w="2135" w:type="dxa"/>
            <w:tcBorders>
              <w:top w:val="nil"/>
              <w:left w:val="nil"/>
              <w:bottom w:val="nil"/>
              <w:right w:val="nil"/>
            </w:tcBorders>
            <w:hideMark/>
          </w:tcPr>
          <w:p w14:paraId="638A3868" w14:textId="377D5E5E"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Interview study.</w:t>
            </w:r>
          </w:p>
        </w:tc>
        <w:tc>
          <w:tcPr>
            <w:tcW w:w="2484" w:type="dxa"/>
            <w:tcBorders>
              <w:top w:val="nil"/>
              <w:left w:val="nil"/>
              <w:bottom w:val="nil"/>
              <w:right w:val="nil"/>
            </w:tcBorders>
            <w:hideMark/>
          </w:tcPr>
          <w:p w14:paraId="48A2DE66" w14:textId="35CBB6C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Authors report AI recruitment can improve process efficiency while human involvement remains important for applicants' experience.</w:t>
            </w:r>
          </w:p>
        </w:tc>
        <w:tc>
          <w:tcPr>
            <w:tcW w:w="1102" w:type="dxa"/>
            <w:tcBorders>
              <w:top w:val="nil"/>
              <w:left w:val="nil"/>
              <w:bottom w:val="nil"/>
              <w:right w:val="nil"/>
            </w:tcBorders>
            <w:hideMark/>
          </w:tcPr>
          <w:p w14:paraId="2B3AC91F" w14:textId="75BBAF8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3</w:t>
            </w:r>
          </w:p>
        </w:tc>
      </w:tr>
      <w:tr w:rsidR="00175917" w:rsidRPr="0000174B" w14:paraId="607B27B0" w14:textId="77777777" w:rsidTr="00175917">
        <w:trPr>
          <w:trHeight w:val="1104"/>
        </w:trPr>
        <w:tc>
          <w:tcPr>
            <w:tcW w:w="551" w:type="dxa"/>
            <w:tcBorders>
              <w:top w:val="nil"/>
              <w:left w:val="nil"/>
              <w:bottom w:val="nil"/>
              <w:right w:val="nil"/>
            </w:tcBorders>
            <w:hideMark/>
          </w:tcPr>
          <w:p w14:paraId="53FB9759" w14:textId="7017DF04"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64</w:t>
            </w:r>
          </w:p>
        </w:tc>
        <w:tc>
          <w:tcPr>
            <w:tcW w:w="1638" w:type="dxa"/>
            <w:tcBorders>
              <w:top w:val="nil"/>
              <w:left w:val="nil"/>
              <w:bottom w:val="nil"/>
              <w:right w:val="nil"/>
            </w:tcBorders>
            <w:hideMark/>
          </w:tcPr>
          <w:p w14:paraId="75EA00AE" w14:textId="739E73D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Sanyaolu, E.; Atsaboghena, R.</w:t>
            </w:r>
          </w:p>
        </w:tc>
        <w:tc>
          <w:tcPr>
            <w:tcW w:w="832" w:type="dxa"/>
            <w:tcBorders>
              <w:top w:val="nil"/>
              <w:left w:val="nil"/>
              <w:bottom w:val="nil"/>
              <w:right w:val="nil"/>
            </w:tcBorders>
            <w:hideMark/>
          </w:tcPr>
          <w:p w14:paraId="2D28FAC3" w14:textId="0EE7AD7C" w:rsidR="00175917" w:rsidRPr="0000174B" w:rsidRDefault="00725760" w:rsidP="00175917">
            <w:pPr>
              <w:spacing w:after="0" w:line="240" w:lineRule="auto"/>
              <w:rPr>
                <w:rFonts w:ascii="Times New Roman" w:eastAsia="Times New Roman" w:hAnsi="Times New Roman" w:cs="Times New Roman"/>
                <w:color w:val="000000"/>
                <w:sz w:val="22"/>
                <w:szCs w:val="22"/>
                <w:lang w:bidi="gu-IN"/>
                <w14:ligatures w14:val="none"/>
              </w:rPr>
            </w:pPr>
            <w:r w:rsidRPr="00725760">
              <w:rPr>
                <w:rFonts w:ascii="Calibri" w:hAnsi="Calibri" w:cs="Calibri"/>
                <w:color w:val="000000"/>
              </w:rPr>
              <w:t>2022</w:t>
            </w:r>
          </w:p>
        </w:tc>
        <w:tc>
          <w:tcPr>
            <w:tcW w:w="1847" w:type="dxa"/>
            <w:tcBorders>
              <w:top w:val="nil"/>
              <w:left w:val="nil"/>
              <w:bottom w:val="nil"/>
              <w:right w:val="nil"/>
            </w:tcBorders>
            <w:hideMark/>
          </w:tcPr>
          <w:p w14:paraId="1828E5E1" w14:textId="73AD05B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7407B6D0" w14:textId="1279318F" w:rsidR="00175917" w:rsidRPr="0000174B" w:rsidRDefault="00576812"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66FD2DBD" w14:textId="0164ABE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Benefits and challenges</w:t>
            </w:r>
          </w:p>
        </w:tc>
        <w:tc>
          <w:tcPr>
            <w:tcW w:w="2516" w:type="dxa"/>
            <w:tcBorders>
              <w:top w:val="nil"/>
              <w:left w:val="nil"/>
              <w:bottom w:val="nil"/>
              <w:right w:val="nil"/>
            </w:tcBorders>
            <w:hideMark/>
          </w:tcPr>
          <w:p w14:paraId="19D0A652" w14:textId="0C79FBAC"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HR functions</w:t>
            </w:r>
          </w:p>
        </w:tc>
        <w:tc>
          <w:tcPr>
            <w:tcW w:w="2135" w:type="dxa"/>
            <w:tcBorders>
              <w:top w:val="nil"/>
              <w:left w:val="nil"/>
              <w:bottom w:val="nil"/>
              <w:right w:val="nil"/>
            </w:tcBorders>
            <w:hideMark/>
          </w:tcPr>
          <w:p w14:paraId="74895886" w14:textId="4BBCB80C"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Descriptive review of papers.</w:t>
            </w:r>
          </w:p>
        </w:tc>
        <w:tc>
          <w:tcPr>
            <w:tcW w:w="2484" w:type="dxa"/>
            <w:tcBorders>
              <w:top w:val="nil"/>
              <w:left w:val="nil"/>
              <w:bottom w:val="nil"/>
              <w:right w:val="nil"/>
            </w:tcBorders>
            <w:hideMark/>
          </w:tcPr>
          <w:p w14:paraId="54160A7C" w14:textId="2CD8F5A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Discusses AI in recruitment, onboarding, compensation and retention.</w:t>
            </w:r>
          </w:p>
        </w:tc>
        <w:tc>
          <w:tcPr>
            <w:tcW w:w="1102" w:type="dxa"/>
            <w:tcBorders>
              <w:top w:val="nil"/>
              <w:left w:val="nil"/>
              <w:bottom w:val="nil"/>
              <w:right w:val="nil"/>
            </w:tcBorders>
            <w:hideMark/>
          </w:tcPr>
          <w:p w14:paraId="6C9D0FFC" w14:textId="374F5005"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D26CC9">
              <w:rPr>
                <w:color w:val="000000"/>
                <w:sz w:val="22"/>
                <w:szCs w:val="22"/>
              </w:rPr>
              <w:t>,</w:t>
            </w:r>
            <w:r>
              <w:rPr>
                <w:color w:val="000000"/>
                <w:sz w:val="22"/>
                <w:szCs w:val="22"/>
              </w:rPr>
              <w:t xml:space="preserve"> 3</w:t>
            </w:r>
          </w:p>
        </w:tc>
      </w:tr>
      <w:tr w:rsidR="00175917" w:rsidRPr="0000174B" w14:paraId="6AC0121C" w14:textId="77777777" w:rsidTr="00175917">
        <w:trPr>
          <w:trHeight w:val="828"/>
        </w:trPr>
        <w:tc>
          <w:tcPr>
            <w:tcW w:w="551" w:type="dxa"/>
            <w:tcBorders>
              <w:top w:val="nil"/>
              <w:left w:val="nil"/>
              <w:bottom w:val="nil"/>
              <w:right w:val="nil"/>
            </w:tcBorders>
            <w:hideMark/>
          </w:tcPr>
          <w:p w14:paraId="6FAE6F90" w14:textId="31DFC1A7"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65</w:t>
            </w:r>
          </w:p>
        </w:tc>
        <w:tc>
          <w:tcPr>
            <w:tcW w:w="1638" w:type="dxa"/>
            <w:tcBorders>
              <w:top w:val="nil"/>
              <w:left w:val="nil"/>
              <w:bottom w:val="nil"/>
              <w:right w:val="nil"/>
            </w:tcBorders>
            <w:hideMark/>
          </w:tcPr>
          <w:p w14:paraId="11FAE558" w14:textId="6DD0129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Verma, R.; Bandi, S.</w:t>
            </w:r>
          </w:p>
        </w:tc>
        <w:tc>
          <w:tcPr>
            <w:tcW w:w="832" w:type="dxa"/>
            <w:tcBorders>
              <w:top w:val="nil"/>
              <w:left w:val="nil"/>
              <w:bottom w:val="nil"/>
              <w:right w:val="nil"/>
            </w:tcBorders>
            <w:hideMark/>
          </w:tcPr>
          <w:p w14:paraId="613D2886" w14:textId="5B270646" w:rsidR="00175917" w:rsidRPr="0000174B" w:rsidRDefault="004B30B9" w:rsidP="00175917">
            <w:pPr>
              <w:spacing w:after="0" w:line="240" w:lineRule="auto"/>
              <w:rPr>
                <w:rFonts w:ascii="Times New Roman" w:eastAsia="Times New Roman" w:hAnsi="Times New Roman" w:cs="Times New Roman"/>
                <w:color w:val="000000"/>
                <w:sz w:val="22"/>
                <w:szCs w:val="22"/>
                <w:lang w:bidi="gu-IN"/>
                <w14:ligatures w14:val="none"/>
              </w:rPr>
            </w:pPr>
            <w:r>
              <w:rPr>
                <w:rFonts w:ascii="Calibri" w:hAnsi="Calibri" w:cs="Calibri"/>
                <w:color w:val="000000"/>
              </w:rPr>
              <w:t>2019</w:t>
            </w:r>
          </w:p>
        </w:tc>
        <w:tc>
          <w:tcPr>
            <w:tcW w:w="1847" w:type="dxa"/>
            <w:tcBorders>
              <w:top w:val="nil"/>
              <w:left w:val="nil"/>
              <w:bottom w:val="nil"/>
              <w:right w:val="nil"/>
            </w:tcBorders>
            <w:hideMark/>
          </w:tcPr>
          <w:p w14:paraId="0248886E" w14:textId="00EA8305"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33A69F15" w14:textId="653D57DB" w:rsidR="00175917" w:rsidRPr="0000174B" w:rsidRDefault="00576812"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1A31A82C" w14:textId="3E76D82F"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and HRM</w:t>
            </w:r>
          </w:p>
        </w:tc>
        <w:tc>
          <w:tcPr>
            <w:tcW w:w="2516" w:type="dxa"/>
            <w:tcBorders>
              <w:top w:val="nil"/>
              <w:left w:val="nil"/>
              <w:bottom w:val="nil"/>
              <w:right w:val="nil"/>
            </w:tcBorders>
            <w:hideMark/>
          </w:tcPr>
          <w:p w14:paraId="7E0D6BA9" w14:textId="531B106F"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Indian IT sector</w:t>
            </w:r>
          </w:p>
        </w:tc>
        <w:tc>
          <w:tcPr>
            <w:tcW w:w="2135" w:type="dxa"/>
            <w:tcBorders>
              <w:top w:val="nil"/>
              <w:left w:val="nil"/>
              <w:bottom w:val="nil"/>
              <w:right w:val="nil"/>
            </w:tcBorders>
            <w:hideMark/>
          </w:tcPr>
          <w:p w14:paraId="63E81DC4" w14:textId="0068F720"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Literature-based discussion with company.</w:t>
            </w:r>
          </w:p>
        </w:tc>
        <w:tc>
          <w:tcPr>
            <w:tcW w:w="2484" w:type="dxa"/>
            <w:tcBorders>
              <w:top w:val="nil"/>
              <w:left w:val="nil"/>
              <w:bottom w:val="nil"/>
              <w:right w:val="nil"/>
            </w:tcBorders>
            <w:hideMark/>
          </w:tcPr>
          <w:p w14:paraId="5ACACD48" w14:textId="2013EB4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Discusses AI applications from recruitment to appraisal.</w:t>
            </w:r>
          </w:p>
        </w:tc>
        <w:tc>
          <w:tcPr>
            <w:tcW w:w="1102" w:type="dxa"/>
            <w:tcBorders>
              <w:top w:val="nil"/>
              <w:left w:val="nil"/>
              <w:bottom w:val="nil"/>
              <w:right w:val="nil"/>
            </w:tcBorders>
            <w:hideMark/>
          </w:tcPr>
          <w:p w14:paraId="31321E45" w14:textId="1917611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w:t>
            </w:r>
            <w:r w:rsidR="00D26CC9">
              <w:rPr>
                <w:color w:val="000000"/>
                <w:sz w:val="22"/>
                <w:szCs w:val="22"/>
              </w:rPr>
              <w:t>,</w:t>
            </w:r>
            <w:r>
              <w:rPr>
                <w:color w:val="000000"/>
                <w:sz w:val="22"/>
                <w:szCs w:val="22"/>
              </w:rPr>
              <w:t xml:space="preserve"> 3</w:t>
            </w:r>
          </w:p>
        </w:tc>
      </w:tr>
      <w:tr w:rsidR="00175917" w:rsidRPr="0000174B" w14:paraId="16E989A4" w14:textId="77777777" w:rsidTr="00175917">
        <w:trPr>
          <w:trHeight w:val="828"/>
        </w:trPr>
        <w:tc>
          <w:tcPr>
            <w:tcW w:w="551" w:type="dxa"/>
            <w:tcBorders>
              <w:top w:val="nil"/>
              <w:left w:val="nil"/>
              <w:bottom w:val="nil"/>
              <w:right w:val="nil"/>
            </w:tcBorders>
            <w:hideMark/>
          </w:tcPr>
          <w:p w14:paraId="65839C3A" w14:textId="3948FEB5"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66</w:t>
            </w:r>
          </w:p>
        </w:tc>
        <w:tc>
          <w:tcPr>
            <w:tcW w:w="1638" w:type="dxa"/>
            <w:tcBorders>
              <w:top w:val="nil"/>
              <w:left w:val="nil"/>
              <w:bottom w:val="nil"/>
              <w:right w:val="nil"/>
            </w:tcBorders>
            <w:hideMark/>
          </w:tcPr>
          <w:p w14:paraId="050D5808" w14:textId="458BD1E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Benabou, A.; Touhami, F.; Demraoui, L.</w:t>
            </w:r>
          </w:p>
        </w:tc>
        <w:tc>
          <w:tcPr>
            <w:tcW w:w="832" w:type="dxa"/>
            <w:tcBorders>
              <w:top w:val="nil"/>
              <w:left w:val="nil"/>
              <w:bottom w:val="nil"/>
              <w:right w:val="nil"/>
            </w:tcBorders>
            <w:hideMark/>
          </w:tcPr>
          <w:p w14:paraId="6BF6E127" w14:textId="2357F71A"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2024</w:t>
            </w:r>
          </w:p>
        </w:tc>
        <w:tc>
          <w:tcPr>
            <w:tcW w:w="1847" w:type="dxa"/>
            <w:tcBorders>
              <w:top w:val="nil"/>
              <w:left w:val="nil"/>
              <w:bottom w:val="nil"/>
              <w:right w:val="nil"/>
            </w:tcBorders>
            <w:hideMark/>
          </w:tcPr>
          <w:p w14:paraId="7928827C" w14:textId="629206A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w:t>
            </w:r>
          </w:p>
        </w:tc>
        <w:tc>
          <w:tcPr>
            <w:tcW w:w="2293" w:type="dxa"/>
            <w:tcBorders>
              <w:top w:val="nil"/>
              <w:left w:val="nil"/>
              <w:bottom w:val="nil"/>
              <w:right w:val="nil"/>
            </w:tcBorders>
            <w:hideMark/>
          </w:tcPr>
          <w:p w14:paraId="2222CFDA" w14:textId="741D2CF5" w:rsidR="00175917" w:rsidRPr="0000174B" w:rsidRDefault="00576812"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2C8C9AF7" w14:textId="2087225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w:t>
            </w:r>
          </w:p>
        </w:tc>
        <w:tc>
          <w:tcPr>
            <w:tcW w:w="2516" w:type="dxa"/>
            <w:tcBorders>
              <w:top w:val="nil"/>
              <w:left w:val="nil"/>
              <w:bottom w:val="nil"/>
              <w:right w:val="nil"/>
            </w:tcBorders>
            <w:hideMark/>
          </w:tcPr>
          <w:p w14:paraId="2921B51F" w14:textId="00D3E3B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HR functions</w:t>
            </w:r>
          </w:p>
        </w:tc>
        <w:tc>
          <w:tcPr>
            <w:tcW w:w="2135" w:type="dxa"/>
            <w:tcBorders>
              <w:top w:val="nil"/>
              <w:left w:val="nil"/>
              <w:bottom w:val="nil"/>
              <w:right w:val="nil"/>
            </w:tcBorders>
            <w:hideMark/>
          </w:tcPr>
          <w:p w14:paraId="0D2E335E" w14:textId="5F2508BF"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IEEE conference paper.</w:t>
            </w:r>
          </w:p>
        </w:tc>
        <w:tc>
          <w:tcPr>
            <w:tcW w:w="2484" w:type="dxa"/>
            <w:tcBorders>
              <w:top w:val="nil"/>
              <w:left w:val="nil"/>
              <w:bottom w:val="nil"/>
              <w:right w:val="nil"/>
            </w:tcBorders>
            <w:hideMark/>
          </w:tcPr>
          <w:p w14:paraId="40754D1A" w14:textId="24205F5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Discusses AI-supported recruitment, training and planning.</w:t>
            </w:r>
          </w:p>
        </w:tc>
        <w:tc>
          <w:tcPr>
            <w:tcW w:w="1102" w:type="dxa"/>
            <w:tcBorders>
              <w:top w:val="nil"/>
              <w:left w:val="nil"/>
              <w:bottom w:val="nil"/>
              <w:right w:val="nil"/>
            </w:tcBorders>
            <w:hideMark/>
          </w:tcPr>
          <w:p w14:paraId="6F1BC1DF" w14:textId="69BD8E57"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5829E5">
              <w:rPr>
                <w:color w:val="000000"/>
                <w:sz w:val="22"/>
                <w:szCs w:val="22"/>
              </w:rPr>
              <w:t>,</w:t>
            </w:r>
            <w:r>
              <w:rPr>
                <w:color w:val="000000"/>
                <w:sz w:val="22"/>
                <w:szCs w:val="22"/>
              </w:rPr>
              <w:t xml:space="preserve"> 3</w:t>
            </w:r>
          </w:p>
        </w:tc>
      </w:tr>
      <w:tr w:rsidR="00175917" w:rsidRPr="0000174B" w14:paraId="6236F38B" w14:textId="77777777" w:rsidTr="00175917">
        <w:trPr>
          <w:trHeight w:val="1932"/>
        </w:trPr>
        <w:tc>
          <w:tcPr>
            <w:tcW w:w="551" w:type="dxa"/>
            <w:tcBorders>
              <w:top w:val="nil"/>
              <w:left w:val="nil"/>
              <w:bottom w:val="nil"/>
              <w:right w:val="nil"/>
            </w:tcBorders>
            <w:hideMark/>
          </w:tcPr>
          <w:p w14:paraId="18521559" w14:textId="7984586B"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67</w:t>
            </w:r>
          </w:p>
        </w:tc>
        <w:tc>
          <w:tcPr>
            <w:tcW w:w="1638" w:type="dxa"/>
            <w:tcBorders>
              <w:top w:val="nil"/>
              <w:left w:val="nil"/>
              <w:bottom w:val="nil"/>
              <w:right w:val="nil"/>
            </w:tcBorders>
            <w:hideMark/>
          </w:tcPr>
          <w:p w14:paraId="2009B6B9" w14:textId="05FBF3E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Kambur, E.; Akar, C.</w:t>
            </w:r>
          </w:p>
        </w:tc>
        <w:tc>
          <w:tcPr>
            <w:tcW w:w="832" w:type="dxa"/>
            <w:tcBorders>
              <w:top w:val="nil"/>
              <w:left w:val="nil"/>
              <w:bottom w:val="nil"/>
              <w:right w:val="nil"/>
            </w:tcBorders>
            <w:hideMark/>
          </w:tcPr>
          <w:p w14:paraId="2FB3A44F" w14:textId="66455D84"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2022</w:t>
            </w:r>
          </w:p>
        </w:tc>
        <w:tc>
          <w:tcPr>
            <w:tcW w:w="1847" w:type="dxa"/>
            <w:tcBorders>
              <w:top w:val="nil"/>
              <w:left w:val="nil"/>
              <w:bottom w:val="nil"/>
              <w:right w:val="nil"/>
            </w:tcBorders>
            <w:hideMark/>
          </w:tcPr>
          <w:p w14:paraId="19B34105" w14:textId="33415CF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adoption; HRM</w:t>
            </w:r>
          </w:p>
        </w:tc>
        <w:tc>
          <w:tcPr>
            <w:tcW w:w="2293" w:type="dxa"/>
            <w:tcBorders>
              <w:top w:val="nil"/>
              <w:left w:val="nil"/>
              <w:bottom w:val="nil"/>
              <w:right w:val="nil"/>
            </w:tcBorders>
            <w:hideMark/>
          </w:tcPr>
          <w:p w14:paraId="0CD219E3" w14:textId="003DDD6C"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821 observations</w:t>
            </w:r>
          </w:p>
        </w:tc>
        <w:tc>
          <w:tcPr>
            <w:tcW w:w="1882" w:type="dxa"/>
            <w:tcBorders>
              <w:top w:val="nil"/>
              <w:left w:val="nil"/>
              <w:bottom w:val="nil"/>
              <w:right w:val="nil"/>
            </w:tcBorders>
            <w:hideMark/>
          </w:tcPr>
          <w:p w14:paraId="7337CE5D" w14:textId="7D4CBE08"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HR employees' perceptions</w:t>
            </w:r>
          </w:p>
        </w:tc>
        <w:tc>
          <w:tcPr>
            <w:tcW w:w="2516" w:type="dxa"/>
            <w:tcBorders>
              <w:top w:val="nil"/>
              <w:left w:val="nil"/>
              <w:bottom w:val="nil"/>
              <w:right w:val="nil"/>
            </w:tcBorders>
            <w:hideMark/>
          </w:tcPr>
          <w:p w14:paraId="3EF4A8C4" w14:textId="52C0A20B"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Large organisations</w:t>
            </w:r>
          </w:p>
        </w:tc>
        <w:tc>
          <w:tcPr>
            <w:tcW w:w="2135" w:type="dxa"/>
            <w:tcBorders>
              <w:top w:val="nil"/>
              <w:left w:val="nil"/>
              <w:bottom w:val="nil"/>
              <w:right w:val="nil"/>
            </w:tcBorders>
            <w:hideMark/>
          </w:tcPr>
          <w:p w14:paraId="4AFB3F18" w14:textId="270A028F"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Quantitative scale development.</w:t>
            </w:r>
          </w:p>
        </w:tc>
        <w:tc>
          <w:tcPr>
            <w:tcW w:w="2484" w:type="dxa"/>
            <w:tcBorders>
              <w:top w:val="nil"/>
              <w:left w:val="nil"/>
              <w:bottom w:val="nil"/>
              <w:right w:val="nil"/>
            </w:tcBorders>
            <w:hideMark/>
          </w:tcPr>
          <w:p w14:paraId="23B05808" w14:textId="148A1F0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Respondents perceived potential for AI to reduce repetitive work, recruitment stress and training time; the study developed and evaluated a measurement scale.</w:t>
            </w:r>
          </w:p>
        </w:tc>
        <w:tc>
          <w:tcPr>
            <w:tcW w:w="1102" w:type="dxa"/>
            <w:tcBorders>
              <w:top w:val="nil"/>
              <w:left w:val="nil"/>
              <w:bottom w:val="nil"/>
              <w:right w:val="nil"/>
            </w:tcBorders>
            <w:hideMark/>
          </w:tcPr>
          <w:p w14:paraId="3F2DFC5B" w14:textId="5CFD4925"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3</w:t>
            </w:r>
          </w:p>
        </w:tc>
      </w:tr>
      <w:tr w:rsidR="00175917" w:rsidRPr="0000174B" w14:paraId="12E073EA" w14:textId="77777777" w:rsidTr="00175917">
        <w:trPr>
          <w:trHeight w:val="828"/>
        </w:trPr>
        <w:tc>
          <w:tcPr>
            <w:tcW w:w="551" w:type="dxa"/>
            <w:tcBorders>
              <w:top w:val="nil"/>
              <w:left w:val="nil"/>
              <w:bottom w:val="nil"/>
              <w:right w:val="nil"/>
            </w:tcBorders>
            <w:hideMark/>
          </w:tcPr>
          <w:p w14:paraId="7129F615" w14:textId="2FC2BDF7"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68</w:t>
            </w:r>
          </w:p>
        </w:tc>
        <w:tc>
          <w:tcPr>
            <w:tcW w:w="1638" w:type="dxa"/>
            <w:tcBorders>
              <w:top w:val="nil"/>
              <w:left w:val="nil"/>
              <w:bottom w:val="nil"/>
              <w:right w:val="nil"/>
            </w:tcBorders>
            <w:hideMark/>
          </w:tcPr>
          <w:p w14:paraId="71D2749E" w14:textId="2BAE3E8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Bharathi, T.B.; Rama Krishna, V.R.</w:t>
            </w:r>
          </w:p>
        </w:tc>
        <w:tc>
          <w:tcPr>
            <w:tcW w:w="832" w:type="dxa"/>
            <w:tcBorders>
              <w:top w:val="nil"/>
              <w:left w:val="nil"/>
              <w:bottom w:val="nil"/>
              <w:right w:val="nil"/>
            </w:tcBorders>
            <w:hideMark/>
          </w:tcPr>
          <w:p w14:paraId="31D0CE4E" w14:textId="7AAF3FE5"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32875862" w14:textId="37D8339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 strategy; recruitment; workforce analytics</w:t>
            </w:r>
          </w:p>
        </w:tc>
        <w:tc>
          <w:tcPr>
            <w:tcW w:w="2293" w:type="dxa"/>
            <w:tcBorders>
              <w:top w:val="nil"/>
              <w:left w:val="nil"/>
              <w:bottom w:val="nil"/>
              <w:right w:val="nil"/>
            </w:tcBorders>
            <w:hideMark/>
          </w:tcPr>
          <w:p w14:paraId="0D567D79" w14:textId="2D62C11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No original participant sample</w:t>
            </w:r>
          </w:p>
        </w:tc>
        <w:tc>
          <w:tcPr>
            <w:tcW w:w="1882" w:type="dxa"/>
            <w:tcBorders>
              <w:top w:val="nil"/>
              <w:left w:val="nil"/>
              <w:bottom w:val="nil"/>
              <w:right w:val="nil"/>
            </w:tcBorders>
            <w:hideMark/>
          </w:tcPr>
          <w:p w14:paraId="4A184494" w14:textId="4FAE2DEB"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integration</w:t>
            </w:r>
          </w:p>
        </w:tc>
        <w:tc>
          <w:tcPr>
            <w:tcW w:w="2516" w:type="dxa"/>
            <w:tcBorders>
              <w:top w:val="nil"/>
              <w:left w:val="nil"/>
              <w:bottom w:val="nil"/>
              <w:right w:val="nil"/>
            </w:tcBorders>
            <w:hideMark/>
          </w:tcPr>
          <w:p w14:paraId="200BAF65" w14:textId="575EF30C"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HRM across functions</w:t>
            </w:r>
          </w:p>
        </w:tc>
        <w:tc>
          <w:tcPr>
            <w:tcW w:w="2135" w:type="dxa"/>
            <w:tcBorders>
              <w:top w:val="nil"/>
              <w:left w:val="nil"/>
              <w:bottom w:val="nil"/>
              <w:right w:val="nil"/>
            </w:tcBorders>
            <w:hideMark/>
          </w:tcPr>
          <w:p w14:paraId="7B54700F" w14:textId="1E7CB27E"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Literature-based discussion.</w:t>
            </w:r>
          </w:p>
        </w:tc>
        <w:tc>
          <w:tcPr>
            <w:tcW w:w="2484" w:type="dxa"/>
            <w:tcBorders>
              <w:top w:val="nil"/>
              <w:left w:val="nil"/>
              <w:bottom w:val="nil"/>
              <w:right w:val="nil"/>
            </w:tcBorders>
            <w:hideMark/>
          </w:tcPr>
          <w:p w14:paraId="715BDC64" w14:textId="73CE429C"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Authors discuss potential uses of AI for recruitment, onboarding, training, performance and workforce planning, alongside privacy, bias and employee-trust risks; these are literature-based claims, not measured effects.</w:t>
            </w:r>
          </w:p>
        </w:tc>
        <w:tc>
          <w:tcPr>
            <w:tcW w:w="1102" w:type="dxa"/>
            <w:tcBorders>
              <w:top w:val="nil"/>
              <w:left w:val="nil"/>
              <w:bottom w:val="nil"/>
              <w:right w:val="nil"/>
            </w:tcBorders>
            <w:hideMark/>
          </w:tcPr>
          <w:p w14:paraId="6C22ECB9" w14:textId="30BA493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5829E5">
              <w:rPr>
                <w:color w:val="000000"/>
                <w:sz w:val="22"/>
                <w:szCs w:val="22"/>
              </w:rPr>
              <w:t>,</w:t>
            </w:r>
            <w:r>
              <w:rPr>
                <w:color w:val="000000"/>
                <w:sz w:val="22"/>
                <w:szCs w:val="22"/>
              </w:rPr>
              <w:t xml:space="preserve"> 3</w:t>
            </w:r>
          </w:p>
        </w:tc>
      </w:tr>
      <w:tr w:rsidR="00175917" w:rsidRPr="0000174B" w14:paraId="2EB63383" w14:textId="77777777" w:rsidTr="00175917">
        <w:trPr>
          <w:trHeight w:val="2760"/>
        </w:trPr>
        <w:tc>
          <w:tcPr>
            <w:tcW w:w="551" w:type="dxa"/>
            <w:tcBorders>
              <w:top w:val="nil"/>
              <w:left w:val="nil"/>
              <w:bottom w:val="nil"/>
              <w:right w:val="nil"/>
            </w:tcBorders>
            <w:hideMark/>
          </w:tcPr>
          <w:p w14:paraId="47CB917A" w14:textId="6C8ABE68"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69</w:t>
            </w:r>
          </w:p>
        </w:tc>
        <w:tc>
          <w:tcPr>
            <w:tcW w:w="1638" w:type="dxa"/>
            <w:tcBorders>
              <w:top w:val="nil"/>
              <w:left w:val="nil"/>
              <w:bottom w:val="nil"/>
              <w:right w:val="nil"/>
            </w:tcBorders>
            <w:hideMark/>
          </w:tcPr>
          <w:p w14:paraId="6798DB5F" w14:textId="1A3B97A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Huang, X.; Yang, F.; Zheng, J.; Feng, C.; Zhang, L.</w:t>
            </w:r>
          </w:p>
        </w:tc>
        <w:tc>
          <w:tcPr>
            <w:tcW w:w="832" w:type="dxa"/>
            <w:tcBorders>
              <w:top w:val="nil"/>
              <w:left w:val="nil"/>
              <w:bottom w:val="nil"/>
              <w:right w:val="nil"/>
            </w:tcBorders>
            <w:hideMark/>
          </w:tcPr>
          <w:p w14:paraId="6E24B47C" w14:textId="42764D17"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2023</w:t>
            </w:r>
          </w:p>
        </w:tc>
        <w:tc>
          <w:tcPr>
            <w:tcW w:w="1847" w:type="dxa"/>
            <w:tcBorders>
              <w:top w:val="nil"/>
              <w:left w:val="nil"/>
              <w:bottom w:val="nil"/>
              <w:right w:val="nil"/>
            </w:tcBorders>
            <w:hideMark/>
          </w:tcPr>
          <w:p w14:paraId="112CE53F" w14:textId="55EC0AD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Personalized HRM; HR analytics; artificial intelligence; strategic HRM</w:t>
            </w:r>
          </w:p>
        </w:tc>
        <w:tc>
          <w:tcPr>
            <w:tcW w:w="2293" w:type="dxa"/>
            <w:tcBorders>
              <w:top w:val="nil"/>
              <w:left w:val="nil"/>
              <w:bottom w:val="nil"/>
              <w:right w:val="nil"/>
            </w:tcBorders>
            <w:hideMark/>
          </w:tcPr>
          <w:p w14:paraId="02636075" w14:textId="2E749A2A" w:rsidR="00175917" w:rsidRPr="0000174B" w:rsidRDefault="00576812"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39780F51" w14:textId="10692A6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Personalized HRM enabled</w:t>
            </w:r>
          </w:p>
        </w:tc>
        <w:tc>
          <w:tcPr>
            <w:tcW w:w="2516" w:type="dxa"/>
            <w:tcBorders>
              <w:top w:val="nil"/>
              <w:left w:val="nil"/>
              <w:bottom w:val="nil"/>
              <w:right w:val="nil"/>
            </w:tcBorders>
            <w:hideMark/>
          </w:tcPr>
          <w:p w14:paraId="4DF073B7" w14:textId="6F911D6F"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Organisational HRM</w:t>
            </w:r>
          </w:p>
        </w:tc>
        <w:tc>
          <w:tcPr>
            <w:tcW w:w="2135" w:type="dxa"/>
            <w:tcBorders>
              <w:top w:val="nil"/>
              <w:left w:val="nil"/>
              <w:bottom w:val="nil"/>
              <w:right w:val="nil"/>
            </w:tcBorders>
            <w:hideMark/>
          </w:tcPr>
          <w:p w14:paraId="1C94036E" w14:textId="358996FC"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Conceptual study.</w:t>
            </w:r>
          </w:p>
        </w:tc>
        <w:tc>
          <w:tcPr>
            <w:tcW w:w="2484" w:type="dxa"/>
            <w:tcBorders>
              <w:top w:val="nil"/>
              <w:left w:val="nil"/>
              <w:bottom w:val="nil"/>
              <w:right w:val="nil"/>
            </w:tcBorders>
            <w:hideMark/>
          </w:tcPr>
          <w:p w14:paraId="75546587" w14:textId="06D95368"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Proposes personalized HRM as a next generation of HRM and argues that advanced analytics and AI can tailor HR solutions and support productivity, flexibility and performance.</w:t>
            </w:r>
          </w:p>
        </w:tc>
        <w:tc>
          <w:tcPr>
            <w:tcW w:w="1102" w:type="dxa"/>
            <w:tcBorders>
              <w:top w:val="nil"/>
              <w:left w:val="nil"/>
              <w:bottom w:val="nil"/>
              <w:right w:val="nil"/>
            </w:tcBorders>
            <w:hideMark/>
          </w:tcPr>
          <w:p w14:paraId="41C7F2B0" w14:textId="0291FB0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5829E5">
              <w:rPr>
                <w:color w:val="000000"/>
                <w:sz w:val="22"/>
                <w:szCs w:val="22"/>
              </w:rPr>
              <w:t>,</w:t>
            </w:r>
            <w:r>
              <w:rPr>
                <w:color w:val="000000"/>
                <w:sz w:val="22"/>
                <w:szCs w:val="22"/>
              </w:rPr>
              <w:t xml:space="preserve"> 2</w:t>
            </w:r>
          </w:p>
        </w:tc>
      </w:tr>
      <w:tr w:rsidR="00175917" w:rsidRPr="0000174B" w14:paraId="3A589FBE" w14:textId="77777777" w:rsidTr="00175917">
        <w:trPr>
          <w:trHeight w:val="2484"/>
        </w:trPr>
        <w:tc>
          <w:tcPr>
            <w:tcW w:w="551" w:type="dxa"/>
            <w:tcBorders>
              <w:top w:val="nil"/>
              <w:left w:val="nil"/>
              <w:bottom w:val="nil"/>
              <w:right w:val="nil"/>
            </w:tcBorders>
            <w:hideMark/>
          </w:tcPr>
          <w:p w14:paraId="1EE2FFCF" w14:textId="5AAEDC85"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70</w:t>
            </w:r>
          </w:p>
        </w:tc>
        <w:tc>
          <w:tcPr>
            <w:tcW w:w="1638" w:type="dxa"/>
            <w:tcBorders>
              <w:top w:val="nil"/>
              <w:left w:val="nil"/>
              <w:bottom w:val="nil"/>
              <w:right w:val="nil"/>
            </w:tcBorders>
            <w:hideMark/>
          </w:tcPr>
          <w:p w14:paraId="057C6C2A" w14:textId="452E1F8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Úbeda-García, M.; Marco-Lajara, B.; Zaragoza-Saez, P.C.; Poveda-Pareja, E.</w:t>
            </w:r>
          </w:p>
        </w:tc>
        <w:tc>
          <w:tcPr>
            <w:tcW w:w="832" w:type="dxa"/>
            <w:tcBorders>
              <w:top w:val="nil"/>
              <w:left w:val="nil"/>
              <w:bottom w:val="nil"/>
              <w:right w:val="nil"/>
            </w:tcBorders>
            <w:hideMark/>
          </w:tcPr>
          <w:p w14:paraId="114E3112" w14:textId="46202C4A"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7FBD40A6" w14:textId="22B53857"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Artificial intelligence; HRM; bibliometric analysis; SciMAT; science mapping</w:t>
            </w:r>
          </w:p>
        </w:tc>
        <w:tc>
          <w:tcPr>
            <w:tcW w:w="2293" w:type="dxa"/>
            <w:tcBorders>
              <w:top w:val="nil"/>
              <w:left w:val="nil"/>
              <w:bottom w:val="nil"/>
              <w:right w:val="nil"/>
            </w:tcBorders>
            <w:hideMark/>
          </w:tcPr>
          <w:p w14:paraId="1A661A97" w14:textId="028C34B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203</w:t>
            </w:r>
            <w:r w:rsidR="008B2184">
              <w:rPr>
                <w:rFonts w:ascii="Carlito" w:hAnsi="Carlito"/>
                <w:sz w:val="22"/>
                <w:szCs w:val="22"/>
              </w:rPr>
              <w:t xml:space="preserve"> </w:t>
            </w:r>
            <w:r>
              <w:rPr>
                <w:rFonts w:ascii="Carlito" w:hAnsi="Carlito"/>
                <w:sz w:val="22"/>
                <w:szCs w:val="22"/>
              </w:rPr>
              <w:t>Web of Science records</w:t>
            </w:r>
          </w:p>
        </w:tc>
        <w:tc>
          <w:tcPr>
            <w:tcW w:w="1882" w:type="dxa"/>
            <w:tcBorders>
              <w:top w:val="nil"/>
              <w:left w:val="nil"/>
              <w:bottom w:val="nil"/>
              <w:right w:val="nil"/>
            </w:tcBorders>
            <w:hideMark/>
          </w:tcPr>
          <w:p w14:paraId="5A16D71D" w14:textId="4902AFE8"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AI–HRM evolution</w:t>
            </w:r>
          </w:p>
        </w:tc>
        <w:tc>
          <w:tcPr>
            <w:tcW w:w="2516" w:type="dxa"/>
            <w:tcBorders>
              <w:top w:val="nil"/>
              <w:left w:val="nil"/>
              <w:bottom w:val="nil"/>
              <w:right w:val="nil"/>
            </w:tcBorders>
            <w:hideMark/>
          </w:tcPr>
          <w:p w14:paraId="39475F95" w14:textId="69C77EF6"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Global AI–HRM research</w:t>
            </w:r>
          </w:p>
        </w:tc>
        <w:tc>
          <w:tcPr>
            <w:tcW w:w="2135" w:type="dxa"/>
            <w:tcBorders>
              <w:top w:val="nil"/>
              <w:left w:val="nil"/>
              <w:bottom w:val="nil"/>
              <w:right w:val="nil"/>
            </w:tcBorders>
            <w:hideMark/>
          </w:tcPr>
          <w:p w14:paraId="022AAE20" w14:textId="377CEED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Bibliometric analysis.</w:t>
            </w:r>
          </w:p>
        </w:tc>
        <w:tc>
          <w:tcPr>
            <w:tcW w:w="2484" w:type="dxa"/>
            <w:tcBorders>
              <w:top w:val="nil"/>
              <w:left w:val="nil"/>
              <w:bottom w:val="nil"/>
              <w:right w:val="nil"/>
            </w:tcBorders>
            <w:hideMark/>
          </w:tcPr>
          <w:p w14:paraId="3A66B0AE" w14:textId="7798934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Identifies six strategic research themes and shows rapid growth of AI–HRM research, especially after 2016; highlights automation, predictive analysis, personalization, ethics, fairness, privacy and technostress.</w:t>
            </w:r>
          </w:p>
        </w:tc>
        <w:tc>
          <w:tcPr>
            <w:tcW w:w="1102" w:type="dxa"/>
            <w:tcBorders>
              <w:top w:val="nil"/>
              <w:left w:val="nil"/>
              <w:bottom w:val="nil"/>
              <w:right w:val="nil"/>
            </w:tcBorders>
            <w:hideMark/>
          </w:tcPr>
          <w:p w14:paraId="1094DFC1" w14:textId="4290C2F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1, 2 </w:t>
            </w:r>
            <w:r w:rsidR="005829E5">
              <w:rPr>
                <w:color w:val="000000"/>
                <w:sz w:val="22"/>
                <w:szCs w:val="22"/>
              </w:rPr>
              <w:t>,</w:t>
            </w:r>
            <w:r>
              <w:rPr>
                <w:color w:val="000000"/>
                <w:sz w:val="22"/>
                <w:szCs w:val="22"/>
              </w:rPr>
              <w:t xml:space="preserve"> 3</w:t>
            </w:r>
          </w:p>
        </w:tc>
      </w:tr>
      <w:tr w:rsidR="00175917" w:rsidRPr="0000174B" w14:paraId="425507DD" w14:textId="77777777" w:rsidTr="00175917">
        <w:trPr>
          <w:trHeight w:val="2760"/>
        </w:trPr>
        <w:tc>
          <w:tcPr>
            <w:tcW w:w="551" w:type="dxa"/>
            <w:tcBorders>
              <w:top w:val="nil"/>
              <w:left w:val="nil"/>
              <w:bottom w:val="nil"/>
              <w:right w:val="nil"/>
            </w:tcBorders>
            <w:hideMark/>
          </w:tcPr>
          <w:p w14:paraId="74F51170" w14:textId="239AC974"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71</w:t>
            </w:r>
          </w:p>
        </w:tc>
        <w:tc>
          <w:tcPr>
            <w:tcW w:w="1638" w:type="dxa"/>
            <w:tcBorders>
              <w:top w:val="nil"/>
              <w:left w:val="nil"/>
              <w:bottom w:val="nil"/>
              <w:right w:val="nil"/>
            </w:tcBorders>
            <w:hideMark/>
          </w:tcPr>
          <w:p w14:paraId="78AAF896" w14:textId="21CEA68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Alherimi, N.; Abdulmaksoud, S.; Ahmed, V.; Bahroun, Z.</w:t>
            </w:r>
          </w:p>
        </w:tc>
        <w:tc>
          <w:tcPr>
            <w:tcW w:w="832" w:type="dxa"/>
            <w:tcBorders>
              <w:top w:val="nil"/>
              <w:left w:val="nil"/>
              <w:bottom w:val="nil"/>
              <w:right w:val="nil"/>
            </w:tcBorders>
            <w:hideMark/>
          </w:tcPr>
          <w:p w14:paraId="520F78EB" w14:textId="4D314365"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369EB4E6" w14:textId="15539D8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Artificial intelligence; green HRM; GHRM; sustainability; performance management</w:t>
            </w:r>
          </w:p>
        </w:tc>
        <w:tc>
          <w:tcPr>
            <w:tcW w:w="2293" w:type="dxa"/>
            <w:tcBorders>
              <w:top w:val="nil"/>
              <w:left w:val="nil"/>
              <w:bottom w:val="nil"/>
              <w:right w:val="nil"/>
            </w:tcBorders>
            <w:hideMark/>
          </w:tcPr>
          <w:p w14:paraId="018EBA1E" w14:textId="4F2C39F0"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53 relevant articles published</w:t>
            </w:r>
          </w:p>
        </w:tc>
        <w:tc>
          <w:tcPr>
            <w:tcW w:w="1882" w:type="dxa"/>
            <w:tcBorders>
              <w:top w:val="nil"/>
              <w:left w:val="nil"/>
              <w:bottom w:val="nil"/>
              <w:right w:val="nil"/>
            </w:tcBorders>
            <w:hideMark/>
          </w:tcPr>
          <w:p w14:paraId="5B86CD37" w14:textId="12FC3C7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advancements</w:t>
            </w:r>
          </w:p>
        </w:tc>
        <w:tc>
          <w:tcPr>
            <w:tcW w:w="2516" w:type="dxa"/>
            <w:tcBorders>
              <w:top w:val="nil"/>
              <w:left w:val="nil"/>
              <w:bottom w:val="nil"/>
              <w:right w:val="nil"/>
            </w:tcBorders>
            <w:hideMark/>
          </w:tcPr>
          <w:p w14:paraId="5D7B9949" w14:textId="3E9B8A7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Green/sustainable HRM</w:t>
            </w:r>
          </w:p>
        </w:tc>
        <w:tc>
          <w:tcPr>
            <w:tcW w:w="2135" w:type="dxa"/>
            <w:tcBorders>
              <w:top w:val="nil"/>
              <w:left w:val="nil"/>
              <w:bottom w:val="nil"/>
              <w:right w:val="nil"/>
            </w:tcBorders>
            <w:hideMark/>
          </w:tcPr>
          <w:p w14:paraId="69B476CF" w14:textId="0433CFD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Systematic literature review.</w:t>
            </w:r>
          </w:p>
        </w:tc>
        <w:tc>
          <w:tcPr>
            <w:tcW w:w="2484" w:type="dxa"/>
            <w:tcBorders>
              <w:top w:val="nil"/>
              <w:left w:val="nil"/>
              <w:bottom w:val="nil"/>
              <w:right w:val="nil"/>
            </w:tcBorders>
            <w:hideMark/>
          </w:tcPr>
          <w:p w14:paraId="4B3ED59D" w14:textId="7FF11DB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Finds five major themes and shows AI can support green recruitment, training and performance management while raising ethical and organisational-readiness challenges.</w:t>
            </w:r>
          </w:p>
        </w:tc>
        <w:tc>
          <w:tcPr>
            <w:tcW w:w="1102" w:type="dxa"/>
            <w:tcBorders>
              <w:top w:val="nil"/>
              <w:left w:val="nil"/>
              <w:bottom w:val="nil"/>
              <w:right w:val="nil"/>
            </w:tcBorders>
            <w:hideMark/>
          </w:tcPr>
          <w:p w14:paraId="4495CFE3" w14:textId="62CCD6E8"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5829E5">
              <w:rPr>
                <w:color w:val="000000"/>
                <w:sz w:val="22"/>
                <w:szCs w:val="22"/>
              </w:rPr>
              <w:t>,</w:t>
            </w:r>
            <w:r>
              <w:rPr>
                <w:color w:val="000000"/>
                <w:sz w:val="22"/>
                <w:szCs w:val="22"/>
              </w:rPr>
              <w:t xml:space="preserve"> 3</w:t>
            </w:r>
          </w:p>
        </w:tc>
      </w:tr>
      <w:tr w:rsidR="00175917" w:rsidRPr="0000174B" w14:paraId="7C28B7A5" w14:textId="77777777" w:rsidTr="00175917">
        <w:trPr>
          <w:trHeight w:val="2484"/>
        </w:trPr>
        <w:tc>
          <w:tcPr>
            <w:tcW w:w="551" w:type="dxa"/>
            <w:tcBorders>
              <w:top w:val="nil"/>
              <w:left w:val="nil"/>
              <w:bottom w:val="nil"/>
              <w:right w:val="nil"/>
            </w:tcBorders>
            <w:hideMark/>
          </w:tcPr>
          <w:p w14:paraId="531B7F4D" w14:textId="783AD19E"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72</w:t>
            </w:r>
          </w:p>
        </w:tc>
        <w:tc>
          <w:tcPr>
            <w:tcW w:w="1638" w:type="dxa"/>
            <w:tcBorders>
              <w:top w:val="nil"/>
              <w:left w:val="nil"/>
              <w:bottom w:val="nil"/>
              <w:right w:val="nil"/>
            </w:tcBorders>
            <w:hideMark/>
          </w:tcPr>
          <w:p w14:paraId="60EF9AE4" w14:textId="27611D25"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Islam, M.; Al Mamun, A.; Afrin, S.; Quaosar, G.M.A.A.; Uddin, M.A.</w:t>
            </w:r>
          </w:p>
        </w:tc>
        <w:tc>
          <w:tcPr>
            <w:tcW w:w="832" w:type="dxa"/>
            <w:tcBorders>
              <w:top w:val="nil"/>
              <w:left w:val="nil"/>
              <w:bottom w:val="nil"/>
              <w:right w:val="nil"/>
            </w:tcBorders>
            <w:hideMark/>
          </w:tcPr>
          <w:p w14:paraId="63160893" w14:textId="68F4D9CA"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2022</w:t>
            </w:r>
          </w:p>
        </w:tc>
        <w:tc>
          <w:tcPr>
            <w:tcW w:w="1847" w:type="dxa"/>
            <w:tcBorders>
              <w:top w:val="nil"/>
              <w:left w:val="nil"/>
              <w:bottom w:val="nil"/>
              <w:right w:val="nil"/>
            </w:tcBorders>
            <w:hideMark/>
          </w:tcPr>
          <w:p w14:paraId="5F53D0E2" w14:textId="74D8545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recruitment; UTAUT; technology adoption; HR professionals; Bangladesh</w:t>
            </w:r>
          </w:p>
        </w:tc>
        <w:tc>
          <w:tcPr>
            <w:tcW w:w="2293" w:type="dxa"/>
            <w:tcBorders>
              <w:top w:val="nil"/>
              <w:left w:val="nil"/>
              <w:bottom w:val="nil"/>
              <w:right w:val="nil"/>
            </w:tcBorders>
            <w:hideMark/>
          </w:tcPr>
          <w:p w14:paraId="2D815401" w14:textId="7C51ABB8"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283 HR professionals</w:t>
            </w:r>
          </w:p>
        </w:tc>
        <w:tc>
          <w:tcPr>
            <w:tcW w:w="1882" w:type="dxa"/>
            <w:tcBorders>
              <w:top w:val="nil"/>
              <w:left w:val="nil"/>
              <w:bottom w:val="nil"/>
              <w:right w:val="nil"/>
            </w:tcBorders>
            <w:hideMark/>
          </w:tcPr>
          <w:p w14:paraId="55808566" w14:textId="77E00C00"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recruitment adoption</w:t>
            </w:r>
          </w:p>
        </w:tc>
        <w:tc>
          <w:tcPr>
            <w:tcW w:w="2516" w:type="dxa"/>
            <w:tcBorders>
              <w:top w:val="nil"/>
              <w:left w:val="nil"/>
              <w:bottom w:val="nil"/>
              <w:right w:val="nil"/>
            </w:tcBorders>
            <w:hideMark/>
          </w:tcPr>
          <w:p w14:paraId="3E8A8E7E" w14:textId="5931219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Bangladesh</w:t>
            </w:r>
          </w:p>
        </w:tc>
        <w:tc>
          <w:tcPr>
            <w:tcW w:w="2135" w:type="dxa"/>
            <w:tcBorders>
              <w:top w:val="nil"/>
              <w:left w:val="nil"/>
              <w:bottom w:val="nil"/>
              <w:right w:val="nil"/>
            </w:tcBorders>
            <w:hideMark/>
          </w:tcPr>
          <w:p w14:paraId="64895BF3" w14:textId="3522B78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Quantitative questionnaire; PLS-SEM; UTAUT.</w:t>
            </w:r>
          </w:p>
        </w:tc>
        <w:tc>
          <w:tcPr>
            <w:tcW w:w="2484" w:type="dxa"/>
            <w:tcBorders>
              <w:top w:val="nil"/>
              <w:left w:val="nil"/>
              <w:bottom w:val="nil"/>
              <w:right w:val="nil"/>
            </w:tcBorders>
            <w:hideMark/>
          </w:tcPr>
          <w:p w14:paraId="049973DD" w14:textId="61BE8FBC"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All direct hypothesised relationships were significant except perceived credibility; gender and firm size did not moderate the proposed relationships.</w:t>
            </w:r>
          </w:p>
        </w:tc>
        <w:tc>
          <w:tcPr>
            <w:tcW w:w="1102" w:type="dxa"/>
            <w:tcBorders>
              <w:top w:val="nil"/>
              <w:left w:val="nil"/>
              <w:bottom w:val="nil"/>
              <w:right w:val="nil"/>
            </w:tcBorders>
            <w:hideMark/>
          </w:tcPr>
          <w:p w14:paraId="0DFE9F0F" w14:textId="230ACFC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2 </w:t>
            </w:r>
            <w:r w:rsidR="005829E5">
              <w:rPr>
                <w:color w:val="000000"/>
                <w:sz w:val="22"/>
                <w:szCs w:val="22"/>
              </w:rPr>
              <w:t>,</w:t>
            </w:r>
            <w:r>
              <w:rPr>
                <w:color w:val="000000"/>
                <w:sz w:val="22"/>
                <w:szCs w:val="22"/>
              </w:rPr>
              <w:t xml:space="preserve"> 3</w:t>
            </w:r>
          </w:p>
        </w:tc>
      </w:tr>
      <w:tr w:rsidR="00175917" w:rsidRPr="0000174B" w14:paraId="4F246067" w14:textId="77777777" w:rsidTr="00175917">
        <w:trPr>
          <w:trHeight w:val="1932"/>
        </w:trPr>
        <w:tc>
          <w:tcPr>
            <w:tcW w:w="551" w:type="dxa"/>
            <w:tcBorders>
              <w:top w:val="nil"/>
              <w:left w:val="nil"/>
              <w:bottom w:val="nil"/>
              <w:right w:val="nil"/>
            </w:tcBorders>
            <w:hideMark/>
          </w:tcPr>
          <w:p w14:paraId="411A33CC" w14:textId="340DF3D0"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73</w:t>
            </w:r>
          </w:p>
        </w:tc>
        <w:tc>
          <w:tcPr>
            <w:tcW w:w="1638" w:type="dxa"/>
            <w:tcBorders>
              <w:top w:val="nil"/>
              <w:left w:val="nil"/>
              <w:bottom w:val="nil"/>
              <w:right w:val="nil"/>
            </w:tcBorders>
            <w:hideMark/>
          </w:tcPr>
          <w:p w14:paraId="2541E085" w14:textId="7702AD5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Khan, A.J.; Chaudhry, I.S.; Iqbal, J.; El Refae, G.A.</w:t>
            </w:r>
          </w:p>
        </w:tc>
        <w:tc>
          <w:tcPr>
            <w:tcW w:w="832" w:type="dxa"/>
            <w:tcBorders>
              <w:top w:val="nil"/>
              <w:left w:val="nil"/>
              <w:bottom w:val="nil"/>
              <w:right w:val="nil"/>
            </w:tcBorders>
            <w:hideMark/>
          </w:tcPr>
          <w:p w14:paraId="6B4F05C3" w14:textId="381E55FB"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519CF390" w14:textId="58E3D84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sustainable HRM; employee well-being; ethical AI; green HRM</w:t>
            </w:r>
          </w:p>
        </w:tc>
        <w:tc>
          <w:tcPr>
            <w:tcW w:w="2293" w:type="dxa"/>
            <w:tcBorders>
              <w:top w:val="nil"/>
              <w:left w:val="nil"/>
              <w:bottom w:val="nil"/>
              <w:right w:val="nil"/>
            </w:tcBorders>
            <w:hideMark/>
          </w:tcPr>
          <w:p w14:paraId="0D38C08B" w14:textId="7BB12668"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25 reviewed articles</w:t>
            </w:r>
          </w:p>
        </w:tc>
        <w:tc>
          <w:tcPr>
            <w:tcW w:w="1882" w:type="dxa"/>
            <w:tcBorders>
              <w:top w:val="nil"/>
              <w:left w:val="nil"/>
              <w:bottom w:val="nil"/>
              <w:right w:val="nil"/>
            </w:tcBorders>
            <w:hideMark/>
          </w:tcPr>
          <w:p w14:paraId="553F572E" w14:textId="70EC2DE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applications aligned</w:t>
            </w:r>
          </w:p>
        </w:tc>
        <w:tc>
          <w:tcPr>
            <w:tcW w:w="2516" w:type="dxa"/>
            <w:tcBorders>
              <w:top w:val="nil"/>
              <w:left w:val="nil"/>
              <w:bottom w:val="nil"/>
              <w:right w:val="nil"/>
            </w:tcBorders>
            <w:hideMark/>
          </w:tcPr>
          <w:p w14:paraId="7A0072DF" w14:textId="384C04D8"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Sustainable HRM</w:t>
            </w:r>
          </w:p>
        </w:tc>
        <w:tc>
          <w:tcPr>
            <w:tcW w:w="2135" w:type="dxa"/>
            <w:tcBorders>
              <w:top w:val="nil"/>
              <w:left w:val="nil"/>
              <w:bottom w:val="nil"/>
              <w:right w:val="nil"/>
            </w:tcBorders>
            <w:hideMark/>
          </w:tcPr>
          <w:p w14:paraId="7E43DC2E" w14:textId="7EBE4CC6"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Systematic literature review.</w:t>
            </w:r>
          </w:p>
        </w:tc>
        <w:tc>
          <w:tcPr>
            <w:tcW w:w="2484" w:type="dxa"/>
            <w:tcBorders>
              <w:top w:val="nil"/>
              <w:left w:val="nil"/>
              <w:bottom w:val="nil"/>
              <w:right w:val="nil"/>
            </w:tcBorders>
            <w:hideMark/>
          </w:tcPr>
          <w:p w14:paraId="0C62C4A1" w14:textId="0474F3F8"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AI-enabled HRM can enhance decision-making, ethical workplace practices, employee well-being and environmentally aligned HRM when integrated with sustainability goals.</w:t>
            </w:r>
          </w:p>
        </w:tc>
        <w:tc>
          <w:tcPr>
            <w:tcW w:w="1102" w:type="dxa"/>
            <w:tcBorders>
              <w:top w:val="nil"/>
              <w:left w:val="nil"/>
              <w:bottom w:val="nil"/>
              <w:right w:val="nil"/>
            </w:tcBorders>
            <w:hideMark/>
          </w:tcPr>
          <w:p w14:paraId="441E07F7" w14:textId="3E4FB52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B441DA">
              <w:rPr>
                <w:color w:val="000000"/>
                <w:sz w:val="22"/>
                <w:szCs w:val="22"/>
              </w:rPr>
              <w:t>,</w:t>
            </w:r>
            <w:r>
              <w:rPr>
                <w:color w:val="000000"/>
                <w:sz w:val="22"/>
                <w:szCs w:val="22"/>
              </w:rPr>
              <w:t xml:space="preserve"> 3</w:t>
            </w:r>
          </w:p>
        </w:tc>
      </w:tr>
      <w:tr w:rsidR="00175917" w:rsidRPr="0000174B" w14:paraId="2A4E472E" w14:textId="77777777" w:rsidTr="00175917">
        <w:trPr>
          <w:trHeight w:val="2208"/>
        </w:trPr>
        <w:tc>
          <w:tcPr>
            <w:tcW w:w="551" w:type="dxa"/>
            <w:tcBorders>
              <w:top w:val="nil"/>
              <w:left w:val="nil"/>
              <w:bottom w:val="nil"/>
              <w:right w:val="nil"/>
            </w:tcBorders>
            <w:hideMark/>
          </w:tcPr>
          <w:p w14:paraId="419328CF" w14:textId="37B9C8E3"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74</w:t>
            </w:r>
          </w:p>
        </w:tc>
        <w:tc>
          <w:tcPr>
            <w:tcW w:w="1638" w:type="dxa"/>
            <w:tcBorders>
              <w:top w:val="nil"/>
              <w:left w:val="nil"/>
              <w:bottom w:val="nil"/>
              <w:right w:val="nil"/>
            </w:tcBorders>
            <w:hideMark/>
          </w:tcPr>
          <w:p w14:paraId="45915B6D" w14:textId="0E71745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Khan, M.I.; Parahyanti, E.; Hussain, S.</w:t>
            </w:r>
          </w:p>
        </w:tc>
        <w:tc>
          <w:tcPr>
            <w:tcW w:w="832" w:type="dxa"/>
            <w:tcBorders>
              <w:top w:val="nil"/>
              <w:left w:val="nil"/>
              <w:bottom w:val="nil"/>
              <w:right w:val="nil"/>
            </w:tcBorders>
            <w:hideMark/>
          </w:tcPr>
          <w:p w14:paraId="746D3059" w14:textId="7D71A203"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2024</w:t>
            </w:r>
          </w:p>
        </w:tc>
        <w:tc>
          <w:tcPr>
            <w:tcW w:w="1847" w:type="dxa"/>
            <w:tcBorders>
              <w:top w:val="nil"/>
              <w:left w:val="nil"/>
              <w:bottom w:val="nil"/>
              <w:right w:val="nil"/>
            </w:tcBorders>
            <w:hideMark/>
          </w:tcPr>
          <w:p w14:paraId="1BE4B8AD" w14:textId="30B672C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Generative AI; HRM; employee engagement; AI-driven decision making; ethics</w:t>
            </w:r>
          </w:p>
        </w:tc>
        <w:tc>
          <w:tcPr>
            <w:tcW w:w="2293" w:type="dxa"/>
            <w:tcBorders>
              <w:top w:val="nil"/>
              <w:left w:val="nil"/>
              <w:bottom w:val="nil"/>
              <w:right w:val="nil"/>
            </w:tcBorders>
            <w:hideMark/>
          </w:tcPr>
          <w:p w14:paraId="308D7F85" w14:textId="5771213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Peer-reviewed literature</w:t>
            </w:r>
          </w:p>
        </w:tc>
        <w:tc>
          <w:tcPr>
            <w:tcW w:w="1882" w:type="dxa"/>
            <w:tcBorders>
              <w:top w:val="nil"/>
              <w:left w:val="nil"/>
              <w:bottom w:val="nil"/>
              <w:right w:val="nil"/>
            </w:tcBorders>
            <w:hideMark/>
          </w:tcPr>
          <w:p w14:paraId="3F61CD69" w14:textId="57514B76"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Generative AI</w:t>
            </w:r>
          </w:p>
        </w:tc>
        <w:tc>
          <w:tcPr>
            <w:tcW w:w="2516" w:type="dxa"/>
            <w:tcBorders>
              <w:top w:val="nil"/>
              <w:left w:val="nil"/>
              <w:bottom w:val="nil"/>
              <w:right w:val="nil"/>
            </w:tcBorders>
            <w:hideMark/>
          </w:tcPr>
          <w:p w14:paraId="2612028C" w14:textId="0965311B"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Recruitment</w:t>
            </w:r>
          </w:p>
        </w:tc>
        <w:tc>
          <w:tcPr>
            <w:tcW w:w="2135" w:type="dxa"/>
            <w:tcBorders>
              <w:top w:val="nil"/>
              <w:left w:val="nil"/>
              <w:bottom w:val="nil"/>
              <w:right w:val="nil"/>
            </w:tcBorders>
            <w:hideMark/>
          </w:tcPr>
          <w:p w14:paraId="1BF880B0" w14:textId="112A7E1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Integrative literature-based review.</w:t>
            </w:r>
          </w:p>
        </w:tc>
        <w:tc>
          <w:tcPr>
            <w:tcW w:w="2484" w:type="dxa"/>
            <w:tcBorders>
              <w:top w:val="nil"/>
              <w:left w:val="nil"/>
              <w:bottom w:val="nil"/>
              <w:right w:val="nil"/>
            </w:tcBorders>
            <w:hideMark/>
          </w:tcPr>
          <w:p w14:paraId="276DB2E3" w14:textId="0DBD513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Reports that generative AI can improve recruitment efficiency, matching and employee engagement while raising algorithmic-bias and privacy concerns; responsible governance is emphasized.</w:t>
            </w:r>
          </w:p>
        </w:tc>
        <w:tc>
          <w:tcPr>
            <w:tcW w:w="1102" w:type="dxa"/>
            <w:tcBorders>
              <w:top w:val="nil"/>
              <w:left w:val="nil"/>
              <w:bottom w:val="nil"/>
              <w:right w:val="nil"/>
            </w:tcBorders>
            <w:hideMark/>
          </w:tcPr>
          <w:p w14:paraId="367464DD" w14:textId="36D34D5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B441DA">
              <w:rPr>
                <w:color w:val="000000"/>
                <w:sz w:val="22"/>
                <w:szCs w:val="22"/>
              </w:rPr>
              <w:t>,</w:t>
            </w:r>
            <w:r>
              <w:rPr>
                <w:color w:val="000000"/>
                <w:sz w:val="22"/>
                <w:szCs w:val="22"/>
              </w:rPr>
              <w:t xml:space="preserve"> 3</w:t>
            </w:r>
          </w:p>
        </w:tc>
      </w:tr>
      <w:tr w:rsidR="00175917" w:rsidRPr="0000174B" w14:paraId="44D0BD09" w14:textId="77777777" w:rsidTr="00175917">
        <w:trPr>
          <w:trHeight w:val="2484"/>
        </w:trPr>
        <w:tc>
          <w:tcPr>
            <w:tcW w:w="551" w:type="dxa"/>
            <w:tcBorders>
              <w:top w:val="nil"/>
              <w:left w:val="nil"/>
              <w:bottom w:val="nil"/>
              <w:right w:val="nil"/>
            </w:tcBorders>
            <w:hideMark/>
          </w:tcPr>
          <w:p w14:paraId="180D81D6" w14:textId="30E2E352"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75</w:t>
            </w:r>
          </w:p>
        </w:tc>
        <w:tc>
          <w:tcPr>
            <w:tcW w:w="1638" w:type="dxa"/>
            <w:tcBorders>
              <w:top w:val="nil"/>
              <w:left w:val="nil"/>
              <w:bottom w:val="nil"/>
              <w:right w:val="nil"/>
            </w:tcBorders>
            <w:hideMark/>
          </w:tcPr>
          <w:p w14:paraId="593AA537" w14:textId="6AA4D8A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Kekez, I.; Lauwaert, L.; Begičević Ređep, N.</w:t>
            </w:r>
          </w:p>
        </w:tc>
        <w:tc>
          <w:tcPr>
            <w:tcW w:w="832" w:type="dxa"/>
            <w:tcBorders>
              <w:top w:val="nil"/>
              <w:left w:val="nil"/>
              <w:bottom w:val="nil"/>
              <w:right w:val="nil"/>
            </w:tcBorders>
            <w:hideMark/>
          </w:tcPr>
          <w:p w14:paraId="39E10AD8" w14:textId="42BCD66C"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0969CE79" w14:textId="3DA43C0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Artificial intelligence; bias; discrimination; HRM; systematic review</w:t>
            </w:r>
          </w:p>
        </w:tc>
        <w:tc>
          <w:tcPr>
            <w:tcW w:w="2293" w:type="dxa"/>
            <w:tcBorders>
              <w:top w:val="nil"/>
              <w:left w:val="nil"/>
              <w:bottom w:val="nil"/>
              <w:right w:val="nil"/>
            </w:tcBorders>
            <w:hideMark/>
          </w:tcPr>
          <w:p w14:paraId="3B22AECE" w14:textId="7CDB4CD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64 reviewed papers</w:t>
            </w:r>
          </w:p>
        </w:tc>
        <w:tc>
          <w:tcPr>
            <w:tcW w:w="1882" w:type="dxa"/>
            <w:tcBorders>
              <w:top w:val="nil"/>
              <w:left w:val="nil"/>
              <w:bottom w:val="nil"/>
              <w:right w:val="nil"/>
            </w:tcBorders>
            <w:hideMark/>
          </w:tcPr>
          <w:p w14:paraId="3C98ED2D" w14:textId="4429245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Bias and discrimination</w:t>
            </w:r>
          </w:p>
        </w:tc>
        <w:tc>
          <w:tcPr>
            <w:tcW w:w="2516" w:type="dxa"/>
            <w:tcBorders>
              <w:top w:val="nil"/>
              <w:left w:val="nil"/>
              <w:bottom w:val="nil"/>
              <w:right w:val="nil"/>
            </w:tcBorders>
            <w:hideMark/>
          </w:tcPr>
          <w:p w14:paraId="51CFB71B" w14:textId="162802B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use</w:t>
            </w:r>
          </w:p>
        </w:tc>
        <w:tc>
          <w:tcPr>
            <w:tcW w:w="2135" w:type="dxa"/>
            <w:tcBorders>
              <w:top w:val="nil"/>
              <w:left w:val="nil"/>
              <w:bottom w:val="nil"/>
              <w:right w:val="nil"/>
            </w:tcBorders>
            <w:hideMark/>
          </w:tcPr>
          <w:p w14:paraId="28B065E5" w14:textId="4A0B986C"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PRISMA systematic review.</w:t>
            </w:r>
          </w:p>
        </w:tc>
        <w:tc>
          <w:tcPr>
            <w:tcW w:w="2484" w:type="dxa"/>
            <w:tcBorders>
              <w:top w:val="nil"/>
              <w:left w:val="nil"/>
              <w:bottom w:val="nil"/>
              <w:right w:val="nil"/>
            </w:tcBorders>
            <w:hideMark/>
          </w:tcPr>
          <w:p w14:paraId="1241C8ED" w14:textId="5EDF8097"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Finds that many studies poorly define bias and discrimination and disproportionately focus on skin-tone/racial and gender bias; it does not find an overall negativity bias in the literature.</w:t>
            </w:r>
          </w:p>
        </w:tc>
        <w:tc>
          <w:tcPr>
            <w:tcW w:w="1102" w:type="dxa"/>
            <w:tcBorders>
              <w:top w:val="nil"/>
              <w:left w:val="nil"/>
              <w:bottom w:val="nil"/>
              <w:right w:val="nil"/>
            </w:tcBorders>
            <w:hideMark/>
          </w:tcPr>
          <w:p w14:paraId="00C5F18F" w14:textId="22EC486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B441DA">
              <w:rPr>
                <w:color w:val="000000"/>
                <w:sz w:val="22"/>
                <w:szCs w:val="22"/>
              </w:rPr>
              <w:t>,</w:t>
            </w:r>
            <w:r>
              <w:rPr>
                <w:color w:val="000000"/>
                <w:sz w:val="22"/>
                <w:szCs w:val="22"/>
              </w:rPr>
              <w:t xml:space="preserve"> 3</w:t>
            </w:r>
          </w:p>
        </w:tc>
      </w:tr>
      <w:tr w:rsidR="00175917" w:rsidRPr="0000174B" w14:paraId="58DB33F8" w14:textId="77777777" w:rsidTr="00175917">
        <w:trPr>
          <w:trHeight w:val="2208"/>
        </w:trPr>
        <w:tc>
          <w:tcPr>
            <w:tcW w:w="551" w:type="dxa"/>
            <w:tcBorders>
              <w:top w:val="nil"/>
              <w:left w:val="nil"/>
              <w:bottom w:val="nil"/>
              <w:right w:val="nil"/>
            </w:tcBorders>
            <w:hideMark/>
          </w:tcPr>
          <w:p w14:paraId="16F0E40E" w14:textId="2C05448B"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76</w:t>
            </w:r>
          </w:p>
        </w:tc>
        <w:tc>
          <w:tcPr>
            <w:tcW w:w="1638" w:type="dxa"/>
            <w:tcBorders>
              <w:top w:val="nil"/>
              <w:left w:val="nil"/>
              <w:bottom w:val="nil"/>
              <w:right w:val="nil"/>
            </w:tcBorders>
            <w:hideMark/>
          </w:tcPr>
          <w:p w14:paraId="3269AD9A" w14:textId="2477DAD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Lukaszewski, K.M.; Stone, D.L.</w:t>
            </w:r>
          </w:p>
        </w:tc>
        <w:tc>
          <w:tcPr>
            <w:tcW w:w="832" w:type="dxa"/>
            <w:tcBorders>
              <w:top w:val="nil"/>
              <w:left w:val="nil"/>
              <w:bottom w:val="nil"/>
              <w:right w:val="nil"/>
            </w:tcBorders>
            <w:hideMark/>
          </w:tcPr>
          <w:p w14:paraId="1B35AF7C" w14:textId="462684A0"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2024</w:t>
            </w:r>
          </w:p>
        </w:tc>
        <w:tc>
          <w:tcPr>
            <w:tcW w:w="1847" w:type="dxa"/>
            <w:tcBorders>
              <w:top w:val="nil"/>
              <w:left w:val="nil"/>
              <w:bottom w:val="nil"/>
              <w:right w:val="nil"/>
            </w:tcBorders>
            <w:hideMark/>
          </w:tcPr>
          <w:p w14:paraId="7599E6E9" w14:textId="6F091B3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 ethics; privacy; discrimination; erroneous data</w:t>
            </w:r>
          </w:p>
        </w:tc>
        <w:tc>
          <w:tcPr>
            <w:tcW w:w="2293" w:type="dxa"/>
            <w:tcBorders>
              <w:top w:val="nil"/>
              <w:left w:val="nil"/>
              <w:bottom w:val="nil"/>
              <w:right w:val="nil"/>
            </w:tcBorders>
            <w:hideMark/>
          </w:tcPr>
          <w:p w14:paraId="2C3C61B2" w14:textId="335B605C" w:rsidR="00175917" w:rsidRPr="0000174B" w:rsidRDefault="00576812"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N/A</w:t>
            </w:r>
          </w:p>
        </w:tc>
        <w:tc>
          <w:tcPr>
            <w:tcW w:w="1882" w:type="dxa"/>
            <w:tcBorders>
              <w:top w:val="nil"/>
              <w:left w:val="nil"/>
              <w:bottom w:val="nil"/>
              <w:right w:val="nil"/>
            </w:tcBorders>
            <w:hideMark/>
          </w:tcPr>
          <w:p w14:paraId="237CB69E" w14:textId="4A4356D2"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Ethical risks</w:t>
            </w:r>
          </w:p>
        </w:tc>
        <w:tc>
          <w:tcPr>
            <w:tcW w:w="2516" w:type="dxa"/>
            <w:tcBorders>
              <w:top w:val="nil"/>
              <w:left w:val="nil"/>
              <w:bottom w:val="nil"/>
              <w:right w:val="nil"/>
            </w:tcBorders>
            <w:hideMark/>
          </w:tcPr>
          <w:p w14:paraId="027693C9" w14:textId="3E8BA9F6"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Recruitment</w:t>
            </w:r>
          </w:p>
        </w:tc>
        <w:tc>
          <w:tcPr>
            <w:tcW w:w="2135" w:type="dxa"/>
            <w:tcBorders>
              <w:top w:val="nil"/>
              <w:left w:val="nil"/>
              <w:bottom w:val="nil"/>
              <w:right w:val="nil"/>
            </w:tcBorders>
            <w:hideMark/>
          </w:tcPr>
          <w:p w14:paraId="1A1024F8" w14:textId="2B56537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Conceptual study.</w:t>
            </w:r>
          </w:p>
        </w:tc>
        <w:tc>
          <w:tcPr>
            <w:tcW w:w="2484" w:type="dxa"/>
            <w:tcBorders>
              <w:top w:val="nil"/>
              <w:left w:val="nil"/>
              <w:bottom w:val="nil"/>
              <w:right w:val="nil"/>
            </w:tcBorders>
            <w:hideMark/>
          </w:tcPr>
          <w:p w14:paraId="7866F23E" w14:textId="1F8B398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Identifies privacy invasion, bias/unfair discrimination and harm from erroneous AI/ML data as major ethical risks and discusses organisational strategies to mitigate them.</w:t>
            </w:r>
          </w:p>
        </w:tc>
        <w:tc>
          <w:tcPr>
            <w:tcW w:w="1102" w:type="dxa"/>
            <w:tcBorders>
              <w:top w:val="nil"/>
              <w:left w:val="nil"/>
              <w:bottom w:val="nil"/>
              <w:right w:val="nil"/>
            </w:tcBorders>
            <w:hideMark/>
          </w:tcPr>
          <w:p w14:paraId="2068358D" w14:textId="2CF8188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2</w:t>
            </w:r>
            <w:r w:rsidR="00B441DA">
              <w:rPr>
                <w:color w:val="000000"/>
                <w:sz w:val="22"/>
                <w:szCs w:val="22"/>
              </w:rPr>
              <w:t>,</w:t>
            </w:r>
            <w:r>
              <w:rPr>
                <w:color w:val="000000"/>
                <w:sz w:val="22"/>
                <w:szCs w:val="22"/>
              </w:rPr>
              <w:t xml:space="preserve"> 3</w:t>
            </w:r>
          </w:p>
        </w:tc>
      </w:tr>
      <w:tr w:rsidR="00175917" w:rsidRPr="0000174B" w14:paraId="76E24931" w14:textId="77777777" w:rsidTr="00175917">
        <w:trPr>
          <w:trHeight w:val="2208"/>
        </w:trPr>
        <w:tc>
          <w:tcPr>
            <w:tcW w:w="551" w:type="dxa"/>
            <w:tcBorders>
              <w:top w:val="nil"/>
              <w:left w:val="nil"/>
              <w:bottom w:val="nil"/>
              <w:right w:val="nil"/>
            </w:tcBorders>
            <w:hideMark/>
          </w:tcPr>
          <w:p w14:paraId="6C659173" w14:textId="2E563472"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77</w:t>
            </w:r>
          </w:p>
        </w:tc>
        <w:tc>
          <w:tcPr>
            <w:tcW w:w="1638" w:type="dxa"/>
            <w:tcBorders>
              <w:top w:val="nil"/>
              <w:left w:val="nil"/>
              <w:bottom w:val="nil"/>
              <w:right w:val="nil"/>
            </w:tcBorders>
            <w:hideMark/>
          </w:tcPr>
          <w:p w14:paraId="0F89D93F" w14:textId="37D99DE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Azeem, M.M.; Febriyanto, U.; Nurhadi, F.A.; Halid, H.</w:t>
            </w:r>
          </w:p>
        </w:tc>
        <w:tc>
          <w:tcPr>
            <w:tcW w:w="832" w:type="dxa"/>
            <w:tcBorders>
              <w:top w:val="nil"/>
              <w:left w:val="nil"/>
              <w:bottom w:val="nil"/>
              <w:right w:val="nil"/>
            </w:tcBorders>
            <w:hideMark/>
          </w:tcPr>
          <w:p w14:paraId="36601217" w14:textId="3FF6A7E8"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2024</w:t>
            </w:r>
          </w:p>
        </w:tc>
        <w:tc>
          <w:tcPr>
            <w:tcW w:w="1847" w:type="dxa"/>
            <w:tcBorders>
              <w:top w:val="nil"/>
              <w:left w:val="nil"/>
              <w:bottom w:val="nil"/>
              <w:right w:val="nil"/>
            </w:tcBorders>
            <w:hideMark/>
          </w:tcPr>
          <w:p w14:paraId="1EA2CBC8" w14:textId="780DD8B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Artificial intelligence; HRM; employee engagement; employee retention</w:t>
            </w:r>
          </w:p>
        </w:tc>
        <w:tc>
          <w:tcPr>
            <w:tcW w:w="2293" w:type="dxa"/>
            <w:tcBorders>
              <w:top w:val="nil"/>
              <w:left w:val="nil"/>
              <w:bottom w:val="nil"/>
              <w:right w:val="nil"/>
            </w:tcBorders>
            <w:hideMark/>
          </w:tcPr>
          <w:p w14:paraId="66707FCF" w14:textId="0136963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Reviewed literature</w:t>
            </w:r>
          </w:p>
        </w:tc>
        <w:tc>
          <w:tcPr>
            <w:tcW w:w="1882" w:type="dxa"/>
            <w:tcBorders>
              <w:top w:val="nil"/>
              <w:left w:val="nil"/>
              <w:bottom w:val="nil"/>
              <w:right w:val="nil"/>
            </w:tcBorders>
            <w:hideMark/>
          </w:tcPr>
          <w:p w14:paraId="04E42555" w14:textId="45F7AD76"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AI-enabled HR practices</w:t>
            </w:r>
          </w:p>
        </w:tc>
        <w:tc>
          <w:tcPr>
            <w:tcW w:w="2516" w:type="dxa"/>
            <w:tcBorders>
              <w:top w:val="nil"/>
              <w:left w:val="nil"/>
              <w:bottom w:val="nil"/>
              <w:right w:val="nil"/>
            </w:tcBorders>
            <w:hideMark/>
          </w:tcPr>
          <w:p w14:paraId="3F78EE64" w14:textId="5872F76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Employee retention</w:t>
            </w:r>
          </w:p>
        </w:tc>
        <w:tc>
          <w:tcPr>
            <w:tcW w:w="2135" w:type="dxa"/>
            <w:tcBorders>
              <w:top w:val="nil"/>
              <w:left w:val="nil"/>
              <w:bottom w:val="nil"/>
              <w:right w:val="nil"/>
            </w:tcBorders>
            <w:hideMark/>
          </w:tcPr>
          <w:p w14:paraId="1D5E5B3B" w14:textId="523FB7F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Systematic literature review.</w:t>
            </w:r>
          </w:p>
        </w:tc>
        <w:tc>
          <w:tcPr>
            <w:tcW w:w="2484" w:type="dxa"/>
            <w:tcBorders>
              <w:top w:val="nil"/>
              <w:left w:val="nil"/>
              <w:bottom w:val="nil"/>
              <w:right w:val="nil"/>
            </w:tcBorders>
            <w:hideMark/>
          </w:tcPr>
          <w:p w14:paraId="47DEA54C" w14:textId="7B2F577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techniques such as machine learning and big-data analysis can support turnover prediction, recruitment, engagement and sentiment analysis, potentially strengthening employee retention.</w:t>
            </w:r>
          </w:p>
        </w:tc>
        <w:tc>
          <w:tcPr>
            <w:tcW w:w="1102" w:type="dxa"/>
            <w:tcBorders>
              <w:top w:val="nil"/>
              <w:left w:val="nil"/>
              <w:bottom w:val="nil"/>
              <w:right w:val="nil"/>
            </w:tcBorders>
            <w:hideMark/>
          </w:tcPr>
          <w:p w14:paraId="43783DA9" w14:textId="30F6216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1</w:t>
            </w:r>
            <w:r w:rsidR="00B441DA">
              <w:rPr>
                <w:color w:val="000000"/>
                <w:sz w:val="22"/>
                <w:szCs w:val="22"/>
              </w:rPr>
              <w:t>,</w:t>
            </w:r>
            <w:r>
              <w:rPr>
                <w:color w:val="000000"/>
                <w:sz w:val="22"/>
                <w:szCs w:val="22"/>
              </w:rPr>
              <w:t xml:space="preserve"> 3</w:t>
            </w:r>
          </w:p>
        </w:tc>
      </w:tr>
      <w:tr w:rsidR="00175917" w:rsidRPr="0000174B" w14:paraId="145338E5" w14:textId="77777777" w:rsidTr="00175917">
        <w:trPr>
          <w:trHeight w:val="2208"/>
        </w:trPr>
        <w:tc>
          <w:tcPr>
            <w:tcW w:w="551" w:type="dxa"/>
            <w:tcBorders>
              <w:top w:val="nil"/>
              <w:left w:val="nil"/>
              <w:bottom w:val="nil"/>
              <w:right w:val="nil"/>
            </w:tcBorders>
            <w:hideMark/>
          </w:tcPr>
          <w:p w14:paraId="621EE3F8" w14:textId="53940B76"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78</w:t>
            </w:r>
          </w:p>
        </w:tc>
        <w:tc>
          <w:tcPr>
            <w:tcW w:w="1638" w:type="dxa"/>
            <w:tcBorders>
              <w:top w:val="nil"/>
              <w:left w:val="nil"/>
              <w:bottom w:val="nil"/>
              <w:right w:val="nil"/>
            </w:tcBorders>
            <w:hideMark/>
          </w:tcPr>
          <w:p w14:paraId="561C9502" w14:textId="1C806B4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Kim, S.; Khoreva, V.; Vaiman, V.</w:t>
            </w:r>
          </w:p>
        </w:tc>
        <w:tc>
          <w:tcPr>
            <w:tcW w:w="832" w:type="dxa"/>
            <w:tcBorders>
              <w:top w:val="nil"/>
              <w:left w:val="nil"/>
              <w:bottom w:val="nil"/>
              <w:right w:val="nil"/>
            </w:tcBorders>
            <w:hideMark/>
          </w:tcPr>
          <w:p w14:paraId="218D477E" w14:textId="12C722B1"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43FC777A" w14:textId="6BCCC588"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Algorithmic management; AI; HR technology; strategic HRM</w:t>
            </w:r>
          </w:p>
        </w:tc>
        <w:tc>
          <w:tcPr>
            <w:tcW w:w="2293" w:type="dxa"/>
            <w:tcBorders>
              <w:top w:val="nil"/>
              <w:left w:val="nil"/>
              <w:bottom w:val="nil"/>
              <w:right w:val="nil"/>
            </w:tcBorders>
            <w:hideMark/>
          </w:tcPr>
          <w:p w14:paraId="478060D5" w14:textId="33DFBF1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Contemporary HRM literature</w:t>
            </w:r>
          </w:p>
        </w:tc>
        <w:tc>
          <w:tcPr>
            <w:tcW w:w="1882" w:type="dxa"/>
            <w:tcBorders>
              <w:top w:val="nil"/>
              <w:left w:val="nil"/>
              <w:bottom w:val="nil"/>
              <w:right w:val="nil"/>
            </w:tcBorders>
            <w:hideMark/>
          </w:tcPr>
          <w:p w14:paraId="230F993B" w14:textId="357C4C32"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Strategic HRM</w:t>
            </w:r>
          </w:p>
        </w:tc>
        <w:tc>
          <w:tcPr>
            <w:tcW w:w="2516" w:type="dxa"/>
            <w:tcBorders>
              <w:top w:val="nil"/>
              <w:left w:val="nil"/>
              <w:bottom w:val="nil"/>
              <w:right w:val="nil"/>
            </w:tcBorders>
            <w:hideMark/>
          </w:tcPr>
          <w:p w14:paraId="28763BB6" w14:textId="6E9BEBDE"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Work design</w:t>
            </w:r>
          </w:p>
        </w:tc>
        <w:tc>
          <w:tcPr>
            <w:tcW w:w="2135" w:type="dxa"/>
            <w:tcBorders>
              <w:top w:val="nil"/>
              <w:left w:val="nil"/>
              <w:bottom w:val="nil"/>
              <w:right w:val="nil"/>
            </w:tcBorders>
            <w:hideMark/>
          </w:tcPr>
          <w:p w14:paraId="5ADD6F56" w14:textId="207AD0E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Conceptual study.</w:t>
            </w:r>
          </w:p>
        </w:tc>
        <w:tc>
          <w:tcPr>
            <w:tcW w:w="2484" w:type="dxa"/>
            <w:tcBorders>
              <w:top w:val="nil"/>
              <w:left w:val="nil"/>
              <w:bottom w:val="nil"/>
              <w:right w:val="nil"/>
            </w:tcBorders>
            <w:hideMark/>
          </w:tcPr>
          <w:p w14:paraId="7C05153F" w14:textId="6FE7DB3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Shows how AI, ML and NLP reshape work structures, HR delivery and management of technology workers, while human agency and institutional context </w:t>
            </w:r>
            <w:r>
              <w:rPr>
                <w:color w:val="000000"/>
                <w:sz w:val="22"/>
                <w:szCs w:val="22"/>
              </w:rPr>
              <w:lastRenderedPageBreak/>
              <w:t>influence implementation.</w:t>
            </w:r>
          </w:p>
        </w:tc>
        <w:tc>
          <w:tcPr>
            <w:tcW w:w="1102" w:type="dxa"/>
            <w:tcBorders>
              <w:top w:val="nil"/>
              <w:left w:val="nil"/>
              <w:bottom w:val="nil"/>
              <w:right w:val="nil"/>
            </w:tcBorders>
            <w:hideMark/>
          </w:tcPr>
          <w:p w14:paraId="6A0D1E60" w14:textId="63ABCAF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lastRenderedPageBreak/>
              <w:t xml:space="preserve">1 </w:t>
            </w:r>
            <w:r w:rsidR="00B441DA">
              <w:rPr>
                <w:color w:val="000000"/>
                <w:sz w:val="22"/>
                <w:szCs w:val="22"/>
              </w:rPr>
              <w:t>,</w:t>
            </w:r>
            <w:r>
              <w:rPr>
                <w:color w:val="000000"/>
                <w:sz w:val="22"/>
                <w:szCs w:val="22"/>
              </w:rPr>
              <w:t xml:space="preserve"> 2</w:t>
            </w:r>
          </w:p>
        </w:tc>
      </w:tr>
      <w:tr w:rsidR="00175917" w:rsidRPr="0000174B" w14:paraId="4EF0F1BC" w14:textId="77777777" w:rsidTr="00175917">
        <w:trPr>
          <w:trHeight w:val="2484"/>
        </w:trPr>
        <w:tc>
          <w:tcPr>
            <w:tcW w:w="551" w:type="dxa"/>
            <w:tcBorders>
              <w:top w:val="nil"/>
              <w:left w:val="nil"/>
              <w:bottom w:val="nil"/>
              <w:right w:val="nil"/>
            </w:tcBorders>
            <w:hideMark/>
          </w:tcPr>
          <w:p w14:paraId="57BA71DF" w14:textId="085C0278"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79</w:t>
            </w:r>
          </w:p>
        </w:tc>
        <w:tc>
          <w:tcPr>
            <w:tcW w:w="1638" w:type="dxa"/>
            <w:tcBorders>
              <w:top w:val="nil"/>
              <w:left w:val="nil"/>
              <w:bottom w:val="nil"/>
              <w:right w:val="nil"/>
            </w:tcBorders>
            <w:hideMark/>
          </w:tcPr>
          <w:p w14:paraId="26AF5932" w14:textId="7F3445B7"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Bulut, A.; Batur Dinler, Ö.</w:t>
            </w:r>
          </w:p>
        </w:tc>
        <w:tc>
          <w:tcPr>
            <w:tcW w:w="832" w:type="dxa"/>
            <w:tcBorders>
              <w:top w:val="nil"/>
              <w:left w:val="nil"/>
              <w:bottom w:val="nil"/>
              <w:right w:val="nil"/>
            </w:tcBorders>
            <w:hideMark/>
          </w:tcPr>
          <w:p w14:paraId="2FFD9D32" w14:textId="6B5ACE6D"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2023</w:t>
            </w:r>
          </w:p>
        </w:tc>
        <w:tc>
          <w:tcPr>
            <w:tcW w:w="1847" w:type="dxa"/>
            <w:tcBorders>
              <w:top w:val="nil"/>
              <w:left w:val="nil"/>
              <w:bottom w:val="nil"/>
              <w:right w:val="nil"/>
            </w:tcBorders>
            <w:hideMark/>
          </w:tcPr>
          <w:p w14:paraId="2F844C53" w14:textId="50F6814B"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Industry 4.0; artificial intelligence; HRM; recruitment</w:t>
            </w:r>
          </w:p>
        </w:tc>
        <w:tc>
          <w:tcPr>
            <w:tcW w:w="2293" w:type="dxa"/>
            <w:tcBorders>
              <w:top w:val="nil"/>
              <w:left w:val="nil"/>
              <w:bottom w:val="nil"/>
              <w:right w:val="nil"/>
            </w:tcBorders>
            <w:hideMark/>
          </w:tcPr>
          <w:p w14:paraId="0170D8BC" w14:textId="533C6A96"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Reviewed literature</w:t>
            </w:r>
          </w:p>
        </w:tc>
        <w:tc>
          <w:tcPr>
            <w:tcW w:w="1882" w:type="dxa"/>
            <w:tcBorders>
              <w:top w:val="nil"/>
              <w:left w:val="nil"/>
              <w:bottom w:val="nil"/>
              <w:right w:val="nil"/>
            </w:tcBorders>
            <w:hideMark/>
          </w:tcPr>
          <w:p w14:paraId="613749D6" w14:textId="4265920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Effect of Industry</w:t>
            </w:r>
          </w:p>
        </w:tc>
        <w:tc>
          <w:tcPr>
            <w:tcW w:w="2516" w:type="dxa"/>
            <w:tcBorders>
              <w:top w:val="nil"/>
              <w:left w:val="nil"/>
              <w:bottom w:val="nil"/>
              <w:right w:val="nil"/>
            </w:tcBorders>
            <w:hideMark/>
          </w:tcPr>
          <w:p w14:paraId="211870A9" w14:textId="1CE40CD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Recruitment</w:t>
            </w:r>
          </w:p>
        </w:tc>
        <w:tc>
          <w:tcPr>
            <w:tcW w:w="2135" w:type="dxa"/>
            <w:tcBorders>
              <w:top w:val="nil"/>
              <w:left w:val="nil"/>
              <w:bottom w:val="nil"/>
              <w:right w:val="nil"/>
            </w:tcBorders>
            <w:hideMark/>
          </w:tcPr>
          <w:p w14:paraId="41A6C123" w14:textId="18AF618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Literature review.</w:t>
            </w:r>
          </w:p>
        </w:tc>
        <w:tc>
          <w:tcPr>
            <w:tcW w:w="2484" w:type="dxa"/>
            <w:tcBorders>
              <w:top w:val="nil"/>
              <w:left w:val="nil"/>
              <w:bottom w:val="nil"/>
              <w:right w:val="nil"/>
            </w:tcBorders>
            <w:hideMark/>
          </w:tcPr>
          <w:p w14:paraId="354C28F8" w14:textId="0A5B567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Concludes that AI can reduce time and cost in recruitment and support training, orientation and career-planning activities as HRM digitalises.</w:t>
            </w:r>
          </w:p>
        </w:tc>
        <w:tc>
          <w:tcPr>
            <w:tcW w:w="1102" w:type="dxa"/>
            <w:tcBorders>
              <w:top w:val="nil"/>
              <w:left w:val="nil"/>
              <w:bottom w:val="nil"/>
              <w:right w:val="nil"/>
            </w:tcBorders>
            <w:hideMark/>
          </w:tcPr>
          <w:p w14:paraId="45CC6FFC" w14:textId="5E6B03BC"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B441DA">
              <w:rPr>
                <w:color w:val="000000"/>
                <w:sz w:val="22"/>
                <w:szCs w:val="22"/>
              </w:rPr>
              <w:t>,</w:t>
            </w:r>
            <w:r>
              <w:rPr>
                <w:color w:val="000000"/>
                <w:sz w:val="22"/>
                <w:szCs w:val="22"/>
              </w:rPr>
              <w:t xml:space="preserve"> 3</w:t>
            </w:r>
          </w:p>
        </w:tc>
      </w:tr>
      <w:tr w:rsidR="00175917" w:rsidRPr="0000174B" w14:paraId="602F2369" w14:textId="77777777" w:rsidTr="00175917">
        <w:trPr>
          <w:trHeight w:val="1656"/>
        </w:trPr>
        <w:tc>
          <w:tcPr>
            <w:tcW w:w="551" w:type="dxa"/>
            <w:tcBorders>
              <w:top w:val="nil"/>
              <w:left w:val="nil"/>
              <w:bottom w:val="nil"/>
              <w:right w:val="nil"/>
            </w:tcBorders>
            <w:hideMark/>
          </w:tcPr>
          <w:p w14:paraId="0C769550" w14:textId="093F6D96"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80</w:t>
            </w:r>
          </w:p>
        </w:tc>
        <w:tc>
          <w:tcPr>
            <w:tcW w:w="1638" w:type="dxa"/>
            <w:tcBorders>
              <w:top w:val="nil"/>
              <w:left w:val="nil"/>
              <w:bottom w:val="nil"/>
              <w:right w:val="nil"/>
            </w:tcBorders>
            <w:hideMark/>
          </w:tcPr>
          <w:p w14:paraId="3C4AD3A3" w14:textId="194EA55F"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Murugesan, U.; Subramanian, P.; Srivastava, S.; Dwivedi, A.</w:t>
            </w:r>
          </w:p>
        </w:tc>
        <w:tc>
          <w:tcPr>
            <w:tcW w:w="832" w:type="dxa"/>
            <w:tcBorders>
              <w:top w:val="nil"/>
              <w:left w:val="nil"/>
              <w:bottom w:val="nil"/>
              <w:right w:val="nil"/>
            </w:tcBorders>
            <w:hideMark/>
          </w:tcPr>
          <w:p w14:paraId="1DA5E930" w14:textId="7EF48556"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2023</w:t>
            </w:r>
          </w:p>
        </w:tc>
        <w:tc>
          <w:tcPr>
            <w:tcW w:w="1847" w:type="dxa"/>
            <w:tcBorders>
              <w:top w:val="nil"/>
              <w:left w:val="nil"/>
              <w:bottom w:val="nil"/>
              <w:right w:val="nil"/>
            </w:tcBorders>
            <w:hideMark/>
          </w:tcPr>
          <w:p w14:paraId="00EF892B" w14:textId="379BEB3C"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Artificial intelligence; HR digitalization; Industry 4.0; agility; SEM</w:t>
            </w:r>
          </w:p>
        </w:tc>
        <w:tc>
          <w:tcPr>
            <w:tcW w:w="2293" w:type="dxa"/>
            <w:tcBorders>
              <w:top w:val="nil"/>
              <w:left w:val="nil"/>
              <w:bottom w:val="nil"/>
              <w:right w:val="nil"/>
            </w:tcBorders>
            <w:hideMark/>
          </w:tcPr>
          <w:p w14:paraId="006DE8FA" w14:textId="49D2096E"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271 HR experts</w:t>
            </w:r>
          </w:p>
        </w:tc>
        <w:tc>
          <w:tcPr>
            <w:tcW w:w="1882" w:type="dxa"/>
            <w:tcBorders>
              <w:top w:val="nil"/>
              <w:left w:val="nil"/>
              <w:bottom w:val="nil"/>
              <w:right w:val="nil"/>
            </w:tcBorders>
            <w:hideMark/>
          </w:tcPr>
          <w:p w14:paraId="138F74B3" w14:textId="0F5B20F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contributions</w:t>
            </w:r>
          </w:p>
        </w:tc>
        <w:tc>
          <w:tcPr>
            <w:tcW w:w="2516" w:type="dxa"/>
            <w:tcBorders>
              <w:top w:val="nil"/>
              <w:left w:val="nil"/>
              <w:bottom w:val="nil"/>
              <w:right w:val="nil"/>
            </w:tcBorders>
            <w:hideMark/>
          </w:tcPr>
          <w:p w14:paraId="017CA6A5" w14:textId="37713430"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Industry 4.0 organisations</w:t>
            </w:r>
          </w:p>
        </w:tc>
        <w:tc>
          <w:tcPr>
            <w:tcW w:w="2135" w:type="dxa"/>
            <w:tcBorders>
              <w:top w:val="nil"/>
              <w:left w:val="nil"/>
              <w:bottom w:val="nil"/>
              <w:right w:val="nil"/>
            </w:tcBorders>
            <w:hideMark/>
          </w:tcPr>
          <w:p w14:paraId="2611C832" w14:textId="4E92B32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Quantitative study; SPSS.</w:t>
            </w:r>
          </w:p>
        </w:tc>
        <w:tc>
          <w:tcPr>
            <w:tcW w:w="2484" w:type="dxa"/>
            <w:tcBorders>
              <w:top w:val="nil"/>
              <w:left w:val="nil"/>
              <w:bottom w:val="nil"/>
              <w:right w:val="nil"/>
            </w:tcBorders>
            <w:hideMark/>
          </w:tcPr>
          <w:p w14:paraId="1339E37F" w14:textId="34DDFD1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Five AI application areas support adaptability and HR capability; health and safety improvement emerged as an important AI application component.</w:t>
            </w:r>
          </w:p>
        </w:tc>
        <w:tc>
          <w:tcPr>
            <w:tcW w:w="1102" w:type="dxa"/>
            <w:tcBorders>
              <w:top w:val="nil"/>
              <w:left w:val="nil"/>
              <w:bottom w:val="nil"/>
              <w:right w:val="nil"/>
            </w:tcBorders>
            <w:hideMark/>
          </w:tcPr>
          <w:p w14:paraId="2ED944BF" w14:textId="20FF274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330930">
              <w:rPr>
                <w:color w:val="000000"/>
                <w:sz w:val="22"/>
                <w:szCs w:val="22"/>
              </w:rPr>
              <w:t>,</w:t>
            </w:r>
            <w:r>
              <w:rPr>
                <w:color w:val="000000"/>
                <w:sz w:val="22"/>
                <w:szCs w:val="22"/>
              </w:rPr>
              <w:t xml:space="preserve"> 3</w:t>
            </w:r>
          </w:p>
        </w:tc>
      </w:tr>
      <w:tr w:rsidR="00175917" w:rsidRPr="0000174B" w14:paraId="4BD0A851" w14:textId="77777777" w:rsidTr="00175917">
        <w:trPr>
          <w:trHeight w:val="1932"/>
        </w:trPr>
        <w:tc>
          <w:tcPr>
            <w:tcW w:w="551" w:type="dxa"/>
            <w:tcBorders>
              <w:top w:val="nil"/>
              <w:left w:val="nil"/>
              <w:bottom w:val="nil"/>
              <w:right w:val="nil"/>
            </w:tcBorders>
            <w:hideMark/>
          </w:tcPr>
          <w:p w14:paraId="0B6E4CB0" w14:textId="7F056F15"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81</w:t>
            </w:r>
          </w:p>
        </w:tc>
        <w:tc>
          <w:tcPr>
            <w:tcW w:w="1638" w:type="dxa"/>
            <w:tcBorders>
              <w:top w:val="nil"/>
              <w:left w:val="nil"/>
              <w:bottom w:val="nil"/>
              <w:right w:val="nil"/>
            </w:tcBorders>
            <w:hideMark/>
          </w:tcPr>
          <w:p w14:paraId="2180B1BD" w14:textId="656EAD2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Etemadi, M.; Chitsaz, E.; Koushki, S.; Jafari, S.M.</w:t>
            </w:r>
          </w:p>
        </w:tc>
        <w:tc>
          <w:tcPr>
            <w:tcW w:w="832" w:type="dxa"/>
            <w:tcBorders>
              <w:top w:val="nil"/>
              <w:left w:val="nil"/>
              <w:bottom w:val="nil"/>
              <w:right w:val="nil"/>
            </w:tcBorders>
            <w:hideMark/>
          </w:tcPr>
          <w:p w14:paraId="612F632B" w14:textId="31E31C21"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2024</w:t>
            </w:r>
          </w:p>
        </w:tc>
        <w:tc>
          <w:tcPr>
            <w:tcW w:w="1847" w:type="dxa"/>
            <w:tcBorders>
              <w:top w:val="nil"/>
              <w:left w:val="nil"/>
              <w:bottom w:val="nil"/>
              <w:right w:val="nil"/>
            </w:tcBorders>
            <w:hideMark/>
          </w:tcPr>
          <w:p w14:paraId="71FC5BB5" w14:textId="4FF32F7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recruitment; evaluation methods; talent acquisition; meta-composite</w:t>
            </w:r>
          </w:p>
        </w:tc>
        <w:tc>
          <w:tcPr>
            <w:tcW w:w="2293" w:type="dxa"/>
            <w:tcBorders>
              <w:top w:val="nil"/>
              <w:left w:val="nil"/>
              <w:bottom w:val="nil"/>
              <w:right w:val="nil"/>
            </w:tcBorders>
            <w:hideMark/>
          </w:tcPr>
          <w:p w14:paraId="79572EF4" w14:textId="0741E610"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Authoritative scientific publications</w:t>
            </w:r>
          </w:p>
        </w:tc>
        <w:tc>
          <w:tcPr>
            <w:tcW w:w="1882" w:type="dxa"/>
            <w:tcBorders>
              <w:top w:val="nil"/>
              <w:left w:val="nil"/>
              <w:bottom w:val="nil"/>
              <w:right w:val="nil"/>
            </w:tcBorders>
            <w:hideMark/>
          </w:tcPr>
          <w:p w14:paraId="20B13EC1" w14:textId="20A1D5E2"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Effectiveness of AI-based</w:t>
            </w:r>
          </w:p>
        </w:tc>
        <w:tc>
          <w:tcPr>
            <w:tcW w:w="2516" w:type="dxa"/>
            <w:tcBorders>
              <w:top w:val="nil"/>
              <w:left w:val="nil"/>
              <w:bottom w:val="nil"/>
              <w:right w:val="nil"/>
            </w:tcBorders>
            <w:hideMark/>
          </w:tcPr>
          <w:p w14:paraId="4AC12C2F" w14:textId="6E31AC6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Recruitment and hiring</w:t>
            </w:r>
          </w:p>
        </w:tc>
        <w:tc>
          <w:tcPr>
            <w:tcW w:w="2135" w:type="dxa"/>
            <w:tcBorders>
              <w:top w:val="nil"/>
              <w:left w:val="nil"/>
              <w:bottom w:val="nil"/>
              <w:right w:val="nil"/>
            </w:tcBorders>
            <w:hideMark/>
          </w:tcPr>
          <w:p w14:paraId="6FC8D825" w14:textId="2259380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Meta-composite analysis / research.</w:t>
            </w:r>
          </w:p>
        </w:tc>
        <w:tc>
          <w:tcPr>
            <w:tcW w:w="2484" w:type="dxa"/>
            <w:tcBorders>
              <w:top w:val="nil"/>
              <w:left w:val="nil"/>
              <w:bottom w:val="nil"/>
              <w:right w:val="nil"/>
            </w:tcBorders>
            <w:hideMark/>
          </w:tcPr>
          <w:p w14:paraId="0718F1D1" w14:textId="0841B52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Develops two evaluative dimensions—traditional and AI-based methods—with eight and fourteen subcategories respectively, producing frameworks for recruitment assessment.</w:t>
            </w:r>
          </w:p>
        </w:tc>
        <w:tc>
          <w:tcPr>
            <w:tcW w:w="1102" w:type="dxa"/>
            <w:tcBorders>
              <w:top w:val="nil"/>
              <w:left w:val="nil"/>
              <w:bottom w:val="nil"/>
              <w:right w:val="nil"/>
            </w:tcBorders>
            <w:hideMark/>
          </w:tcPr>
          <w:p w14:paraId="63018177" w14:textId="2A09734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330930">
              <w:rPr>
                <w:color w:val="000000"/>
                <w:sz w:val="22"/>
                <w:szCs w:val="22"/>
              </w:rPr>
              <w:t>,</w:t>
            </w:r>
            <w:r>
              <w:rPr>
                <w:color w:val="000000"/>
                <w:sz w:val="22"/>
                <w:szCs w:val="22"/>
              </w:rPr>
              <w:t xml:space="preserve"> 3</w:t>
            </w:r>
          </w:p>
        </w:tc>
      </w:tr>
      <w:tr w:rsidR="00175917" w:rsidRPr="0000174B" w14:paraId="01788B8C" w14:textId="77777777" w:rsidTr="00175917">
        <w:trPr>
          <w:trHeight w:val="2208"/>
        </w:trPr>
        <w:tc>
          <w:tcPr>
            <w:tcW w:w="551" w:type="dxa"/>
            <w:tcBorders>
              <w:top w:val="nil"/>
              <w:left w:val="nil"/>
              <w:bottom w:val="nil"/>
              <w:right w:val="nil"/>
            </w:tcBorders>
            <w:hideMark/>
          </w:tcPr>
          <w:p w14:paraId="1ED60F75" w14:textId="178E079F"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82</w:t>
            </w:r>
          </w:p>
        </w:tc>
        <w:tc>
          <w:tcPr>
            <w:tcW w:w="1638" w:type="dxa"/>
            <w:tcBorders>
              <w:top w:val="nil"/>
              <w:left w:val="nil"/>
              <w:bottom w:val="nil"/>
              <w:right w:val="nil"/>
            </w:tcBorders>
            <w:hideMark/>
          </w:tcPr>
          <w:p w14:paraId="151BC1CA" w14:textId="76867AA8"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Saklani, N.; Khurana, A.</w:t>
            </w:r>
          </w:p>
        </w:tc>
        <w:tc>
          <w:tcPr>
            <w:tcW w:w="832" w:type="dxa"/>
            <w:tcBorders>
              <w:top w:val="nil"/>
              <w:left w:val="nil"/>
              <w:bottom w:val="nil"/>
              <w:right w:val="nil"/>
            </w:tcBorders>
            <w:hideMark/>
          </w:tcPr>
          <w:p w14:paraId="64E62465" w14:textId="7E83C6F9"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2023</w:t>
            </w:r>
          </w:p>
        </w:tc>
        <w:tc>
          <w:tcPr>
            <w:tcW w:w="1847" w:type="dxa"/>
            <w:tcBorders>
              <w:top w:val="nil"/>
              <w:left w:val="nil"/>
              <w:bottom w:val="nil"/>
              <w:right w:val="nil"/>
            </w:tcBorders>
            <w:hideMark/>
          </w:tcPr>
          <w:p w14:paraId="6C0F1181" w14:textId="4DC381A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Artificial intelligence; HRM; machine learning; human leadership</w:t>
            </w:r>
          </w:p>
        </w:tc>
        <w:tc>
          <w:tcPr>
            <w:tcW w:w="2293" w:type="dxa"/>
            <w:tcBorders>
              <w:top w:val="nil"/>
              <w:left w:val="nil"/>
              <w:bottom w:val="nil"/>
              <w:right w:val="nil"/>
            </w:tcBorders>
            <w:hideMark/>
          </w:tcPr>
          <w:p w14:paraId="191F6166" w14:textId="13795BB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Reviewed literature</w:t>
            </w:r>
          </w:p>
        </w:tc>
        <w:tc>
          <w:tcPr>
            <w:tcW w:w="1882" w:type="dxa"/>
            <w:tcBorders>
              <w:top w:val="nil"/>
              <w:left w:val="nil"/>
              <w:bottom w:val="nil"/>
              <w:right w:val="nil"/>
            </w:tcBorders>
            <w:hideMark/>
          </w:tcPr>
          <w:p w14:paraId="63E8504F" w14:textId="28F227A2"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Influence and applications</w:t>
            </w:r>
          </w:p>
        </w:tc>
        <w:tc>
          <w:tcPr>
            <w:tcW w:w="2516" w:type="dxa"/>
            <w:tcBorders>
              <w:top w:val="nil"/>
              <w:left w:val="nil"/>
              <w:bottom w:val="nil"/>
              <w:right w:val="nil"/>
            </w:tcBorders>
            <w:hideMark/>
          </w:tcPr>
          <w:p w14:paraId="625DC0C3" w14:textId="7EDCC7A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General HRM</w:t>
            </w:r>
          </w:p>
        </w:tc>
        <w:tc>
          <w:tcPr>
            <w:tcW w:w="2135" w:type="dxa"/>
            <w:tcBorders>
              <w:top w:val="nil"/>
              <w:left w:val="nil"/>
              <w:bottom w:val="nil"/>
              <w:right w:val="nil"/>
            </w:tcBorders>
            <w:hideMark/>
          </w:tcPr>
          <w:p w14:paraId="41B8DF6B" w14:textId="2F4573D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Comprehensive narrative review.</w:t>
            </w:r>
          </w:p>
        </w:tc>
        <w:tc>
          <w:tcPr>
            <w:tcW w:w="2484" w:type="dxa"/>
            <w:tcBorders>
              <w:top w:val="nil"/>
              <w:left w:val="nil"/>
              <w:bottom w:val="nil"/>
              <w:right w:val="nil"/>
            </w:tcBorders>
            <w:hideMark/>
          </w:tcPr>
          <w:p w14:paraId="6C5FD8E5" w14:textId="646EE6E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Highlights automation of routine HR work and the use of AI/ML for faster data processing, allowing HR staff to focus on more strategic activities.</w:t>
            </w:r>
          </w:p>
        </w:tc>
        <w:tc>
          <w:tcPr>
            <w:tcW w:w="1102" w:type="dxa"/>
            <w:tcBorders>
              <w:top w:val="nil"/>
              <w:left w:val="nil"/>
              <w:bottom w:val="nil"/>
              <w:right w:val="nil"/>
            </w:tcBorders>
            <w:hideMark/>
          </w:tcPr>
          <w:p w14:paraId="3410BEE8" w14:textId="4B341E8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330930">
              <w:rPr>
                <w:color w:val="000000"/>
                <w:sz w:val="22"/>
                <w:szCs w:val="22"/>
              </w:rPr>
              <w:t>,</w:t>
            </w:r>
            <w:r>
              <w:rPr>
                <w:color w:val="000000"/>
                <w:sz w:val="22"/>
                <w:szCs w:val="22"/>
              </w:rPr>
              <w:t xml:space="preserve"> 3</w:t>
            </w:r>
          </w:p>
        </w:tc>
      </w:tr>
      <w:tr w:rsidR="00175917" w:rsidRPr="0000174B" w14:paraId="51AEAC46" w14:textId="77777777" w:rsidTr="00175917">
        <w:trPr>
          <w:trHeight w:val="1656"/>
        </w:trPr>
        <w:tc>
          <w:tcPr>
            <w:tcW w:w="551" w:type="dxa"/>
            <w:tcBorders>
              <w:top w:val="nil"/>
              <w:left w:val="nil"/>
              <w:bottom w:val="nil"/>
              <w:right w:val="nil"/>
            </w:tcBorders>
            <w:hideMark/>
          </w:tcPr>
          <w:p w14:paraId="088E355B" w14:textId="1B2308C3"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83</w:t>
            </w:r>
          </w:p>
        </w:tc>
        <w:tc>
          <w:tcPr>
            <w:tcW w:w="1638" w:type="dxa"/>
            <w:tcBorders>
              <w:top w:val="nil"/>
              <w:left w:val="nil"/>
              <w:bottom w:val="nil"/>
              <w:right w:val="nil"/>
            </w:tcBorders>
            <w:hideMark/>
          </w:tcPr>
          <w:p w14:paraId="52A1A014" w14:textId="557FFC3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Aydın, Ö.; Karaarslan, E.; Gökçe Narin, N.</w:t>
            </w:r>
          </w:p>
        </w:tc>
        <w:tc>
          <w:tcPr>
            <w:tcW w:w="832" w:type="dxa"/>
            <w:tcBorders>
              <w:top w:val="nil"/>
              <w:left w:val="nil"/>
              <w:bottom w:val="nil"/>
              <w:right w:val="nil"/>
            </w:tcBorders>
            <w:hideMark/>
          </w:tcPr>
          <w:p w14:paraId="1D86F134" w14:textId="220B2451"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5CE01016" w14:textId="781ABA3C"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HRM; AI; VR; AR; Metaverse; emerging technologies</w:t>
            </w:r>
          </w:p>
        </w:tc>
        <w:tc>
          <w:tcPr>
            <w:tcW w:w="2293" w:type="dxa"/>
            <w:tcBorders>
              <w:top w:val="nil"/>
              <w:left w:val="nil"/>
              <w:bottom w:val="nil"/>
              <w:right w:val="nil"/>
            </w:tcBorders>
            <w:hideMark/>
          </w:tcPr>
          <w:p w14:paraId="1AD5FEAD" w14:textId="041D60F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158 HR officers/professionals</w:t>
            </w:r>
          </w:p>
        </w:tc>
        <w:tc>
          <w:tcPr>
            <w:tcW w:w="1882" w:type="dxa"/>
            <w:tcBorders>
              <w:top w:val="nil"/>
              <w:left w:val="nil"/>
              <w:bottom w:val="nil"/>
              <w:right w:val="nil"/>
            </w:tcBorders>
            <w:hideMark/>
          </w:tcPr>
          <w:p w14:paraId="1E97EECB" w14:textId="76C356B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Perceptions of emerging</w:t>
            </w:r>
          </w:p>
        </w:tc>
        <w:tc>
          <w:tcPr>
            <w:tcW w:w="2516" w:type="dxa"/>
            <w:tcBorders>
              <w:top w:val="nil"/>
              <w:left w:val="nil"/>
              <w:bottom w:val="nil"/>
              <w:right w:val="nil"/>
            </w:tcBorders>
            <w:hideMark/>
          </w:tcPr>
          <w:p w14:paraId="45B0A136" w14:textId="08058DC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HR training</w:t>
            </w:r>
          </w:p>
        </w:tc>
        <w:tc>
          <w:tcPr>
            <w:tcW w:w="2135" w:type="dxa"/>
            <w:tcBorders>
              <w:top w:val="nil"/>
              <w:left w:val="nil"/>
              <w:bottom w:val="nil"/>
              <w:right w:val="nil"/>
            </w:tcBorders>
            <w:hideMark/>
          </w:tcPr>
          <w:p w14:paraId="242568B0" w14:textId="4AE4853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Quantitative survey.</w:t>
            </w:r>
          </w:p>
        </w:tc>
        <w:tc>
          <w:tcPr>
            <w:tcW w:w="2484" w:type="dxa"/>
            <w:tcBorders>
              <w:top w:val="nil"/>
              <w:left w:val="nil"/>
              <w:bottom w:val="nil"/>
              <w:right w:val="nil"/>
            </w:tcBorders>
            <w:hideMark/>
          </w:tcPr>
          <w:p w14:paraId="4A2DFA22" w14:textId="30BA6F9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Most participants viewed AI, VR, AR and Metaverse integration as beneficial, especially for training, recruitment and performance management; ethical concerns and data-security risks were dominant challenges.</w:t>
            </w:r>
          </w:p>
        </w:tc>
        <w:tc>
          <w:tcPr>
            <w:tcW w:w="1102" w:type="dxa"/>
            <w:tcBorders>
              <w:top w:val="nil"/>
              <w:left w:val="nil"/>
              <w:bottom w:val="nil"/>
              <w:right w:val="nil"/>
            </w:tcBorders>
            <w:hideMark/>
          </w:tcPr>
          <w:p w14:paraId="60E1CE28" w14:textId="2418A3F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330930">
              <w:rPr>
                <w:color w:val="000000"/>
                <w:sz w:val="22"/>
                <w:szCs w:val="22"/>
              </w:rPr>
              <w:t>,</w:t>
            </w:r>
            <w:r>
              <w:rPr>
                <w:color w:val="000000"/>
                <w:sz w:val="22"/>
                <w:szCs w:val="22"/>
              </w:rPr>
              <w:t xml:space="preserve"> 3</w:t>
            </w:r>
          </w:p>
        </w:tc>
      </w:tr>
      <w:tr w:rsidR="00175917" w:rsidRPr="0000174B" w14:paraId="50381691" w14:textId="77777777" w:rsidTr="00175917">
        <w:trPr>
          <w:trHeight w:val="2760"/>
        </w:trPr>
        <w:tc>
          <w:tcPr>
            <w:tcW w:w="551" w:type="dxa"/>
            <w:tcBorders>
              <w:top w:val="nil"/>
              <w:left w:val="nil"/>
              <w:bottom w:val="nil"/>
              <w:right w:val="nil"/>
            </w:tcBorders>
            <w:hideMark/>
          </w:tcPr>
          <w:p w14:paraId="3513C7CE" w14:textId="72B3D661"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84</w:t>
            </w:r>
          </w:p>
        </w:tc>
        <w:tc>
          <w:tcPr>
            <w:tcW w:w="1638" w:type="dxa"/>
            <w:tcBorders>
              <w:top w:val="nil"/>
              <w:left w:val="nil"/>
              <w:bottom w:val="nil"/>
              <w:right w:val="nil"/>
            </w:tcBorders>
            <w:hideMark/>
          </w:tcPr>
          <w:p w14:paraId="52E50386" w14:textId="088E8CD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Gong, Y.; Zhao, M.; Wang, Q.; Lv, Z.</w:t>
            </w:r>
          </w:p>
        </w:tc>
        <w:tc>
          <w:tcPr>
            <w:tcW w:w="832" w:type="dxa"/>
            <w:tcBorders>
              <w:top w:val="nil"/>
              <w:left w:val="nil"/>
              <w:bottom w:val="nil"/>
              <w:right w:val="nil"/>
            </w:tcBorders>
            <w:hideMark/>
          </w:tcPr>
          <w:p w14:paraId="36C515C7" w14:textId="090CB0F3"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2022</w:t>
            </w:r>
          </w:p>
        </w:tc>
        <w:tc>
          <w:tcPr>
            <w:tcW w:w="1847" w:type="dxa"/>
            <w:tcBorders>
              <w:top w:val="nil"/>
              <w:left w:val="nil"/>
              <w:bottom w:val="nil"/>
              <w:right w:val="nil"/>
            </w:tcBorders>
            <w:hideMark/>
          </w:tcPr>
          <w:p w14:paraId="41E154ED" w14:textId="10C224F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HRMS; recruitment; salary prediction; neural network</w:t>
            </w:r>
          </w:p>
        </w:tc>
        <w:tc>
          <w:tcPr>
            <w:tcW w:w="2293" w:type="dxa"/>
            <w:tcBorders>
              <w:top w:val="nil"/>
              <w:left w:val="nil"/>
              <w:bottom w:val="nil"/>
              <w:right w:val="nil"/>
            </w:tcBorders>
            <w:hideMark/>
          </w:tcPr>
          <w:p w14:paraId="7C83D592" w14:textId="14C3845B"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Resume/salary data used</w:t>
            </w:r>
          </w:p>
        </w:tc>
        <w:tc>
          <w:tcPr>
            <w:tcW w:w="1882" w:type="dxa"/>
            <w:tcBorders>
              <w:top w:val="nil"/>
              <w:left w:val="nil"/>
              <w:bottom w:val="nil"/>
              <w:right w:val="nil"/>
            </w:tcBorders>
            <w:hideMark/>
          </w:tcPr>
          <w:p w14:paraId="68A53B32" w14:textId="7E3994C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AI-based HR management</w:t>
            </w:r>
          </w:p>
        </w:tc>
        <w:tc>
          <w:tcPr>
            <w:tcW w:w="2516" w:type="dxa"/>
            <w:tcBorders>
              <w:top w:val="nil"/>
              <w:left w:val="nil"/>
              <w:bottom w:val="nil"/>
              <w:right w:val="nil"/>
            </w:tcBorders>
            <w:hideMark/>
          </w:tcPr>
          <w:p w14:paraId="25DCE26E" w14:textId="5105113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Recruitment and salary</w:t>
            </w:r>
          </w:p>
        </w:tc>
        <w:tc>
          <w:tcPr>
            <w:tcW w:w="2135" w:type="dxa"/>
            <w:tcBorders>
              <w:top w:val="nil"/>
              <w:left w:val="nil"/>
              <w:bottom w:val="nil"/>
              <w:right w:val="nil"/>
            </w:tcBorders>
            <w:hideMark/>
          </w:tcPr>
          <w:p w14:paraId="25E753B4" w14:textId="14FF0E9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System design and experiment.</w:t>
            </w:r>
          </w:p>
        </w:tc>
        <w:tc>
          <w:tcPr>
            <w:tcW w:w="2484" w:type="dxa"/>
            <w:tcBorders>
              <w:top w:val="nil"/>
              <w:left w:val="nil"/>
              <w:bottom w:val="nil"/>
              <w:right w:val="nil"/>
            </w:tcBorders>
            <w:hideMark/>
          </w:tcPr>
          <w:p w14:paraId="3682EDA5" w14:textId="721E839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The optimized algorithm improved convergence and forecasting performance and outperformed comparison regression algorithms in the reported tests.</w:t>
            </w:r>
          </w:p>
        </w:tc>
        <w:tc>
          <w:tcPr>
            <w:tcW w:w="1102" w:type="dxa"/>
            <w:tcBorders>
              <w:top w:val="nil"/>
              <w:left w:val="nil"/>
              <w:bottom w:val="nil"/>
              <w:right w:val="nil"/>
            </w:tcBorders>
            <w:hideMark/>
          </w:tcPr>
          <w:p w14:paraId="57E390D5" w14:textId="1FCB40C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330930">
              <w:rPr>
                <w:color w:val="000000"/>
                <w:sz w:val="22"/>
                <w:szCs w:val="22"/>
              </w:rPr>
              <w:t>,</w:t>
            </w:r>
            <w:r>
              <w:rPr>
                <w:color w:val="000000"/>
                <w:sz w:val="22"/>
                <w:szCs w:val="22"/>
              </w:rPr>
              <w:t xml:space="preserve"> 3</w:t>
            </w:r>
          </w:p>
        </w:tc>
      </w:tr>
      <w:tr w:rsidR="00175917" w:rsidRPr="0000174B" w14:paraId="5859C43B" w14:textId="77777777" w:rsidTr="00175917">
        <w:trPr>
          <w:trHeight w:val="2208"/>
        </w:trPr>
        <w:tc>
          <w:tcPr>
            <w:tcW w:w="551" w:type="dxa"/>
            <w:tcBorders>
              <w:top w:val="nil"/>
              <w:left w:val="nil"/>
              <w:bottom w:val="nil"/>
              <w:right w:val="nil"/>
            </w:tcBorders>
            <w:hideMark/>
          </w:tcPr>
          <w:p w14:paraId="12C694B1" w14:textId="1A465E3C"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85</w:t>
            </w:r>
          </w:p>
        </w:tc>
        <w:tc>
          <w:tcPr>
            <w:tcW w:w="1638" w:type="dxa"/>
            <w:tcBorders>
              <w:top w:val="nil"/>
              <w:left w:val="nil"/>
              <w:bottom w:val="nil"/>
              <w:right w:val="nil"/>
            </w:tcBorders>
            <w:hideMark/>
          </w:tcPr>
          <w:p w14:paraId="6742FFDF" w14:textId="6154850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Chowdhury, S.; Budhwar, P.; Wood, G.</w:t>
            </w:r>
          </w:p>
        </w:tc>
        <w:tc>
          <w:tcPr>
            <w:tcW w:w="832" w:type="dxa"/>
            <w:tcBorders>
              <w:top w:val="nil"/>
              <w:left w:val="nil"/>
              <w:bottom w:val="nil"/>
              <w:right w:val="nil"/>
            </w:tcBorders>
            <w:hideMark/>
          </w:tcPr>
          <w:p w14:paraId="105F0959" w14:textId="38AF57E0"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2024</w:t>
            </w:r>
          </w:p>
        </w:tc>
        <w:tc>
          <w:tcPr>
            <w:tcW w:w="1847" w:type="dxa"/>
            <w:tcBorders>
              <w:top w:val="nil"/>
              <w:left w:val="nil"/>
              <w:bottom w:val="nil"/>
              <w:right w:val="nil"/>
            </w:tcBorders>
            <w:hideMark/>
          </w:tcPr>
          <w:p w14:paraId="28F64E0F" w14:textId="3D07F12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Generative AI; strategic HRM; institutional entrepreneurship; responsible AI</w:t>
            </w:r>
          </w:p>
        </w:tc>
        <w:tc>
          <w:tcPr>
            <w:tcW w:w="2293" w:type="dxa"/>
            <w:tcBorders>
              <w:top w:val="nil"/>
              <w:left w:val="nil"/>
              <w:bottom w:val="nil"/>
              <w:right w:val="nil"/>
            </w:tcBorders>
            <w:hideMark/>
          </w:tcPr>
          <w:p w14:paraId="0C1D6E2B" w14:textId="5ED1C49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No participants</w:t>
            </w:r>
          </w:p>
        </w:tc>
        <w:tc>
          <w:tcPr>
            <w:tcW w:w="1882" w:type="dxa"/>
            <w:tcBorders>
              <w:top w:val="nil"/>
              <w:left w:val="nil"/>
              <w:bottom w:val="nil"/>
              <w:right w:val="nil"/>
            </w:tcBorders>
            <w:hideMark/>
          </w:tcPr>
          <w:p w14:paraId="60181D7E" w14:textId="3CF42E6C"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Strategic integration</w:t>
            </w:r>
          </w:p>
        </w:tc>
        <w:tc>
          <w:tcPr>
            <w:tcW w:w="2516" w:type="dxa"/>
            <w:tcBorders>
              <w:top w:val="nil"/>
              <w:left w:val="nil"/>
              <w:bottom w:val="nil"/>
              <w:right w:val="nil"/>
            </w:tcBorders>
            <w:hideMark/>
          </w:tcPr>
          <w:p w14:paraId="18305B9E" w14:textId="3424F5AB"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Business and strategic</w:t>
            </w:r>
          </w:p>
        </w:tc>
        <w:tc>
          <w:tcPr>
            <w:tcW w:w="2135" w:type="dxa"/>
            <w:tcBorders>
              <w:top w:val="nil"/>
              <w:left w:val="nil"/>
              <w:bottom w:val="nil"/>
              <w:right w:val="nil"/>
            </w:tcBorders>
            <w:hideMark/>
          </w:tcPr>
          <w:p w14:paraId="12378502" w14:textId="2EF0B01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Conceptual study.</w:t>
            </w:r>
          </w:p>
        </w:tc>
        <w:tc>
          <w:tcPr>
            <w:tcW w:w="2484" w:type="dxa"/>
            <w:tcBorders>
              <w:top w:val="nil"/>
              <w:left w:val="nil"/>
              <w:bottom w:val="nil"/>
              <w:right w:val="nil"/>
            </w:tcBorders>
            <w:hideMark/>
          </w:tcPr>
          <w:p w14:paraId="76F65193" w14:textId="5B34C89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Proposes a strategic HRM framework for integrating generative AI through alignment with business objectives, resource orchestration, reinstitutionalisation, learning and responsible workforce development.</w:t>
            </w:r>
          </w:p>
        </w:tc>
        <w:tc>
          <w:tcPr>
            <w:tcW w:w="1102" w:type="dxa"/>
            <w:tcBorders>
              <w:top w:val="nil"/>
              <w:left w:val="nil"/>
              <w:bottom w:val="nil"/>
              <w:right w:val="nil"/>
            </w:tcBorders>
            <w:hideMark/>
          </w:tcPr>
          <w:p w14:paraId="62A468EA" w14:textId="7F24F95C"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1, 2 </w:t>
            </w:r>
            <w:r w:rsidR="00330930">
              <w:rPr>
                <w:color w:val="000000"/>
                <w:sz w:val="22"/>
                <w:szCs w:val="22"/>
              </w:rPr>
              <w:t>,</w:t>
            </w:r>
            <w:r>
              <w:rPr>
                <w:color w:val="000000"/>
                <w:sz w:val="22"/>
                <w:szCs w:val="22"/>
              </w:rPr>
              <w:t xml:space="preserve"> 3</w:t>
            </w:r>
          </w:p>
        </w:tc>
      </w:tr>
      <w:tr w:rsidR="00175917" w:rsidRPr="0000174B" w14:paraId="4A4AD906" w14:textId="77777777" w:rsidTr="00175917">
        <w:trPr>
          <w:trHeight w:val="2484"/>
        </w:trPr>
        <w:tc>
          <w:tcPr>
            <w:tcW w:w="551" w:type="dxa"/>
            <w:tcBorders>
              <w:top w:val="nil"/>
              <w:left w:val="nil"/>
              <w:bottom w:val="nil"/>
              <w:right w:val="nil"/>
            </w:tcBorders>
            <w:hideMark/>
          </w:tcPr>
          <w:p w14:paraId="06C9E281" w14:textId="41674D93"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86</w:t>
            </w:r>
          </w:p>
        </w:tc>
        <w:tc>
          <w:tcPr>
            <w:tcW w:w="1638" w:type="dxa"/>
            <w:tcBorders>
              <w:top w:val="nil"/>
              <w:left w:val="nil"/>
              <w:bottom w:val="nil"/>
              <w:right w:val="nil"/>
            </w:tcBorders>
            <w:hideMark/>
          </w:tcPr>
          <w:p w14:paraId="0A0324E4" w14:textId="3794B1BF"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Bhakuni, S.</w:t>
            </w:r>
          </w:p>
        </w:tc>
        <w:tc>
          <w:tcPr>
            <w:tcW w:w="832" w:type="dxa"/>
            <w:tcBorders>
              <w:top w:val="nil"/>
              <w:left w:val="nil"/>
              <w:bottom w:val="nil"/>
              <w:right w:val="nil"/>
            </w:tcBorders>
            <w:hideMark/>
          </w:tcPr>
          <w:p w14:paraId="35AAF0E2" w14:textId="16D3DB6C"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2023</w:t>
            </w:r>
          </w:p>
        </w:tc>
        <w:tc>
          <w:tcPr>
            <w:tcW w:w="1847" w:type="dxa"/>
            <w:tcBorders>
              <w:top w:val="nil"/>
              <w:left w:val="nil"/>
              <w:bottom w:val="nil"/>
              <w:right w:val="nil"/>
            </w:tcBorders>
            <w:hideMark/>
          </w:tcPr>
          <w:p w14:paraId="79E7CE76" w14:textId="7ABC07D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HRM; artificial intelligence; IT industry; recruitment</w:t>
            </w:r>
          </w:p>
        </w:tc>
        <w:tc>
          <w:tcPr>
            <w:tcW w:w="2293" w:type="dxa"/>
            <w:tcBorders>
              <w:top w:val="nil"/>
              <w:left w:val="nil"/>
              <w:bottom w:val="nil"/>
              <w:right w:val="nil"/>
            </w:tcBorders>
            <w:hideMark/>
          </w:tcPr>
          <w:p w14:paraId="4CE88631" w14:textId="75B6D1A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Secondary sources plus information</w:t>
            </w:r>
          </w:p>
        </w:tc>
        <w:tc>
          <w:tcPr>
            <w:tcW w:w="1882" w:type="dxa"/>
            <w:tcBorders>
              <w:top w:val="nil"/>
              <w:left w:val="nil"/>
              <w:bottom w:val="nil"/>
              <w:right w:val="nil"/>
            </w:tcBorders>
            <w:hideMark/>
          </w:tcPr>
          <w:p w14:paraId="0F70F36D" w14:textId="66ACD76E"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Application of AI</w:t>
            </w:r>
          </w:p>
        </w:tc>
        <w:tc>
          <w:tcPr>
            <w:tcW w:w="2516" w:type="dxa"/>
            <w:tcBorders>
              <w:top w:val="nil"/>
              <w:left w:val="nil"/>
              <w:bottom w:val="nil"/>
              <w:right w:val="nil"/>
            </w:tcBorders>
            <w:hideMark/>
          </w:tcPr>
          <w:p w14:paraId="7B37461B" w14:textId="71A1DCF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Indian IT industry</w:t>
            </w:r>
          </w:p>
        </w:tc>
        <w:tc>
          <w:tcPr>
            <w:tcW w:w="2135" w:type="dxa"/>
            <w:tcBorders>
              <w:top w:val="nil"/>
              <w:left w:val="nil"/>
              <w:bottom w:val="nil"/>
              <w:right w:val="nil"/>
            </w:tcBorders>
            <w:hideMark/>
          </w:tcPr>
          <w:p w14:paraId="12896BC7" w14:textId="1F69DE8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Research article using secondary.</w:t>
            </w:r>
          </w:p>
        </w:tc>
        <w:tc>
          <w:tcPr>
            <w:tcW w:w="2484" w:type="dxa"/>
            <w:tcBorders>
              <w:top w:val="nil"/>
              <w:left w:val="nil"/>
              <w:bottom w:val="nil"/>
              <w:right w:val="nil"/>
            </w:tcBorders>
            <w:hideMark/>
          </w:tcPr>
          <w:p w14:paraId="3CF86F69" w14:textId="609892D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Reports that AI use in HRM, particularly recruitment, remains relatively young and limited; key benefits are speed, quality and removal of routine tasks, while organisational readiness is a major challenge.</w:t>
            </w:r>
          </w:p>
        </w:tc>
        <w:tc>
          <w:tcPr>
            <w:tcW w:w="1102" w:type="dxa"/>
            <w:tcBorders>
              <w:top w:val="nil"/>
              <w:left w:val="nil"/>
              <w:bottom w:val="nil"/>
              <w:right w:val="nil"/>
            </w:tcBorders>
            <w:hideMark/>
          </w:tcPr>
          <w:p w14:paraId="21D6D8E0" w14:textId="0AF148B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330930">
              <w:rPr>
                <w:color w:val="000000"/>
                <w:sz w:val="22"/>
                <w:szCs w:val="22"/>
              </w:rPr>
              <w:t>,</w:t>
            </w:r>
            <w:r>
              <w:rPr>
                <w:color w:val="000000"/>
                <w:sz w:val="22"/>
                <w:szCs w:val="22"/>
              </w:rPr>
              <w:t xml:space="preserve"> 3</w:t>
            </w:r>
          </w:p>
        </w:tc>
      </w:tr>
      <w:tr w:rsidR="00175917" w:rsidRPr="0000174B" w14:paraId="2D801C27" w14:textId="77777777" w:rsidTr="00175917">
        <w:trPr>
          <w:trHeight w:val="2760"/>
        </w:trPr>
        <w:tc>
          <w:tcPr>
            <w:tcW w:w="551" w:type="dxa"/>
            <w:tcBorders>
              <w:top w:val="nil"/>
              <w:left w:val="nil"/>
              <w:bottom w:val="nil"/>
              <w:right w:val="nil"/>
            </w:tcBorders>
            <w:hideMark/>
          </w:tcPr>
          <w:p w14:paraId="3474983E" w14:textId="470BBBD9"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87</w:t>
            </w:r>
          </w:p>
        </w:tc>
        <w:tc>
          <w:tcPr>
            <w:tcW w:w="1638" w:type="dxa"/>
            <w:tcBorders>
              <w:top w:val="nil"/>
              <w:left w:val="nil"/>
              <w:bottom w:val="nil"/>
              <w:right w:val="nil"/>
            </w:tcBorders>
            <w:hideMark/>
          </w:tcPr>
          <w:p w14:paraId="78014CED" w14:textId="2DA6A7F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Gârdan, I.P.; Manu, M.B.; Gârdan, D.A.; Negoiță, L.D.L.; Paștiu, C.A.; Ghiță, E.; Zaharia, A.</w:t>
            </w:r>
          </w:p>
        </w:tc>
        <w:tc>
          <w:tcPr>
            <w:tcW w:w="832" w:type="dxa"/>
            <w:tcBorders>
              <w:top w:val="nil"/>
              <w:left w:val="nil"/>
              <w:bottom w:val="nil"/>
              <w:right w:val="nil"/>
            </w:tcBorders>
            <w:hideMark/>
          </w:tcPr>
          <w:p w14:paraId="64F10819" w14:textId="6AC55E5B"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0DD0856C" w14:textId="103F9B8C"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adoption; teacher perceptions; HRM in education; generative AI; technology acceptance</w:t>
            </w:r>
          </w:p>
        </w:tc>
        <w:tc>
          <w:tcPr>
            <w:tcW w:w="2293" w:type="dxa"/>
            <w:tcBorders>
              <w:top w:val="nil"/>
              <w:left w:val="nil"/>
              <w:bottom w:val="nil"/>
              <w:right w:val="nil"/>
            </w:tcBorders>
            <w:hideMark/>
          </w:tcPr>
          <w:p w14:paraId="139B27A6" w14:textId="50F45026"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367 teachers</w:t>
            </w:r>
          </w:p>
        </w:tc>
        <w:tc>
          <w:tcPr>
            <w:tcW w:w="1882" w:type="dxa"/>
            <w:tcBorders>
              <w:top w:val="nil"/>
              <w:left w:val="nil"/>
              <w:bottom w:val="nil"/>
              <w:right w:val="nil"/>
            </w:tcBorders>
            <w:hideMark/>
          </w:tcPr>
          <w:p w14:paraId="424CD39C" w14:textId="5130118F"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adoption drivers</w:t>
            </w:r>
          </w:p>
        </w:tc>
        <w:tc>
          <w:tcPr>
            <w:tcW w:w="2516" w:type="dxa"/>
            <w:tcBorders>
              <w:top w:val="nil"/>
              <w:left w:val="nil"/>
              <w:bottom w:val="nil"/>
              <w:right w:val="nil"/>
            </w:tcBorders>
            <w:hideMark/>
          </w:tcPr>
          <w:p w14:paraId="185EEC61" w14:textId="7A251C0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Romanian education sector</w:t>
            </w:r>
          </w:p>
        </w:tc>
        <w:tc>
          <w:tcPr>
            <w:tcW w:w="2135" w:type="dxa"/>
            <w:tcBorders>
              <w:top w:val="nil"/>
              <w:left w:val="nil"/>
              <w:bottom w:val="nil"/>
              <w:right w:val="nil"/>
            </w:tcBorders>
            <w:hideMark/>
          </w:tcPr>
          <w:p w14:paraId="0C9EFD83" w14:textId="200C844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Survey study.</w:t>
            </w:r>
          </w:p>
        </w:tc>
        <w:tc>
          <w:tcPr>
            <w:tcW w:w="2484" w:type="dxa"/>
            <w:tcBorders>
              <w:top w:val="nil"/>
              <w:left w:val="nil"/>
              <w:bottom w:val="nil"/>
              <w:right w:val="nil"/>
            </w:tcBorders>
            <w:hideMark/>
          </w:tcPr>
          <w:p w14:paraId="4A704DE0" w14:textId="5CC66F5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Perceived utility positively shapes attitudes toward AI and positive attitudes strongly influence usage intention; familiarity, perceived challenges and resilience also form part of the adoption model.</w:t>
            </w:r>
          </w:p>
        </w:tc>
        <w:tc>
          <w:tcPr>
            <w:tcW w:w="1102" w:type="dxa"/>
            <w:tcBorders>
              <w:top w:val="nil"/>
              <w:left w:val="nil"/>
              <w:bottom w:val="nil"/>
              <w:right w:val="nil"/>
            </w:tcBorders>
            <w:hideMark/>
          </w:tcPr>
          <w:p w14:paraId="5168688F" w14:textId="6E49EA3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2</w:t>
            </w:r>
            <w:r w:rsidR="00330930">
              <w:rPr>
                <w:color w:val="000000"/>
                <w:sz w:val="22"/>
                <w:szCs w:val="22"/>
              </w:rPr>
              <w:t>,</w:t>
            </w:r>
            <w:r>
              <w:rPr>
                <w:color w:val="000000"/>
                <w:sz w:val="22"/>
                <w:szCs w:val="22"/>
              </w:rPr>
              <w:t xml:space="preserve"> 3</w:t>
            </w:r>
          </w:p>
        </w:tc>
      </w:tr>
      <w:tr w:rsidR="00175917" w:rsidRPr="0000174B" w14:paraId="646F22E5" w14:textId="77777777" w:rsidTr="00175917">
        <w:trPr>
          <w:trHeight w:val="2484"/>
        </w:trPr>
        <w:tc>
          <w:tcPr>
            <w:tcW w:w="551" w:type="dxa"/>
            <w:tcBorders>
              <w:top w:val="nil"/>
              <w:left w:val="nil"/>
              <w:bottom w:val="nil"/>
              <w:right w:val="nil"/>
            </w:tcBorders>
            <w:hideMark/>
          </w:tcPr>
          <w:p w14:paraId="26C4D4B8" w14:textId="160E0079"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88</w:t>
            </w:r>
          </w:p>
        </w:tc>
        <w:tc>
          <w:tcPr>
            <w:tcW w:w="1638" w:type="dxa"/>
            <w:tcBorders>
              <w:top w:val="nil"/>
              <w:left w:val="nil"/>
              <w:bottom w:val="nil"/>
              <w:right w:val="nil"/>
            </w:tcBorders>
            <w:hideMark/>
          </w:tcPr>
          <w:p w14:paraId="6821546F" w14:textId="2ED8E16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Abbasi, A.A.; Bilal, M.; Sherazi, S.K.H.; Tafakhar, S.; Ahmad, S.</w:t>
            </w:r>
          </w:p>
        </w:tc>
        <w:tc>
          <w:tcPr>
            <w:tcW w:w="832" w:type="dxa"/>
            <w:tcBorders>
              <w:top w:val="nil"/>
              <w:left w:val="nil"/>
              <w:bottom w:val="nil"/>
              <w:right w:val="nil"/>
            </w:tcBorders>
            <w:hideMark/>
          </w:tcPr>
          <w:p w14:paraId="61B10C00" w14:textId="79D30B4D"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6026487F" w14:textId="3F1BF9D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HRM; Pakistan; technology adoption; organisational barriers</w:t>
            </w:r>
          </w:p>
        </w:tc>
        <w:tc>
          <w:tcPr>
            <w:tcW w:w="2293" w:type="dxa"/>
            <w:tcBorders>
              <w:top w:val="nil"/>
              <w:left w:val="nil"/>
              <w:bottom w:val="nil"/>
              <w:right w:val="nil"/>
            </w:tcBorders>
            <w:hideMark/>
          </w:tcPr>
          <w:p w14:paraId="37B80A93" w14:textId="0D0881C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460 HR practitioners</w:t>
            </w:r>
          </w:p>
        </w:tc>
        <w:tc>
          <w:tcPr>
            <w:tcW w:w="1882" w:type="dxa"/>
            <w:tcBorders>
              <w:top w:val="nil"/>
              <w:left w:val="nil"/>
              <w:bottom w:val="nil"/>
              <w:right w:val="nil"/>
            </w:tcBorders>
            <w:hideMark/>
          </w:tcPr>
          <w:p w14:paraId="2A7A8C76" w14:textId="1ADD9D9B"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Barriers to AI</w:t>
            </w:r>
          </w:p>
        </w:tc>
        <w:tc>
          <w:tcPr>
            <w:tcW w:w="2516" w:type="dxa"/>
            <w:tcBorders>
              <w:top w:val="nil"/>
              <w:left w:val="nil"/>
              <w:bottom w:val="nil"/>
              <w:right w:val="nil"/>
            </w:tcBorders>
            <w:hideMark/>
          </w:tcPr>
          <w:p w14:paraId="3A6B434A" w14:textId="28CA3B18"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Pakistan</w:t>
            </w:r>
          </w:p>
        </w:tc>
        <w:tc>
          <w:tcPr>
            <w:tcW w:w="2135" w:type="dxa"/>
            <w:tcBorders>
              <w:top w:val="nil"/>
              <w:left w:val="nil"/>
              <w:bottom w:val="nil"/>
              <w:right w:val="nil"/>
            </w:tcBorders>
            <w:hideMark/>
          </w:tcPr>
          <w:p w14:paraId="40013F1B" w14:textId="355A166E"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Quantitative survey.</w:t>
            </w:r>
          </w:p>
        </w:tc>
        <w:tc>
          <w:tcPr>
            <w:tcW w:w="2484" w:type="dxa"/>
            <w:tcBorders>
              <w:top w:val="nil"/>
              <w:left w:val="nil"/>
              <w:bottom w:val="nil"/>
              <w:right w:val="nil"/>
            </w:tcBorders>
            <w:hideMark/>
          </w:tcPr>
          <w:p w14:paraId="0ADEC4C1" w14:textId="1F7630A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Major barriers include data-confidentiality concerns, implementation expense, missing infrastructure and resistance linked to fear of job loss; only 15% of surveyed organisations reported using AI at full capacity.</w:t>
            </w:r>
          </w:p>
        </w:tc>
        <w:tc>
          <w:tcPr>
            <w:tcW w:w="1102" w:type="dxa"/>
            <w:tcBorders>
              <w:top w:val="nil"/>
              <w:left w:val="nil"/>
              <w:bottom w:val="nil"/>
              <w:right w:val="nil"/>
            </w:tcBorders>
            <w:hideMark/>
          </w:tcPr>
          <w:p w14:paraId="1F2EE0B4" w14:textId="1677699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3</w:t>
            </w:r>
          </w:p>
        </w:tc>
      </w:tr>
      <w:tr w:rsidR="00175917" w:rsidRPr="0000174B" w14:paraId="5D7F2CC9" w14:textId="77777777" w:rsidTr="00175917">
        <w:trPr>
          <w:trHeight w:val="2760"/>
        </w:trPr>
        <w:tc>
          <w:tcPr>
            <w:tcW w:w="551" w:type="dxa"/>
            <w:tcBorders>
              <w:top w:val="nil"/>
              <w:left w:val="nil"/>
              <w:bottom w:val="nil"/>
              <w:right w:val="nil"/>
            </w:tcBorders>
            <w:hideMark/>
          </w:tcPr>
          <w:p w14:paraId="169A8C4D" w14:textId="5822216A"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89</w:t>
            </w:r>
          </w:p>
        </w:tc>
        <w:tc>
          <w:tcPr>
            <w:tcW w:w="1638" w:type="dxa"/>
            <w:tcBorders>
              <w:top w:val="nil"/>
              <w:left w:val="nil"/>
              <w:bottom w:val="nil"/>
              <w:right w:val="nil"/>
            </w:tcBorders>
            <w:hideMark/>
          </w:tcPr>
          <w:p w14:paraId="42052909" w14:textId="3EC903E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Astawa, I.P.P.; Mahayasa, I.G.A.</w:t>
            </w:r>
          </w:p>
        </w:tc>
        <w:tc>
          <w:tcPr>
            <w:tcW w:w="832" w:type="dxa"/>
            <w:tcBorders>
              <w:top w:val="nil"/>
              <w:left w:val="nil"/>
              <w:bottom w:val="nil"/>
              <w:right w:val="nil"/>
            </w:tcBorders>
            <w:hideMark/>
          </w:tcPr>
          <w:p w14:paraId="5B04078C" w14:textId="093629AE"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2024</w:t>
            </w:r>
          </w:p>
        </w:tc>
        <w:tc>
          <w:tcPr>
            <w:tcW w:w="1847" w:type="dxa"/>
            <w:tcBorders>
              <w:top w:val="nil"/>
              <w:left w:val="nil"/>
              <w:bottom w:val="nil"/>
              <w:right w:val="nil"/>
            </w:tcBorders>
            <w:hideMark/>
          </w:tcPr>
          <w:p w14:paraId="44A2786D" w14:textId="07699C4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Artificial intelligence; HRM; recruitment; training; performance management</w:t>
            </w:r>
          </w:p>
        </w:tc>
        <w:tc>
          <w:tcPr>
            <w:tcW w:w="2293" w:type="dxa"/>
            <w:tcBorders>
              <w:top w:val="nil"/>
              <w:left w:val="nil"/>
              <w:bottom w:val="nil"/>
              <w:right w:val="nil"/>
            </w:tcBorders>
            <w:hideMark/>
          </w:tcPr>
          <w:p w14:paraId="27F2BD06" w14:textId="731AE3C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8 reviewed studies</w:t>
            </w:r>
          </w:p>
        </w:tc>
        <w:tc>
          <w:tcPr>
            <w:tcW w:w="1882" w:type="dxa"/>
            <w:tcBorders>
              <w:top w:val="nil"/>
              <w:left w:val="nil"/>
              <w:bottom w:val="nil"/>
              <w:right w:val="nil"/>
            </w:tcBorders>
            <w:hideMark/>
          </w:tcPr>
          <w:p w14:paraId="264A5756" w14:textId="7677612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Integration of AI</w:t>
            </w:r>
          </w:p>
        </w:tc>
        <w:tc>
          <w:tcPr>
            <w:tcW w:w="2516" w:type="dxa"/>
            <w:tcBorders>
              <w:top w:val="nil"/>
              <w:left w:val="nil"/>
              <w:bottom w:val="nil"/>
              <w:right w:val="nil"/>
            </w:tcBorders>
            <w:hideMark/>
          </w:tcPr>
          <w:p w14:paraId="0D055503" w14:textId="6372D235"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Recruitment</w:t>
            </w:r>
          </w:p>
        </w:tc>
        <w:tc>
          <w:tcPr>
            <w:tcW w:w="2135" w:type="dxa"/>
            <w:tcBorders>
              <w:top w:val="nil"/>
              <w:left w:val="nil"/>
              <w:bottom w:val="nil"/>
              <w:right w:val="nil"/>
            </w:tcBorders>
            <w:hideMark/>
          </w:tcPr>
          <w:p w14:paraId="209B149B" w14:textId="146BF7CB"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Systematic literature review.</w:t>
            </w:r>
          </w:p>
        </w:tc>
        <w:tc>
          <w:tcPr>
            <w:tcW w:w="2484" w:type="dxa"/>
            <w:tcBorders>
              <w:top w:val="nil"/>
              <w:left w:val="nil"/>
              <w:bottom w:val="nil"/>
              <w:right w:val="nil"/>
            </w:tcBorders>
            <w:hideMark/>
          </w:tcPr>
          <w:p w14:paraId="787240D8" w14:textId="683465F8"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 can improve recruitment efficiency, support personalized training and enable more data-driven and objective performance evaluation.</w:t>
            </w:r>
          </w:p>
        </w:tc>
        <w:tc>
          <w:tcPr>
            <w:tcW w:w="1102" w:type="dxa"/>
            <w:tcBorders>
              <w:top w:val="nil"/>
              <w:left w:val="nil"/>
              <w:bottom w:val="nil"/>
              <w:right w:val="nil"/>
            </w:tcBorders>
            <w:hideMark/>
          </w:tcPr>
          <w:p w14:paraId="522E83B2" w14:textId="58E52DD8"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330930">
              <w:rPr>
                <w:color w:val="000000"/>
                <w:sz w:val="22"/>
                <w:szCs w:val="22"/>
              </w:rPr>
              <w:t>,</w:t>
            </w:r>
            <w:r>
              <w:rPr>
                <w:color w:val="000000"/>
                <w:sz w:val="22"/>
                <w:szCs w:val="22"/>
              </w:rPr>
              <w:t>3</w:t>
            </w:r>
          </w:p>
        </w:tc>
      </w:tr>
      <w:tr w:rsidR="00175917" w:rsidRPr="0000174B" w14:paraId="7FA26663" w14:textId="77777777" w:rsidTr="00175917">
        <w:trPr>
          <w:trHeight w:val="1932"/>
        </w:trPr>
        <w:tc>
          <w:tcPr>
            <w:tcW w:w="551" w:type="dxa"/>
            <w:tcBorders>
              <w:top w:val="nil"/>
              <w:left w:val="nil"/>
              <w:bottom w:val="nil"/>
              <w:right w:val="nil"/>
            </w:tcBorders>
            <w:hideMark/>
          </w:tcPr>
          <w:p w14:paraId="72E61526" w14:textId="4D25D4B1"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90</w:t>
            </w:r>
          </w:p>
        </w:tc>
        <w:tc>
          <w:tcPr>
            <w:tcW w:w="1638" w:type="dxa"/>
            <w:tcBorders>
              <w:top w:val="nil"/>
              <w:left w:val="nil"/>
              <w:bottom w:val="nil"/>
              <w:right w:val="nil"/>
            </w:tcBorders>
            <w:hideMark/>
          </w:tcPr>
          <w:p w14:paraId="7FC655DA" w14:textId="7EE5931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Karunakaran, A.; Lebovitz, S.; Narayanan, D.; Rahman, H.A.</w:t>
            </w:r>
          </w:p>
        </w:tc>
        <w:tc>
          <w:tcPr>
            <w:tcW w:w="832" w:type="dxa"/>
            <w:tcBorders>
              <w:top w:val="nil"/>
              <w:left w:val="nil"/>
              <w:bottom w:val="nil"/>
              <w:right w:val="nil"/>
            </w:tcBorders>
            <w:hideMark/>
          </w:tcPr>
          <w:p w14:paraId="76D8808E" w14:textId="1E75A569"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2025</w:t>
            </w:r>
          </w:p>
        </w:tc>
        <w:tc>
          <w:tcPr>
            <w:tcW w:w="1847" w:type="dxa"/>
            <w:tcBorders>
              <w:top w:val="nil"/>
              <w:left w:val="nil"/>
              <w:bottom w:val="nil"/>
              <w:right w:val="nil"/>
            </w:tcBorders>
            <w:hideMark/>
          </w:tcPr>
          <w:p w14:paraId="6AC8CB3C" w14:textId="11EDEE37"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Artificial intelligence; workplace inequality; future of work; human–AI interaction</w:t>
            </w:r>
          </w:p>
        </w:tc>
        <w:tc>
          <w:tcPr>
            <w:tcW w:w="2293" w:type="dxa"/>
            <w:tcBorders>
              <w:top w:val="nil"/>
              <w:left w:val="nil"/>
              <w:bottom w:val="nil"/>
              <w:right w:val="nil"/>
            </w:tcBorders>
            <w:hideMark/>
          </w:tcPr>
          <w:p w14:paraId="34299C2F" w14:textId="5CB51D4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335 reviewed articles</w:t>
            </w:r>
          </w:p>
        </w:tc>
        <w:tc>
          <w:tcPr>
            <w:tcW w:w="1882" w:type="dxa"/>
            <w:tcBorders>
              <w:top w:val="nil"/>
              <w:left w:val="nil"/>
              <w:bottom w:val="nil"/>
              <w:right w:val="nil"/>
            </w:tcBorders>
            <w:hideMark/>
          </w:tcPr>
          <w:p w14:paraId="3B597364" w14:textId="20DBA520"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AI’s impact</w:t>
            </w:r>
          </w:p>
        </w:tc>
        <w:tc>
          <w:tcPr>
            <w:tcW w:w="2516" w:type="dxa"/>
            <w:tcBorders>
              <w:top w:val="nil"/>
              <w:left w:val="nil"/>
              <w:bottom w:val="nil"/>
              <w:right w:val="nil"/>
            </w:tcBorders>
            <w:hideMark/>
          </w:tcPr>
          <w:p w14:paraId="71ACA5A2" w14:textId="1EDDE9D2"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Organisational and occupational/workplace</w:t>
            </w:r>
          </w:p>
        </w:tc>
        <w:tc>
          <w:tcPr>
            <w:tcW w:w="2135" w:type="dxa"/>
            <w:tcBorders>
              <w:top w:val="nil"/>
              <w:left w:val="nil"/>
              <w:bottom w:val="nil"/>
              <w:right w:val="nil"/>
            </w:tcBorders>
            <w:hideMark/>
          </w:tcPr>
          <w:p w14:paraId="075B1DAF" w14:textId="71403C3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Literature review.</w:t>
            </w:r>
          </w:p>
        </w:tc>
        <w:tc>
          <w:tcPr>
            <w:tcW w:w="2484" w:type="dxa"/>
            <w:tcBorders>
              <w:top w:val="nil"/>
              <w:left w:val="nil"/>
              <w:bottom w:val="nil"/>
              <w:right w:val="nil"/>
            </w:tcBorders>
            <w:hideMark/>
          </w:tcPr>
          <w:p w14:paraId="4D8E705B" w14:textId="356CB6C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Identifies normative, cognitive, structural and relational perspectives and shows how AI can create or reinforce workplace inequalities.</w:t>
            </w:r>
          </w:p>
        </w:tc>
        <w:tc>
          <w:tcPr>
            <w:tcW w:w="1102" w:type="dxa"/>
            <w:tcBorders>
              <w:top w:val="nil"/>
              <w:left w:val="nil"/>
              <w:bottom w:val="nil"/>
              <w:right w:val="nil"/>
            </w:tcBorders>
            <w:hideMark/>
          </w:tcPr>
          <w:p w14:paraId="6C792C39" w14:textId="38050F5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3</w:t>
            </w:r>
          </w:p>
        </w:tc>
      </w:tr>
      <w:tr w:rsidR="00175917" w:rsidRPr="0000174B" w14:paraId="590397A1" w14:textId="77777777" w:rsidTr="00175917">
        <w:trPr>
          <w:trHeight w:val="4140"/>
        </w:trPr>
        <w:tc>
          <w:tcPr>
            <w:tcW w:w="551" w:type="dxa"/>
            <w:tcBorders>
              <w:top w:val="nil"/>
              <w:left w:val="nil"/>
              <w:bottom w:val="nil"/>
              <w:right w:val="nil"/>
            </w:tcBorders>
            <w:hideMark/>
          </w:tcPr>
          <w:p w14:paraId="143EE286" w14:textId="380DF23C"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91</w:t>
            </w:r>
          </w:p>
        </w:tc>
        <w:tc>
          <w:tcPr>
            <w:tcW w:w="1638" w:type="dxa"/>
            <w:tcBorders>
              <w:top w:val="nil"/>
              <w:left w:val="nil"/>
              <w:bottom w:val="nil"/>
              <w:right w:val="nil"/>
            </w:tcBorders>
            <w:hideMark/>
          </w:tcPr>
          <w:p w14:paraId="4B84DA36" w14:textId="0CD4D94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Tambe, P.; Cappelli, P.; Yakubovich, V.</w:t>
            </w:r>
          </w:p>
        </w:tc>
        <w:tc>
          <w:tcPr>
            <w:tcW w:w="832" w:type="dxa"/>
            <w:tcBorders>
              <w:top w:val="nil"/>
              <w:left w:val="nil"/>
              <w:bottom w:val="nil"/>
              <w:right w:val="nil"/>
            </w:tcBorders>
            <w:hideMark/>
          </w:tcPr>
          <w:p w14:paraId="42B437E9" w14:textId="2F219FD7"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2019</w:t>
            </w:r>
          </w:p>
        </w:tc>
        <w:tc>
          <w:tcPr>
            <w:tcW w:w="1847" w:type="dxa"/>
            <w:tcBorders>
              <w:top w:val="nil"/>
              <w:left w:val="nil"/>
              <w:bottom w:val="nil"/>
              <w:right w:val="nil"/>
            </w:tcBorders>
            <w:hideMark/>
          </w:tcPr>
          <w:p w14:paraId="16D1CDDF" w14:textId="1EB4270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Artificial intelligence in human resources management: Challenges and a path forward</w:t>
            </w:r>
          </w:p>
        </w:tc>
        <w:tc>
          <w:tcPr>
            <w:tcW w:w="2293" w:type="dxa"/>
            <w:tcBorders>
              <w:top w:val="nil"/>
              <w:left w:val="nil"/>
              <w:bottom w:val="nil"/>
              <w:right w:val="nil"/>
            </w:tcBorders>
            <w:hideMark/>
          </w:tcPr>
          <w:p w14:paraId="09D3B0E4" w14:textId="40F4DF3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Prior research + practitioner workshop</w:t>
            </w:r>
          </w:p>
        </w:tc>
        <w:tc>
          <w:tcPr>
            <w:tcW w:w="1882" w:type="dxa"/>
            <w:tcBorders>
              <w:top w:val="nil"/>
              <w:left w:val="nil"/>
              <w:bottom w:val="nil"/>
              <w:right w:val="nil"/>
            </w:tcBorders>
            <w:hideMark/>
          </w:tcPr>
          <w:p w14:paraId="1935DC3E" w14:textId="60ACB129"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in HRM</w:t>
            </w:r>
          </w:p>
        </w:tc>
        <w:tc>
          <w:tcPr>
            <w:tcW w:w="2516" w:type="dxa"/>
            <w:tcBorders>
              <w:top w:val="nil"/>
              <w:left w:val="nil"/>
              <w:bottom w:val="nil"/>
              <w:right w:val="nil"/>
            </w:tcBorders>
            <w:hideMark/>
          </w:tcPr>
          <w:p w14:paraId="424EFFF4" w14:textId="37EA7E4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Organisational HRM</w:t>
            </w:r>
          </w:p>
        </w:tc>
        <w:tc>
          <w:tcPr>
            <w:tcW w:w="2135" w:type="dxa"/>
            <w:tcBorders>
              <w:top w:val="nil"/>
              <w:left w:val="nil"/>
              <w:bottom w:val="nil"/>
              <w:right w:val="nil"/>
            </w:tcBorders>
            <w:hideMark/>
          </w:tcPr>
          <w:p w14:paraId="6BBE0DC7" w14:textId="60BB743E"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Conceptual/practice review.</w:t>
            </w:r>
          </w:p>
        </w:tc>
        <w:tc>
          <w:tcPr>
            <w:tcW w:w="2484" w:type="dxa"/>
            <w:tcBorders>
              <w:top w:val="nil"/>
              <w:left w:val="nil"/>
              <w:bottom w:val="nil"/>
              <w:right w:val="nil"/>
            </w:tcBorders>
            <w:hideMark/>
          </w:tcPr>
          <w:p w14:paraId="752378D6" w14:textId="227A84F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Identifies data, fairness, accountability and employee-reaction challenges and proposes a path for responsible AI use in HRM.</w:t>
            </w:r>
          </w:p>
        </w:tc>
        <w:tc>
          <w:tcPr>
            <w:tcW w:w="1102" w:type="dxa"/>
            <w:tcBorders>
              <w:top w:val="nil"/>
              <w:left w:val="nil"/>
              <w:bottom w:val="nil"/>
              <w:right w:val="nil"/>
            </w:tcBorders>
            <w:hideMark/>
          </w:tcPr>
          <w:p w14:paraId="6CDF9928" w14:textId="7BC3A2FC"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1, 2 </w:t>
            </w:r>
            <w:r w:rsidR="00330930">
              <w:rPr>
                <w:color w:val="000000"/>
                <w:sz w:val="22"/>
                <w:szCs w:val="22"/>
              </w:rPr>
              <w:t>,</w:t>
            </w:r>
            <w:r>
              <w:rPr>
                <w:color w:val="000000"/>
                <w:sz w:val="22"/>
                <w:szCs w:val="22"/>
              </w:rPr>
              <w:t xml:space="preserve"> 3</w:t>
            </w:r>
          </w:p>
        </w:tc>
      </w:tr>
      <w:tr w:rsidR="00175917" w:rsidRPr="0000174B" w14:paraId="3D610A9F" w14:textId="77777777" w:rsidTr="00175917">
        <w:trPr>
          <w:trHeight w:val="5244"/>
        </w:trPr>
        <w:tc>
          <w:tcPr>
            <w:tcW w:w="551" w:type="dxa"/>
            <w:tcBorders>
              <w:top w:val="nil"/>
              <w:left w:val="nil"/>
              <w:bottom w:val="nil"/>
              <w:right w:val="nil"/>
            </w:tcBorders>
            <w:hideMark/>
          </w:tcPr>
          <w:p w14:paraId="79DCDE51" w14:textId="4CF9F2B8"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92</w:t>
            </w:r>
          </w:p>
        </w:tc>
        <w:tc>
          <w:tcPr>
            <w:tcW w:w="1638" w:type="dxa"/>
            <w:tcBorders>
              <w:top w:val="nil"/>
              <w:left w:val="nil"/>
              <w:bottom w:val="nil"/>
              <w:right w:val="nil"/>
            </w:tcBorders>
            <w:hideMark/>
          </w:tcPr>
          <w:p w14:paraId="2949B9AC" w14:textId="7E824C5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Jatobá, M.; Santos, J.; Gutierriz, I.; Moscon, D.; Fernandes, P.O.; Teixeira, J.P.</w:t>
            </w:r>
          </w:p>
        </w:tc>
        <w:tc>
          <w:tcPr>
            <w:tcW w:w="832" w:type="dxa"/>
            <w:tcBorders>
              <w:top w:val="nil"/>
              <w:left w:val="nil"/>
              <w:bottom w:val="nil"/>
              <w:right w:val="nil"/>
            </w:tcBorders>
            <w:hideMark/>
          </w:tcPr>
          <w:p w14:paraId="0C64B2DC" w14:textId="1462203B"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2019</w:t>
            </w:r>
          </w:p>
        </w:tc>
        <w:tc>
          <w:tcPr>
            <w:tcW w:w="1847" w:type="dxa"/>
            <w:tcBorders>
              <w:top w:val="nil"/>
              <w:left w:val="nil"/>
              <w:bottom w:val="nil"/>
              <w:right w:val="nil"/>
            </w:tcBorders>
            <w:hideMark/>
          </w:tcPr>
          <w:p w14:paraId="0E2E5E51" w14:textId="7743DD2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Evolution of artificial intelligence research in human resources</w:t>
            </w:r>
          </w:p>
        </w:tc>
        <w:tc>
          <w:tcPr>
            <w:tcW w:w="2293" w:type="dxa"/>
            <w:tcBorders>
              <w:top w:val="nil"/>
              <w:left w:val="nil"/>
              <w:bottom w:val="nil"/>
              <w:right w:val="nil"/>
            </w:tcBorders>
            <w:hideMark/>
          </w:tcPr>
          <w:p w14:paraId="23E50C57" w14:textId="58D4EC20"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32 reviewed publications</w:t>
            </w:r>
          </w:p>
        </w:tc>
        <w:tc>
          <w:tcPr>
            <w:tcW w:w="1882" w:type="dxa"/>
            <w:tcBorders>
              <w:top w:val="nil"/>
              <w:left w:val="nil"/>
              <w:bottom w:val="nil"/>
              <w:right w:val="nil"/>
            </w:tcBorders>
            <w:hideMark/>
          </w:tcPr>
          <w:p w14:paraId="251720F3" w14:textId="1569041E"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research evolution</w:t>
            </w:r>
          </w:p>
        </w:tc>
        <w:tc>
          <w:tcPr>
            <w:tcW w:w="2516" w:type="dxa"/>
            <w:tcBorders>
              <w:top w:val="nil"/>
              <w:left w:val="nil"/>
              <w:bottom w:val="nil"/>
              <w:right w:val="nil"/>
            </w:tcBorders>
            <w:hideMark/>
          </w:tcPr>
          <w:p w14:paraId="0357DEBA" w14:textId="53B26594"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HRM research</w:t>
            </w:r>
          </w:p>
        </w:tc>
        <w:tc>
          <w:tcPr>
            <w:tcW w:w="2135" w:type="dxa"/>
            <w:tcBorders>
              <w:top w:val="nil"/>
              <w:left w:val="nil"/>
              <w:bottom w:val="nil"/>
              <w:right w:val="nil"/>
            </w:tcBorders>
            <w:hideMark/>
          </w:tcPr>
          <w:p w14:paraId="5D082DE1" w14:textId="702268A2"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Literature review / conference paper.</w:t>
            </w:r>
          </w:p>
        </w:tc>
        <w:tc>
          <w:tcPr>
            <w:tcW w:w="2484" w:type="dxa"/>
            <w:tcBorders>
              <w:top w:val="nil"/>
              <w:left w:val="nil"/>
              <w:bottom w:val="nil"/>
              <w:right w:val="nil"/>
            </w:tcBorders>
            <w:hideMark/>
          </w:tcPr>
          <w:p w14:paraId="1DD5064E" w14:textId="0920672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Maps the development of AI research in HRM and identifies growing application across HR activities.</w:t>
            </w:r>
          </w:p>
        </w:tc>
        <w:tc>
          <w:tcPr>
            <w:tcW w:w="1102" w:type="dxa"/>
            <w:tcBorders>
              <w:top w:val="nil"/>
              <w:left w:val="nil"/>
              <w:bottom w:val="nil"/>
              <w:right w:val="nil"/>
            </w:tcBorders>
            <w:hideMark/>
          </w:tcPr>
          <w:p w14:paraId="105F9197" w14:textId="4082B258"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w:t>
            </w:r>
          </w:p>
        </w:tc>
      </w:tr>
      <w:tr w:rsidR="00175917" w:rsidRPr="0000174B" w14:paraId="1B436C63" w14:textId="77777777" w:rsidTr="00175917">
        <w:trPr>
          <w:trHeight w:val="5244"/>
        </w:trPr>
        <w:tc>
          <w:tcPr>
            <w:tcW w:w="551" w:type="dxa"/>
            <w:tcBorders>
              <w:top w:val="nil"/>
              <w:left w:val="nil"/>
              <w:bottom w:val="nil"/>
              <w:right w:val="nil"/>
            </w:tcBorders>
            <w:hideMark/>
          </w:tcPr>
          <w:p w14:paraId="4EE15B84" w14:textId="55978346"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93</w:t>
            </w:r>
          </w:p>
        </w:tc>
        <w:tc>
          <w:tcPr>
            <w:tcW w:w="1638" w:type="dxa"/>
            <w:tcBorders>
              <w:top w:val="nil"/>
              <w:left w:val="nil"/>
              <w:bottom w:val="nil"/>
              <w:right w:val="nil"/>
            </w:tcBorders>
            <w:hideMark/>
          </w:tcPr>
          <w:p w14:paraId="3680A40E" w14:textId="36621C27"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Strohmeier, S.; Piazza, F.</w:t>
            </w:r>
          </w:p>
        </w:tc>
        <w:tc>
          <w:tcPr>
            <w:tcW w:w="832" w:type="dxa"/>
            <w:tcBorders>
              <w:top w:val="nil"/>
              <w:left w:val="nil"/>
              <w:bottom w:val="nil"/>
              <w:right w:val="nil"/>
            </w:tcBorders>
            <w:hideMark/>
          </w:tcPr>
          <w:p w14:paraId="00228368" w14:textId="3C0C0F01"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2015</w:t>
            </w:r>
          </w:p>
        </w:tc>
        <w:tc>
          <w:tcPr>
            <w:tcW w:w="1847" w:type="dxa"/>
            <w:tcBorders>
              <w:top w:val="nil"/>
              <w:left w:val="nil"/>
              <w:bottom w:val="nil"/>
              <w:right w:val="nil"/>
            </w:tcBorders>
            <w:hideMark/>
          </w:tcPr>
          <w:p w14:paraId="4717E9D9" w14:textId="192D710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Artificial intelligence techniques in human resource management—a conceptual exploration</w:t>
            </w:r>
          </w:p>
        </w:tc>
        <w:tc>
          <w:tcPr>
            <w:tcW w:w="2293" w:type="dxa"/>
            <w:tcBorders>
              <w:top w:val="nil"/>
              <w:left w:val="nil"/>
              <w:bottom w:val="nil"/>
              <w:right w:val="nil"/>
            </w:tcBorders>
            <w:hideMark/>
          </w:tcPr>
          <w:p w14:paraId="7B730518" w14:textId="09538688"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No original participants</w:t>
            </w:r>
          </w:p>
        </w:tc>
        <w:tc>
          <w:tcPr>
            <w:tcW w:w="1882" w:type="dxa"/>
            <w:tcBorders>
              <w:top w:val="nil"/>
              <w:left w:val="nil"/>
              <w:bottom w:val="nil"/>
              <w:right w:val="nil"/>
            </w:tcBorders>
            <w:hideMark/>
          </w:tcPr>
          <w:p w14:paraId="06975B17" w14:textId="56B59DE0"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techniques</w:t>
            </w:r>
          </w:p>
        </w:tc>
        <w:tc>
          <w:tcPr>
            <w:tcW w:w="2516" w:type="dxa"/>
            <w:tcBorders>
              <w:top w:val="nil"/>
              <w:left w:val="nil"/>
              <w:bottom w:val="nil"/>
              <w:right w:val="nil"/>
            </w:tcBorders>
            <w:hideMark/>
          </w:tcPr>
          <w:p w14:paraId="778E2E16" w14:textId="2BF06CAC"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HRM functions</w:t>
            </w:r>
          </w:p>
        </w:tc>
        <w:tc>
          <w:tcPr>
            <w:tcW w:w="2135" w:type="dxa"/>
            <w:tcBorders>
              <w:top w:val="nil"/>
              <w:left w:val="nil"/>
              <w:bottom w:val="nil"/>
              <w:right w:val="nil"/>
            </w:tcBorders>
            <w:hideMark/>
          </w:tcPr>
          <w:p w14:paraId="248AECB1" w14:textId="42B663A0"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Conceptual study.</w:t>
            </w:r>
          </w:p>
        </w:tc>
        <w:tc>
          <w:tcPr>
            <w:tcW w:w="2484" w:type="dxa"/>
            <w:tcBorders>
              <w:top w:val="nil"/>
              <w:left w:val="nil"/>
              <w:bottom w:val="nil"/>
              <w:right w:val="nil"/>
            </w:tcBorders>
            <w:hideMark/>
          </w:tcPr>
          <w:p w14:paraId="00A70EF5" w14:textId="52520CDF"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Explores how AI techniques can be matched with HRM tasks and highlights opportunities for technology-supported HR decision-making.</w:t>
            </w:r>
          </w:p>
        </w:tc>
        <w:tc>
          <w:tcPr>
            <w:tcW w:w="1102" w:type="dxa"/>
            <w:tcBorders>
              <w:top w:val="nil"/>
              <w:left w:val="nil"/>
              <w:bottom w:val="nil"/>
              <w:right w:val="nil"/>
            </w:tcBorders>
            <w:hideMark/>
          </w:tcPr>
          <w:p w14:paraId="23F57983" w14:textId="4DFF05E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330930">
              <w:rPr>
                <w:color w:val="000000"/>
                <w:sz w:val="22"/>
                <w:szCs w:val="22"/>
              </w:rPr>
              <w:t>,</w:t>
            </w:r>
            <w:r>
              <w:rPr>
                <w:color w:val="000000"/>
                <w:sz w:val="22"/>
                <w:szCs w:val="22"/>
              </w:rPr>
              <w:t xml:space="preserve"> 2</w:t>
            </w:r>
          </w:p>
        </w:tc>
      </w:tr>
      <w:tr w:rsidR="00175917" w:rsidRPr="0000174B" w14:paraId="7D54EB2B" w14:textId="77777777" w:rsidTr="00175917">
        <w:trPr>
          <w:trHeight w:val="4968"/>
        </w:trPr>
        <w:tc>
          <w:tcPr>
            <w:tcW w:w="551" w:type="dxa"/>
            <w:tcBorders>
              <w:top w:val="nil"/>
              <w:left w:val="nil"/>
              <w:bottom w:val="nil"/>
              <w:right w:val="nil"/>
            </w:tcBorders>
            <w:hideMark/>
          </w:tcPr>
          <w:p w14:paraId="04A1D01F" w14:textId="03EFDD35"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94</w:t>
            </w:r>
          </w:p>
        </w:tc>
        <w:tc>
          <w:tcPr>
            <w:tcW w:w="1638" w:type="dxa"/>
            <w:tcBorders>
              <w:top w:val="nil"/>
              <w:left w:val="nil"/>
              <w:bottom w:val="nil"/>
              <w:right w:val="nil"/>
            </w:tcBorders>
            <w:hideMark/>
          </w:tcPr>
          <w:p w14:paraId="4EB9EF4B" w14:textId="14AB9785"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van Esch, P.; Black, J.S.</w:t>
            </w:r>
          </w:p>
        </w:tc>
        <w:tc>
          <w:tcPr>
            <w:tcW w:w="832" w:type="dxa"/>
            <w:tcBorders>
              <w:top w:val="nil"/>
              <w:left w:val="nil"/>
              <w:bottom w:val="nil"/>
              <w:right w:val="nil"/>
            </w:tcBorders>
            <w:hideMark/>
          </w:tcPr>
          <w:p w14:paraId="4E1DF104" w14:textId="60FABF96"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2019</w:t>
            </w:r>
          </w:p>
        </w:tc>
        <w:tc>
          <w:tcPr>
            <w:tcW w:w="1847" w:type="dxa"/>
            <w:tcBorders>
              <w:top w:val="nil"/>
              <w:left w:val="nil"/>
              <w:bottom w:val="nil"/>
              <w:right w:val="nil"/>
            </w:tcBorders>
            <w:hideMark/>
          </w:tcPr>
          <w:p w14:paraId="6DB403A9" w14:textId="7F0712F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Factors that influence new generation candidates to engage with and complete digital, AI-enabled recruiting</w:t>
            </w:r>
          </w:p>
        </w:tc>
        <w:tc>
          <w:tcPr>
            <w:tcW w:w="2293" w:type="dxa"/>
            <w:tcBorders>
              <w:top w:val="nil"/>
              <w:left w:val="nil"/>
              <w:bottom w:val="nil"/>
              <w:right w:val="nil"/>
            </w:tcBorders>
            <w:hideMark/>
          </w:tcPr>
          <w:p w14:paraId="2DFD691A" w14:textId="552A6DE7"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293 participants</w:t>
            </w:r>
          </w:p>
        </w:tc>
        <w:tc>
          <w:tcPr>
            <w:tcW w:w="1882" w:type="dxa"/>
            <w:tcBorders>
              <w:top w:val="nil"/>
              <w:left w:val="nil"/>
              <w:bottom w:val="nil"/>
              <w:right w:val="nil"/>
            </w:tcBorders>
            <w:hideMark/>
          </w:tcPr>
          <w:p w14:paraId="6DB5C3EA" w14:textId="0B4ACF1C"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AI-enabled recruiting</w:t>
            </w:r>
          </w:p>
        </w:tc>
        <w:tc>
          <w:tcPr>
            <w:tcW w:w="2516" w:type="dxa"/>
            <w:tcBorders>
              <w:top w:val="nil"/>
              <w:left w:val="nil"/>
              <w:bottom w:val="nil"/>
              <w:right w:val="nil"/>
            </w:tcBorders>
            <w:hideMark/>
          </w:tcPr>
          <w:p w14:paraId="7129CE0F" w14:textId="7AAE574B"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Recruitment</w:t>
            </w:r>
          </w:p>
        </w:tc>
        <w:tc>
          <w:tcPr>
            <w:tcW w:w="2135" w:type="dxa"/>
            <w:tcBorders>
              <w:top w:val="nil"/>
              <w:left w:val="nil"/>
              <w:bottom w:val="nil"/>
              <w:right w:val="nil"/>
            </w:tcBorders>
            <w:hideMark/>
          </w:tcPr>
          <w:p w14:paraId="6BD2FE92" w14:textId="7E65221B"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Quantitative empirical study.</w:t>
            </w:r>
          </w:p>
        </w:tc>
        <w:tc>
          <w:tcPr>
            <w:tcW w:w="2484" w:type="dxa"/>
            <w:tcBorders>
              <w:top w:val="nil"/>
              <w:left w:val="nil"/>
              <w:bottom w:val="nil"/>
              <w:right w:val="nil"/>
            </w:tcBorders>
            <w:hideMark/>
          </w:tcPr>
          <w:p w14:paraId="187D2140" w14:textId="3A609741"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Examines factors influencing candidate engagement with and completion of AI-enabled digital recruitment processes.</w:t>
            </w:r>
          </w:p>
        </w:tc>
        <w:tc>
          <w:tcPr>
            <w:tcW w:w="1102" w:type="dxa"/>
            <w:tcBorders>
              <w:top w:val="nil"/>
              <w:left w:val="nil"/>
              <w:bottom w:val="nil"/>
              <w:right w:val="nil"/>
            </w:tcBorders>
            <w:hideMark/>
          </w:tcPr>
          <w:p w14:paraId="1371519F" w14:textId="4951B13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2 </w:t>
            </w:r>
            <w:r w:rsidR="00330930">
              <w:rPr>
                <w:color w:val="000000"/>
                <w:sz w:val="22"/>
                <w:szCs w:val="22"/>
              </w:rPr>
              <w:t>,</w:t>
            </w:r>
            <w:r>
              <w:rPr>
                <w:color w:val="000000"/>
                <w:sz w:val="22"/>
                <w:szCs w:val="22"/>
              </w:rPr>
              <w:t xml:space="preserve"> 3</w:t>
            </w:r>
          </w:p>
        </w:tc>
      </w:tr>
      <w:tr w:rsidR="00175917" w:rsidRPr="0000174B" w14:paraId="7B2AF453" w14:textId="77777777" w:rsidTr="00175917">
        <w:trPr>
          <w:trHeight w:val="5520"/>
        </w:trPr>
        <w:tc>
          <w:tcPr>
            <w:tcW w:w="551" w:type="dxa"/>
            <w:tcBorders>
              <w:top w:val="nil"/>
              <w:left w:val="nil"/>
              <w:bottom w:val="nil"/>
              <w:right w:val="nil"/>
            </w:tcBorders>
            <w:hideMark/>
          </w:tcPr>
          <w:p w14:paraId="3DCEC97B" w14:textId="2082D7D0"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95</w:t>
            </w:r>
          </w:p>
        </w:tc>
        <w:tc>
          <w:tcPr>
            <w:tcW w:w="1638" w:type="dxa"/>
            <w:tcBorders>
              <w:top w:val="nil"/>
              <w:left w:val="nil"/>
              <w:bottom w:val="nil"/>
              <w:right w:val="nil"/>
            </w:tcBorders>
            <w:hideMark/>
          </w:tcPr>
          <w:p w14:paraId="41144D13" w14:textId="07CA299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Black, J.S.; van Esch, P.</w:t>
            </w:r>
          </w:p>
        </w:tc>
        <w:tc>
          <w:tcPr>
            <w:tcW w:w="832" w:type="dxa"/>
            <w:tcBorders>
              <w:top w:val="nil"/>
              <w:left w:val="nil"/>
              <w:bottom w:val="nil"/>
              <w:right w:val="nil"/>
            </w:tcBorders>
            <w:hideMark/>
          </w:tcPr>
          <w:p w14:paraId="42DDA021" w14:textId="112B4626"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2020</w:t>
            </w:r>
          </w:p>
        </w:tc>
        <w:tc>
          <w:tcPr>
            <w:tcW w:w="1847" w:type="dxa"/>
            <w:tcBorders>
              <w:top w:val="nil"/>
              <w:left w:val="nil"/>
              <w:bottom w:val="nil"/>
              <w:right w:val="nil"/>
            </w:tcBorders>
            <w:hideMark/>
          </w:tcPr>
          <w:p w14:paraId="4B54DDBE" w14:textId="5588AA84"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AI-enabled recruiting: What is it and how should a manager use it?</w:t>
            </w:r>
          </w:p>
        </w:tc>
        <w:tc>
          <w:tcPr>
            <w:tcW w:w="2293" w:type="dxa"/>
            <w:tcBorders>
              <w:top w:val="nil"/>
              <w:left w:val="nil"/>
              <w:bottom w:val="nil"/>
              <w:right w:val="nil"/>
            </w:tcBorders>
            <w:hideMark/>
          </w:tcPr>
          <w:p w14:paraId="11CB8E01" w14:textId="308A822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No original participants</w:t>
            </w:r>
          </w:p>
        </w:tc>
        <w:tc>
          <w:tcPr>
            <w:tcW w:w="1882" w:type="dxa"/>
            <w:tcBorders>
              <w:top w:val="nil"/>
              <w:left w:val="nil"/>
              <w:bottom w:val="nil"/>
              <w:right w:val="nil"/>
            </w:tcBorders>
            <w:hideMark/>
          </w:tcPr>
          <w:p w14:paraId="491376E2" w14:textId="6DE79112"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AI-enabled recruiting</w:t>
            </w:r>
          </w:p>
        </w:tc>
        <w:tc>
          <w:tcPr>
            <w:tcW w:w="2516" w:type="dxa"/>
            <w:tcBorders>
              <w:top w:val="nil"/>
              <w:left w:val="nil"/>
              <w:bottom w:val="nil"/>
              <w:right w:val="nil"/>
            </w:tcBorders>
            <w:hideMark/>
          </w:tcPr>
          <w:p w14:paraId="0AC490A0" w14:textId="307DB7EF"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Recruitment</w:t>
            </w:r>
          </w:p>
        </w:tc>
        <w:tc>
          <w:tcPr>
            <w:tcW w:w="2135" w:type="dxa"/>
            <w:tcBorders>
              <w:top w:val="nil"/>
              <w:left w:val="nil"/>
              <w:bottom w:val="nil"/>
              <w:right w:val="nil"/>
            </w:tcBorders>
            <w:hideMark/>
          </w:tcPr>
          <w:p w14:paraId="31ECF968" w14:textId="1C36D21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Conceptual/practice review.</w:t>
            </w:r>
          </w:p>
        </w:tc>
        <w:tc>
          <w:tcPr>
            <w:tcW w:w="2484" w:type="dxa"/>
            <w:tcBorders>
              <w:top w:val="nil"/>
              <w:left w:val="nil"/>
              <w:bottom w:val="nil"/>
              <w:right w:val="nil"/>
            </w:tcBorders>
            <w:hideMark/>
          </w:tcPr>
          <w:p w14:paraId="6B28D5DB" w14:textId="3820C3C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Explains AI-enabled recruitment applications and managerial considerations for using AI across the recruitment process.</w:t>
            </w:r>
          </w:p>
        </w:tc>
        <w:tc>
          <w:tcPr>
            <w:tcW w:w="1102" w:type="dxa"/>
            <w:tcBorders>
              <w:top w:val="nil"/>
              <w:left w:val="nil"/>
              <w:bottom w:val="nil"/>
              <w:right w:val="nil"/>
            </w:tcBorders>
            <w:hideMark/>
          </w:tcPr>
          <w:p w14:paraId="18A132EA" w14:textId="49CD8D2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1 </w:t>
            </w:r>
            <w:r w:rsidR="00330930">
              <w:rPr>
                <w:color w:val="000000"/>
                <w:sz w:val="22"/>
                <w:szCs w:val="22"/>
              </w:rPr>
              <w:t>,</w:t>
            </w:r>
            <w:r>
              <w:rPr>
                <w:color w:val="000000"/>
                <w:sz w:val="22"/>
                <w:szCs w:val="22"/>
              </w:rPr>
              <w:t xml:space="preserve"> 3</w:t>
            </w:r>
          </w:p>
        </w:tc>
      </w:tr>
      <w:tr w:rsidR="00175917" w:rsidRPr="0000174B" w14:paraId="53350618" w14:textId="77777777" w:rsidTr="00175917">
        <w:trPr>
          <w:trHeight w:val="4140"/>
        </w:trPr>
        <w:tc>
          <w:tcPr>
            <w:tcW w:w="551" w:type="dxa"/>
            <w:tcBorders>
              <w:top w:val="nil"/>
              <w:left w:val="nil"/>
              <w:bottom w:val="nil"/>
              <w:right w:val="nil"/>
            </w:tcBorders>
            <w:hideMark/>
          </w:tcPr>
          <w:p w14:paraId="39EC12A2" w14:textId="2DF3B778"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96</w:t>
            </w:r>
          </w:p>
        </w:tc>
        <w:tc>
          <w:tcPr>
            <w:tcW w:w="1638" w:type="dxa"/>
            <w:tcBorders>
              <w:top w:val="nil"/>
              <w:left w:val="nil"/>
              <w:bottom w:val="nil"/>
              <w:right w:val="nil"/>
            </w:tcBorders>
            <w:hideMark/>
          </w:tcPr>
          <w:p w14:paraId="30939BB5" w14:textId="105F724C"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Hunkenschroer, A.L.; Luetge, C.</w:t>
            </w:r>
          </w:p>
        </w:tc>
        <w:tc>
          <w:tcPr>
            <w:tcW w:w="832" w:type="dxa"/>
            <w:tcBorders>
              <w:top w:val="nil"/>
              <w:left w:val="nil"/>
              <w:bottom w:val="nil"/>
              <w:right w:val="nil"/>
            </w:tcBorders>
            <w:hideMark/>
          </w:tcPr>
          <w:p w14:paraId="29C933D7" w14:textId="68E45D2D"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2022</w:t>
            </w:r>
          </w:p>
        </w:tc>
        <w:tc>
          <w:tcPr>
            <w:tcW w:w="1847" w:type="dxa"/>
            <w:tcBorders>
              <w:top w:val="nil"/>
              <w:left w:val="nil"/>
              <w:bottom w:val="nil"/>
              <w:right w:val="nil"/>
            </w:tcBorders>
            <w:hideMark/>
          </w:tcPr>
          <w:p w14:paraId="26D684B7" w14:textId="33925F4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Ethics of AI-enabled recruiting and selection: A review and research agenda</w:t>
            </w:r>
          </w:p>
        </w:tc>
        <w:tc>
          <w:tcPr>
            <w:tcW w:w="2293" w:type="dxa"/>
            <w:tcBorders>
              <w:top w:val="nil"/>
              <w:left w:val="nil"/>
              <w:bottom w:val="nil"/>
              <w:right w:val="nil"/>
            </w:tcBorders>
            <w:hideMark/>
          </w:tcPr>
          <w:p w14:paraId="0EAE3082" w14:textId="4597350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51 reviewed articles</w:t>
            </w:r>
          </w:p>
        </w:tc>
        <w:tc>
          <w:tcPr>
            <w:tcW w:w="1882" w:type="dxa"/>
            <w:tcBorders>
              <w:top w:val="nil"/>
              <w:left w:val="nil"/>
              <w:bottom w:val="nil"/>
              <w:right w:val="nil"/>
            </w:tcBorders>
            <w:hideMark/>
          </w:tcPr>
          <w:p w14:paraId="4B879E67" w14:textId="633690A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Ethical AI recruitment</w:t>
            </w:r>
          </w:p>
        </w:tc>
        <w:tc>
          <w:tcPr>
            <w:tcW w:w="2516" w:type="dxa"/>
            <w:tcBorders>
              <w:top w:val="nil"/>
              <w:left w:val="nil"/>
              <w:bottom w:val="nil"/>
              <w:right w:val="nil"/>
            </w:tcBorders>
            <w:hideMark/>
          </w:tcPr>
          <w:p w14:paraId="2CD4B195" w14:textId="5B2688CF"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Recruitment and selection</w:t>
            </w:r>
          </w:p>
        </w:tc>
        <w:tc>
          <w:tcPr>
            <w:tcW w:w="2135" w:type="dxa"/>
            <w:tcBorders>
              <w:top w:val="nil"/>
              <w:left w:val="nil"/>
              <w:bottom w:val="nil"/>
              <w:right w:val="nil"/>
            </w:tcBorders>
            <w:hideMark/>
          </w:tcPr>
          <w:p w14:paraId="76AD64A3" w14:textId="7D2229D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Systematic interpretative review.</w:t>
            </w:r>
          </w:p>
        </w:tc>
        <w:tc>
          <w:tcPr>
            <w:tcW w:w="2484" w:type="dxa"/>
            <w:tcBorders>
              <w:top w:val="nil"/>
              <w:left w:val="nil"/>
              <w:bottom w:val="nil"/>
              <w:right w:val="nil"/>
            </w:tcBorders>
            <w:hideMark/>
          </w:tcPr>
          <w:p w14:paraId="74FAB44D" w14:textId="62F59DF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Identifies ethical concerns including bias, transparency, privacy and accountability and develops a research agenda for responsible AI recruitment.</w:t>
            </w:r>
          </w:p>
        </w:tc>
        <w:tc>
          <w:tcPr>
            <w:tcW w:w="1102" w:type="dxa"/>
            <w:tcBorders>
              <w:top w:val="nil"/>
              <w:left w:val="nil"/>
              <w:bottom w:val="nil"/>
              <w:right w:val="nil"/>
            </w:tcBorders>
            <w:hideMark/>
          </w:tcPr>
          <w:p w14:paraId="50E3EE2D" w14:textId="15A38A07"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2</w:t>
            </w:r>
            <w:r w:rsidR="00330930">
              <w:rPr>
                <w:color w:val="000000"/>
                <w:sz w:val="22"/>
                <w:szCs w:val="22"/>
              </w:rPr>
              <w:t>,</w:t>
            </w:r>
            <w:r>
              <w:rPr>
                <w:color w:val="000000"/>
                <w:sz w:val="22"/>
                <w:szCs w:val="22"/>
              </w:rPr>
              <w:t xml:space="preserve"> 3</w:t>
            </w:r>
          </w:p>
        </w:tc>
      </w:tr>
      <w:tr w:rsidR="00175917" w:rsidRPr="0000174B" w14:paraId="38B22516" w14:textId="77777777" w:rsidTr="00175917">
        <w:trPr>
          <w:trHeight w:val="3864"/>
        </w:trPr>
        <w:tc>
          <w:tcPr>
            <w:tcW w:w="551" w:type="dxa"/>
            <w:tcBorders>
              <w:top w:val="nil"/>
              <w:left w:val="nil"/>
              <w:bottom w:val="nil"/>
              <w:right w:val="nil"/>
            </w:tcBorders>
            <w:hideMark/>
          </w:tcPr>
          <w:p w14:paraId="3437A714" w14:textId="3BDB5E9B"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97</w:t>
            </w:r>
          </w:p>
        </w:tc>
        <w:tc>
          <w:tcPr>
            <w:tcW w:w="1638" w:type="dxa"/>
            <w:tcBorders>
              <w:top w:val="nil"/>
              <w:left w:val="nil"/>
              <w:bottom w:val="nil"/>
              <w:right w:val="nil"/>
            </w:tcBorders>
            <w:hideMark/>
          </w:tcPr>
          <w:p w14:paraId="5611745E" w14:textId="67BA361F"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Ore, O.; Sposato, M.</w:t>
            </w:r>
          </w:p>
        </w:tc>
        <w:tc>
          <w:tcPr>
            <w:tcW w:w="832" w:type="dxa"/>
            <w:tcBorders>
              <w:top w:val="nil"/>
              <w:left w:val="nil"/>
              <w:bottom w:val="nil"/>
              <w:right w:val="nil"/>
            </w:tcBorders>
            <w:hideMark/>
          </w:tcPr>
          <w:p w14:paraId="76AA2CA3" w14:textId="415D7D54"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2022</w:t>
            </w:r>
          </w:p>
        </w:tc>
        <w:tc>
          <w:tcPr>
            <w:tcW w:w="1847" w:type="dxa"/>
            <w:tcBorders>
              <w:top w:val="nil"/>
              <w:left w:val="nil"/>
              <w:bottom w:val="nil"/>
              <w:right w:val="nil"/>
            </w:tcBorders>
            <w:hideMark/>
          </w:tcPr>
          <w:p w14:paraId="797F5808" w14:textId="55324386"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Opportunities and risks of artificial intelligence in recruitment and selection</w:t>
            </w:r>
          </w:p>
        </w:tc>
        <w:tc>
          <w:tcPr>
            <w:tcW w:w="2293" w:type="dxa"/>
            <w:tcBorders>
              <w:top w:val="nil"/>
              <w:left w:val="nil"/>
              <w:bottom w:val="nil"/>
              <w:right w:val="nil"/>
            </w:tcBorders>
            <w:hideMark/>
          </w:tcPr>
          <w:p w14:paraId="25611DA0" w14:textId="55619C1C"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10 recruiters</w:t>
            </w:r>
          </w:p>
        </w:tc>
        <w:tc>
          <w:tcPr>
            <w:tcW w:w="1882" w:type="dxa"/>
            <w:tcBorders>
              <w:top w:val="nil"/>
              <w:left w:val="nil"/>
              <w:bottom w:val="nil"/>
              <w:right w:val="nil"/>
            </w:tcBorders>
            <w:hideMark/>
          </w:tcPr>
          <w:p w14:paraId="19BA3A33" w14:textId="77238DC2"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recruitment</w:t>
            </w:r>
          </w:p>
        </w:tc>
        <w:tc>
          <w:tcPr>
            <w:tcW w:w="2516" w:type="dxa"/>
            <w:tcBorders>
              <w:top w:val="nil"/>
              <w:left w:val="nil"/>
              <w:bottom w:val="nil"/>
              <w:right w:val="nil"/>
            </w:tcBorders>
            <w:hideMark/>
          </w:tcPr>
          <w:p w14:paraId="18577D6A" w14:textId="3266834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Fortune 500 manufacturing MNC</w:t>
            </w:r>
          </w:p>
        </w:tc>
        <w:tc>
          <w:tcPr>
            <w:tcW w:w="2135" w:type="dxa"/>
            <w:tcBorders>
              <w:top w:val="nil"/>
              <w:left w:val="nil"/>
              <w:bottom w:val="nil"/>
              <w:right w:val="nil"/>
            </w:tcBorders>
            <w:hideMark/>
          </w:tcPr>
          <w:p w14:paraId="6F72F88A" w14:textId="4BE53ED2"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Qualitative interview study.</w:t>
            </w:r>
          </w:p>
        </w:tc>
        <w:tc>
          <w:tcPr>
            <w:tcW w:w="2484" w:type="dxa"/>
            <w:tcBorders>
              <w:top w:val="nil"/>
              <w:left w:val="nil"/>
              <w:bottom w:val="nil"/>
              <w:right w:val="nil"/>
            </w:tcBorders>
            <w:hideMark/>
          </w:tcPr>
          <w:p w14:paraId="28B5A658" w14:textId="2549651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Recruiters described efficiency opportunities alongside concerns about bias, transparency, human judgement and implementation.</w:t>
            </w:r>
          </w:p>
        </w:tc>
        <w:tc>
          <w:tcPr>
            <w:tcW w:w="1102" w:type="dxa"/>
            <w:tcBorders>
              <w:top w:val="nil"/>
              <w:left w:val="nil"/>
              <w:bottom w:val="nil"/>
              <w:right w:val="nil"/>
            </w:tcBorders>
            <w:hideMark/>
          </w:tcPr>
          <w:p w14:paraId="5BBB3A23" w14:textId="2BAB032D"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2 </w:t>
            </w:r>
            <w:r w:rsidR="00330930">
              <w:rPr>
                <w:color w:val="000000"/>
                <w:sz w:val="22"/>
                <w:szCs w:val="22"/>
              </w:rPr>
              <w:t>,</w:t>
            </w:r>
            <w:r>
              <w:rPr>
                <w:color w:val="000000"/>
                <w:sz w:val="22"/>
                <w:szCs w:val="22"/>
              </w:rPr>
              <w:t xml:space="preserve"> 3</w:t>
            </w:r>
          </w:p>
        </w:tc>
      </w:tr>
      <w:tr w:rsidR="00175917" w:rsidRPr="0000174B" w14:paraId="3D6F80AA" w14:textId="77777777" w:rsidTr="00175917">
        <w:trPr>
          <w:trHeight w:val="4692"/>
        </w:trPr>
        <w:tc>
          <w:tcPr>
            <w:tcW w:w="551" w:type="dxa"/>
            <w:tcBorders>
              <w:top w:val="nil"/>
              <w:left w:val="nil"/>
              <w:bottom w:val="nil"/>
              <w:right w:val="nil"/>
            </w:tcBorders>
            <w:hideMark/>
          </w:tcPr>
          <w:p w14:paraId="254584B3" w14:textId="01BC3364"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98</w:t>
            </w:r>
          </w:p>
        </w:tc>
        <w:tc>
          <w:tcPr>
            <w:tcW w:w="1638" w:type="dxa"/>
            <w:tcBorders>
              <w:top w:val="nil"/>
              <w:left w:val="nil"/>
              <w:bottom w:val="nil"/>
              <w:right w:val="nil"/>
            </w:tcBorders>
            <w:hideMark/>
          </w:tcPr>
          <w:p w14:paraId="77009A58" w14:textId="6971A799"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Malik, A.; Budhwar, P.; Patel, C.; Srikanth, N.R.</w:t>
            </w:r>
          </w:p>
        </w:tc>
        <w:tc>
          <w:tcPr>
            <w:tcW w:w="832" w:type="dxa"/>
            <w:tcBorders>
              <w:top w:val="nil"/>
              <w:left w:val="nil"/>
              <w:bottom w:val="nil"/>
              <w:right w:val="nil"/>
            </w:tcBorders>
            <w:hideMark/>
          </w:tcPr>
          <w:p w14:paraId="6D2E2192" w14:textId="14A2EE96"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2022</w:t>
            </w:r>
          </w:p>
        </w:tc>
        <w:tc>
          <w:tcPr>
            <w:tcW w:w="1847" w:type="dxa"/>
            <w:tcBorders>
              <w:top w:val="nil"/>
              <w:left w:val="nil"/>
              <w:bottom w:val="nil"/>
              <w:right w:val="nil"/>
            </w:tcBorders>
            <w:hideMark/>
          </w:tcPr>
          <w:p w14:paraId="1DCAC4C5" w14:textId="41F3741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Artificial intelligence in human resource management</w:t>
            </w:r>
          </w:p>
        </w:tc>
        <w:tc>
          <w:tcPr>
            <w:tcW w:w="2293" w:type="dxa"/>
            <w:tcBorders>
              <w:top w:val="nil"/>
              <w:left w:val="nil"/>
              <w:bottom w:val="nil"/>
              <w:right w:val="nil"/>
            </w:tcBorders>
            <w:hideMark/>
          </w:tcPr>
          <w:p w14:paraId="06EB6E3F" w14:textId="119B6F81"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10 interview participants</w:t>
            </w:r>
          </w:p>
        </w:tc>
        <w:tc>
          <w:tcPr>
            <w:tcW w:w="1882" w:type="dxa"/>
            <w:tcBorders>
              <w:top w:val="nil"/>
              <w:left w:val="nil"/>
              <w:bottom w:val="nil"/>
              <w:right w:val="nil"/>
            </w:tcBorders>
            <w:hideMark/>
          </w:tcPr>
          <w:p w14:paraId="10F10E9A" w14:textId="1B34D26D"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AI-enabled HRM</w:t>
            </w:r>
          </w:p>
        </w:tc>
        <w:tc>
          <w:tcPr>
            <w:tcW w:w="2516" w:type="dxa"/>
            <w:tcBorders>
              <w:top w:val="nil"/>
              <w:left w:val="nil"/>
              <w:bottom w:val="nil"/>
              <w:right w:val="nil"/>
            </w:tcBorders>
            <w:hideMark/>
          </w:tcPr>
          <w:p w14:paraId="0AC9E7C4" w14:textId="51CD3F86"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Indian subsidiary</w:t>
            </w:r>
          </w:p>
        </w:tc>
        <w:tc>
          <w:tcPr>
            <w:tcW w:w="2135" w:type="dxa"/>
            <w:tcBorders>
              <w:top w:val="nil"/>
              <w:left w:val="nil"/>
              <w:bottom w:val="nil"/>
              <w:right w:val="nil"/>
            </w:tcBorders>
            <w:hideMark/>
          </w:tcPr>
          <w:p w14:paraId="7ECCF80E" w14:textId="1E78F172"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Qualitative case study.</w:t>
            </w:r>
          </w:p>
        </w:tc>
        <w:tc>
          <w:tcPr>
            <w:tcW w:w="2484" w:type="dxa"/>
            <w:tcBorders>
              <w:top w:val="nil"/>
              <w:left w:val="nil"/>
              <w:bottom w:val="nil"/>
              <w:right w:val="nil"/>
            </w:tcBorders>
            <w:hideMark/>
          </w:tcPr>
          <w:p w14:paraId="18553796" w14:textId="6730F66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Shows how AI-enabled HRM can reshape HR processes while requiring organisational capability, employee acceptance and human–AI collaboration.</w:t>
            </w:r>
          </w:p>
        </w:tc>
        <w:tc>
          <w:tcPr>
            <w:tcW w:w="1102" w:type="dxa"/>
            <w:tcBorders>
              <w:top w:val="nil"/>
              <w:left w:val="nil"/>
              <w:bottom w:val="nil"/>
              <w:right w:val="nil"/>
            </w:tcBorders>
            <w:hideMark/>
          </w:tcPr>
          <w:p w14:paraId="18422AC5" w14:textId="73F86EE7"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 2 </w:t>
            </w:r>
            <w:r w:rsidR="00330930">
              <w:rPr>
                <w:color w:val="000000"/>
                <w:sz w:val="22"/>
                <w:szCs w:val="22"/>
              </w:rPr>
              <w:t>,</w:t>
            </w:r>
            <w:r>
              <w:rPr>
                <w:color w:val="000000"/>
                <w:sz w:val="22"/>
                <w:szCs w:val="22"/>
              </w:rPr>
              <w:t>3</w:t>
            </w:r>
          </w:p>
        </w:tc>
      </w:tr>
      <w:tr w:rsidR="00175917" w:rsidRPr="0000174B" w14:paraId="4D13366C" w14:textId="77777777" w:rsidTr="00175917">
        <w:trPr>
          <w:trHeight w:val="4416"/>
        </w:trPr>
        <w:tc>
          <w:tcPr>
            <w:tcW w:w="551" w:type="dxa"/>
            <w:tcBorders>
              <w:top w:val="nil"/>
              <w:left w:val="nil"/>
              <w:bottom w:val="nil"/>
              <w:right w:val="nil"/>
            </w:tcBorders>
            <w:hideMark/>
          </w:tcPr>
          <w:p w14:paraId="79A7BCF7" w14:textId="470648F0"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99</w:t>
            </w:r>
          </w:p>
        </w:tc>
        <w:tc>
          <w:tcPr>
            <w:tcW w:w="1638" w:type="dxa"/>
            <w:tcBorders>
              <w:top w:val="nil"/>
              <w:left w:val="nil"/>
              <w:bottom w:val="nil"/>
              <w:right w:val="nil"/>
            </w:tcBorders>
            <w:hideMark/>
          </w:tcPr>
          <w:p w14:paraId="33094D50" w14:textId="59289BC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Charlwood, A.; Guenole, N.</w:t>
            </w:r>
          </w:p>
        </w:tc>
        <w:tc>
          <w:tcPr>
            <w:tcW w:w="832" w:type="dxa"/>
            <w:tcBorders>
              <w:top w:val="nil"/>
              <w:left w:val="nil"/>
              <w:bottom w:val="nil"/>
              <w:right w:val="nil"/>
            </w:tcBorders>
            <w:hideMark/>
          </w:tcPr>
          <w:p w14:paraId="06E7BA07" w14:textId="479FE35B"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2022</w:t>
            </w:r>
          </w:p>
        </w:tc>
        <w:tc>
          <w:tcPr>
            <w:tcW w:w="1847" w:type="dxa"/>
            <w:tcBorders>
              <w:top w:val="nil"/>
              <w:left w:val="nil"/>
              <w:bottom w:val="nil"/>
              <w:right w:val="nil"/>
            </w:tcBorders>
            <w:hideMark/>
          </w:tcPr>
          <w:p w14:paraId="02D8485B" w14:textId="049064A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Can HR adapt to the paradoxes of artificial intelligence?</w:t>
            </w:r>
          </w:p>
        </w:tc>
        <w:tc>
          <w:tcPr>
            <w:tcW w:w="2293" w:type="dxa"/>
            <w:tcBorders>
              <w:top w:val="nil"/>
              <w:left w:val="nil"/>
              <w:bottom w:val="nil"/>
              <w:right w:val="nil"/>
            </w:tcBorders>
            <w:hideMark/>
          </w:tcPr>
          <w:p w14:paraId="3E5C8C2C" w14:textId="6D9B2F0E"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No original participants</w:t>
            </w:r>
          </w:p>
        </w:tc>
        <w:tc>
          <w:tcPr>
            <w:tcW w:w="1882" w:type="dxa"/>
            <w:tcBorders>
              <w:top w:val="nil"/>
              <w:left w:val="nil"/>
              <w:bottom w:val="nil"/>
              <w:right w:val="nil"/>
            </w:tcBorders>
            <w:hideMark/>
          </w:tcPr>
          <w:p w14:paraId="7F7A47E7" w14:textId="59DE5DC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 and HRM</w:t>
            </w:r>
          </w:p>
        </w:tc>
        <w:tc>
          <w:tcPr>
            <w:tcW w:w="2516" w:type="dxa"/>
            <w:tcBorders>
              <w:top w:val="nil"/>
              <w:left w:val="nil"/>
              <w:bottom w:val="nil"/>
              <w:right w:val="nil"/>
            </w:tcBorders>
            <w:hideMark/>
          </w:tcPr>
          <w:p w14:paraId="11256A8C" w14:textId="0159B930"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Organisational HRM</w:t>
            </w:r>
          </w:p>
        </w:tc>
        <w:tc>
          <w:tcPr>
            <w:tcW w:w="2135" w:type="dxa"/>
            <w:tcBorders>
              <w:top w:val="nil"/>
              <w:left w:val="nil"/>
              <w:bottom w:val="nil"/>
              <w:right w:val="nil"/>
            </w:tcBorders>
            <w:hideMark/>
          </w:tcPr>
          <w:p w14:paraId="637539A0" w14:textId="39E9F070"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Conceptual/review article.</w:t>
            </w:r>
          </w:p>
        </w:tc>
        <w:tc>
          <w:tcPr>
            <w:tcW w:w="2484" w:type="dxa"/>
            <w:tcBorders>
              <w:top w:val="nil"/>
              <w:left w:val="nil"/>
              <w:bottom w:val="nil"/>
              <w:right w:val="nil"/>
            </w:tcBorders>
            <w:hideMark/>
          </w:tcPr>
          <w:p w14:paraId="233094E1" w14:textId="1B5DE4BE"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Examines tensions created by AI in HRM, including efficiency versus fairness and automation versus human judgement.</w:t>
            </w:r>
          </w:p>
        </w:tc>
        <w:tc>
          <w:tcPr>
            <w:tcW w:w="1102" w:type="dxa"/>
            <w:tcBorders>
              <w:top w:val="nil"/>
              <w:left w:val="nil"/>
              <w:bottom w:val="nil"/>
              <w:right w:val="nil"/>
            </w:tcBorders>
            <w:hideMark/>
          </w:tcPr>
          <w:p w14:paraId="19CC48D8" w14:textId="28758AF2"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2 </w:t>
            </w:r>
            <w:r w:rsidR="00330930">
              <w:rPr>
                <w:color w:val="000000"/>
                <w:sz w:val="22"/>
                <w:szCs w:val="22"/>
              </w:rPr>
              <w:t>,</w:t>
            </w:r>
            <w:r>
              <w:rPr>
                <w:color w:val="000000"/>
                <w:sz w:val="22"/>
                <w:szCs w:val="22"/>
              </w:rPr>
              <w:t xml:space="preserve"> 3</w:t>
            </w:r>
          </w:p>
        </w:tc>
      </w:tr>
      <w:tr w:rsidR="00175917" w:rsidRPr="0000174B" w14:paraId="7FA669FD" w14:textId="77777777" w:rsidTr="00175917">
        <w:trPr>
          <w:trHeight w:val="2970"/>
        </w:trPr>
        <w:tc>
          <w:tcPr>
            <w:tcW w:w="551" w:type="dxa"/>
            <w:tcBorders>
              <w:top w:val="nil"/>
              <w:left w:val="nil"/>
              <w:bottom w:val="nil"/>
              <w:right w:val="nil"/>
            </w:tcBorders>
            <w:hideMark/>
          </w:tcPr>
          <w:p w14:paraId="751BB0A9" w14:textId="344A33ED"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lastRenderedPageBreak/>
              <w:t>100</w:t>
            </w:r>
          </w:p>
        </w:tc>
        <w:tc>
          <w:tcPr>
            <w:tcW w:w="1638" w:type="dxa"/>
            <w:tcBorders>
              <w:top w:val="nil"/>
              <w:left w:val="nil"/>
              <w:bottom w:val="nil"/>
              <w:right w:val="nil"/>
            </w:tcBorders>
            <w:hideMark/>
          </w:tcPr>
          <w:p w14:paraId="42554505" w14:textId="0CBBB9E3"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Pan, Y.; Froese, F.J.</w:t>
            </w:r>
          </w:p>
        </w:tc>
        <w:tc>
          <w:tcPr>
            <w:tcW w:w="832" w:type="dxa"/>
            <w:tcBorders>
              <w:top w:val="nil"/>
              <w:left w:val="nil"/>
              <w:bottom w:val="nil"/>
              <w:right w:val="nil"/>
            </w:tcBorders>
            <w:hideMark/>
          </w:tcPr>
          <w:p w14:paraId="5C45B3F2" w14:textId="0B4668F4" w:rsidR="00175917" w:rsidRPr="0000174B" w:rsidRDefault="00175917" w:rsidP="00175917">
            <w:pPr>
              <w:spacing w:after="0" w:line="240" w:lineRule="auto"/>
              <w:jc w:val="right"/>
              <w:rPr>
                <w:rFonts w:ascii="Times New Roman" w:eastAsia="Times New Roman" w:hAnsi="Times New Roman" w:cs="Times New Roman"/>
                <w:color w:val="000000"/>
                <w:sz w:val="22"/>
                <w:szCs w:val="22"/>
                <w:lang w:bidi="gu-IN"/>
                <w14:ligatures w14:val="none"/>
              </w:rPr>
            </w:pPr>
            <w:r>
              <w:rPr>
                <w:color w:val="000000"/>
                <w:sz w:val="22"/>
                <w:szCs w:val="22"/>
              </w:rPr>
              <w:t>2023</w:t>
            </w:r>
          </w:p>
        </w:tc>
        <w:tc>
          <w:tcPr>
            <w:tcW w:w="1847" w:type="dxa"/>
            <w:tcBorders>
              <w:top w:val="nil"/>
              <w:left w:val="nil"/>
              <w:bottom w:val="nil"/>
              <w:right w:val="nil"/>
            </w:tcBorders>
            <w:hideMark/>
          </w:tcPr>
          <w:p w14:paraId="791530AA" w14:textId="3C1E2A0A"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An interdisciplinary review of AI and HRM</w:t>
            </w:r>
          </w:p>
        </w:tc>
        <w:tc>
          <w:tcPr>
            <w:tcW w:w="2293" w:type="dxa"/>
            <w:tcBorders>
              <w:top w:val="nil"/>
              <w:left w:val="nil"/>
              <w:bottom w:val="nil"/>
              <w:right w:val="nil"/>
            </w:tcBorders>
            <w:hideMark/>
          </w:tcPr>
          <w:p w14:paraId="3CF8DD39" w14:textId="60FF8E53"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184 reviewed articles</w:t>
            </w:r>
          </w:p>
        </w:tc>
        <w:tc>
          <w:tcPr>
            <w:tcW w:w="1882" w:type="dxa"/>
            <w:tcBorders>
              <w:top w:val="nil"/>
              <w:left w:val="nil"/>
              <w:bottom w:val="nil"/>
              <w:right w:val="nil"/>
            </w:tcBorders>
            <w:hideMark/>
          </w:tcPr>
          <w:p w14:paraId="324BAA1A" w14:textId="7B6CDCAA"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AI–HRM research</w:t>
            </w:r>
          </w:p>
        </w:tc>
        <w:tc>
          <w:tcPr>
            <w:tcW w:w="2516" w:type="dxa"/>
            <w:tcBorders>
              <w:top w:val="nil"/>
              <w:left w:val="nil"/>
              <w:bottom w:val="nil"/>
              <w:right w:val="nil"/>
            </w:tcBorders>
            <w:hideMark/>
          </w:tcPr>
          <w:p w14:paraId="1BC96B7C" w14:textId="19AD189E"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Multidisciplinary HRM literature</w:t>
            </w:r>
          </w:p>
        </w:tc>
        <w:tc>
          <w:tcPr>
            <w:tcW w:w="2135" w:type="dxa"/>
            <w:tcBorders>
              <w:top w:val="nil"/>
              <w:left w:val="nil"/>
              <w:bottom w:val="nil"/>
              <w:right w:val="nil"/>
            </w:tcBorders>
            <w:hideMark/>
          </w:tcPr>
          <w:p w14:paraId="192D24D4" w14:textId="38EBFF0F" w:rsidR="00175917" w:rsidRPr="0000174B" w:rsidRDefault="00175917" w:rsidP="00175917">
            <w:pPr>
              <w:spacing w:after="0" w:line="240" w:lineRule="auto"/>
              <w:rPr>
                <w:rFonts w:ascii="Carlito" w:eastAsia="Times New Roman" w:hAnsi="Carlito" w:cs="Times New Roman"/>
                <w:sz w:val="22"/>
                <w:szCs w:val="22"/>
                <w:lang w:bidi="gu-IN"/>
                <w14:ligatures w14:val="none"/>
              </w:rPr>
            </w:pPr>
            <w:r>
              <w:rPr>
                <w:rFonts w:ascii="Carlito" w:hAnsi="Carlito"/>
                <w:sz w:val="22"/>
                <w:szCs w:val="22"/>
              </w:rPr>
              <w:t>Systematic literature review.</w:t>
            </w:r>
          </w:p>
        </w:tc>
        <w:tc>
          <w:tcPr>
            <w:tcW w:w="2484" w:type="dxa"/>
            <w:tcBorders>
              <w:top w:val="nil"/>
              <w:left w:val="nil"/>
              <w:bottom w:val="nil"/>
              <w:right w:val="nil"/>
            </w:tcBorders>
            <w:hideMark/>
          </w:tcPr>
          <w:p w14:paraId="73EA9601" w14:textId="56ED01B0"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Synthesises interdisciplinary AI–HRM research and identifies theoretical, methodological and contextual directions for future research.</w:t>
            </w:r>
          </w:p>
        </w:tc>
        <w:tc>
          <w:tcPr>
            <w:tcW w:w="1102" w:type="dxa"/>
            <w:tcBorders>
              <w:top w:val="nil"/>
              <w:left w:val="nil"/>
              <w:bottom w:val="nil"/>
              <w:right w:val="nil"/>
            </w:tcBorders>
            <w:hideMark/>
          </w:tcPr>
          <w:p w14:paraId="09899F06" w14:textId="519DEA05" w:rsidR="00175917" w:rsidRPr="0000174B" w:rsidRDefault="00175917" w:rsidP="00175917">
            <w:pPr>
              <w:spacing w:after="0" w:line="240" w:lineRule="auto"/>
              <w:rPr>
                <w:rFonts w:ascii="Times New Roman" w:eastAsia="Times New Roman" w:hAnsi="Times New Roman" w:cs="Times New Roman"/>
                <w:color w:val="000000"/>
                <w:sz w:val="22"/>
                <w:szCs w:val="22"/>
                <w:lang w:bidi="gu-IN"/>
                <w14:ligatures w14:val="none"/>
              </w:rPr>
            </w:pPr>
            <w:r>
              <w:rPr>
                <w:color w:val="000000"/>
                <w:sz w:val="22"/>
                <w:szCs w:val="22"/>
              </w:rPr>
              <w:t xml:space="preserve">1, 2 </w:t>
            </w:r>
            <w:r w:rsidR="00330930">
              <w:rPr>
                <w:color w:val="000000"/>
                <w:sz w:val="22"/>
                <w:szCs w:val="22"/>
              </w:rPr>
              <w:t>,</w:t>
            </w:r>
            <w:r>
              <w:rPr>
                <w:color w:val="000000"/>
                <w:sz w:val="22"/>
                <w:szCs w:val="22"/>
              </w:rPr>
              <w:t xml:space="preserve"> 3</w:t>
            </w:r>
          </w:p>
        </w:tc>
      </w:tr>
    </w:tbl>
    <w:p w14:paraId="6519F076" w14:textId="77777777" w:rsidR="00C35E06" w:rsidRDefault="00C35E06" w:rsidP="00182907">
      <w:pPr>
        <w:rPr>
          <w:rFonts w:ascii="Calibri" w:eastAsia="Times New Roman" w:hAnsi="Calibri" w:cs="Calibri"/>
          <w:color w:val="000000"/>
          <w:sz w:val="22"/>
          <w:szCs w:val="22"/>
          <w:lang w:bidi="gu-IN"/>
          <w14:ligatures w14:val="none"/>
        </w:rPr>
        <w:sectPr w:rsidR="00C35E06" w:rsidSect="000144D4">
          <w:pgSz w:w="20160" w:h="12240" w:orient="landscape" w:code="5"/>
          <w:pgMar w:top="1440" w:right="1440" w:bottom="1440" w:left="1440" w:header="720" w:footer="720" w:gutter="0"/>
          <w:cols w:space="720"/>
          <w:docGrid w:linePitch="326"/>
        </w:sectPr>
      </w:pPr>
    </w:p>
    <w:p w14:paraId="6DEBB330" w14:textId="77777777" w:rsidR="00056353" w:rsidRDefault="00056353" w:rsidP="00F2216C">
      <w:pPr>
        <w:ind w:left="-900" w:firstLine="900"/>
      </w:pPr>
    </w:p>
    <w:p w14:paraId="33974DFC" w14:textId="77777777" w:rsidR="004A2575" w:rsidRPr="004A2575" w:rsidRDefault="004A2575" w:rsidP="00E47FA5">
      <w:pPr>
        <w:pStyle w:val="Heading1"/>
      </w:pPr>
      <w:bookmarkStart w:id="9" w:name="_Toc241431576"/>
      <w:r w:rsidRPr="004A2575">
        <w:t>PART 3</w:t>
      </w:r>
      <w:bookmarkEnd w:id="9"/>
    </w:p>
    <w:p w14:paraId="4E978E38" w14:textId="518120CB" w:rsidR="004A2575" w:rsidRPr="00DE4CEF" w:rsidRDefault="00E47FA5" w:rsidP="004A2575">
      <w:r>
        <w:rPr>
          <w:b/>
          <w:bCs/>
        </w:rPr>
        <w:t>T</w:t>
      </w:r>
      <w:r w:rsidR="00DE4CEF">
        <w:rPr>
          <w:b/>
          <w:bCs/>
        </w:rPr>
        <w:t xml:space="preserve">opic- </w:t>
      </w:r>
      <w:r w:rsidR="004A2575" w:rsidRPr="00DE4CEF">
        <w:t>Critical Review of Artificial Intelligence Adoption in Human Resource Management Practices</w:t>
      </w:r>
    </w:p>
    <w:p w14:paraId="2737D3BC" w14:textId="77777777" w:rsidR="004A2575" w:rsidRPr="004A2575" w:rsidRDefault="004A2575" w:rsidP="00DE4CEF">
      <w:pPr>
        <w:pStyle w:val="Heading2"/>
      </w:pPr>
      <w:bookmarkStart w:id="10" w:name="_Toc241431577"/>
      <w:r w:rsidRPr="004A2575">
        <w:t>1. Introduction</w:t>
      </w:r>
      <w:bookmarkEnd w:id="10"/>
    </w:p>
    <w:p w14:paraId="02ABD975" w14:textId="77777777" w:rsidR="00FF6DFC" w:rsidRPr="00FF6DFC" w:rsidRDefault="00FF6DFC" w:rsidP="00FF6DFC">
      <w:r w:rsidRPr="00FF6DFC">
        <w:t>Artificial Intelligence (AI) is becoming increasingly significant within Human Resource Management (HRM), influencing recruitment, selection, workforce planning, performance management, training and employee engagement. The evidence mapped in Part 2 demonstrates that research has moved beyond considering where AI might be used towards examining how organisations adopt and manage AI technologies. The literature identifies advantages including efficiency, automation and improved decision support, but also raises concerns regarding employee acceptance, skills, privacy, bias, transparency and human judgement.</w:t>
      </w:r>
    </w:p>
    <w:p w14:paraId="15C204C5" w14:textId="39C56E76" w:rsidR="00FF6DFC" w:rsidRPr="00FF6DFC" w:rsidRDefault="00FF6DFC" w:rsidP="00FF6DFC">
      <w:r w:rsidRPr="00FF6DFC">
        <w:t>This diversity makes AI adoption in HRM more than a technological issue. Agarwal (2023) identifies organisational preparedness, perceived benefits and technological readiness as adoption-related factors, while Islam et al. (2022) demonstrate the relevance of technology-acceptance factors among HR professionals. Other studies emphasise ethical and employee-related concerns, including fairness, privacy and human oversight. The evidence suggests that AI adoption involves interactions between technology, organisations and people.</w:t>
      </w:r>
    </w:p>
    <w:p w14:paraId="4F3DB3F0" w14:textId="77777777" w:rsidR="00FF6DFC" w:rsidRPr="00FF6DFC" w:rsidRDefault="00FF6DFC" w:rsidP="00FF6DFC">
      <w:r w:rsidRPr="00FF6DFC">
        <w:t>This review addresses three objectives: to examine the evolution of AI adoption within HRM (RO1); critically evaluate the major theoretical perspectives explaining AI adoption (RO2); and identify technological, organisational and specific employee-related factors influencing adoption (RO3). These objectives are consistent with those established in Part 1.</w:t>
      </w:r>
    </w:p>
    <w:p w14:paraId="78E26600" w14:textId="1CC09735" w:rsidR="004A2575" w:rsidRPr="004A2575" w:rsidRDefault="004A2575" w:rsidP="004A2575">
      <w:pPr>
        <w:rPr>
          <w:b/>
          <w:bCs/>
        </w:rPr>
      </w:pPr>
    </w:p>
    <w:p w14:paraId="207016D2" w14:textId="77777777" w:rsidR="004A2575" w:rsidRPr="004A2575" w:rsidRDefault="004A2575" w:rsidP="00DE4CEF">
      <w:pPr>
        <w:pStyle w:val="Heading2"/>
      </w:pPr>
      <w:bookmarkStart w:id="11" w:name="_Toc241431578"/>
      <w:r w:rsidRPr="004A2575">
        <w:t>2. Literature Review</w:t>
      </w:r>
      <w:bookmarkEnd w:id="11"/>
    </w:p>
    <w:p w14:paraId="072843D8" w14:textId="77777777" w:rsidR="004A2575" w:rsidRPr="004A2575" w:rsidRDefault="004A2575" w:rsidP="00DE4CEF">
      <w:pPr>
        <w:pStyle w:val="Heading3"/>
      </w:pPr>
      <w:bookmarkStart w:id="12" w:name="_Toc241431579"/>
      <w:r w:rsidRPr="004A2575">
        <w:t>2.1 Theoretical Foundation</w:t>
      </w:r>
      <w:bookmarkEnd w:id="12"/>
    </w:p>
    <w:p w14:paraId="2EBF68DF" w14:textId="77777777" w:rsidR="004A2575" w:rsidRPr="00391EF7" w:rsidRDefault="004A2575" w:rsidP="004A2575">
      <w:r w:rsidRPr="00391EF7">
        <w:t>A major feature of the evidence is theoretical diversity. The Part 2 matrix identifies 40 of the 100 studies as contributing to Objective 2, indicating that theoretical explanation forms a substantial part of the evidence base. However, the studies do not rely on one common framework. Instead, they approach adoption through individual technology acceptance, technological and organisational readiness, strategic perspectives and ethical considerations.</w:t>
      </w:r>
    </w:p>
    <w:p w14:paraId="0026FDB8" w14:textId="77777777" w:rsidR="004A2575" w:rsidRPr="004A2575" w:rsidRDefault="004A2575" w:rsidP="004A2575">
      <w:pPr>
        <w:rPr>
          <w:b/>
          <w:bCs/>
        </w:rPr>
      </w:pPr>
      <w:r w:rsidRPr="004A2575">
        <w:rPr>
          <w:b/>
          <w:bCs/>
        </w:rPr>
        <w:lastRenderedPageBreak/>
        <w:t>Technology Acceptance Model</w:t>
      </w:r>
    </w:p>
    <w:p w14:paraId="72E032FD" w14:textId="77777777" w:rsidR="004A2575" w:rsidRPr="00391EF7" w:rsidRDefault="004A2575" w:rsidP="004A2575">
      <w:r w:rsidRPr="00391EF7">
        <w:t xml:space="preserve">The Technology Acceptance Model (TAM), developed by Davis (1989), explains technology acceptance primarily through perceived usefulness and perceived ease of use. Its relevance to AI-HRM is supported by studies in Part 2. Khan, Khan and Aslam (2024), for example, found that HR readiness, relative advantage, usefulness and ease of use were positively associated with AI adoption intention. Similarly, Gârdan et al. (2025) found that perceived utility positively influenced attitudes towards AI and that positive attitudes strongly influenced usage intention. </w:t>
      </w:r>
    </w:p>
    <w:p w14:paraId="1E110821" w14:textId="77777777" w:rsidR="004A2575" w:rsidRPr="00391EF7" w:rsidRDefault="004A2575" w:rsidP="004A2575">
      <w:r w:rsidRPr="00391EF7">
        <w:t>TAM is therefore useful for understanding individual acceptance. However, it has limitations for explaining organisation-wide AI adoption because organisational implementation also involves resources, infrastructure, management support, governance and strategic decisions.</w:t>
      </w:r>
    </w:p>
    <w:p w14:paraId="0E71915D" w14:textId="77777777" w:rsidR="004A2575" w:rsidRPr="007F3A55" w:rsidRDefault="004A2575" w:rsidP="007F3A55">
      <w:pPr>
        <w:rPr>
          <w:b/>
          <w:bCs/>
        </w:rPr>
      </w:pPr>
      <w:r w:rsidRPr="007F3A55">
        <w:rPr>
          <w:b/>
          <w:bCs/>
        </w:rPr>
        <w:t>UTAUT and Related Acceptance Perspectives</w:t>
      </w:r>
    </w:p>
    <w:p w14:paraId="64C53349" w14:textId="77777777" w:rsidR="007B5D89" w:rsidRPr="007B5D89" w:rsidRDefault="007B5D89" w:rsidP="007F3A55">
      <w:bookmarkStart w:id="13" w:name="_Toc241431580"/>
      <w:r w:rsidRPr="007B5D89">
        <w:t>The evidence also includes broader technology-acceptance perspectives. Islam et al. (2022) studied 283 HR professionals using UTAUT and found support for most proposed relationships concerning AI recruitment adoption, although perceived credibility was not significant. Revillod (2025) similarly found that performance expectancy, effort expectancy and social influence were positively associated with acceptance of HR AI tools.</w:t>
      </w:r>
    </w:p>
    <w:p w14:paraId="7C4D64FD" w14:textId="77777777" w:rsidR="007B5D89" w:rsidRPr="007B5D89" w:rsidRDefault="007B5D89" w:rsidP="007F3A55">
      <w:r w:rsidRPr="007B5D89">
        <w:t>These studies extend the acceptance discussion beyond usefulness. Nevertheless, their focus remains on user perceptions and behavioural acceptance, meaning wider organisational conditions require additional theoretical explanation.</w:t>
      </w:r>
    </w:p>
    <w:p w14:paraId="40282636" w14:textId="77777777" w:rsidR="007B5D89" w:rsidRPr="007F3A55" w:rsidRDefault="007B5D89" w:rsidP="007F3A55">
      <w:pPr>
        <w:rPr>
          <w:b/>
          <w:bCs/>
        </w:rPr>
      </w:pPr>
      <w:r w:rsidRPr="007F3A55">
        <w:rPr>
          <w:b/>
          <w:bCs/>
        </w:rPr>
        <w:t>Organisational and Integrated Perspectives</w:t>
      </w:r>
    </w:p>
    <w:p w14:paraId="5F4EB976" w14:textId="77777777" w:rsidR="007B5D89" w:rsidRPr="007B5D89" w:rsidRDefault="007B5D89" w:rsidP="007F3A55">
      <w:r w:rsidRPr="007B5D89">
        <w:t>Several studies address this limitation by considering technology alongside organisational conditions. Kaur, Rekha and Vikas (2021) propose an integrated TOE–TAM framework, although the model was not empirically tested. Agarwal (2023) provides evidence that organisational preparedness, perceived benefits and technological readiness support adoption. Tuffaha and Perello-Marin (2022) identify compatibility, relative advantage, complexity, managerial support, government involvement and vendor partnerships as potential adoption determinants.</w:t>
      </w:r>
    </w:p>
    <w:p w14:paraId="6A2DC785" w14:textId="77777777" w:rsidR="007B5D89" w:rsidRPr="007B5D89" w:rsidRDefault="007B5D89" w:rsidP="007F3A55">
      <w:r w:rsidRPr="007B5D89">
        <w:t>Institutional Theory provides another perspective by explaining how organisations may respond to regulatory, professional and competitive pressures (DiMaggio and Powell, 1983). Strategic perspectives position AI adoption within organisational transformation. Chowdhury, Budhwar and Wood (2024) propose a strategic HRM framework involving business alignment, resource orchestration, learning and responsible workforce development.</w:t>
      </w:r>
    </w:p>
    <w:p w14:paraId="794C297B" w14:textId="77777777" w:rsidR="007B5D89" w:rsidRPr="007B5D89" w:rsidRDefault="007B5D89" w:rsidP="007F3A55">
      <w:r w:rsidRPr="007B5D89">
        <w:t xml:space="preserve">Overall, the evidence addressing RO2 indicates that no single theory fully explains AI-HRM adoption. Individual acceptance theories explain employee and user perceptions, whereas organisational and institutional perspectives explain aspects of readiness and context. The </w:t>
      </w:r>
      <w:r w:rsidRPr="007B5D89">
        <w:lastRenderedPageBreak/>
        <w:t>fragmentation of these perspectives suggests a theoretical gap concerning how individual, technological and organisational factors interact during AI adoption.</w:t>
      </w:r>
    </w:p>
    <w:p w14:paraId="1D97A12C" w14:textId="77777777" w:rsidR="004A2575" w:rsidRPr="004A2575" w:rsidRDefault="004A2575" w:rsidP="00DE4CEF">
      <w:pPr>
        <w:pStyle w:val="Heading3"/>
      </w:pPr>
      <w:r w:rsidRPr="004A2575">
        <w:t>2.2 Defining Key Terms</w:t>
      </w:r>
      <w:bookmarkEnd w:id="13"/>
    </w:p>
    <w:p w14:paraId="5D0ED1C0" w14:textId="77777777" w:rsidR="004A2575" w:rsidRPr="004A2575" w:rsidRDefault="004A2575" w:rsidP="004A2575">
      <w:pPr>
        <w:rPr>
          <w:b/>
          <w:bCs/>
        </w:rPr>
      </w:pPr>
      <w:r w:rsidRPr="004A2575">
        <w:rPr>
          <w:b/>
          <w:bCs/>
        </w:rPr>
        <w:t>Artificial Intelligence</w:t>
      </w:r>
    </w:p>
    <w:p w14:paraId="1C919881" w14:textId="77777777" w:rsidR="004A2575" w:rsidRPr="00391EF7" w:rsidRDefault="004A2575" w:rsidP="004A2575">
      <w:r w:rsidRPr="00391EF7">
        <w:t xml:space="preserve">Artificial Intelligence broadly refers to technologies capable of undertaking functions associated with human intelligence, including learning, prediction, classification, pattern recognition and decision support. Within HRM, these technologies can support recruitment, employee assessment, workforce planning and other HR activities. Strohmeier and Piazza (2015), for example, conceptually examine how AI techniques can be matched with HRM tasks and support HR decision-making. </w:t>
      </w:r>
    </w:p>
    <w:p w14:paraId="189459F8" w14:textId="77777777" w:rsidR="004A2575" w:rsidRPr="004A2575" w:rsidRDefault="004A2575" w:rsidP="004A2575">
      <w:pPr>
        <w:rPr>
          <w:b/>
          <w:bCs/>
        </w:rPr>
      </w:pPr>
      <w:r w:rsidRPr="004A2575">
        <w:rPr>
          <w:b/>
          <w:bCs/>
        </w:rPr>
        <w:t>AI Adoption</w:t>
      </w:r>
    </w:p>
    <w:p w14:paraId="0E4C2F0D" w14:textId="77777777" w:rsidR="004A2575" w:rsidRPr="00391EF7" w:rsidRDefault="004A2575" w:rsidP="004A2575">
      <w:r w:rsidRPr="00391EF7">
        <w:t xml:space="preserve">Within this review, AI adoption refers to the acceptance, introduction and integration of AI technologies into HRM activities. Adoption is broader than awareness or experimentation. Khan, Hussain and Ahmad (2023), for example, found that few participating multinational firms had fully integrated AI into recruitment and identified organisational readiness as a significant challenge. </w:t>
      </w:r>
    </w:p>
    <w:p w14:paraId="1BB5C2CB" w14:textId="77777777" w:rsidR="004A2575" w:rsidRPr="004A2575" w:rsidRDefault="004A2575" w:rsidP="004A2575">
      <w:pPr>
        <w:rPr>
          <w:b/>
          <w:bCs/>
        </w:rPr>
      </w:pPr>
      <w:r w:rsidRPr="004A2575">
        <w:rPr>
          <w:b/>
          <w:bCs/>
        </w:rPr>
        <w:t>Human Resource Management</w:t>
      </w:r>
    </w:p>
    <w:p w14:paraId="26FE9AA6" w14:textId="1BB39956" w:rsidR="004A2575" w:rsidRPr="00391EF7" w:rsidRDefault="00A9363F" w:rsidP="004A2575">
      <w:r w:rsidRPr="00A9363F">
        <w:t>Human Resource Management (HRM) refers to the organisational practices and processes concerned with managing employees and employment-related activities (Armstrong and Taylor, 2023). In this review, AI-HRM specifically refers to the adoption and application of AI technologies across HR functions, including recruitment, performance management, training and workforce planning.</w:t>
      </w:r>
      <w:r>
        <w:t xml:space="preserve"> </w:t>
      </w:r>
      <w:r w:rsidR="004A2575" w:rsidRPr="00391EF7">
        <w:t>The Part 2 evidence covers recruitment, performance management, training, workforce planning and other HR activities, demonstrating the breadth of this concept.</w:t>
      </w:r>
    </w:p>
    <w:p w14:paraId="107F8EED" w14:textId="237582E1" w:rsidR="004A2575" w:rsidRPr="004A2575" w:rsidRDefault="004A2575" w:rsidP="00DE4CEF">
      <w:pPr>
        <w:pStyle w:val="Heading2"/>
      </w:pPr>
    </w:p>
    <w:p w14:paraId="089ACB8E" w14:textId="77777777" w:rsidR="004A2575" w:rsidRPr="004A2575" w:rsidRDefault="004A2575" w:rsidP="00DE4CEF">
      <w:pPr>
        <w:pStyle w:val="Heading2"/>
      </w:pPr>
      <w:bookmarkStart w:id="14" w:name="_Toc241431581"/>
      <w:r w:rsidRPr="004A2575">
        <w:t>3. Methodology</w:t>
      </w:r>
      <w:bookmarkEnd w:id="14"/>
    </w:p>
    <w:p w14:paraId="357FB591" w14:textId="77777777" w:rsidR="004A2575" w:rsidRPr="004A2575" w:rsidRDefault="004A2575" w:rsidP="00DE4CEF">
      <w:pPr>
        <w:pStyle w:val="Heading3"/>
      </w:pPr>
      <w:bookmarkStart w:id="15" w:name="_Toc241431582"/>
      <w:r w:rsidRPr="004A2575">
        <w:t>3.1 Selected Literature Review Approach</w:t>
      </w:r>
      <w:bookmarkEnd w:id="15"/>
    </w:p>
    <w:p w14:paraId="7F65513E" w14:textId="77777777" w:rsidR="004A2575" w:rsidRPr="00391EF7" w:rsidRDefault="004A2575" w:rsidP="004A2575">
      <w:r w:rsidRPr="00391EF7">
        <w:t xml:space="preserve">This study adopts a Scoping Review as its sole review methodology. As established in Part 1, this approach is appropriate because AI-HRM research is broad, heterogeneous and represented through different methodologies, theoretical perspectives and organisational settings. Scoping reviews are particularly useful for mapping the extent and characteristics of evidence in developing research fields (Arksey and O'Malley, 2005; Peters et al., 2020). The approach </w:t>
      </w:r>
      <w:r w:rsidRPr="00391EF7">
        <w:lastRenderedPageBreak/>
        <w:t xml:space="preserve">therefore supports the objectives of examining the development, theoretical foundations and adoption factors represented within AI-HRM research. </w:t>
      </w:r>
    </w:p>
    <w:p w14:paraId="6CEAA1FE" w14:textId="77777777" w:rsidR="004A2575" w:rsidRPr="004A2575" w:rsidRDefault="004A2575" w:rsidP="00DE4CEF">
      <w:pPr>
        <w:pStyle w:val="Heading3"/>
      </w:pPr>
      <w:bookmarkStart w:id="16" w:name="_Toc241431583"/>
      <w:r w:rsidRPr="004A2575">
        <w:t>3.2 PCC Framework</w:t>
      </w:r>
      <w:bookmarkEnd w:id="16"/>
    </w:p>
    <w:p w14:paraId="005591D3" w14:textId="77777777" w:rsidR="004A2575" w:rsidRPr="00FB4E74" w:rsidRDefault="004A2575" w:rsidP="004A2575">
      <w:r w:rsidRPr="00FB4E74">
        <w:t>The review boundaries were structured using the Population–Concept–Context (PCC) framework (Peters et al., 2020).</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98"/>
        <w:gridCol w:w="7762"/>
      </w:tblGrid>
      <w:tr w:rsidR="004A2575" w:rsidRPr="004A2575" w14:paraId="2F7EF306" w14:textId="77777777">
        <w:trPr>
          <w:tblHeader/>
          <w:tblCellSpacing w:w="15" w:type="dxa"/>
        </w:trPr>
        <w:tc>
          <w:tcPr>
            <w:tcW w:w="0" w:type="auto"/>
            <w:vAlign w:val="center"/>
            <w:hideMark/>
          </w:tcPr>
          <w:p w14:paraId="6DC80B90" w14:textId="77777777" w:rsidR="004A2575" w:rsidRPr="004A2575" w:rsidRDefault="004A2575" w:rsidP="004A2575">
            <w:pPr>
              <w:rPr>
                <w:b/>
                <w:bCs/>
              </w:rPr>
            </w:pPr>
            <w:r w:rsidRPr="004A2575">
              <w:rPr>
                <w:b/>
                <w:bCs/>
              </w:rPr>
              <w:t>PCC Component</w:t>
            </w:r>
          </w:p>
        </w:tc>
        <w:tc>
          <w:tcPr>
            <w:tcW w:w="0" w:type="auto"/>
            <w:vAlign w:val="center"/>
            <w:hideMark/>
          </w:tcPr>
          <w:p w14:paraId="2E709132" w14:textId="77777777" w:rsidR="004A2575" w:rsidRPr="004A2575" w:rsidRDefault="004A2575" w:rsidP="004A2575">
            <w:pPr>
              <w:rPr>
                <w:b/>
                <w:bCs/>
              </w:rPr>
            </w:pPr>
            <w:r w:rsidRPr="004A2575">
              <w:rPr>
                <w:b/>
                <w:bCs/>
              </w:rPr>
              <w:t>Application to the Present Study</w:t>
            </w:r>
          </w:p>
        </w:tc>
      </w:tr>
      <w:tr w:rsidR="004A2575" w:rsidRPr="004A2575" w14:paraId="13D8EBF5" w14:textId="77777777">
        <w:trPr>
          <w:tblCellSpacing w:w="15" w:type="dxa"/>
        </w:trPr>
        <w:tc>
          <w:tcPr>
            <w:tcW w:w="0" w:type="auto"/>
            <w:vAlign w:val="center"/>
            <w:hideMark/>
          </w:tcPr>
          <w:p w14:paraId="343DE813" w14:textId="77777777" w:rsidR="004A2575" w:rsidRPr="004A2575" w:rsidRDefault="004A2575" w:rsidP="004A2575">
            <w:pPr>
              <w:rPr>
                <w:b/>
                <w:bCs/>
              </w:rPr>
            </w:pPr>
            <w:r w:rsidRPr="004A2575">
              <w:rPr>
                <w:b/>
                <w:bCs/>
              </w:rPr>
              <w:t>Population</w:t>
            </w:r>
          </w:p>
        </w:tc>
        <w:tc>
          <w:tcPr>
            <w:tcW w:w="0" w:type="auto"/>
            <w:vAlign w:val="center"/>
            <w:hideMark/>
          </w:tcPr>
          <w:p w14:paraId="45FCF1E6" w14:textId="77777777" w:rsidR="004A2575" w:rsidRPr="004A2575" w:rsidRDefault="004A2575" w:rsidP="004A2575">
            <w:pPr>
              <w:rPr>
                <w:b/>
                <w:bCs/>
              </w:rPr>
            </w:pPr>
            <w:r w:rsidRPr="004A2575">
              <w:rPr>
                <w:b/>
                <w:bCs/>
              </w:rPr>
              <w:t>Employees, HR professionals, HR managers and organisations represented in eligible studies</w:t>
            </w:r>
          </w:p>
        </w:tc>
      </w:tr>
      <w:tr w:rsidR="004A2575" w:rsidRPr="004A2575" w14:paraId="055C3047" w14:textId="77777777">
        <w:trPr>
          <w:tblCellSpacing w:w="15" w:type="dxa"/>
        </w:trPr>
        <w:tc>
          <w:tcPr>
            <w:tcW w:w="0" w:type="auto"/>
            <w:vAlign w:val="center"/>
            <w:hideMark/>
          </w:tcPr>
          <w:p w14:paraId="03E0E2F6" w14:textId="77777777" w:rsidR="004A2575" w:rsidRPr="004A2575" w:rsidRDefault="004A2575" w:rsidP="004A2575">
            <w:pPr>
              <w:rPr>
                <w:b/>
                <w:bCs/>
              </w:rPr>
            </w:pPr>
            <w:r w:rsidRPr="004A2575">
              <w:rPr>
                <w:b/>
                <w:bCs/>
              </w:rPr>
              <w:t>Concept</w:t>
            </w:r>
          </w:p>
        </w:tc>
        <w:tc>
          <w:tcPr>
            <w:tcW w:w="0" w:type="auto"/>
            <w:vAlign w:val="center"/>
            <w:hideMark/>
          </w:tcPr>
          <w:p w14:paraId="656F9962" w14:textId="77777777" w:rsidR="004A2575" w:rsidRPr="004A2575" w:rsidRDefault="004A2575" w:rsidP="004A2575">
            <w:pPr>
              <w:rPr>
                <w:b/>
                <w:bCs/>
              </w:rPr>
            </w:pPr>
            <w:r w:rsidRPr="004A2575">
              <w:rPr>
                <w:b/>
                <w:bCs/>
              </w:rPr>
              <w:t>AI adoption and application within Human Resource Management</w:t>
            </w:r>
          </w:p>
        </w:tc>
      </w:tr>
      <w:tr w:rsidR="004A2575" w:rsidRPr="004A2575" w14:paraId="5CD7AC10" w14:textId="77777777">
        <w:trPr>
          <w:tblCellSpacing w:w="15" w:type="dxa"/>
        </w:trPr>
        <w:tc>
          <w:tcPr>
            <w:tcW w:w="0" w:type="auto"/>
            <w:vAlign w:val="center"/>
            <w:hideMark/>
          </w:tcPr>
          <w:p w14:paraId="3CB4C7F2" w14:textId="77777777" w:rsidR="004A2575" w:rsidRPr="004A2575" w:rsidRDefault="004A2575" w:rsidP="004A2575">
            <w:pPr>
              <w:rPr>
                <w:b/>
                <w:bCs/>
              </w:rPr>
            </w:pPr>
            <w:r w:rsidRPr="004A2575">
              <w:rPr>
                <w:b/>
                <w:bCs/>
              </w:rPr>
              <w:t>Context</w:t>
            </w:r>
          </w:p>
        </w:tc>
        <w:tc>
          <w:tcPr>
            <w:tcW w:w="0" w:type="auto"/>
            <w:vAlign w:val="center"/>
            <w:hideMark/>
          </w:tcPr>
          <w:p w14:paraId="7E675292" w14:textId="77777777" w:rsidR="004A2575" w:rsidRPr="004A2575" w:rsidRDefault="004A2575" w:rsidP="004A2575">
            <w:pPr>
              <w:rPr>
                <w:b/>
                <w:bCs/>
              </w:rPr>
            </w:pPr>
            <w:r w:rsidRPr="004A2575">
              <w:rPr>
                <w:b/>
                <w:bCs/>
              </w:rPr>
              <w:t>HRM practices and organisational settings</w:t>
            </w:r>
          </w:p>
        </w:tc>
      </w:tr>
    </w:tbl>
    <w:p w14:paraId="58F0D9EC" w14:textId="77777777" w:rsidR="004A2575" w:rsidRPr="00FB4E74" w:rsidRDefault="004A2575" w:rsidP="004A2575">
      <w:r w:rsidRPr="00FB4E74">
        <w:t>The PCC framework helped maintain a clear focus on AI adoption within HRM rather than expanding the review into the broader field of Artificial Intelligence. It also allowed evidence from different HR functions and organisational settings to be considered.</w:t>
      </w:r>
    </w:p>
    <w:p w14:paraId="2AE51318" w14:textId="77777777" w:rsidR="004A2575" w:rsidRPr="004A2575" w:rsidRDefault="004A2575" w:rsidP="00DE4CEF">
      <w:pPr>
        <w:pStyle w:val="Heading3"/>
      </w:pPr>
      <w:bookmarkStart w:id="17" w:name="_Toc241431584"/>
      <w:r w:rsidRPr="004A2575">
        <w:t>3.3 Journal/Data Retrieval Process</w:t>
      </w:r>
      <w:bookmarkEnd w:id="17"/>
    </w:p>
    <w:p w14:paraId="311A49D3" w14:textId="77777777" w:rsidR="004A2575" w:rsidRPr="00FB4E74" w:rsidRDefault="004A2575" w:rsidP="004A2575">
      <w:r w:rsidRPr="00FB4E74">
        <w:t>The literature search was structured around AI and HRM. Search terms included combinations of “Artificial Intelligence”, “AI”, “machine learning”, “generative AI”, “Human Resource Management”, “HRM”, “human resources”, “AI adoption”, “technology adoption”, “implementation”, “acceptance” and “integration”. Related terms were connected using OR, while the main concepts were combined using AND.</w:t>
      </w:r>
    </w:p>
    <w:p w14:paraId="588EEFC7" w14:textId="77777777" w:rsidR="004A2575" w:rsidRPr="00FB4E74" w:rsidRDefault="004A2575" w:rsidP="004A2575">
      <w:r w:rsidRPr="00FB4E74">
        <w:t>Google Scholar was used to identify potentially relevant literature. Titles and abstracts were initially screened, followed by full-text examination of relevant papers. Studies were retained where AI formed a substantive part of the HRM discussion and contributed to at least one research objective. The selected evidence was then charted in the Part 2 matrix according to population, concept, context, methodology, findings and relevant objective. The final evidence matrix contains 100 studies.</w:t>
      </w:r>
    </w:p>
    <w:p w14:paraId="7E91941C" w14:textId="77777777" w:rsidR="004A2575" w:rsidRPr="004A2575" w:rsidRDefault="004A2575" w:rsidP="00DE4CEF">
      <w:pPr>
        <w:pStyle w:val="Heading3"/>
      </w:pPr>
      <w:bookmarkStart w:id="18" w:name="_Toc241431585"/>
      <w:r w:rsidRPr="004A2575">
        <w:t>3.4 PRISMA-ScR</w:t>
      </w:r>
      <w:bookmarkEnd w:id="18"/>
    </w:p>
    <w:p w14:paraId="31EBE8D0" w14:textId="77777777" w:rsidR="004A2575" w:rsidRPr="00EF59FC" w:rsidRDefault="004A2575" w:rsidP="004A2575">
      <w:r w:rsidRPr="00EF59FC">
        <w:t>The review follows the PRISMA Extension for Scoping Reviews (PRISMA-ScR) developed by Tricco et al. (2018). PRISMA-ScR supports transparent reporting of scoping reviews by documenting elements including eligibility criteria, information sources, search strategy, study selection and data charting (Tricco et al., 2018).</w:t>
      </w:r>
    </w:p>
    <w:p w14:paraId="424F4A1B" w14:textId="77777777" w:rsidR="004A2575" w:rsidRPr="00EF59FC" w:rsidRDefault="004A2575" w:rsidP="004A2575">
      <w:r w:rsidRPr="00EF59FC">
        <w:lastRenderedPageBreak/>
        <w:t>The final confirmed evidence base contains 100 studies. A PRISMA-ScR flow diagram should present the identification, screening, eligibility and inclusion stages. Where earlier search counts were not formally recorded, they should not be retrospectively presented as exact figures. This avoids creating unsupported methodological information while maintaining transparency.</w:t>
      </w:r>
    </w:p>
    <w:p w14:paraId="73813A6F" w14:textId="74E41774" w:rsidR="004D6DFC" w:rsidRPr="000474BF" w:rsidRDefault="004D6DFC" w:rsidP="004D6DFC">
      <w:r w:rsidRPr="004D6DFC">
        <w:rPr>
          <w:b/>
          <w:bCs/>
        </w:rPr>
        <w:t>IDENTIFICATION</w:t>
      </w:r>
      <w:r w:rsidRPr="004D6DFC">
        <w:rPr>
          <w:b/>
          <w:bCs/>
        </w:rPr>
        <w:br/>
      </w:r>
      <w:r w:rsidRPr="000474BF">
        <w:t>Google Scholar search</w:t>
      </w:r>
      <w:r w:rsidR="00F85D32">
        <w:t xml:space="preserve"> </w:t>
      </w:r>
      <w:r w:rsidRPr="000474BF">
        <w:br/>
        <w:t>17 result pages reviewed</w:t>
      </w:r>
      <w:r w:rsidRPr="000474BF">
        <w:br/>
        <w:t>Records identified/screened: approximately n = 170</w:t>
      </w:r>
    </w:p>
    <w:p w14:paraId="3FABA850" w14:textId="77777777" w:rsidR="004D6DFC" w:rsidRPr="004D6DFC" w:rsidRDefault="004D6DFC" w:rsidP="004D6DFC">
      <w:pPr>
        <w:rPr>
          <w:b/>
          <w:bCs/>
        </w:rPr>
      </w:pPr>
      <w:r w:rsidRPr="004D6DFC">
        <w:rPr>
          <w:b/>
          <w:bCs/>
        </w:rPr>
        <w:t>↓</w:t>
      </w:r>
    </w:p>
    <w:p w14:paraId="3764E5CC" w14:textId="77777777" w:rsidR="004D6DFC" w:rsidRPr="000474BF" w:rsidRDefault="004D6DFC" w:rsidP="004D6DFC">
      <w:r w:rsidRPr="004D6DFC">
        <w:rPr>
          <w:b/>
          <w:bCs/>
        </w:rPr>
        <w:t>SCREENING</w:t>
      </w:r>
      <w:r w:rsidRPr="004D6DFC">
        <w:rPr>
          <w:b/>
          <w:bCs/>
        </w:rPr>
        <w:br/>
      </w:r>
      <w:r w:rsidRPr="000474BF">
        <w:t>Titles and abstracts screened: approximately n = 170</w:t>
      </w:r>
      <w:r w:rsidRPr="000474BF">
        <w:br/>
        <w:t>Records excluded: approximately n = 50</w:t>
      </w:r>
      <w:r w:rsidRPr="000474BF">
        <w:br/>
        <w:t>Duplicate removal: not separately recorded</w:t>
      </w:r>
    </w:p>
    <w:p w14:paraId="34D089B1" w14:textId="77777777" w:rsidR="004D6DFC" w:rsidRPr="004D6DFC" w:rsidRDefault="004D6DFC" w:rsidP="004D6DFC">
      <w:pPr>
        <w:rPr>
          <w:b/>
          <w:bCs/>
        </w:rPr>
      </w:pPr>
      <w:r w:rsidRPr="004D6DFC">
        <w:rPr>
          <w:b/>
          <w:bCs/>
        </w:rPr>
        <w:t>↓</w:t>
      </w:r>
    </w:p>
    <w:p w14:paraId="3F3F2930" w14:textId="77777777" w:rsidR="004D6DFC" w:rsidRPr="000474BF" w:rsidRDefault="004D6DFC" w:rsidP="004D6DFC">
      <w:r w:rsidRPr="004D6DFC">
        <w:rPr>
          <w:b/>
          <w:bCs/>
        </w:rPr>
        <w:t>ELIGIBILITY</w:t>
      </w:r>
      <w:r w:rsidRPr="004D6DFC">
        <w:rPr>
          <w:b/>
          <w:bCs/>
        </w:rPr>
        <w:br/>
      </w:r>
      <w:r w:rsidRPr="000474BF">
        <w:t>Full-text papers assessed for eligibility: approximately n = 120</w:t>
      </w:r>
      <w:r w:rsidRPr="000474BF">
        <w:br/>
        <w:t>Full-text papers excluded: n = 20</w:t>
      </w:r>
      <w:r w:rsidRPr="000474BF">
        <w:br/>
        <w:t>Reason: HRM-related papers that did not substantively focus on AI</w:t>
      </w:r>
    </w:p>
    <w:p w14:paraId="751BE0C3" w14:textId="77777777" w:rsidR="004D6DFC" w:rsidRPr="004D6DFC" w:rsidRDefault="004D6DFC" w:rsidP="004D6DFC">
      <w:pPr>
        <w:rPr>
          <w:b/>
          <w:bCs/>
        </w:rPr>
      </w:pPr>
      <w:r w:rsidRPr="004D6DFC">
        <w:rPr>
          <w:b/>
          <w:bCs/>
        </w:rPr>
        <w:t>↓</w:t>
      </w:r>
    </w:p>
    <w:p w14:paraId="498AA03C" w14:textId="77777777" w:rsidR="004D6DFC" w:rsidRPr="000474BF" w:rsidRDefault="004D6DFC" w:rsidP="004D6DFC">
      <w:r w:rsidRPr="004D6DFC">
        <w:rPr>
          <w:b/>
          <w:bCs/>
        </w:rPr>
        <w:t>INCLUDED</w:t>
      </w:r>
      <w:r w:rsidRPr="004D6DFC">
        <w:rPr>
          <w:b/>
          <w:bCs/>
        </w:rPr>
        <w:br/>
      </w:r>
      <w:r w:rsidRPr="000474BF">
        <w:t>Studies included in the scoping review: n = 100</w:t>
      </w:r>
      <w:r w:rsidRPr="000474BF">
        <w:br/>
        <w:t>Studies charted in the Part 2 evidence matrix: n = 100</w:t>
      </w:r>
    </w:p>
    <w:p w14:paraId="66320053" w14:textId="59FADA01" w:rsidR="004D6DFC" w:rsidRPr="000474BF" w:rsidRDefault="004D6DFC" w:rsidP="004D6DFC">
      <w:r w:rsidRPr="000474BF">
        <w:t>This also reconciles mathematically: 170 − 50 = 120, and 120 − 20 = 100.</w:t>
      </w:r>
    </w:p>
    <w:p w14:paraId="40FC2A8E" w14:textId="741D3A18" w:rsidR="004A2575" w:rsidRPr="004A2575" w:rsidRDefault="004A2575" w:rsidP="004A2575">
      <w:pPr>
        <w:rPr>
          <w:b/>
          <w:bCs/>
        </w:rPr>
      </w:pPr>
    </w:p>
    <w:p w14:paraId="24F96DC4" w14:textId="77777777" w:rsidR="004A2575" w:rsidRPr="004A2575" w:rsidRDefault="004A2575" w:rsidP="00DE4CEF">
      <w:pPr>
        <w:pStyle w:val="Heading2"/>
      </w:pPr>
      <w:bookmarkStart w:id="19" w:name="_Toc241431586"/>
      <w:r w:rsidRPr="004A2575">
        <w:t>4. Analysis and Discussion</w:t>
      </w:r>
      <w:bookmarkEnd w:id="19"/>
    </w:p>
    <w:p w14:paraId="0FF4CC6D" w14:textId="10E4C10E" w:rsidR="004A2575" w:rsidRPr="004A2575" w:rsidRDefault="004A2575" w:rsidP="00DE4CEF">
      <w:pPr>
        <w:pStyle w:val="Heading3"/>
      </w:pPr>
      <w:bookmarkStart w:id="20" w:name="_Toc241431587"/>
      <w:r w:rsidRPr="004A2575">
        <w:t xml:space="preserve">4.1 Development of AI Adoption Research in HRM </w:t>
      </w:r>
      <w:r w:rsidR="00574E8B">
        <w:t>-</w:t>
      </w:r>
      <w:r w:rsidRPr="004A2575">
        <w:t xml:space="preserve"> RO1</w:t>
      </w:r>
      <w:bookmarkEnd w:id="20"/>
    </w:p>
    <w:p w14:paraId="3D532B5E" w14:textId="77777777" w:rsidR="004A2575" w:rsidRPr="00EF59FC" w:rsidRDefault="004A2575" w:rsidP="004A2575">
      <w:r w:rsidRPr="00EF59FC">
        <w:t xml:space="preserve">The Part 2 evidence demonstrates a clear development in AI-HRM research. Earlier studies were frequently conceptual and focused on identifying possible applications of AI. Strohmeier and Piazza (2015), for example, explored how AI techniques could support HRM tasks, while Murgai (2018) discussed AI as a mechanism for supporting HR decisions and transforming HR processes. </w:t>
      </w:r>
    </w:p>
    <w:p w14:paraId="3AB390B6" w14:textId="77777777" w:rsidR="004A2575" w:rsidRPr="00EF59FC" w:rsidRDefault="004A2575" w:rsidP="004A2575">
      <w:r w:rsidRPr="00EF59FC">
        <w:lastRenderedPageBreak/>
        <w:t>Later research increasingly examines implementation and adoption conditions. Agarwal (2023) empirically examines organisational preparedness and technological readiness, while Nawaz et al. (2024) investigate AI adoption among 274 IT employees and report relationships involving accuracy, computing capacity, personalisation and time/cost savings. More recent studies also address generative AI, responsible implementation and strategic integration.</w:t>
      </w:r>
    </w:p>
    <w:p w14:paraId="15C36E9C" w14:textId="77777777" w:rsidR="004A2575" w:rsidRPr="00EF59FC" w:rsidRDefault="004A2575" w:rsidP="004A2575">
      <w:r w:rsidRPr="00EF59FC">
        <w:t>RO1 therefore reveals a movement from asking primarily where AI can be applied towards examining how and under what conditions AI can be adopted and integrated into HRM. Nevertheless, development remains uneven because studies cover different HR functions, sectors and organisational contexts.</w:t>
      </w:r>
    </w:p>
    <w:p w14:paraId="05771E02" w14:textId="46E573EE" w:rsidR="004A2575" w:rsidRPr="004A2575" w:rsidRDefault="004A2575" w:rsidP="00DE4CEF">
      <w:pPr>
        <w:pStyle w:val="Heading3"/>
      </w:pPr>
      <w:bookmarkStart w:id="21" w:name="_Toc241431588"/>
      <w:r w:rsidRPr="004A2575">
        <w:t xml:space="preserve">4.2 Theoretical Patterns </w:t>
      </w:r>
      <w:r w:rsidR="00574E8B">
        <w:t xml:space="preserve">- </w:t>
      </w:r>
      <w:r w:rsidRPr="004A2575">
        <w:t>RO2</w:t>
      </w:r>
      <w:bookmarkEnd w:id="21"/>
    </w:p>
    <w:p w14:paraId="45C6E335" w14:textId="77777777" w:rsidR="004A2575" w:rsidRPr="00EF59FC" w:rsidRDefault="004A2575" w:rsidP="004A2575">
      <w:r w:rsidRPr="00EF59FC">
        <w:t>RO2 is supported by 40 studies in the Part 2 matrix coded as contributing to Objective 2. These studies demonstrate that theoretical explanation is distributed across several perspectives rather than organised around one dominant model.</w:t>
      </w:r>
    </w:p>
    <w:p w14:paraId="7A072FBB" w14:textId="77777777" w:rsidR="004A2575" w:rsidRPr="00EF59FC" w:rsidRDefault="004A2575" w:rsidP="004A2575">
      <w:r w:rsidRPr="00EF59FC">
        <w:t>For example, Khan, Khan and Aslam (2024) focus on readiness, usefulness and ease of use; Kaur, Rekha and Vikas (2021) integrate TOE and TAM; Islam et al. (2022) employ UTAUT; and Agarwal (2023) examines organisational preparedness and technological readiness. Collectively, these findings demonstrate that adoption involves both individual perceptions and organisational capabilities.</w:t>
      </w:r>
    </w:p>
    <w:p w14:paraId="00BF2414" w14:textId="77777777" w:rsidR="004A2575" w:rsidRPr="00EF59FC" w:rsidRDefault="004A2575" w:rsidP="004A2575">
      <w:r w:rsidRPr="00EF59FC">
        <w:t>The theoretical evidence therefore complements rather than replaces different perspectives. Acceptance theories provide stronger explanations of user attitudes, while organisational frameworks capture readiness and resources. Institutional and strategic perspectives broaden the analysis further by considering external pressures and organisational transformation. The absence of a consistently integrated perspective across these levels is an important finding from the review.</w:t>
      </w:r>
    </w:p>
    <w:p w14:paraId="3FD7D295" w14:textId="0B16E964" w:rsidR="004A2575" w:rsidRPr="004A2575" w:rsidRDefault="004A2575" w:rsidP="00DE4CEF">
      <w:pPr>
        <w:pStyle w:val="Heading3"/>
      </w:pPr>
      <w:bookmarkStart w:id="22" w:name="_Toc241431589"/>
      <w:r w:rsidRPr="004A2575">
        <w:t xml:space="preserve">4.3 Technological and Organisational Factors </w:t>
      </w:r>
      <w:r w:rsidR="00574E8B">
        <w:t>-</w:t>
      </w:r>
      <w:r w:rsidRPr="004A2575">
        <w:t xml:space="preserve"> RO3</w:t>
      </w:r>
      <w:bookmarkEnd w:id="22"/>
    </w:p>
    <w:p w14:paraId="55B66443" w14:textId="77777777" w:rsidR="004A2575" w:rsidRPr="00EF59FC" w:rsidRDefault="004A2575" w:rsidP="004A2575">
      <w:r w:rsidRPr="00EF59FC">
        <w:t xml:space="preserve">Technological factors repeatedly identified in Part 2 include usefulness, compatibility, automation, technological readiness, infrastructure and perceived performance benefits. Nawaz et al. (2024), for example, found that accuracy, computing capacity and personalisation were associated with time and cost savings. </w:t>
      </w:r>
    </w:p>
    <w:p w14:paraId="5131443E" w14:textId="77777777" w:rsidR="004A2575" w:rsidRPr="00EF59FC" w:rsidRDefault="004A2575" w:rsidP="004A2575">
      <w:r w:rsidRPr="00EF59FC">
        <w:t xml:space="preserve">However, technological capability alone does not guarantee adoption. Organisational preparedness, leadership, skills, culture and financial resources also appear important. Madanchian and Taherdoost (2025), for example, identify change resistance, data security and integration costs as barriers, while leadership and culture operate as enablers. Abbasi et al. </w:t>
      </w:r>
      <w:r w:rsidRPr="00EF59FC">
        <w:lastRenderedPageBreak/>
        <w:t xml:space="preserve">(2025) similarly identify data-confidentiality concerns, implementation costs, inadequate infrastructure and resistance linked to fear of job loss. </w:t>
      </w:r>
    </w:p>
    <w:p w14:paraId="6A13D98F" w14:textId="77777777" w:rsidR="004A2575" w:rsidRPr="00EF59FC" w:rsidRDefault="004A2575" w:rsidP="004A2575">
      <w:r w:rsidRPr="00EF59FC">
        <w:t>The evidence therefore suggests that technological and organisational readiness should be examined together rather than as independent conditions.</w:t>
      </w:r>
    </w:p>
    <w:p w14:paraId="168E3764" w14:textId="078F24FE" w:rsidR="004A2575" w:rsidRPr="004A2575" w:rsidRDefault="004A2575" w:rsidP="00DE4CEF">
      <w:pPr>
        <w:pStyle w:val="Heading3"/>
      </w:pPr>
      <w:bookmarkStart w:id="23" w:name="_Toc241431590"/>
      <w:r w:rsidRPr="004A2575">
        <w:t xml:space="preserve">4.4 Specific Employee-Related Factors </w:t>
      </w:r>
      <w:r w:rsidR="00574E8B">
        <w:t>-</w:t>
      </w:r>
      <w:r w:rsidRPr="004A2575">
        <w:t xml:space="preserve"> RO3</w:t>
      </w:r>
      <w:bookmarkEnd w:id="23"/>
    </w:p>
    <w:p w14:paraId="68EFB524" w14:textId="77777777" w:rsidR="004A2575" w:rsidRPr="006964AD" w:rsidRDefault="004A2575" w:rsidP="004A2575">
      <w:r w:rsidRPr="006964AD">
        <w:t>Part 2 also enables the broad category of “employee-related factors” to be made more specific. Employee acceptance, trust, skills, perceived usefulness, fear of job displacement, fairness perceptions and attitudes towards AI appear across the evidence.</w:t>
      </w:r>
    </w:p>
    <w:p w14:paraId="4F0520A9" w14:textId="77777777" w:rsidR="004A2575" w:rsidRPr="006964AD" w:rsidRDefault="004A2575" w:rsidP="004A2575">
      <w:r w:rsidRPr="006964AD">
        <w:t xml:space="preserve">Shin, Choi and Kim (2025), for example, found that AI involvement in HR decision-making increased perceived dehumanisation and negative employee reactions. Bankins et al. (2022) similarly found differences in perceptions of respectful treatment when comparing human and AI-related HR decisions. </w:t>
      </w:r>
    </w:p>
    <w:p w14:paraId="12C2D388" w14:textId="77777777" w:rsidR="004A2575" w:rsidRPr="006964AD" w:rsidRDefault="004A2575" w:rsidP="004A2575">
      <w:r w:rsidRPr="006964AD">
        <w:t>These findings show why employee-related factors should not be represented as one general variable. Acceptance, trust, perceived fairness, skills and reactions to reduced human involvement represent distinct dimensions that can shape implementation.</w:t>
      </w:r>
    </w:p>
    <w:p w14:paraId="5739BD9B" w14:textId="7F136BF4" w:rsidR="004A2575" w:rsidRPr="004A2575" w:rsidRDefault="004A2575" w:rsidP="00DE4CEF">
      <w:pPr>
        <w:pStyle w:val="Heading3"/>
      </w:pPr>
      <w:bookmarkStart w:id="24" w:name="_Toc241431591"/>
      <w:r w:rsidRPr="004A2575">
        <w:t xml:space="preserve">4.5 Ethical and Responsible AI Adoption </w:t>
      </w:r>
      <w:r w:rsidR="00574E8B">
        <w:t>-</w:t>
      </w:r>
      <w:r w:rsidRPr="004A2575">
        <w:t xml:space="preserve"> RO3</w:t>
      </w:r>
      <w:bookmarkEnd w:id="24"/>
    </w:p>
    <w:p w14:paraId="5D2BBBCC" w14:textId="77777777" w:rsidR="004A2575" w:rsidRPr="006964AD" w:rsidRDefault="004A2575" w:rsidP="004A2575">
      <w:r w:rsidRPr="006964AD">
        <w:t>Ethical concerns cut across technological, organisational and employee-related dimensions. The Part 2 evidence repeatedly identifies bias, privacy, fairness, transparency and accountability. Hunkenschroer and Luetge (2022), for example, identify concerns involving bias, transparency, privacy and accountability in AI-enabled recruitment and selection. Tambe, Cappelli and Yakubovich (2019) similarly identify data, fairness, accountability and employee-reaction challenges.</w:t>
      </w:r>
    </w:p>
    <w:p w14:paraId="71D06ECD" w14:textId="77777777" w:rsidR="004A2575" w:rsidRPr="006964AD" w:rsidRDefault="004A2575" w:rsidP="004A2575">
      <w:r w:rsidRPr="006964AD">
        <w:t>This creates an important tension within AI-HRM adoption. AI may improve efficiency and decision support, but technological efficiency does not automatically make an HR decision fair, transparent or trusted. Ethical governance and human oversight should therefore be considered part of adoption itself rather than issues arising only after implementation.</w:t>
      </w:r>
    </w:p>
    <w:p w14:paraId="6437ABAD" w14:textId="0C0E4955" w:rsidR="004A2575" w:rsidRPr="004A2575" w:rsidRDefault="004A2575" w:rsidP="00DE4CEF">
      <w:pPr>
        <w:pStyle w:val="Heading2"/>
      </w:pPr>
    </w:p>
    <w:p w14:paraId="46C1F9C4" w14:textId="77777777" w:rsidR="004A2575" w:rsidRPr="004A2575" w:rsidRDefault="004A2575" w:rsidP="00DE4CEF">
      <w:pPr>
        <w:pStyle w:val="Heading2"/>
      </w:pPr>
      <w:bookmarkStart w:id="25" w:name="_Toc241431592"/>
      <w:r w:rsidRPr="004A2575">
        <w:t>5. Research Gaps and Contribution</w:t>
      </w:r>
      <w:bookmarkEnd w:id="25"/>
    </w:p>
    <w:p w14:paraId="1A97BFF4" w14:textId="77777777" w:rsidR="004A2575" w:rsidRPr="006964AD" w:rsidRDefault="004A2575" w:rsidP="004A2575">
      <w:r w:rsidRPr="006964AD">
        <w:t>Several gaps emerge from the review. First, there is a theoretical gap. Although 40 studies in Part 2 contribute to RO2, they employ different theoretical and conceptual perspectives, with limited integration between individual acceptance, organisational readiness and wider institutional conditions.</w:t>
      </w:r>
    </w:p>
    <w:p w14:paraId="4AABAEC2" w14:textId="77777777" w:rsidR="004A2575" w:rsidRPr="006964AD" w:rsidRDefault="004A2575" w:rsidP="004A2575">
      <w:r w:rsidRPr="006964AD">
        <w:lastRenderedPageBreak/>
        <w:t>Second, there is a methodological and contextual gap. The evidence includes conceptual papers, reviews, surveys, qualitative studies and bibliometric analyses conducted across different sectors and countries. This provides breadth but limits direct comparison and suggests a need for more context-sensitive empirical investigation.</w:t>
      </w:r>
    </w:p>
    <w:p w14:paraId="375C2E61" w14:textId="77777777" w:rsidR="004A2575" w:rsidRPr="006964AD" w:rsidRDefault="004A2575" w:rsidP="004A2575">
      <w:r w:rsidRPr="006964AD">
        <w:t>Third, the evidence reveals an employee-related gap. Employee acceptance, trust, skills, fairness perceptions, dehumanisation and fear of job displacement are present in the literature but are often investigated separately. Future research could examine how these employee responses interact with organisational readiness and implementation decisions.</w:t>
      </w:r>
    </w:p>
    <w:p w14:paraId="666C1A46" w14:textId="77777777" w:rsidR="004A2575" w:rsidRPr="006964AD" w:rsidRDefault="004A2575" w:rsidP="004A2575">
      <w:r w:rsidRPr="006964AD">
        <w:t>Finally, an ethical gap remains. Bias, privacy, transparency, accountability and human oversight are increasingly discussed, but they are not consistently integrated into models explaining adoption.</w:t>
      </w:r>
    </w:p>
    <w:p w14:paraId="5C38E3DE" w14:textId="77777777" w:rsidR="004A2575" w:rsidRPr="006964AD" w:rsidRDefault="004A2575" w:rsidP="004A2575">
      <w:r w:rsidRPr="006964AD">
        <w:t>The contribution of this review is therefore to bring together the theoretical, technological, organisational, employee-related and ethical dimensions of AI-HRM adoption. The evidence suggests that AI adoption should be understood as a multilevel organisational process rather than simply the introduction of technology.</w:t>
      </w:r>
    </w:p>
    <w:p w14:paraId="0D8A9FD5" w14:textId="1B1FFAC1" w:rsidR="004A2575" w:rsidRPr="004A2575" w:rsidRDefault="004A2575" w:rsidP="004A2575">
      <w:pPr>
        <w:rPr>
          <w:b/>
          <w:bCs/>
        </w:rPr>
      </w:pPr>
    </w:p>
    <w:p w14:paraId="1A225C3D" w14:textId="77777777" w:rsidR="004A2575" w:rsidRPr="004A2575" w:rsidRDefault="004A2575" w:rsidP="00DE4CEF">
      <w:pPr>
        <w:pStyle w:val="Heading2"/>
      </w:pPr>
      <w:bookmarkStart w:id="26" w:name="_Toc241431593"/>
      <w:r w:rsidRPr="004A2575">
        <w:t>6. Conclusion and Limitations</w:t>
      </w:r>
      <w:bookmarkEnd w:id="26"/>
    </w:p>
    <w:p w14:paraId="333949EE" w14:textId="77777777" w:rsidR="004A2575" w:rsidRPr="006964AD" w:rsidRDefault="004A2575" w:rsidP="004A2575">
      <w:r w:rsidRPr="006964AD">
        <w:t>This scoping review demonstrates that AI adoption in HRM is a developing and multidimensional research area. The literature has evolved from broad conceptual discussion of AI applications towards increasing examination of adoption, organisational integration, employee responses and responsible implementation.</w:t>
      </w:r>
    </w:p>
    <w:p w14:paraId="37D60B06" w14:textId="77777777" w:rsidR="004A2575" w:rsidRPr="006964AD" w:rsidRDefault="004A2575" w:rsidP="004A2575">
      <w:r w:rsidRPr="006964AD">
        <w:t>The findings also demonstrate that no single factor or theory sufficiently explains adoption. Technological benefits interact with organisational readiness, while employee acceptance, skills, fairness and trust influence how AI is experienced and implemented. The 40 studies contributing to RO2 further demonstrate substantial theoretical interest, but also reveal fragmentation across individual, organisational and institutional perspectives.</w:t>
      </w:r>
    </w:p>
    <w:p w14:paraId="2971BDAC" w14:textId="77777777" w:rsidR="004A2575" w:rsidRPr="006964AD" w:rsidRDefault="004A2575" w:rsidP="004A2575">
      <w:r w:rsidRPr="006964AD">
        <w:t>The principal limitation is the heterogeneity of the evidence. Studies differ considerably in methodology, population, organisational context and AI application, making direct comparison difficult. In addition, the review is dependent on its search strategy and available search records. The findings should therefore be interpreted as a structured map of the existing evidence rather than a definitive assessment of AI effectiveness.</w:t>
      </w:r>
    </w:p>
    <w:p w14:paraId="0B8636D2" w14:textId="77777777" w:rsidR="004A2575" w:rsidRPr="006964AD" w:rsidRDefault="004A2575" w:rsidP="004A2575">
      <w:r w:rsidRPr="006964AD">
        <w:lastRenderedPageBreak/>
        <w:t>Overall, the review identifies a need for more integrated research examining how technological readiness, organisational capability, employee responses and responsible governance interact in shaping AI adoption within HRM.</w:t>
      </w:r>
    </w:p>
    <w:p w14:paraId="36F1C6C5" w14:textId="34E36C6C" w:rsidR="004A2575" w:rsidRPr="004A2575" w:rsidRDefault="004A2575" w:rsidP="004A2575">
      <w:pPr>
        <w:rPr>
          <w:b/>
          <w:bCs/>
        </w:rPr>
      </w:pPr>
    </w:p>
    <w:p w14:paraId="74633B0C" w14:textId="77777777" w:rsidR="004A2575" w:rsidRPr="004A2575" w:rsidRDefault="004A2575" w:rsidP="00DE4CEF">
      <w:pPr>
        <w:pStyle w:val="Heading2"/>
      </w:pPr>
      <w:bookmarkStart w:id="27" w:name="_Toc241431594"/>
      <w:r w:rsidRPr="004A2575">
        <w:t>References</w:t>
      </w:r>
      <w:bookmarkEnd w:id="27"/>
    </w:p>
    <w:p w14:paraId="24269F50" w14:textId="77777777" w:rsidR="00141B55" w:rsidRDefault="00967C3F" w:rsidP="004A2575">
      <w:r w:rsidRPr="00967C3F">
        <w:t xml:space="preserve">Agarwal, A. (2023) ‘AI adoption by human resource management: a study of its antecedents and impact on HR system effectiveness’, </w:t>
      </w:r>
      <w:r w:rsidRPr="00967C3F">
        <w:rPr>
          <w:i/>
          <w:iCs/>
        </w:rPr>
        <w:t>Foresight</w:t>
      </w:r>
      <w:r w:rsidRPr="00967C3F">
        <w:t xml:space="preserve">, 25(1), pp. 67–81. </w:t>
      </w:r>
      <w:hyperlink r:id="rId9" w:tgtFrame="_new" w:history="1">
        <w:r w:rsidRPr="00967C3F">
          <w:rPr>
            <w:rStyle w:val="Hyperlink"/>
          </w:rPr>
          <w:t>https://doi.org/10.1108/FS-10-2021-0199</w:t>
        </w:r>
      </w:hyperlink>
    </w:p>
    <w:p w14:paraId="4726C464" w14:textId="331ABF38" w:rsidR="004A2575" w:rsidRPr="006964AD" w:rsidRDefault="004A2575" w:rsidP="004A2575">
      <w:r w:rsidRPr="006964AD">
        <w:t xml:space="preserve">Arksey, H. and O'Malley, L. (2005) ‘Scoping studies: Towards a methodological framework’, </w:t>
      </w:r>
      <w:r w:rsidRPr="006964AD">
        <w:rPr>
          <w:i/>
          <w:iCs/>
        </w:rPr>
        <w:t>International Journal of Social Research Methodology</w:t>
      </w:r>
      <w:r w:rsidRPr="006964AD">
        <w:t>, 8(1), pp. 19–32.</w:t>
      </w:r>
    </w:p>
    <w:p w14:paraId="35491CD3" w14:textId="77777777" w:rsidR="004A2575" w:rsidRPr="006964AD" w:rsidRDefault="004A2575" w:rsidP="004A2575">
      <w:r w:rsidRPr="006964AD">
        <w:t xml:space="preserve">Chowdhury, S., Budhwar, P. and Wood, G. (2024) ‘Generative artificial intelligence in business: Towards a strategic human resource management framework’, </w:t>
      </w:r>
      <w:r w:rsidRPr="006964AD">
        <w:rPr>
          <w:i/>
          <w:iCs/>
        </w:rPr>
        <w:t>British Journal of Management</w:t>
      </w:r>
      <w:r w:rsidRPr="006964AD">
        <w:t>. doi: 10.1111/1467-8551.12824.</w:t>
      </w:r>
    </w:p>
    <w:p w14:paraId="50E3A517" w14:textId="77777777" w:rsidR="004A2575" w:rsidRPr="006964AD" w:rsidRDefault="004A2575" w:rsidP="004A2575">
      <w:r w:rsidRPr="006964AD">
        <w:t xml:space="preserve">Davis, F.D. (1989) ‘Perceived usefulness, perceived ease of use, and user acceptance of information technology’, </w:t>
      </w:r>
      <w:r w:rsidRPr="006964AD">
        <w:rPr>
          <w:i/>
          <w:iCs/>
        </w:rPr>
        <w:t>MIS Quarterly</w:t>
      </w:r>
      <w:r w:rsidRPr="006964AD">
        <w:t>, 13(3), pp. 319–340.</w:t>
      </w:r>
    </w:p>
    <w:p w14:paraId="48414669" w14:textId="77777777" w:rsidR="004A2575" w:rsidRPr="006964AD" w:rsidRDefault="004A2575" w:rsidP="004A2575">
      <w:r w:rsidRPr="006964AD">
        <w:t xml:space="preserve">DiMaggio, P.J. and Powell, W.W. (1983) ‘The iron cage revisited: Institutional isomorphism and collective rationality in organizational fields’, </w:t>
      </w:r>
      <w:r w:rsidRPr="006964AD">
        <w:rPr>
          <w:i/>
          <w:iCs/>
        </w:rPr>
        <w:t>American Sociological Review</w:t>
      </w:r>
      <w:r w:rsidRPr="006964AD">
        <w:t>, 48(2), pp. 147–160.</w:t>
      </w:r>
    </w:p>
    <w:p w14:paraId="0B3708EF" w14:textId="77777777" w:rsidR="004A2575" w:rsidRPr="006964AD" w:rsidRDefault="004A2575" w:rsidP="004A2575">
      <w:r w:rsidRPr="006964AD">
        <w:t xml:space="preserve">Hunkenschroer, A.L. and Luetge, C. (2022) ‘Ethics of AI-enabled recruiting and selection: A review and research agenda’, </w:t>
      </w:r>
      <w:r w:rsidRPr="006964AD">
        <w:rPr>
          <w:i/>
          <w:iCs/>
        </w:rPr>
        <w:t>Journal of Business Ethics</w:t>
      </w:r>
      <w:r w:rsidRPr="006964AD">
        <w:t>, 178, pp. 977–1007.</w:t>
      </w:r>
    </w:p>
    <w:p w14:paraId="16899EE1" w14:textId="3079F1A5" w:rsidR="00455F07" w:rsidRPr="00455F07" w:rsidRDefault="00455F07" w:rsidP="00455F07">
      <w:r w:rsidRPr="00455F07">
        <w:t xml:space="preserve">Islam, M., Al Mamun, A., Afrin, S., Quaosar, G.M.A.A. and Uddin, M.A. (2022) ‘Technology adoption and human resource management practices: The use of artificial intelligence for recruitment in Bangladesh’, </w:t>
      </w:r>
      <w:r w:rsidRPr="00455F07">
        <w:rPr>
          <w:i/>
          <w:iCs/>
        </w:rPr>
        <w:t>South Asian Journal of Human Resources Management</w:t>
      </w:r>
      <w:r w:rsidRPr="00455F07">
        <w:t>, 9(2), pp. 324–349. https://doi.org/10.1177/23220937221122329</w:t>
      </w:r>
      <w:r w:rsidR="00CC2CDF">
        <w:t>.</w:t>
      </w:r>
    </w:p>
    <w:p w14:paraId="15230685" w14:textId="77777777" w:rsidR="004A2575" w:rsidRPr="006964AD" w:rsidRDefault="004A2575" w:rsidP="004A2575">
      <w:r w:rsidRPr="006964AD">
        <w:t xml:space="preserve">Kaur, M., Rekha, A.G. and Vikas, S. (2021) ‘Adoption of artificial intelligence in human resource management: A conceptual model’, </w:t>
      </w:r>
      <w:r w:rsidRPr="006964AD">
        <w:rPr>
          <w:i/>
          <w:iCs/>
        </w:rPr>
        <w:t>Indian Journal of Industrial Relations</w:t>
      </w:r>
      <w:r w:rsidRPr="006964AD">
        <w:t>, 57(2), pp. 331–342.</w:t>
      </w:r>
    </w:p>
    <w:p w14:paraId="3DD079C9" w14:textId="77777777" w:rsidR="004A2575" w:rsidRPr="006964AD" w:rsidRDefault="004A2575" w:rsidP="004A2575">
      <w:r w:rsidRPr="006964AD">
        <w:t xml:space="preserve">Peters, M.D.J., Marnie, C., Tricco, A.C. </w:t>
      </w:r>
      <w:r w:rsidRPr="006964AD">
        <w:rPr>
          <w:i/>
          <w:iCs/>
        </w:rPr>
        <w:t>et al.</w:t>
      </w:r>
      <w:r w:rsidRPr="006964AD">
        <w:t xml:space="preserve"> (2020) ‘Updated methodological guidance for the conduct of scoping reviews’, </w:t>
      </w:r>
      <w:r w:rsidRPr="006964AD">
        <w:rPr>
          <w:i/>
          <w:iCs/>
        </w:rPr>
        <w:t>JBI Evidence Synthesis</w:t>
      </w:r>
      <w:r w:rsidRPr="006964AD">
        <w:t>, 18(10), pp. 2119–2126.</w:t>
      </w:r>
    </w:p>
    <w:p w14:paraId="01DCF535" w14:textId="77777777" w:rsidR="004A2575" w:rsidRPr="006964AD" w:rsidRDefault="004A2575" w:rsidP="004A2575">
      <w:r w:rsidRPr="006964AD">
        <w:t xml:space="preserve">Tambe, P., Cappelli, P. and Yakubovich, V. (2019) ‘Artificial intelligence in human resources management: Challenges and a path forward’, </w:t>
      </w:r>
      <w:r w:rsidRPr="006964AD">
        <w:rPr>
          <w:i/>
          <w:iCs/>
        </w:rPr>
        <w:t>California Management Review</w:t>
      </w:r>
      <w:r w:rsidRPr="006964AD">
        <w:t>, 61(4), pp. 15–42.</w:t>
      </w:r>
    </w:p>
    <w:p w14:paraId="14B795EC" w14:textId="77777777" w:rsidR="004A2575" w:rsidRDefault="004A2575" w:rsidP="004A2575">
      <w:r w:rsidRPr="006964AD">
        <w:lastRenderedPageBreak/>
        <w:t xml:space="preserve">Tricco, A.C., Lillie, E., Zarin, W. </w:t>
      </w:r>
      <w:r w:rsidRPr="006964AD">
        <w:rPr>
          <w:i/>
          <w:iCs/>
        </w:rPr>
        <w:t>et al.</w:t>
      </w:r>
      <w:r w:rsidRPr="006964AD">
        <w:t xml:space="preserve"> (2018) ‘PRISMA extension for scoping reviews (PRISMA-ScR): Checklist and explanation’, </w:t>
      </w:r>
      <w:r w:rsidRPr="006964AD">
        <w:rPr>
          <w:i/>
          <w:iCs/>
        </w:rPr>
        <w:t>Annals of Internal Medicine</w:t>
      </w:r>
      <w:r w:rsidRPr="006964AD">
        <w:t>, 169(7), pp. 467–473. doi: 10.7326/M18-0850.</w:t>
      </w:r>
    </w:p>
    <w:p w14:paraId="69C6259E" w14:textId="5850F1D7" w:rsidR="007E7E68" w:rsidRPr="006964AD" w:rsidRDefault="007E7E68" w:rsidP="004A2575">
      <w:r w:rsidRPr="007E7E68">
        <w:t xml:space="preserve">Armstrong, M. and Taylor, S. (2023) </w:t>
      </w:r>
      <w:r w:rsidRPr="007E7E68">
        <w:rPr>
          <w:i/>
          <w:iCs/>
        </w:rPr>
        <w:t>Armstrong’s Handbook of Human Resource Management Practice</w:t>
      </w:r>
      <w:r w:rsidRPr="007E7E68">
        <w:t>. 16th edn. London: Kogan Page.</w:t>
      </w:r>
    </w:p>
    <w:p w14:paraId="6FE58849" w14:textId="77777777" w:rsidR="00CF6653" w:rsidRDefault="00CF6653" w:rsidP="001662F1">
      <w:pPr>
        <w:pStyle w:val="Heading2"/>
      </w:pPr>
    </w:p>
    <w:p w14:paraId="78312E28" w14:textId="6DEC1660" w:rsidR="005845A3" w:rsidRPr="004B137F" w:rsidRDefault="00DE74B3" w:rsidP="001662F1">
      <w:pPr>
        <w:pStyle w:val="Heading2"/>
        <w:rPr>
          <w:b/>
          <w:bCs/>
        </w:rPr>
      </w:pPr>
      <w:bookmarkStart w:id="28" w:name="_Toc241431595"/>
      <w:r w:rsidRPr="004B137F">
        <w:rPr>
          <w:b/>
          <w:bCs/>
        </w:rPr>
        <w:t>References</w:t>
      </w:r>
      <w:r w:rsidR="009B6C79">
        <w:rPr>
          <w:b/>
          <w:bCs/>
        </w:rPr>
        <w:t xml:space="preserve"> part 2</w:t>
      </w:r>
      <w:bookmarkEnd w:id="28"/>
    </w:p>
    <w:p w14:paraId="68F494DE" w14:textId="77777777" w:rsidR="004B137F" w:rsidRPr="004B137F" w:rsidRDefault="004B137F" w:rsidP="004B137F">
      <w:r w:rsidRPr="004B137F">
        <w:rPr>
          <w:b/>
          <w:bCs/>
        </w:rPr>
        <w:t xml:space="preserve">1. </w:t>
      </w:r>
      <w:r w:rsidRPr="004B137F">
        <w:t>Khan, F.A., Khan, N.A. and Aslam, A. (2024) ‘Adoption of artificial intelligence in human resource management: An application of TOE-TAM model’, Research and Review: Human Resource and Labour Management, 5(1), pp. 22–36.</w:t>
      </w:r>
    </w:p>
    <w:p w14:paraId="09FFFEAA" w14:textId="77777777" w:rsidR="004B137F" w:rsidRPr="004B137F" w:rsidRDefault="004B137F" w:rsidP="004B137F">
      <w:r w:rsidRPr="004B137F">
        <w:rPr>
          <w:b/>
          <w:bCs/>
        </w:rPr>
        <w:t xml:space="preserve">2. </w:t>
      </w:r>
      <w:r w:rsidRPr="004B137F">
        <w:t>Cahyani, R.R. and Musslifah, A.R. (2025) ‘Balancing bytes and biases: A case study of AI adoption in academic human resource management’, Journal of Educational Management and Instruction, 5(2), pp. 437–450. Available at: https://doi.org/10.22515/jemin.v5i2.11679.</w:t>
      </w:r>
    </w:p>
    <w:p w14:paraId="3CD97675" w14:textId="77777777" w:rsidR="004B137F" w:rsidRPr="004B137F" w:rsidRDefault="004B137F" w:rsidP="004B137F">
      <w:r w:rsidRPr="004B137F">
        <w:rPr>
          <w:b/>
          <w:bCs/>
        </w:rPr>
        <w:t xml:space="preserve">3. </w:t>
      </w:r>
      <w:r w:rsidRPr="004B137F">
        <w:t>Kaur, M., Rekha, A.G. and Vikas, S. (2021) ‘Adoption of artificial intelligence in human resource management: A conceptual model’, Indian Journal of Industrial Relations, 57(2), pp. 331–342. Available at: https://www.jstor.org/stable/27282554.</w:t>
      </w:r>
    </w:p>
    <w:p w14:paraId="7DA230E7" w14:textId="77777777" w:rsidR="004B137F" w:rsidRPr="004B137F" w:rsidRDefault="004B137F" w:rsidP="004B137F">
      <w:r w:rsidRPr="004B137F">
        <w:rPr>
          <w:b/>
          <w:bCs/>
        </w:rPr>
        <w:t xml:space="preserve">4. </w:t>
      </w:r>
      <w:r w:rsidRPr="004B137F">
        <w:t>Wu, Q., Gao, X. and Lipovka, A. (2026) ‘Integration of artificial intelligence into human resource management in manufacturing enterprises: A systematic literature review of challenges, approaches, and evolution (2000–2025)’, Sustainability, 18, article 2618. Available at: https://doi.org/10.3390/su18052618.</w:t>
      </w:r>
    </w:p>
    <w:p w14:paraId="523B1C48" w14:textId="77777777" w:rsidR="004B137F" w:rsidRPr="004B137F" w:rsidRDefault="004B137F" w:rsidP="004B137F">
      <w:r w:rsidRPr="004B137F">
        <w:rPr>
          <w:b/>
          <w:bCs/>
        </w:rPr>
        <w:t xml:space="preserve">5. </w:t>
      </w:r>
      <w:r w:rsidRPr="004B137F">
        <w:t>Hmoud, B. (2021) ‘The adoption of artificial intelligence in human resource management’, Forum Scientiae Oeconomia, 9(1), pp. 105–118. Available at: https://doi.org/10.23762/FSO_VOL9_NO1_7.</w:t>
      </w:r>
    </w:p>
    <w:p w14:paraId="40B8D47E" w14:textId="77777777" w:rsidR="004B137F" w:rsidRPr="004B137F" w:rsidRDefault="004B137F" w:rsidP="004B137F">
      <w:r w:rsidRPr="004B137F">
        <w:rPr>
          <w:b/>
          <w:bCs/>
        </w:rPr>
        <w:t xml:space="preserve">6. </w:t>
      </w:r>
      <w:r w:rsidRPr="004B137F">
        <w:t>Pedrami, M. and Vaezi, S.K. (2026) ‘Factors influencing artificial intelligence adoption in human resource management: a meta-synthesis and systematic review of multidimensional considerations’, Journal of Work-Applied Management, 18(1), pp. 47–64. Available at: https://doi.org/10.1108/JWAM-10-2024-0158.</w:t>
      </w:r>
    </w:p>
    <w:p w14:paraId="0DBCB38D" w14:textId="77777777" w:rsidR="004B137F" w:rsidRPr="004B137F" w:rsidRDefault="004B137F" w:rsidP="004B137F">
      <w:r w:rsidRPr="004B137F">
        <w:rPr>
          <w:b/>
          <w:bCs/>
        </w:rPr>
        <w:t xml:space="preserve">7. </w:t>
      </w:r>
      <w:r w:rsidRPr="004B137F">
        <w:t>Sheshadri, S. and Palivela, H. (2023) ‘The transformative impact of artificial intelligence (AI) in talent acquisition and HR recruitment: A critical review’, International Journal of Innovative Science and Research Technology, 8(9), pp. 1645–1651.</w:t>
      </w:r>
    </w:p>
    <w:p w14:paraId="1B40F088" w14:textId="77777777" w:rsidR="004B137F" w:rsidRPr="004B137F" w:rsidRDefault="004B137F" w:rsidP="004B137F">
      <w:r w:rsidRPr="004B137F">
        <w:rPr>
          <w:b/>
          <w:bCs/>
        </w:rPr>
        <w:lastRenderedPageBreak/>
        <w:t xml:space="preserve">8. </w:t>
      </w:r>
      <w:r w:rsidRPr="004B137F">
        <w:t>Baldegger, R., Caon, M. and Sadiku, K. (2020) ‘Correlation between entrepreneurial orientation and implementation of AI in human resource management (HRM)’, Technology Innovation Management Review, April.</w:t>
      </w:r>
    </w:p>
    <w:p w14:paraId="25584FC0" w14:textId="77777777" w:rsidR="004B137F" w:rsidRPr="004B137F" w:rsidRDefault="004B137F" w:rsidP="004B137F">
      <w:r w:rsidRPr="004B137F">
        <w:rPr>
          <w:b/>
          <w:bCs/>
        </w:rPr>
        <w:t xml:space="preserve">9. </w:t>
      </w:r>
      <w:r w:rsidRPr="004B137F">
        <w:t>Benabou, A. and Touhami, F. (2025) ‘Integration of artificial intelligence in human resource management: Analyzing opportunities, challenges, and human-AI collaboration’, Management and Accounting Review, 24(1).</w:t>
      </w:r>
    </w:p>
    <w:p w14:paraId="47F83105" w14:textId="77777777" w:rsidR="004B137F" w:rsidRPr="004B137F" w:rsidRDefault="004B137F" w:rsidP="004B137F">
      <w:r w:rsidRPr="004B137F">
        <w:rPr>
          <w:b/>
          <w:bCs/>
        </w:rPr>
        <w:t xml:space="preserve">10. </w:t>
      </w:r>
      <w:r w:rsidRPr="004B137F">
        <w:t>Palos-Sánchez, P.R., Baena-Luna, P., Badicu, A. and Infante-Moro, J.C. (2022) ‘Artificial intelligence and human resources management: A bibliometric analysis’, Applied Artificial Intelligence, 36(1), article 2145631. https://doi.org/10.1080/08839514.2022.2145631</w:t>
      </w:r>
    </w:p>
    <w:p w14:paraId="177D7678" w14:textId="77777777" w:rsidR="004B137F" w:rsidRPr="004B137F" w:rsidRDefault="004B137F" w:rsidP="004B137F">
      <w:r w:rsidRPr="004B137F">
        <w:rPr>
          <w:b/>
          <w:bCs/>
        </w:rPr>
        <w:t xml:space="preserve">11. </w:t>
      </w:r>
      <w:r w:rsidRPr="004B137F">
        <w:t>Khan, S., Vishwakarma, S. and Kurmi, S. (2026) ‘Research on artificial intelligence in human resource management: Trends and prospects’, International Journal of Research and Technology, 14(3), pp. 454–477.</w:t>
      </w:r>
    </w:p>
    <w:p w14:paraId="4336916A" w14:textId="77777777" w:rsidR="004B137F" w:rsidRPr="004B137F" w:rsidRDefault="004B137F" w:rsidP="004B137F">
      <w:r w:rsidRPr="004B137F">
        <w:rPr>
          <w:b/>
          <w:bCs/>
        </w:rPr>
        <w:t xml:space="preserve">12. </w:t>
      </w:r>
      <w:r w:rsidRPr="004B137F">
        <w:t>Naoum, R.F., Szakadáti, T. and Balogh, G. (2026) ‘Artificial intelligence (AI) in human resource management (HRM): A systematic review of its dual impact on diversity, equity, and inclusion (DEI)’, Management Review Quarterly. https://doi.org/10.1007/s11301-025-00580-y</w:t>
      </w:r>
    </w:p>
    <w:p w14:paraId="1F7575B6" w14:textId="77777777" w:rsidR="004B137F" w:rsidRPr="004B137F" w:rsidRDefault="004B137F" w:rsidP="004B137F">
      <w:r w:rsidRPr="004B137F">
        <w:rPr>
          <w:b/>
          <w:bCs/>
        </w:rPr>
        <w:t xml:space="preserve">13. </w:t>
      </w:r>
      <w:r w:rsidRPr="004B137F">
        <w:t>Maghsoudi, M., Kamrani Shahri, M., Kermani, M.A.M.A. and Khanizad, R. (2025) ‘Mapping the landscape of AI-driven human resource management: A social network analysis of research collaboration’, IEEE Access, 13. https://doi.org/10.1109/ACCESS.2024.3523437</w:t>
      </w:r>
    </w:p>
    <w:p w14:paraId="783197A9" w14:textId="77777777" w:rsidR="004B137F" w:rsidRPr="004B137F" w:rsidRDefault="004B137F" w:rsidP="004B137F">
      <w:r w:rsidRPr="004B137F">
        <w:rPr>
          <w:b/>
          <w:bCs/>
        </w:rPr>
        <w:t xml:space="preserve">14. </w:t>
      </w:r>
      <w:r w:rsidRPr="004B137F">
        <w:t>Bankins, S. (2021) ‘The ethical use of artificial intelligence in human resource management: A decision-making framework’, Ethics and Information Technology, 23, pp. 841–854. https://doi.org/10.1007/s10676-021-09619-6</w:t>
      </w:r>
    </w:p>
    <w:p w14:paraId="219438B7" w14:textId="77777777" w:rsidR="004B137F" w:rsidRPr="004B137F" w:rsidRDefault="004B137F" w:rsidP="004B137F">
      <w:r w:rsidRPr="004B137F">
        <w:rPr>
          <w:b/>
          <w:bCs/>
        </w:rPr>
        <w:t xml:space="preserve">15. </w:t>
      </w:r>
      <w:r w:rsidRPr="004B137F">
        <w:t>Agarwal, A. (2023) ‘AI adoption by human resource management: a study of its antecedents and impact on HR system effectiveness’, Foresight, 25(1), pp. 67–81. https://doi.org/10.1108/FS-10-2021-0199</w:t>
      </w:r>
    </w:p>
    <w:p w14:paraId="4E5083F2" w14:textId="77777777" w:rsidR="004B137F" w:rsidRPr="004B137F" w:rsidRDefault="004B137F" w:rsidP="004B137F">
      <w:r w:rsidRPr="004B137F">
        <w:rPr>
          <w:b/>
          <w:bCs/>
        </w:rPr>
        <w:t xml:space="preserve">16. </w:t>
      </w:r>
      <w:r w:rsidRPr="004B137F">
        <w:t>Singh, A. and Pandey, J. (2026) ‘Artificial intelligence applications in human resource management: it is a mixed bag!’, International Journal of Productivity and Performance Management, 75(4), pp. 1072–1091. https://doi.org/10.1108/IJPPM-09-2024-0599</w:t>
      </w:r>
    </w:p>
    <w:p w14:paraId="01E2AEFD" w14:textId="77777777" w:rsidR="004B137F" w:rsidRPr="004B137F" w:rsidRDefault="004B137F" w:rsidP="004B137F">
      <w:r w:rsidRPr="004B137F">
        <w:rPr>
          <w:b/>
          <w:bCs/>
        </w:rPr>
        <w:t xml:space="preserve">17. </w:t>
      </w:r>
      <w:r w:rsidRPr="004B137F">
        <w:t>Benabou, A. and Touhami, F. (2025) ‘Artificial intelligence in human resource management: A PRISMA-based systematic review’, Acta Informatica Pragensia, 14(3), pp. 489–505. https://doi.org/10.18267/j.aip.264</w:t>
      </w:r>
    </w:p>
    <w:p w14:paraId="705FCBBE" w14:textId="77777777" w:rsidR="004B137F" w:rsidRPr="004B137F" w:rsidRDefault="004B137F" w:rsidP="004B137F">
      <w:r w:rsidRPr="004B137F">
        <w:rPr>
          <w:b/>
          <w:bCs/>
        </w:rPr>
        <w:t xml:space="preserve">18. </w:t>
      </w:r>
      <w:r w:rsidRPr="004B137F">
        <w:t>Zawada, M. (2024) ‘The impact of artificial intelligence on human resource management: challenges, opportunities, and future directions’, System Safety: Human – Technical Facility – Environment, 6(1), pp. 239–250. https://doi.org/10.2478/czoto-2024-0026</w:t>
      </w:r>
    </w:p>
    <w:p w14:paraId="26181BD5" w14:textId="77777777" w:rsidR="004B137F" w:rsidRPr="004B137F" w:rsidRDefault="004B137F" w:rsidP="004B137F">
      <w:r w:rsidRPr="004B137F">
        <w:rPr>
          <w:b/>
          <w:bCs/>
        </w:rPr>
        <w:lastRenderedPageBreak/>
        <w:t xml:space="preserve">19. </w:t>
      </w:r>
      <w:r w:rsidRPr="004B137F">
        <w:t>Chowdhury, S.R., Guha, S. and Sanju, N.L. (2024) ‘Artificial intelligence enabled human resource management: A review and future research avenues’, Archives of Business Research, 12(6), pp. 94–111. https://doi.org/10.14738/abr.126.17050</w:t>
      </w:r>
    </w:p>
    <w:p w14:paraId="05F082D7" w14:textId="77777777" w:rsidR="004B137F" w:rsidRPr="004B137F" w:rsidRDefault="004B137F" w:rsidP="004B137F">
      <w:r w:rsidRPr="004B137F">
        <w:rPr>
          <w:b/>
          <w:bCs/>
        </w:rPr>
        <w:t xml:space="preserve">20. </w:t>
      </w:r>
      <w:r w:rsidRPr="004B137F">
        <w:t>Rismayadi, B. (2024) ‘Opportunities and challenges for using artificial intelligence technology in human resource management’, Journal of Data Science, 2(1), pp. 32–40.</w:t>
      </w:r>
    </w:p>
    <w:p w14:paraId="76D81804" w14:textId="77777777" w:rsidR="004B137F" w:rsidRPr="004B137F" w:rsidRDefault="004B137F" w:rsidP="004B137F">
      <w:r w:rsidRPr="004B137F">
        <w:rPr>
          <w:b/>
          <w:bCs/>
        </w:rPr>
        <w:t xml:space="preserve">21. </w:t>
      </w:r>
      <w:r w:rsidRPr="004B137F">
        <w:t>Rayhan, J. (2023) ‘Artificial intelligence (AI) in human resource management (HRM): A conceptual review of applications, challenges and future prospects’, GMJ, 17(1–2), pp. 37–53.</w:t>
      </w:r>
    </w:p>
    <w:p w14:paraId="5B1E4E35" w14:textId="77777777" w:rsidR="004B137F" w:rsidRPr="004B137F" w:rsidRDefault="004B137F" w:rsidP="004B137F">
      <w:r w:rsidRPr="004B137F">
        <w:rPr>
          <w:b/>
          <w:bCs/>
        </w:rPr>
        <w:t xml:space="preserve">22. </w:t>
      </w:r>
      <w:r w:rsidRPr="004B137F">
        <w:t>Shin, H.H., Choi, S. and Kim, H. (2025) ‘Artificial intelligence (AI) in human resource management (HRM): A driver of organizational dehumanization and negative employee reactions’, International Journal of Hospitality Management, 131, article 104230.</w:t>
      </w:r>
    </w:p>
    <w:p w14:paraId="34AB31BA" w14:textId="77777777" w:rsidR="004B137F" w:rsidRPr="004B137F" w:rsidRDefault="004B137F" w:rsidP="004B137F">
      <w:r w:rsidRPr="004B137F">
        <w:rPr>
          <w:b/>
          <w:bCs/>
        </w:rPr>
        <w:t xml:space="preserve">23. </w:t>
      </w:r>
      <w:r w:rsidRPr="004B137F">
        <w:t>Rodgers, W., Murray, J.M., Stefanidis, A., Degbey, W.Y. and Tarba, S.Y. (2023) ‘An artificial intelligence algorithmic approach to ethical decision-making in human resource management processes’, Human Resource Management Review, 33, article 100925. https://doi.org/10.1016/j.hrmr.2022.100925</w:t>
      </w:r>
    </w:p>
    <w:p w14:paraId="269F8AAF" w14:textId="77777777" w:rsidR="004B137F" w:rsidRPr="004B137F" w:rsidRDefault="004B137F" w:rsidP="004B137F">
      <w:r w:rsidRPr="004B137F">
        <w:rPr>
          <w:b/>
          <w:bCs/>
        </w:rPr>
        <w:t xml:space="preserve">24. </w:t>
      </w:r>
      <w:r w:rsidRPr="004B137F">
        <w:t>Rana, R. and Kumar, S. (2026) ‘AI in human resource management: An interdisciplinary review and bibliometric analysis using SPAR-4-SLR’, Human Systems Management, 45(2), pp. 257–275. https://doi.org/10.1177/01672533251365116</w:t>
      </w:r>
    </w:p>
    <w:p w14:paraId="51981472" w14:textId="77777777" w:rsidR="004B137F" w:rsidRPr="004B137F" w:rsidRDefault="004B137F" w:rsidP="004B137F">
      <w:r w:rsidRPr="004B137F">
        <w:rPr>
          <w:b/>
          <w:bCs/>
        </w:rPr>
        <w:t xml:space="preserve">25. </w:t>
      </w:r>
      <w:r w:rsidRPr="004B137F">
        <w:t>Ncube, T.R., Sishi, K.K. and Skinner, J.P. (2025) ‘The impact of artificial intelligence on human resource management practices: An investigation’, SA Journal of Human Resource Management, 23, article a2960. https://doi.org/10.4102/sajhrm.v23i0.2960</w:t>
      </w:r>
    </w:p>
    <w:p w14:paraId="52552E15" w14:textId="77777777" w:rsidR="004B137F" w:rsidRPr="004B137F" w:rsidRDefault="004B137F" w:rsidP="004B137F">
      <w:r w:rsidRPr="004B137F">
        <w:rPr>
          <w:b/>
          <w:bCs/>
        </w:rPr>
        <w:t xml:space="preserve">26. </w:t>
      </w:r>
      <w:r w:rsidRPr="004B137F">
        <w:t>Stone, D.L., Lukaszewski, K.M. and Johnson, R.D. (2024) ‘Will artificial intelligence radically change human resource management processes?’, Organizational Dynamics, 53, article 101034.</w:t>
      </w:r>
    </w:p>
    <w:p w14:paraId="28D5BF36" w14:textId="77777777" w:rsidR="004B137F" w:rsidRPr="004B137F" w:rsidRDefault="004B137F" w:rsidP="004B137F">
      <w:r w:rsidRPr="004B137F">
        <w:rPr>
          <w:b/>
          <w:bCs/>
        </w:rPr>
        <w:t xml:space="preserve">27. </w:t>
      </w:r>
      <w:r w:rsidRPr="004B137F">
        <w:t>Rane, N.L. (2024) ‘Role and challenges of ChatGPT, Gemini, and similar generative artificial intelligence in human resource management’, Studies in Economics and Business Relations, 5(1), pp. 11–23. https://doi.org/10.48185/sebr.v5i1.1001</w:t>
      </w:r>
    </w:p>
    <w:p w14:paraId="2B153D74" w14:textId="77777777" w:rsidR="004B137F" w:rsidRPr="004B137F" w:rsidRDefault="004B137F" w:rsidP="004B137F">
      <w:r w:rsidRPr="004B137F">
        <w:rPr>
          <w:b/>
          <w:bCs/>
        </w:rPr>
        <w:t xml:space="preserve">28. </w:t>
      </w:r>
      <w:r w:rsidRPr="004B137F">
        <w:t>Madanchian, M. and Taherdoost, H. (2025) ‘Barriers and enablers of AI adoption in human resource management: A critical analysis of organizational and technological factors’, Information, 16(1), article 51. https://doi.org/10.3390/info16010051</w:t>
      </w:r>
    </w:p>
    <w:p w14:paraId="68E365E0" w14:textId="77777777" w:rsidR="004B137F" w:rsidRPr="004B137F" w:rsidRDefault="004B137F" w:rsidP="004B137F">
      <w:r w:rsidRPr="004B137F">
        <w:rPr>
          <w:b/>
          <w:bCs/>
        </w:rPr>
        <w:t xml:space="preserve">29. </w:t>
      </w:r>
      <w:r w:rsidRPr="004B137F">
        <w:t>Murgai, A. (2018) ‘Role of artificial intelligence in transforming human resource management’, International Journal of Trend in Scientific Research and Development, 2(3).</w:t>
      </w:r>
    </w:p>
    <w:p w14:paraId="76C8414D" w14:textId="77777777" w:rsidR="004B137F" w:rsidRPr="004B137F" w:rsidRDefault="004B137F" w:rsidP="004B137F">
      <w:r w:rsidRPr="004B137F">
        <w:rPr>
          <w:b/>
          <w:bCs/>
        </w:rPr>
        <w:t xml:space="preserve">30. </w:t>
      </w:r>
      <w:r w:rsidRPr="004B137F">
        <w:t>Basnet, S. (2024) ‘Artificial intelligence and machine learning in human resource management: Prospect and future trends’, International Journal of Research Publication and Reviews, 5(1), pp. 281–287.</w:t>
      </w:r>
    </w:p>
    <w:p w14:paraId="7B7E1BA2" w14:textId="77777777" w:rsidR="004B137F" w:rsidRPr="004B137F" w:rsidRDefault="004B137F" w:rsidP="004B137F">
      <w:r w:rsidRPr="004B137F">
        <w:rPr>
          <w:b/>
          <w:bCs/>
        </w:rPr>
        <w:lastRenderedPageBreak/>
        <w:t xml:space="preserve">31. </w:t>
      </w:r>
      <w:r w:rsidRPr="004B137F">
        <w:t>Mwita, K.M. and Kitole, F.A. (2025) ‘Potential benefits and challenges of artificial intelligence in human resource management in public institutions’, Discover Global Society, 3, article 35. https://doi.org/10.1007/s44282-025-00175-8</w:t>
      </w:r>
    </w:p>
    <w:p w14:paraId="2FF70F03" w14:textId="77777777" w:rsidR="004B137F" w:rsidRPr="004B137F" w:rsidRDefault="004B137F" w:rsidP="004B137F">
      <w:r w:rsidRPr="004B137F">
        <w:rPr>
          <w:b/>
          <w:bCs/>
        </w:rPr>
        <w:t xml:space="preserve">32. </w:t>
      </w:r>
      <w:r w:rsidRPr="004B137F">
        <w:t>Tuffaha, M. and Perello-Marin, M.R. (2022) ‘Adoption factors of artificial intelligence in human resources management’, Future of Business Administration, 1(1), pp. 1–12. https://doi.org/10.33422/fba.v1i1.140</w:t>
      </w:r>
    </w:p>
    <w:p w14:paraId="3407B4FE" w14:textId="77777777" w:rsidR="004B137F" w:rsidRPr="004B137F" w:rsidRDefault="004B137F" w:rsidP="004B137F">
      <w:r w:rsidRPr="004B137F">
        <w:rPr>
          <w:b/>
          <w:bCs/>
        </w:rPr>
        <w:t xml:space="preserve">33. </w:t>
      </w:r>
      <w:r w:rsidRPr="004B137F">
        <w:t>Nawaz, N., Arunachalam, H., Pathi, B.K. and Gajenderan, V. (2024) ‘The adoption of artificial intelligence in human resources management practices’, International Journal of Information Management Data Insights, 4, article 100208. https://doi.org/10.1016/j.jjimei.2023.100208</w:t>
      </w:r>
    </w:p>
    <w:p w14:paraId="26B73204" w14:textId="77777777" w:rsidR="004B137F" w:rsidRPr="004B137F" w:rsidRDefault="004B137F" w:rsidP="004B137F">
      <w:r w:rsidRPr="004B137F">
        <w:rPr>
          <w:b/>
          <w:bCs/>
        </w:rPr>
        <w:t xml:space="preserve">34. </w:t>
      </w:r>
      <w:r w:rsidRPr="004B137F">
        <w:t>Bankins, S., Formosa, P., Griep, Y. and Richards, D. (2022) ‘AI decision making with dignity? Contrasting workers’ justice perceptions of human and AI decision making in a human resource management context’, Information Systems Frontiers, 24, pp. 857–875. https://doi.org/10.1007/s10796-021-10223-8</w:t>
      </w:r>
    </w:p>
    <w:p w14:paraId="5D0690B4" w14:textId="77777777" w:rsidR="004B137F" w:rsidRPr="004B137F" w:rsidRDefault="004B137F" w:rsidP="004B137F">
      <w:r w:rsidRPr="004B137F">
        <w:rPr>
          <w:b/>
          <w:bCs/>
        </w:rPr>
        <w:t xml:space="preserve">35. </w:t>
      </w:r>
      <w:r w:rsidRPr="004B137F">
        <w:t>Jiang, Y., Cai, Z. and Wang, X. (2025) ‘Leverage generative AI for human resource management: integrated risk analysis approach’, The International Journal of Human Resource Management, 36(11), pp. 1929–1959. https://doi.org/10.1080/09585192.2025.2544972</w:t>
      </w:r>
    </w:p>
    <w:p w14:paraId="5FEA2DA5" w14:textId="77777777" w:rsidR="004B137F" w:rsidRPr="004B137F" w:rsidRDefault="004B137F" w:rsidP="004B137F">
      <w:r w:rsidRPr="004B137F">
        <w:rPr>
          <w:b/>
          <w:bCs/>
        </w:rPr>
        <w:t xml:space="preserve">36. </w:t>
      </w:r>
      <w:r w:rsidRPr="004B137F">
        <w:t>Fernando Garcia, R.L. and Kwok, L. (2025) ‘Generative artificial intelligence in human resource management: a critical reflection on impacts, resilience and roles’, International Journal of Contemporary Hospitality Management, 37(9), pp. 3136–3158. https://doi.org/10.1108/IJCHM-01-2025-0159</w:t>
      </w:r>
    </w:p>
    <w:p w14:paraId="2642C072" w14:textId="77777777" w:rsidR="00EA0345" w:rsidRDefault="004B137F" w:rsidP="004B137F">
      <w:r w:rsidRPr="004B137F">
        <w:rPr>
          <w:b/>
          <w:bCs/>
        </w:rPr>
        <w:t xml:space="preserve">37. </w:t>
      </w:r>
      <w:r w:rsidR="00EA0345" w:rsidRPr="00EA0345">
        <w:t xml:space="preserve">Vrontis, D., Christofi, M., Pereira, V., Tarba, S., Makrides, A. and Trichina, E. (2022) ‘Artificial intelligence, robotics, advanced technologies and human resource management: a systematic review’, </w:t>
      </w:r>
      <w:r w:rsidR="00EA0345" w:rsidRPr="00EA0345">
        <w:rPr>
          <w:i/>
          <w:iCs/>
        </w:rPr>
        <w:t>The International Journal of Human Resource Management</w:t>
      </w:r>
      <w:r w:rsidR="00EA0345" w:rsidRPr="00EA0345">
        <w:t xml:space="preserve">, 33(6), pp. 1237–1266. </w:t>
      </w:r>
      <w:hyperlink r:id="rId10" w:tgtFrame="_new" w:history="1">
        <w:r w:rsidR="00EA0345" w:rsidRPr="00EA0345">
          <w:rPr>
            <w:rStyle w:val="Hyperlink"/>
          </w:rPr>
          <w:t>https://doi.org/10.1080/09585192.2020.1871398</w:t>
        </w:r>
      </w:hyperlink>
    </w:p>
    <w:p w14:paraId="7CF462B8" w14:textId="15AC3032" w:rsidR="00840167" w:rsidRDefault="004B137F" w:rsidP="004B137F">
      <w:r w:rsidRPr="004B137F">
        <w:rPr>
          <w:b/>
          <w:bCs/>
        </w:rPr>
        <w:t xml:space="preserve">38. </w:t>
      </w:r>
      <w:r w:rsidR="00840167" w:rsidRPr="00840167">
        <w:t xml:space="preserve">Bujold, A., Roberge-Maltais, I., Parent-Rocheleau, X., Boasen, J., Sénécal, S. and Léger, P.-M. (2024) ‘Responsible artificial intelligence in human resources management: a review of the empirical literature’, </w:t>
      </w:r>
      <w:r w:rsidR="00840167" w:rsidRPr="00840167">
        <w:rPr>
          <w:i/>
          <w:iCs/>
        </w:rPr>
        <w:t>AI and Ethics</w:t>
      </w:r>
      <w:r w:rsidR="00840167" w:rsidRPr="00840167">
        <w:t xml:space="preserve">, 4, pp. 1185–1200. </w:t>
      </w:r>
      <w:hyperlink r:id="rId11" w:tgtFrame="_new" w:history="1">
        <w:r w:rsidR="00840167" w:rsidRPr="00840167">
          <w:rPr>
            <w:rStyle w:val="Hyperlink"/>
          </w:rPr>
          <w:t>https://doi.org/10.1007/s43681-023-00325-1</w:t>
        </w:r>
      </w:hyperlink>
    </w:p>
    <w:p w14:paraId="39568FF0" w14:textId="15FF5DD7" w:rsidR="004B137F" w:rsidRPr="004B137F" w:rsidRDefault="004B137F" w:rsidP="004B137F">
      <w:r w:rsidRPr="004B137F">
        <w:rPr>
          <w:b/>
          <w:bCs/>
        </w:rPr>
        <w:t xml:space="preserve">39. </w:t>
      </w:r>
      <w:r w:rsidR="00903B48" w:rsidRPr="00903B48">
        <w:t xml:space="preserve">Chukwuka, E.J. and Dibie, K.E. (2024) ‘Strategic role of artificial intelligence (AI) on human resource management (HR) employee performance evaluation function’, </w:t>
      </w:r>
      <w:r w:rsidR="00903B48" w:rsidRPr="00903B48">
        <w:rPr>
          <w:i/>
          <w:iCs/>
        </w:rPr>
        <w:t>International Journal of Entrepreneurship and Business Innovation</w:t>
      </w:r>
      <w:r w:rsidR="00903B48" w:rsidRPr="00903B48">
        <w:t xml:space="preserve">, 7(2), pp. 269–282. </w:t>
      </w:r>
      <w:hyperlink r:id="rId12" w:tgtFrame="_new" w:history="1">
        <w:r w:rsidR="00903B48" w:rsidRPr="00903B48">
          <w:rPr>
            <w:rStyle w:val="Hyperlink"/>
          </w:rPr>
          <w:t>https://doi.org/10.52589/IJEBI-HET5STYK</w:t>
        </w:r>
      </w:hyperlink>
    </w:p>
    <w:p w14:paraId="007F3A73" w14:textId="77777777" w:rsidR="005F2F81" w:rsidRDefault="004B137F" w:rsidP="004B137F">
      <w:r w:rsidRPr="004B137F">
        <w:rPr>
          <w:b/>
          <w:bCs/>
        </w:rPr>
        <w:lastRenderedPageBreak/>
        <w:t xml:space="preserve">40. </w:t>
      </w:r>
      <w:r w:rsidR="005F2F81" w:rsidRPr="005F2F81">
        <w:t xml:space="preserve">Berhil, S., Benlahmar, H. and Labani, N. (2020) ‘A review paper on artificial intelligence at the service of human resources management’, </w:t>
      </w:r>
      <w:r w:rsidR="005F2F81" w:rsidRPr="005F2F81">
        <w:rPr>
          <w:i/>
          <w:iCs/>
        </w:rPr>
        <w:t>Indonesian Journal of Electrical Engineering and Computer Science</w:t>
      </w:r>
      <w:r w:rsidR="005F2F81" w:rsidRPr="005F2F81">
        <w:t xml:space="preserve">, 18(1), pp. 32–40. </w:t>
      </w:r>
      <w:hyperlink r:id="rId13" w:tgtFrame="_new" w:history="1">
        <w:r w:rsidR="005F2F81" w:rsidRPr="005F2F81">
          <w:rPr>
            <w:rStyle w:val="Hyperlink"/>
          </w:rPr>
          <w:t>https://doi.org/10.11591/ijeecs.v18.i1.pp32-40</w:t>
        </w:r>
      </w:hyperlink>
    </w:p>
    <w:p w14:paraId="199A777F" w14:textId="77777777" w:rsidR="00B00060" w:rsidRDefault="004B137F" w:rsidP="004B137F">
      <w:r w:rsidRPr="004B137F">
        <w:rPr>
          <w:b/>
          <w:bCs/>
        </w:rPr>
        <w:t xml:space="preserve">41. </w:t>
      </w:r>
      <w:r w:rsidR="008711A1" w:rsidRPr="008711A1">
        <w:t xml:space="preserve">Croitoru, M.B., Florea, N.V., Florea, D., Savu, M.O. and Croitoru, G. (2025) ‘The role of artificial intelligence in human resource management: Implications for employee motivation, performance, and technology acceptance’, </w:t>
      </w:r>
      <w:r w:rsidR="008711A1" w:rsidRPr="008711A1">
        <w:rPr>
          <w:i/>
          <w:iCs/>
        </w:rPr>
        <w:t>Annals of “Dunarea de Jos” University of Galati, Fascicle I. Economics and Applied Informatics</w:t>
      </w:r>
      <w:r w:rsidR="008711A1" w:rsidRPr="008711A1">
        <w:t xml:space="preserve">, 31(2). </w:t>
      </w:r>
      <w:hyperlink r:id="rId14" w:tgtFrame="_new" w:history="1">
        <w:r w:rsidR="008711A1" w:rsidRPr="008711A1">
          <w:rPr>
            <w:rStyle w:val="Hyperlink"/>
          </w:rPr>
          <w:t>https://doi.org/10.35219/eai15840409529</w:t>
        </w:r>
      </w:hyperlink>
    </w:p>
    <w:p w14:paraId="5F596069" w14:textId="1BA16488" w:rsidR="009F2E6B" w:rsidRDefault="004B137F" w:rsidP="004B137F">
      <w:r w:rsidRPr="004B137F">
        <w:rPr>
          <w:b/>
          <w:bCs/>
        </w:rPr>
        <w:t xml:space="preserve">42. </w:t>
      </w:r>
      <w:r w:rsidR="008F6810" w:rsidRPr="008F6810">
        <w:t xml:space="preserve">Vasantham, S.T. (2021) ‘The role of artificial intelligence in human resource management’, </w:t>
      </w:r>
      <w:r w:rsidR="008F6810" w:rsidRPr="008F6810">
        <w:rPr>
          <w:i/>
          <w:iCs/>
        </w:rPr>
        <w:t>Engineering and Scientific International Journal</w:t>
      </w:r>
      <w:r w:rsidR="008F6810" w:rsidRPr="008F6810">
        <w:t xml:space="preserve">, 8(2), pp. 59–63. </w:t>
      </w:r>
      <w:hyperlink r:id="rId15" w:history="1">
        <w:r w:rsidR="009F2E6B" w:rsidRPr="0003455E">
          <w:rPr>
            <w:rStyle w:val="Hyperlink"/>
          </w:rPr>
          <w:t>https://doi.org/10.30726/esij/v8.i2.2021.82013</w:t>
        </w:r>
      </w:hyperlink>
    </w:p>
    <w:p w14:paraId="48EB4C2E" w14:textId="77777777" w:rsidR="00054B56" w:rsidRDefault="004B137F" w:rsidP="004B137F">
      <w:r w:rsidRPr="004B137F">
        <w:rPr>
          <w:b/>
          <w:bCs/>
        </w:rPr>
        <w:t xml:space="preserve">43. </w:t>
      </w:r>
      <w:r w:rsidR="00054B56" w:rsidRPr="00054B56">
        <w:t xml:space="preserve">Rani, S. (2019) ‘Human resource management and artificial intelligence’, </w:t>
      </w:r>
      <w:r w:rsidR="00054B56" w:rsidRPr="00054B56">
        <w:rPr>
          <w:i/>
          <w:iCs/>
        </w:rPr>
        <w:t>International Research Journal of Management Sociology &amp; Humanity</w:t>
      </w:r>
      <w:r w:rsidR="00054B56" w:rsidRPr="00054B56">
        <w:t>, 10(7), pp. 17–25.</w:t>
      </w:r>
    </w:p>
    <w:p w14:paraId="3663B71E" w14:textId="77777777" w:rsidR="007B1DCF" w:rsidRPr="007B1DCF" w:rsidRDefault="004B137F" w:rsidP="007B1DCF">
      <w:r w:rsidRPr="004B137F">
        <w:rPr>
          <w:b/>
          <w:bCs/>
        </w:rPr>
        <w:t xml:space="preserve">44. </w:t>
      </w:r>
      <w:r w:rsidR="007B1DCF" w:rsidRPr="007B1DCF">
        <w:t xml:space="preserve">Azhar, Z. and Imran, M., 2024. Ethical considerations in the adoption of artificial intelligence in human resource management: A comprehensive review. </w:t>
      </w:r>
      <w:r w:rsidR="007B1DCF" w:rsidRPr="007B1DCF">
        <w:rPr>
          <w:i/>
          <w:iCs/>
        </w:rPr>
        <w:t>Journal of Emerging Technologies and Innovative Research (JETIR)</w:t>
      </w:r>
      <w:r w:rsidR="007B1DCF" w:rsidRPr="007B1DCF">
        <w:t xml:space="preserve">, </w:t>
      </w:r>
      <w:r w:rsidR="007B1DCF" w:rsidRPr="007B1DCF">
        <w:rPr>
          <w:i/>
          <w:iCs/>
        </w:rPr>
        <w:t>11</w:t>
      </w:r>
      <w:r w:rsidR="007B1DCF" w:rsidRPr="007B1DCF">
        <w:t>(8).</w:t>
      </w:r>
    </w:p>
    <w:p w14:paraId="13807671" w14:textId="2A74D1CA" w:rsidR="004B137F" w:rsidRPr="004B137F" w:rsidRDefault="004B137F" w:rsidP="004B137F">
      <w:r w:rsidRPr="004B137F">
        <w:rPr>
          <w:b/>
          <w:bCs/>
        </w:rPr>
        <w:t xml:space="preserve">45. </w:t>
      </w:r>
      <w:r w:rsidRPr="004B137F">
        <w:t>Rosário, C. (2025) ‘Benefits and risks of using AI in human resource management: literature review’, International Journal of Multidisciplinary and Current Educational Research, 7(2), pp. 146–154.</w:t>
      </w:r>
    </w:p>
    <w:p w14:paraId="7B4C5B6D" w14:textId="65C600B4" w:rsidR="00752CA1" w:rsidRDefault="004B137F" w:rsidP="004B137F">
      <w:r w:rsidRPr="004B137F">
        <w:rPr>
          <w:b/>
          <w:bCs/>
        </w:rPr>
        <w:t xml:space="preserve">46. </w:t>
      </w:r>
      <w:r w:rsidR="00752CA1" w:rsidRPr="00752CA1">
        <w:t xml:space="preserve">Iancu, C. and Oprea, S.-V. (2025) ‘AI and human resources in a literature-driven investigation into emerging trends’, </w:t>
      </w:r>
      <w:r w:rsidR="00752CA1" w:rsidRPr="00752CA1">
        <w:rPr>
          <w:i/>
          <w:iCs/>
        </w:rPr>
        <w:t>IEEE Access</w:t>
      </w:r>
      <w:r w:rsidR="00752CA1" w:rsidRPr="00752CA1">
        <w:t xml:space="preserve">, 13, pp. 81897–81916. </w:t>
      </w:r>
      <w:hyperlink r:id="rId16" w:history="1">
        <w:r w:rsidR="00752CA1" w:rsidRPr="0003455E">
          <w:rPr>
            <w:rStyle w:val="Hyperlink"/>
          </w:rPr>
          <w:t>https://doi.org/10.1109/ACCESS.2025.3568338</w:t>
        </w:r>
      </w:hyperlink>
    </w:p>
    <w:p w14:paraId="2C1489E0" w14:textId="77777777" w:rsidR="00DF7ECB" w:rsidRDefault="004B137F" w:rsidP="004B137F">
      <w:r w:rsidRPr="004B137F">
        <w:rPr>
          <w:b/>
          <w:bCs/>
        </w:rPr>
        <w:t xml:space="preserve">47. </w:t>
      </w:r>
      <w:r w:rsidR="00DF7ECB" w:rsidRPr="00DF7ECB">
        <w:t xml:space="preserve">Kambur, E. and Yildirim, T. (2023) ‘From traditional to smart human resources management’, </w:t>
      </w:r>
      <w:r w:rsidR="00DF7ECB" w:rsidRPr="00DF7ECB">
        <w:rPr>
          <w:i/>
          <w:iCs/>
        </w:rPr>
        <w:t>International Journal of Manpower</w:t>
      </w:r>
      <w:r w:rsidR="00DF7ECB" w:rsidRPr="00DF7ECB">
        <w:t xml:space="preserve">, 44(3), pp. 422–452. </w:t>
      </w:r>
      <w:hyperlink r:id="rId17" w:tgtFrame="_new" w:history="1">
        <w:r w:rsidR="00DF7ECB" w:rsidRPr="00DF7ECB">
          <w:rPr>
            <w:rStyle w:val="Hyperlink"/>
          </w:rPr>
          <w:t>https://doi.org/10.1108/IJM-10-2021-0622</w:t>
        </w:r>
      </w:hyperlink>
    </w:p>
    <w:p w14:paraId="269C56CB" w14:textId="77777777" w:rsidR="00B22B83" w:rsidRDefault="004B137F" w:rsidP="004B137F">
      <w:r w:rsidRPr="004B137F">
        <w:rPr>
          <w:b/>
          <w:bCs/>
        </w:rPr>
        <w:t xml:space="preserve">48. </w:t>
      </w:r>
      <w:r w:rsidR="00B22B83" w:rsidRPr="00B22B83">
        <w:t xml:space="preserve">Abdeldayem, M.M. and Aldulaimi, S.H. (2020) ‘Trends and opportunities of artificial intelligence in human resource management: aspirations for public sector in Bahrain’, </w:t>
      </w:r>
      <w:r w:rsidR="00B22B83" w:rsidRPr="00B22B83">
        <w:rPr>
          <w:i/>
          <w:iCs/>
        </w:rPr>
        <w:t>International Journal of Scientific &amp; Technology Research</w:t>
      </w:r>
      <w:r w:rsidR="00B22B83" w:rsidRPr="00B22B83">
        <w:t>, 9(1), pp. 3867–3871.</w:t>
      </w:r>
    </w:p>
    <w:p w14:paraId="0B0B2C82" w14:textId="02879644" w:rsidR="004B137F" w:rsidRPr="004B137F" w:rsidRDefault="004B137F" w:rsidP="004B137F">
      <w:r w:rsidRPr="004B137F">
        <w:rPr>
          <w:b/>
          <w:bCs/>
        </w:rPr>
        <w:t xml:space="preserve">49. </w:t>
      </w:r>
      <w:r w:rsidRPr="004B137F">
        <w:t>Wuisan, D.S.S., Sunardjo, R.A., Aini, Q., Yusuf, N.A. and Rahardja, U. (2023) ‘Integrating artificial intelligence in human resource management: a SmartPLS approach for entrepreneurial success’, Aptisi Transactions on Technopreneurship, 5(3), pp. 334–345. https://doi.org/10.34306/att.v5i3.355</w:t>
      </w:r>
    </w:p>
    <w:p w14:paraId="48AA24AF" w14:textId="7A0CB077" w:rsidR="00F7280B" w:rsidRDefault="004B137F" w:rsidP="004B137F">
      <w:r w:rsidRPr="004B137F">
        <w:rPr>
          <w:b/>
          <w:bCs/>
        </w:rPr>
        <w:lastRenderedPageBreak/>
        <w:t xml:space="preserve">50. </w:t>
      </w:r>
      <w:r w:rsidR="00F7280B" w:rsidRPr="00F7280B">
        <w:t xml:space="preserve">Alawiyah, I.R., Suharto and Burhan, U. (2026) ‘Artificial intelligence in human resource management: A systematic literature review (SLR)’, </w:t>
      </w:r>
      <w:r w:rsidR="00F7280B" w:rsidRPr="00F7280B">
        <w:rPr>
          <w:i/>
          <w:iCs/>
        </w:rPr>
        <w:t>Journal of Artificial Intelligence and Digital Business (RIGGS)</w:t>
      </w:r>
      <w:r w:rsidR="00F7280B" w:rsidRPr="00F7280B">
        <w:t xml:space="preserve">, 5(2), pp. 10062–10071. </w:t>
      </w:r>
      <w:hyperlink r:id="rId18" w:history="1">
        <w:r w:rsidR="00F7280B" w:rsidRPr="0003455E">
          <w:rPr>
            <w:rStyle w:val="Hyperlink"/>
          </w:rPr>
          <w:t>https://doi.org/10.31004/riggs.v5i2.10011</w:t>
        </w:r>
      </w:hyperlink>
    </w:p>
    <w:p w14:paraId="30F4F12F" w14:textId="77777777" w:rsidR="00350F77" w:rsidRDefault="004B137F" w:rsidP="004B137F">
      <w:r w:rsidRPr="004B137F">
        <w:rPr>
          <w:b/>
          <w:bCs/>
        </w:rPr>
        <w:t xml:space="preserve">51. </w:t>
      </w:r>
      <w:r w:rsidR="00350F77" w:rsidRPr="00350F77">
        <w:t xml:space="preserve">Kaur, M. and Gandolfi, F. (2023) ‘Artificial intelligence in human resource management – challenges and future research recommendations’, </w:t>
      </w:r>
      <w:r w:rsidR="00350F77" w:rsidRPr="00350F77">
        <w:rPr>
          <w:i/>
          <w:iCs/>
        </w:rPr>
        <w:t>Review of International Comparative Management</w:t>
      </w:r>
      <w:r w:rsidR="00350F77" w:rsidRPr="00350F77">
        <w:t xml:space="preserve">, 24(3), pp. 382–393. </w:t>
      </w:r>
      <w:hyperlink r:id="rId19" w:tgtFrame="_new" w:history="1">
        <w:r w:rsidR="00350F77" w:rsidRPr="00350F77">
          <w:rPr>
            <w:rStyle w:val="Hyperlink"/>
          </w:rPr>
          <w:t>https://doi.org/10.24818/RMCI.2023.3.382</w:t>
        </w:r>
      </w:hyperlink>
    </w:p>
    <w:p w14:paraId="13F83E05" w14:textId="4E803B52" w:rsidR="004B137F" w:rsidRPr="004B137F" w:rsidRDefault="004B137F" w:rsidP="004B137F">
      <w:r w:rsidRPr="004B137F">
        <w:rPr>
          <w:b/>
          <w:bCs/>
        </w:rPr>
        <w:t xml:space="preserve">52. </w:t>
      </w:r>
      <w:r w:rsidR="007F749F" w:rsidRPr="007F749F">
        <w:t xml:space="preserve">Skypalova, R., Zvarikova, K. and Chaudhuri, S. (2025) ‘Model of relationships between corporate social responsibility, human resources management, and artificial intelligence’, </w:t>
      </w:r>
      <w:r w:rsidR="007F749F" w:rsidRPr="007F749F">
        <w:rPr>
          <w:i/>
          <w:iCs/>
        </w:rPr>
        <w:t>Oeconomia Copernicana</w:t>
      </w:r>
      <w:r w:rsidR="007F749F" w:rsidRPr="007F749F">
        <w:t xml:space="preserve">, 16(3), pp. 1021–1060. </w:t>
      </w:r>
      <w:hyperlink r:id="rId20" w:history="1">
        <w:r w:rsidR="002415FC" w:rsidRPr="0003455E">
          <w:rPr>
            <w:rStyle w:val="Hyperlink"/>
          </w:rPr>
          <w:t>https://doi.org/10.24136/oc.3875</w:t>
        </w:r>
      </w:hyperlink>
      <w:r w:rsidR="002415FC">
        <w:t xml:space="preserve"> </w:t>
      </w:r>
    </w:p>
    <w:p w14:paraId="46E761E4" w14:textId="0400C0EB" w:rsidR="00286374" w:rsidRDefault="004B137F" w:rsidP="004B137F">
      <w:r w:rsidRPr="004B137F">
        <w:rPr>
          <w:b/>
          <w:bCs/>
        </w:rPr>
        <w:t xml:space="preserve">53. </w:t>
      </w:r>
      <w:r w:rsidR="00754C88" w:rsidRPr="00754C88">
        <w:t xml:space="preserve">Kaur, G., Gujrati, R. and Uygun, H. (2023) ‘How does AI fit into the management of human resources?’, </w:t>
      </w:r>
      <w:r w:rsidR="00754C88" w:rsidRPr="00754C88">
        <w:rPr>
          <w:i/>
          <w:iCs/>
        </w:rPr>
        <w:t>Review of Artificial Intelligence in Education</w:t>
      </w:r>
      <w:r w:rsidR="00754C88" w:rsidRPr="00754C88">
        <w:t xml:space="preserve">, 4(00), pp. 1–10, e04. </w:t>
      </w:r>
      <w:hyperlink r:id="rId21" w:history="1">
        <w:r w:rsidR="00286374" w:rsidRPr="0003455E">
          <w:rPr>
            <w:rStyle w:val="Hyperlink"/>
          </w:rPr>
          <w:t>https://doi.org/10.37497/rev.artif.intell.education.v4i00.4</w:t>
        </w:r>
      </w:hyperlink>
    </w:p>
    <w:p w14:paraId="69504D5B" w14:textId="77777777" w:rsidR="00116680" w:rsidRDefault="004B137F" w:rsidP="004B137F">
      <w:r w:rsidRPr="004B137F">
        <w:rPr>
          <w:b/>
          <w:bCs/>
        </w:rPr>
        <w:t xml:space="preserve">54. </w:t>
      </w:r>
      <w:r w:rsidR="00116680" w:rsidRPr="00116680">
        <w:t xml:space="preserve">Gong, Q., Fan, D. and Bartram, T. (2024) ‘Integrating artificial intelligence and human resource management: a review and future research agenda’, </w:t>
      </w:r>
      <w:r w:rsidR="00116680" w:rsidRPr="00116680">
        <w:rPr>
          <w:i/>
          <w:iCs/>
        </w:rPr>
        <w:t>The International Journal of Human Resource Management</w:t>
      </w:r>
      <w:r w:rsidR="00116680" w:rsidRPr="00116680">
        <w:t xml:space="preserve">. </w:t>
      </w:r>
      <w:hyperlink r:id="rId22" w:tgtFrame="_new" w:history="1">
        <w:r w:rsidR="00116680" w:rsidRPr="00116680">
          <w:rPr>
            <w:rStyle w:val="Hyperlink"/>
          </w:rPr>
          <w:t>https://doi.org/10.1080/09585192.2024.2440065</w:t>
        </w:r>
      </w:hyperlink>
    </w:p>
    <w:p w14:paraId="779658E8" w14:textId="77777777" w:rsidR="00656152" w:rsidRDefault="004B137F" w:rsidP="004B137F">
      <w:r w:rsidRPr="004B137F">
        <w:rPr>
          <w:b/>
          <w:bCs/>
        </w:rPr>
        <w:t xml:space="preserve">55. </w:t>
      </w:r>
      <w:r w:rsidR="00656152" w:rsidRPr="00656152">
        <w:t xml:space="preserve">Yawalkar, V.V. (2019) ‘A study of artificial intelligence and its role in human resource management’, </w:t>
      </w:r>
      <w:r w:rsidR="00656152" w:rsidRPr="00656152">
        <w:rPr>
          <w:i/>
          <w:iCs/>
        </w:rPr>
        <w:t>International Journal of Research and Analytical Reviews (IJRAR)</w:t>
      </w:r>
      <w:r w:rsidR="00656152" w:rsidRPr="00656152">
        <w:t>, 6(1), pp. 20–24.</w:t>
      </w:r>
    </w:p>
    <w:p w14:paraId="1A45D8BA" w14:textId="3D4A3380" w:rsidR="00BD4493" w:rsidRDefault="004B137F" w:rsidP="004B137F">
      <w:r w:rsidRPr="004B137F">
        <w:rPr>
          <w:b/>
          <w:bCs/>
        </w:rPr>
        <w:t xml:space="preserve">56. </w:t>
      </w:r>
      <w:r w:rsidR="00BD4493" w:rsidRPr="00BD4493">
        <w:t xml:space="preserve">Johnson, B.A.M., Coggburn, J.D. and Llorens, J.J. (2022) ‘Artificial intelligence and public human resource management: Questions for research and practice’, </w:t>
      </w:r>
      <w:r w:rsidR="00BD4493" w:rsidRPr="00BD4493">
        <w:rPr>
          <w:i/>
          <w:iCs/>
        </w:rPr>
        <w:t>Public Personnel Management</w:t>
      </w:r>
      <w:r w:rsidR="00BD4493" w:rsidRPr="00BD4493">
        <w:t xml:space="preserve">, 51(4), pp. 538–562. </w:t>
      </w:r>
      <w:hyperlink r:id="rId23" w:history="1">
        <w:r w:rsidR="00BD4493" w:rsidRPr="0003455E">
          <w:rPr>
            <w:rStyle w:val="Hyperlink"/>
          </w:rPr>
          <w:t>https://doi.org/10.1177/00910260221126498</w:t>
        </w:r>
      </w:hyperlink>
    </w:p>
    <w:p w14:paraId="34211B44" w14:textId="77777777" w:rsidR="009B4A59" w:rsidRPr="00DE7876" w:rsidRDefault="004B137F" w:rsidP="009B4A59">
      <w:r w:rsidRPr="004B137F">
        <w:rPr>
          <w:b/>
          <w:bCs/>
        </w:rPr>
        <w:t xml:space="preserve">57. </w:t>
      </w:r>
      <w:r w:rsidR="009B4A59" w:rsidRPr="00DE7876">
        <w:t xml:space="preserve">Budhwar, P., Malik, A., De Silva, M.T.T. and Thevisuthan, P. (2022) ‘Artificial intelligence – challenges and opportunities for international HRM: a review and research agenda’, </w:t>
      </w:r>
      <w:r w:rsidR="009B4A59" w:rsidRPr="00DE7876">
        <w:rPr>
          <w:i/>
          <w:iCs/>
        </w:rPr>
        <w:t>The International Journal of Human Resource Management</w:t>
      </w:r>
      <w:r w:rsidR="009B4A59" w:rsidRPr="00DE7876">
        <w:t xml:space="preserve">, 33(6), pp. 1065–1097. </w:t>
      </w:r>
      <w:hyperlink r:id="rId24" w:tgtFrame="_new" w:history="1">
        <w:r w:rsidR="009B4A59" w:rsidRPr="00DE7876">
          <w:rPr>
            <w:rStyle w:val="Hyperlink"/>
          </w:rPr>
          <w:t>https://doi.org/10.1080/09585192.2022.2035161</w:t>
        </w:r>
      </w:hyperlink>
      <w:r w:rsidR="009B4A59" w:rsidRPr="00DE7876">
        <w:t xml:space="preserve"> </w:t>
      </w:r>
    </w:p>
    <w:p w14:paraId="4780B67E" w14:textId="751FC89B" w:rsidR="004B137F" w:rsidRPr="004B137F" w:rsidRDefault="004B137F" w:rsidP="004B137F">
      <w:r w:rsidRPr="004B137F">
        <w:rPr>
          <w:b/>
          <w:bCs/>
        </w:rPr>
        <w:t xml:space="preserve">58. </w:t>
      </w:r>
      <w:r w:rsidRPr="004B137F">
        <w:t>Revillod, G. (2025) ‘Exploring the acceptability of artificial intelligence in human resources management: insights from Swiss organizations’, Systems Research and Behavioral Science, 42, pp. 1061–1084. https://doi.org/10.1002/sres.3140</w:t>
      </w:r>
    </w:p>
    <w:p w14:paraId="2FE5C83B" w14:textId="77777777" w:rsidR="004B137F" w:rsidRPr="004B137F" w:rsidRDefault="004B137F" w:rsidP="004B137F">
      <w:r w:rsidRPr="004B137F">
        <w:rPr>
          <w:b/>
          <w:bCs/>
        </w:rPr>
        <w:t xml:space="preserve">59. </w:t>
      </w:r>
      <w:r w:rsidRPr="004B137F">
        <w:t>Kumari, P.B. and Hemalatha, A. (2019) ‘Perception towards artificial intelligence in human resources management practices – with reference to IT’, International Journal of Recent Technology and Engineering, 8(4S3), pp. 61–65. https://doi.org/10.35940/ijrte.D1045.1284S319</w:t>
      </w:r>
    </w:p>
    <w:p w14:paraId="1D3F4BB7" w14:textId="77777777" w:rsidR="004B137F" w:rsidRPr="004B137F" w:rsidRDefault="004B137F" w:rsidP="004B137F">
      <w:r w:rsidRPr="004B137F">
        <w:rPr>
          <w:b/>
          <w:bCs/>
        </w:rPr>
        <w:t xml:space="preserve">60. </w:t>
      </w:r>
      <w:r w:rsidRPr="004B137F">
        <w:t>Khan, R., Hussain, A. and Ahmad, S. (2023) ‘Revolutionizing human resource management: the transformative impact of artificial intelligence (AI) applications’, International Journal of Social Science and Entrepreneurship, 3(4), pp. 306–326.</w:t>
      </w:r>
    </w:p>
    <w:p w14:paraId="20485B83" w14:textId="77777777" w:rsidR="004B137F" w:rsidRPr="004B137F" w:rsidRDefault="004B137F" w:rsidP="004B137F">
      <w:r w:rsidRPr="004B137F">
        <w:rPr>
          <w:b/>
          <w:bCs/>
        </w:rPr>
        <w:lastRenderedPageBreak/>
        <w:t xml:space="preserve">61. </w:t>
      </w:r>
      <w:r w:rsidRPr="004B137F">
        <w:t>Mahade, A., Elmahi, A., Alomari, K.M. and Abdalla, A.A. (2025) ‘Leveraging AI-driven insights to enhance sustainable human resource management performance: moderated mediation model: evidence from UAE higher education’, Discover Sustainability, 6, article 267. https://doi.org/10.1007/s43621-025-01114-y</w:t>
      </w:r>
    </w:p>
    <w:p w14:paraId="12EB74A1" w14:textId="77777777" w:rsidR="004B137F" w:rsidRPr="004B137F" w:rsidRDefault="004B137F" w:rsidP="004B137F">
      <w:r w:rsidRPr="004B137F">
        <w:rPr>
          <w:b/>
          <w:bCs/>
        </w:rPr>
        <w:t xml:space="preserve">62. </w:t>
      </w:r>
      <w:r w:rsidRPr="004B137F">
        <w:t>Stanley, D.S. and Aggarwal, V. (2019) ‘Impact of disruptive technology on human resource management practices’, International Journal of Business Continuity and Risk Management, 9(4), pp. 350–361.</w:t>
      </w:r>
    </w:p>
    <w:p w14:paraId="6DE5F544" w14:textId="77777777" w:rsidR="004B137F" w:rsidRPr="004B137F" w:rsidRDefault="004B137F" w:rsidP="004B137F">
      <w:r w:rsidRPr="004B137F">
        <w:rPr>
          <w:b/>
          <w:bCs/>
        </w:rPr>
        <w:t xml:space="preserve">63. </w:t>
      </w:r>
      <w:r w:rsidRPr="004B137F">
        <w:t>Ahmadi, M.A., Fachrunisa, R.A., Baihaqi, A., Kurniawan, F. and Abdillah, M.I.T. (2024) ‘Transforming human resources recruitment: the impact of artificial intelligence (AI) on organizational attractiveness and applicant intent’, Benefit: Jurnal Manajemen dan Bisnis, 9(1), pp. 102–117.</w:t>
      </w:r>
    </w:p>
    <w:p w14:paraId="29FF150F" w14:textId="49C714E2" w:rsidR="004B137F" w:rsidRPr="004B137F" w:rsidRDefault="004B137F" w:rsidP="004B137F">
      <w:r w:rsidRPr="004B137F">
        <w:rPr>
          <w:b/>
          <w:bCs/>
        </w:rPr>
        <w:t xml:space="preserve">64. </w:t>
      </w:r>
      <w:r w:rsidR="00E1238E" w:rsidRPr="00E1238E">
        <w:t xml:space="preserve">Sanyaolu E, Atsaboghena R. Role of Artificial Intelligence in Human Resource Management: Overview of its benefits and challenges. ResearchGate,(December). 2022 Dec:1-8.  </w:t>
      </w:r>
    </w:p>
    <w:p w14:paraId="3A102155" w14:textId="669360A4" w:rsidR="00E42EE2" w:rsidRDefault="004B137F" w:rsidP="004B137F">
      <w:r w:rsidRPr="004B137F">
        <w:rPr>
          <w:b/>
          <w:bCs/>
        </w:rPr>
        <w:t xml:space="preserve">65. </w:t>
      </w:r>
      <w:r w:rsidR="00EC3EF3" w:rsidRPr="00EC3EF3">
        <w:t xml:space="preserve">Verma, R. and Bandi, S., 2019. Artificial intelligence &amp; human resource management in Indian IT sector. In </w:t>
      </w:r>
      <w:r w:rsidR="00EC3EF3" w:rsidRPr="00EC3EF3">
        <w:rPr>
          <w:i/>
          <w:iCs/>
        </w:rPr>
        <w:t>Proceedings of 10th international conference on digital strategies for organizational success</w:t>
      </w:r>
      <w:r w:rsidR="00EC3EF3" w:rsidRPr="00EC3EF3">
        <w:t>.</w:t>
      </w:r>
    </w:p>
    <w:p w14:paraId="234383DE" w14:textId="49523B13" w:rsidR="004B137F" w:rsidRPr="004B137F" w:rsidRDefault="004B137F" w:rsidP="004B137F">
      <w:r w:rsidRPr="004B137F">
        <w:rPr>
          <w:b/>
          <w:bCs/>
        </w:rPr>
        <w:t xml:space="preserve">66. </w:t>
      </w:r>
      <w:r w:rsidR="00BA4E3B" w:rsidRPr="00BA4E3B">
        <w:t xml:space="preserve">Benabou, A., Touhami, F. and Demraoui, L., 2024, May. Artificial intelligence and the future of human resource management. In </w:t>
      </w:r>
      <w:r w:rsidR="00BA4E3B" w:rsidRPr="00BA4E3B">
        <w:rPr>
          <w:i/>
          <w:iCs/>
        </w:rPr>
        <w:t>2024 International Conference on Intelligent Systems and Computer Vision (ISCV)</w:t>
      </w:r>
      <w:r w:rsidR="00BA4E3B" w:rsidRPr="00BA4E3B">
        <w:t xml:space="preserve"> (pp. 1-8). IEEE.</w:t>
      </w:r>
      <w:r w:rsidR="001D755A">
        <w:t xml:space="preserve"> </w:t>
      </w:r>
    </w:p>
    <w:p w14:paraId="7026AAD8" w14:textId="77777777" w:rsidR="004B137F" w:rsidRPr="004B137F" w:rsidRDefault="004B137F" w:rsidP="004B137F">
      <w:r w:rsidRPr="004B137F">
        <w:rPr>
          <w:b/>
          <w:bCs/>
        </w:rPr>
        <w:t xml:space="preserve">67. </w:t>
      </w:r>
      <w:r w:rsidRPr="004B137F">
        <w:t>Kambur, E. and Akar, C. (2022) ‘Human resource developments with the touch of artificial intelligence: a scale development study’, International Journal of Manpower, 43(1), pp. 168–205. https://doi.org/10.1108/IJM-04-2021-0216</w:t>
      </w:r>
    </w:p>
    <w:p w14:paraId="16752073" w14:textId="77777777" w:rsidR="004B137F" w:rsidRPr="004B137F" w:rsidRDefault="004B137F" w:rsidP="004B137F">
      <w:r w:rsidRPr="004B137F">
        <w:rPr>
          <w:b/>
          <w:bCs/>
        </w:rPr>
        <w:t xml:space="preserve">68. </w:t>
      </w:r>
      <w:r w:rsidRPr="004B137F">
        <w:t>Bharathi, T.B. and Rama Krishna, V.R. (2025) ‘The role of artificial intelligence in designing future human resource management strategies’, International Journal of Research and Development in Engineering Science, 7(3), pp. 53–57. doi:10.63328/IJRDES-V7RI3P10.</w:t>
      </w:r>
    </w:p>
    <w:p w14:paraId="266A988C" w14:textId="77777777" w:rsidR="004B137F" w:rsidRPr="004B137F" w:rsidRDefault="004B137F" w:rsidP="004B137F">
      <w:r w:rsidRPr="004B137F">
        <w:rPr>
          <w:b/>
          <w:bCs/>
        </w:rPr>
        <w:t xml:space="preserve">69. </w:t>
      </w:r>
      <w:r w:rsidRPr="004B137F">
        <w:t>Huang, X., Yang, F., Zheng, J., Feng, C. and Zhang, L. (2023) ‘Personalized human resource management via HR analytics and artificial intelligence: Theory and implications’, Asia Pacific Management Review, 28, pp. 598–610. https://doi.org/10.1016/j.apmrv.2023.04.004</w:t>
      </w:r>
    </w:p>
    <w:p w14:paraId="626AF23F" w14:textId="77777777" w:rsidR="004B137F" w:rsidRPr="004B137F" w:rsidRDefault="004B137F" w:rsidP="004B137F">
      <w:r w:rsidRPr="004B137F">
        <w:rPr>
          <w:b/>
          <w:bCs/>
        </w:rPr>
        <w:t xml:space="preserve">70. </w:t>
      </w:r>
      <w:r w:rsidRPr="004B137F">
        <w:t>Úbeda-García, M., Marco-Lajara, B., Zaragoza-Saez, P.C. and Poveda-Pareja, E. (2025) ‘Artificial intelligence, knowledge and human resource management: A systematic literature review of theoretical tensions and strategic implications’, Journal of Innovation &amp; Knowledge, 10, 100809. https://doi.org/10.1016/j.jik.2025.100809</w:t>
      </w:r>
    </w:p>
    <w:p w14:paraId="3BDC4E5A" w14:textId="77777777" w:rsidR="004B137F" w:rsidRPr="004B137F" w:rsidRDefault="004B137F" w:rsidP="004B137F">
      <w:r w:rsidRPr="004B137F">
        <w:rPr>
          <w:b/>
          <w:bCs/>
        </w:rPr>
        <w:lastRenderedPageBreak/>
        <w:t xml:space="preserve">71. </w:t>
      </w:r>
      <w:r w:rsidRPr="004B137F">
        <w:t>Alherimi, N., Abdulmaksoud, S., Ahmed, V. and Bahroun, Z. (2025) ‘A systematic literature review of artificial intelligence advancements in green human resource management’, Sustainability, 17, 10283. https://doi.org/10.3390/su172210283</w:t>
      </w:r>
    </w:p>
    <w:p w14:paraId="0DB6A904" w14:textId="77777777" w:rsidR="004B137F" w:rsidRPr="004B137F" w:rsidRDefault="004B137F" w:rsidP="004B137F">
      <w:r w:rsidRPr="004B137F">
        <w:rPr>
          <w:b/>
          <w:bCs/>
        </w:rPr>
        <w:t xml:space="preserve">72. </w:t>
      </w:r>
      <w:r w:rsidRPr="004B137F">
        <w:t>Islam, M., Al Mamun, A., Afrin, S., Quaosar, G.M.A.A. and Uddin, M.A. (2022) ‘Technology adoption and human resource management practices: The use of artificial intelligence for recruitment in Bangladesh’, South Asian Journal of Human Resources Management, 9(2), pp. 324–349. https://doi.org/10.1177/23220937221122329</w:t>
      </w:r>
    </w:p>
    <w:p w14:paraId="337EBB85" w14:textId="77777777" w:rsidR="004B137F" w:rsidRPr="004B137F" w:rsidRDefault="004B137F" w:rsidP="004B137F">
      <w:r w:rsidRPr="004B137F">
        <w:rPr>
          <w:b/>
          <w:bCs/>
        </w:rPr>
        <w:t xml:space="preserve">73. </w:t>
      </w:r>
      <w:r w:rsidRPr="004B137F">
        <w:t>Khan, A.J., Chaudhry, I.S., Iqbal, J. and El Refae, G.A. (2025) ‘Automation to sustainability: A systematic review of artificial intelligence applications in human resource management’, Human Behavior and Emerging Technologies, 2025, Article 7021656. https://doi.org/10.1155/hbe2/7021656</w:t>
      </w:r>
    </w:p>
    <w:p w14:paraId="1FECB895" w14:textId="77777777" w:rsidR="004B137F" w:rsidRPr="004B137F" w:rsidRDefault="004B137F" w:rsidP="004B137F">
      <w:r w:rsidRPr="004B137F">
        <w:rPr>
          <w:b/>
          <w:bCs/>
        </w:rPr>
        <w:t xml:space="preserve">74. </w:t>
      </w:r>
      <w:r w:rsidRPr="004B137F">
        <w:t>Khan, M.I., Parahyanti, E. and Hussain, S. (2024) ‘The role generative AI in human resource management: Enhancing operational efficiency, decision-making, and addressing ethical challenges’, Asian Journal of Logistics Management, 3(2), pp. 104–125.</w:t>
      </w:r>
    </w:p>
    <w:p w14:paraId="5771E8BF" w14:textId="77777777" w:rsidR="004B137F" w:rsidRPr="004B137F" w:rsidRDefault="004B137F" w:rsidP="004B137F">
      <w:r w:rsidRPr="004B137F">
        <w:rPr>
          <w:b/>
          <w:bCs/>
        </w:rPr>
        <w:t xml:space="preserve">75. </w:t>
      </w:r>
      <w:r w:rsidRPr="004B137F">
        <w:t>Kekez, I., Lauwaert, L. and Begičević Ređep, N. (2025) ‘Is artificial intelligence (AI) research biased and conceptually vague? A systematic review of research on bias and discrimination in the context of using AI in human resource management’, Technology in Society, 81, 102818. https://doi.org/10.1016/j.techsoc.2025.102818</w:t>
      </w:r>
    </w:p>
    <w:p w14:paraId="47FABF34" w14:textId="77777777" w:rsidR="004B137F" w:rsidRPr="004B137F" w:rsidRDefault="004B137F" w:rsidP="004B137F">
      <w:r w:rsidRPr="004B137F">
        <w:rPr>
          <w:b/>
          <w:bCs/>
        </w:rPr>
        <w:t xml:space="preserve">76. </w:t>
      </w:r>
      <w:r w:rsidRPr="004B137F">
        <w:t>Lukaszewski, K.M. and Stone, D.L. (2024) ‘Will the use of AI in human resources create a digital Frankenstein?’, Organizational Dynamics, 53, 101033. https://doi.org/10.1016/j.orgdyn.2024.101033</w:t>
      </w:r>
    </w:p>
    <w:p w14:paraId="7986033B" w14:textId="77777777" w:rsidR="004B137F" w:rsidRPr="004B137F" w:rsidRDefault="004B137F" w:rsidP="004B137F">
      <w:r w:rsidRPr="004B137F">
        <w:rPr>
          <w:b/>
          <w:bCs/>
        </w:rPr>
        <w:t xml:space="preserve">77. </w:t>
      </w:r>
      <w:r w:rsidRPr="004B137F">
        <w:t>Azeem, M.M., Febriyanto, U., Nurhadi, F.A. and Halid, H. (2024) ‘Unlocking the values of artificial intelligence (AI) in human resource management (HRM) in enhancing employee retention’, Global Business and Management Research: An International Journal, 16(2s), p. 463 onwards.</w:t>
      </w:r>
    </w:p>
    <w:p w14:paraId="2536EA5E" w14:textId="77777777" w:rsidR="004B137F" w:rsidRPr="004B137F" w:rsidRDefault="004B137F" w:rsidP="004B137F">
      <w:r w:rsidRPr="004B137F">
        <w:rPr>
          <w:b/>
          <w:bCs/>
        </w:rPr>
        <w:t xml:space="preserve">78. </w:t>
      </w:r>
      <w:r w:rsidRPr="004B137F">
        <w:t>Kim, S., Khoreva, V. and Vaiman, V. (2025) ‘Strategic human resource management in the era of algorithmic technologies: Key insights and future research agenda’, Human Resource Management, 64, pp. 447–464. https://doi.org/10.1002/hrm.22268</w:t>
      </w:r>
    </w:p>
    <w:p w14:paraId="46C9DC68" w14:textId="77777777" w:rsidR="004B137F" w:rsidRPr="004B137F" w:rsidRDefault="004B137F" w:rsidP="004B137F">
      <w:r w:rsidRPr="004B137F">
        <w:rPr>
          <w:b/>
          <w:bCs/>
        </w:rPr>
        <w:t xml:space="preserve">79. </w:t>
      </w:r>
      <w:r w:rsidRPr="004B137F">
        <w:t>Bulut, A. and Batur Dinler, Ö. (2023) ‘The effect of Industry 4.0 and artificial intelligence on human resource management’, International Journal of Eastern Anatolia Science Engineering and Design, 5(2), pp. 143–166. https://doi.org/10.47898/ijeased.1306881</w:t>
      </w:r>
    </w:p>
    <w:p w14:paraId="49196DD4" w14:textId="77777777" w:rsidR="004B137F" w:rsidRPr="004B137F" w:rsidRDefault="004B137F" w:rsidP="004B137F">
      <w:r w:rsidRPr="004B137F">
        <w:rPr>
          <w:b/>
          <w:bCs/>
        </w:rPr>
        <w:t xml:space="preserve">80. </w:t>
      </w:r>
      <w:r w:rsidRPr="004B137F">
        <w:t>Murugesan, U., Subramanian, P., Srivastava, S. and Dwivedi, A. (2023) ‘A study of artificial intelligence impacts on human resource digitalization in Industry 4.0’, Decision Analytics Journal, 7, 100249. https://doi.org/10.1016/j.dajour.2023.100249</w:t>
      </w:r>
    </w:p>
    <w:p w14:paraId="6F973501" w14:textId="77777777" w:rsidR="004B137F" w:rsidRPr="004B137F" w:rsidRDefault="004B137F" w:rsidP="004B137F">
      <w:r w:rsidRPr="004B137F">
        <w:rPr>
          <w:b/>
          <w:bCs/>
        </w:rPr>
        <w:lastRenderedPageBreak/>
        <w:t xml:space="preserve">81. </w:t>
      </w:r>
      <w:r w:rsidRPr="004B137F">
        <w:t>Etemadi, M., Chitsaz, E., Koushki, S. and Jafari, S.M. (2024) ‘Analyzing the efficacy of artificial intelligence in human resource recruitment: A meta-analysis approach’, Journal of Sustainable Human Resource Management, 6(11), pp. 191–214. https://doi.org/10.22080/shrm.2024.5100</w:t>
      </w:r>
    </w:p>
    <w:p w14:paraId="16D96326" w14:textId="77777777" w:rsidR="004B137F" w:rsidRPr="004B137F" w:rsidRDefault="004B137F" w:rsidP="004B137F">
      <w:r w:rsidRPr="004B137F">
        <w:rPr>
          <w:b/>
          <w:bCs/>
        </w:rPr>
        <w:t xml:space="preserve">82. </w:t>
      </w:r>
      <w:r w:rsidRPr="004B137F">
        <w:t>Saklani, N. and Khurana, A. (2023) ‘Influence of artificial intelligence in human resource management: A comprehensive review’, International Journal of Engineering and Management Research, 13(5), pp. 16–18. https://doi.org/10.31033/ijemr.13.5.3</w:t>
      </w:r>
    </w:p>
    <w:p w14:paraId="2CBD5EFB" w14:textId="77777777" w:rsidR="004B137F" w:rsidRPr="004B137F" w:rsidRDefault="004B137F" w:rsidP="004B137F">
      <w:r w:rsidRPr="004B137F">
        <w:rPr>
          <w:b/>
          <w:bCs/>
        </w:rPr>
        <w:t xml:space="preserve">83. </w:t>
      </w:r>
      <w:r w:rsidRPr="004B137F">
        <w:t>Aydın, Ö., Karaarslan, E. and Gökçe Narin, N. (2025) ‘Artificial intelligence, VR, AR and Metaverse technologies for human resources management’, International Journal of Management Information Systems and Computer Science, 9(2), pp. 77–94. https://doi.org/10.33461/uybisbbd.1681947</w:t>
      </w:r>
    </w:p>
    <w:p w14:paraId="77F1832B" w14:textId="77777777" w:rsidR="004B137F" w:rsidRPr="004B137F" w:rsidRDefault="004B137F" w:rsidP="004B137F">
      <w:r w:rsidRPr="004B137F">
        <w:rPr>
          <w:b/>
          <w:bCs/>
        </w:rPr>
        <w:t xml:space="preserve">84. </w:t>
      </w:r>
      <w:r w:rsidRPr="004B137F">
        <w:t>Gong, Y., Zhao, M., Wang, Q. and Lv, Z. (2022) ‘Design and interactive performance of human resource management system based on artificial intelligence’, PLOS ONE, 17(1), e0262398. https://doi.org/10.1371/journal.pone.0262398</w:t>
      </w:r>
    </w:p>
    <w:p w14:paraId="07420D79" w14:textId="77777777" w:rsidR="004B137F" w:rsidRPr="004B137F" w:rsidRDefault="004B137F" w:rsidP="004B137F">
      <w:r w:rsidRPr="004B137F">
        <w:rPr>
          <w:b/>
          <w:bCs/>
        </w:rPr>
        <w:t xml:space="preserve">85. </w:t>
      </w:r>
      <w:r w:rsidRPr="004B137F">
        <w:t>Chowdhury, S., Budhwar, P. and Wood, G. (2024) ‘Generative artificial intelligence in business: Towards a strategic human resource management framework’, British Journal of Management, 35, pp. 1680–1691. https://doi.org/10.1111/1467-8551.12824</w:t>
      </w:r>
    </w:p>
    <w:p w14:paraId="0C0B9062" w14:textId="77777777" w:rsidR="004B137F" w:rsidRPr="004B137F" w:rsidRDefault="004B137F" w:rsidP="004B137F">
      <w:r w:rsidRPr="004B137F">
        <w:rPr>
          <w:b/>
          <w:bCs/>
        </w:rPr>
        <w:t xml:space="preserve">86. </w:t>
      </w:r>
      <w:r w:rsidRPr="004B137F">
        <w:t>Bhakuni, S. (2023) ‘Application of artificial intelligence on human resource management in information technology industry in India’, The Scientific Temper, 14(4), pp. 1232–1243. https://doi.org/10.58414/SCIENTIFICTEMPER.2023.14.4.26</w:t>
      </w:r>
    </w:p>
    <w:p w14:paraId="32AEC6A2" w14:textId="77777777" w:rsidR="004B137F" w:rsidRPr="004B137F" w:rsidRDefault="004B137F" w:rsidP="004B137F">
      <w:r w:rsidRPr="004B137F">
        <w:rPr>
          <w:b/>
          <w:bCs/>
        </w:rPr>
        <w:t xml:space="preserve">87. </w:t>
      </w:r>
      <w:r w:rsidRPr="004B137F">
        <w:t>Gârdan, I.P., Manu, M.B., Gârdan, D.A., Negoiță, L.D.L., Paștiu, C.A., Ghiță, E. and Zaharia, A. (2025) ‘Adopting AI in education: Optimizing human resource management considering teacher perceptions’, Frontiers in Education, 10, 1488147. https://doi.org/10.3389/feduc.2025.1488147</w:t>
      </w:r>
    </w:p>
    <w:p w14:paraId="7607162E" w14:textId="77777777" w:rsidR="004B137F" w:rsidRPr="004B137F" w:rsidRDefault="004B137F" w:rsidP="004B137F">
      <w:r w:rsidRPr="004B137F">
        <w:rPr>
          <w:b/>
          <w:bCs/>
        </w:rPr>
        <w:t xml:space="preserve">88. </w:t>
      </w:r>
      <w:r w:rsidRPr="004B137F">
        <w:t>Abbasi, A.A., Bilal, M., Sherazi, S.K.H., Tafakhar, S. and Ahmad, S. (2025) ‘Barriers in adoption AI in human resource management practices: A study of Pakistan perspective’, The Critical Review of Social Sciences Studies, 3(3), pp. 2158–2174.</w:t>
      </w:r>
    </w:p>
    <w:p w14:paraId="08EAE10B" w14:textId="77777777" w:rsidR="004B137F" w:rsidRPr="004B137F" w:rsidRDefault="004B137F" w:rsidP="004B137F">
      <w:r w:rsidRPr="004B137F">
        <w:rPr>
          <w:b/>
          <w:bCs/>
        </w:rPr>
        <w:t xml:space="preserve">89. </w:t>
      </w:r>
      <w:r w:rsidRPr="004B137F">
        <w:t>Astawa, I.P.P. and Mahayasa, I.G.A. (2024) ‘Integrating artificial intelligence in human resource management: A systematic literature review’, Management and Applied Social Studies Review (MASSIV), 2(1), pp. 54–61.</w:t>
      </w:r>
    </w:p>
    <w:p w14:paraId="35C82010" w14:textId="77777777" w:rsidR="004B137F" w:rsidRPr="004B137F" w:rsidRDefault="004B137F" w:rsidP="004B137F">
      <w:r w:rsidRPr="004B137F">
        <w:rPr>
          <w:b/>
          <w:bCs/>
        </w:rPr>
        <w:t xml:space="preserve">90. </w:t>
      </w:r>
      <w:r w:rsidRPr="004B137F">
        <w:t>Karunakaran, A., Lebovitz, S., Narayanan, D. and Rahman, H.A. (2025) ‘Artificial intelligence at work: An integrative perspective on the impact of AI on workplace inequality’, Academy of Management Annals, 19(2), pp. 693–735. Available at: https://doi.org/10.5465/annals.2023.0230.</w:t>
      </w:r>
    </w:p>
    <w:p w14:paraId="5982E113" w14:textId="77777777" w:rsidR="004B137F" w:rsidRPr="004B137F" w:rsidRDefault="004B137F" w:rsidP="004B137F">
      <w:r w:rsidRPr="004B137F">
        <w:rPr>
          <w:b/>
          <w:bCs/>
        </w:rPr>
        <w:lastRenderedPageBreak/>
        <w:t xml:space="preserve">91. </w:t>
      </w:r>
      <w:r w:rsidRPr="004B137F">
        <w:t>Tambe, P., Cappelli, P. and Yakubovich, V. (2019) ‘Artificial intelligence in human resources management: Challenges and a path forward’, California Management Review, 61(4), pp. 15–42. Available at: https://doi.org/10.1177/0008125619867910.</w:t>
      </w:r>
    </w:p>
    <w:p w14:paraId="0D0178E3" w14:textId="77777777" w:rsidR="004B137F" w:rsidRPr="004B137F" w:rsidRDefault="004B137F" w:rsidP="004B137F">
      <w:r w:rsidRPr="004B137F">
        <w:rPr>
          <w:b/>
          <w:bCs/>
        </w:rPr>
        <w:t xml:space="preserve">92. </w:t>
      </w:r>
      <w:r w:rsidRPr="004B137F">
        <w:t>Jatobá, M., Santos, J., Gutierriz, I., Moscon, D., Fernandes, P.O. and Teixeira, J.P. (2019) ‘Evolution of artificial intelligence research in human resources’, Procedia Computer Science, 164, pp. 137–142. Available at: https://doi.org/10.1016/j.procs.2019.12.165.</w:t>
      </w:r>
    </w:p>
    <w:p w14:paraId="2484727A" w14:textId="77777777" w:rsidR="008E6959" w:rsidRPr="008E6959" w:rsidRDefault="004B137F" w:rsidP="008E6959">
      <w:r w:rsidRPr="004B137F">
        <w:rPr>
          <w:b/>
          <w:bCs/>
        </w:rPr>
        <w:t xml:space="preserve">93. </w:t>
      </w:r>
      <w:r w:rsidR="008E6959" w:rsidRPr="00053648">
        <w:t xml:space="preserve">Strohmeier, S. and Piazza, F. (2015) ‘Artificial intelligence techniques in human resource management—a conceptual exploration’, in </w:t>
      </w:r>
      <w:r w:rsidR="008E6959" w:rsidRPr="00053648">
        <w:rPr>
          <w:i/>
          <w:iCs/>
        </w:rPr>
        <w:t>Intelligent Techniques in Engineering Management: Theory and Applications</w:t>
      </w:r>
      <w:r w:rsidR="008E6959" w:rsidRPr="00053648">
        <w:t>. Cham: Springer, pp. 149–172.</w:t>
      </w:r>
    </w:p>
    <w:p w14:paraId="3DC505B7" w14:textId="08287CE1" w:rsidR="004B137F" w:rsidRPr="004B137F" w:rsidRDefault="004B137F" w:rsidP="004B137F">
      <w:r w:rsidRPr="004B137F">
        <w:rPr>
          <w:b/>
          <w:bCs/>
        </w:rPr>
        <w:t xml:space="preserve">94. </w:t>
      </w:r>
      <w:r w:rsidRPr="004B137F">
        <w:t>van Esch, P. and Black, J.S. (2019) ‘Factors that influence new generation candidates to engage with and complete digital, AI-enabled recruiting’, Business Horizons, 62(6), pp. 729–739. Available at: https://doi.org/10.1016/j.bushor.2019.07.004.</w:t>
      </w:r>
    </w:p>
    <w:p w14:paraId="4A79130C" w14:textId="77777777" w:rsidR="004B137F" w:rsidRPr="004B137F" w:rsidRDefault="004B137F" w:rsidP="004B137F">
      <w:r w:rsidRPr="004B137F">
        <w:rPr>
          <w:b/>
          <w:bCs/>
        </w:rPr>
        <w:t xml:space="preserve">95. </w:t>
      </w:r>
      <w:r w:rsidRPr="004B137F">
        <w:t>Black, J.S. and van Esch, P. (2020) ‘AI-enabled recruiting: What is it and how should a manager use it?’, Business Horizons, 63(2), pp. 215–226. Available at: https://doi.org/10.1016/j.bushor.2019.12.001.</w:t>
      </w:r>
    </w:p>
    <w:p w14:paraId="21DC9DD6" w14:textId="77777777" w:rsidR="004B137F" w:rsidRPr="004B137F" w:rsidRDefault="004B137F" w:rsidP="004B137F">
      <w:r w:rsidRPr="004B137F">
        <w:rPr>
          <w:b/>
          <w:bCs/>
        </w:rPr>
        <w:t xml:space="preserve">96. </w:t>
      </w:r>
      <w:r w:rsidRPr="004B137F">
        <w:t>Hunkenschroer, A.L. and Luetge, C. (2022) ‘Ethics of AI-enabled recruiting and selection: A review and research agenda’, Journal of Business Ethics, 178, pp. 977–1007. Available at: https://doi.org/10.1007/s10551-022-05049-6.</w:t>
      </w:r>
    </w:p>
    <w:p w14:paraId="279FD27E" w14:textId="77777777" w:rsidR="004B137F" w:rsidRPr="004B137F" w:rsidRDefault="004B137F" w:rsidP="004B137F">
      <w:r w:rsidRPr="004B137F">
        <w:rPr>
          <w:b/>
          <w:bCs/>
        </w:rPr>
        <w:t xml:space="preserve">97. </w:t>
      </w:r>
      <w:r w:rsidRPr="004B137F">
        <w:t>Ore, O. and Sposato, M. (2022) ‘Opportunities and risks of artificial intelligence in recruitment and selection’, International Journal of Organizational Analysis, 30(6), pp. 1771–1782. Available at: https://doi.org/10.1108/IJOA-07-2020-2291.</w:t>
      </w:r>
    </w:p>
    <w:p w14:paraId="395AE4A5" w14:textId="77777777" w:rsidR="004B137F" w:rsidRPr="004B137F" w:rsidRDefault="004B137F" w:rsidP="004B137F">
      <w:r w:rsidRPr="004B137F">
        <w:rPr>
          <w:b/>
          <w:bCs/>
        </w:rPr>
        <w:t xml:space="preserve">98. </w:t>
      </w:r>
      <w:r w:rsidRPr="004B137F">
        <w:t>Malik, A., Budhwar, P., Patel, C. and Srikanth, N.R. (2022) ‘Artificial intelligence in human resource management’, The International Journal of Human Resource Management, 33(6), pp. 1148–1178.</w:t>
      </w:r>
    </w:p>
    <w:p w14:paraId="6F02629C" w14:textId="77777777" w:rsidR="004B137F" w:rsidRPr="004B137F" w:rsidRDefault="004B137F" w:rsidP="004B137F">
      <w:r w:rsidRPr="004B137F">
        <w:rPr>
          <w:b/>
          <w:bCs/>
        </w:rPr>
        <w:t xml:space="preserve">99. </w:t>
      </w:r>
      <w:r w:rsidRPr="004B137F">
        <w:t>Charlwood, A. and Guenole, N. (2022) ‘Can HR adapt to the paradoxes of artificial intelligence?’, Human Resource Management Journal, 32(4), pp. 729–742. Available at: https://doi.org/10.1111/1748-8583.12433.</w:t>
      </w:r>
    </w:p>
    <w:p w14:paraId="498DDE40" w14:textId="77777777" w:rsidR="004B137F" w:rsidRPr="004B137F" w:rsidRDefault="004B137F" w:rsidP="004B137F">
      <w:r w:rsidRPr="004B137F">
        <w:rPr>
          <w:b/>
          <w:bCs/>
        </w:rPr>
        <w:t xml:space="preserve">100. </w:t>
      </w:r>
      <w:r w:rsidRPr="004B137F">
        <w:t>Pan, Y. and Froese, F.J. (2023) ‘An interdisciplinary review of AI and HRM’, Human Resource Management Review, 33, article 100924. Available at: https://doi.org/10.1016/j.hrmr.2022.100924.</w:t>
      </w:r>
    </w:p>
    <w:p w14:paraId="3F84E26E" w14:textId="77777777" w:rsidR="005845A3" w:rsidRDefault="005845A3" w:rsidP="00CF6653"/>
    <w:p w14:paraId="53AA46AA" w14:textId="55694127" w:rsidR="00CF6653" w:rsidRDefault="00CF6653" w:rsidP="009A0858">
      <w:r>
        <w:br w:type="page" w:clear="all"/>
      </w:r>
    </w:p>
    <w:sectPr w:rsidR="00CF6653" w:rsidSect="00056353">
      <w:pgSz w:w="12240" w:h="15840" w:code="1"/>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888DEA" w14:textId="77777777" w:rsidR="00291FDF" w:rsidRDefault="00291FDF" w:rsidP="007E3B94">
      <w:pPr>
        <w:spacing w:after="0" w:line="240" w:lineRule="auto"/>
      </w:pPr>
      <w:r>
        <w:separator/>
      </w:r>
    </w:p>
  </w:endnote>
  <w:endnote w:type="continuationSeparator" w:id="0">
    <w:p w14:paraId="7BBED144" w14:textId="77777777" w:rsidR="00291FDF" w:rsidRDefault="00291FDF" w:rsidP="007E3B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E4D5CD" w14:textId="77777777" w:rsidR="00291FDF" w:rsidRDefault="00291FDF" w:rsidP="007E3B94">
      <w:pPr>
        <w:spacing w:after="0" w:line="240" w:lineRule="auto"/>
      </w:pPr>
      <w:r>
        <w:separator/>
      </w:r>
    </w:p>
  </w:footnote>
  <w:footnote w:type="continuationSeparator" w:id="0">
    <w:p w14:paraId="648ECE4C" w14:textId="77777777" w:rsidR="00291FDF" w:rsidRDefault="00291FDF" w:rsidP="007E3B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984BC4"/>
    <w:multiLevelType w:val="multilevel"/>
    <w:tmpl w:val="AEE8A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9852B0C"/>
    <w:multiLevelType w:val="hybridMultilevel"/>
    <w:tmpl w:val="0450E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43033385">
    <w:abstractNumId w:val="0"/>
  </w:num>
  <w:num w:numId="2" w16cid:durableId="15714990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1E3"/>
    <w:rsid w:val="0000174B"/>
    <w:rsid w:val="00002DEA"/>
    <w:rsid w:val="00003394"/>
    <w:rsid w:val="0000733B"/>
    <w:rsid w:val="00011C91"/>
    <w:rsid w:val="000144D4"/>
    <w:rsid w:val="00016697"/>
    <w:rsid w:val="00024AEC"/>
    <w:rsid w:val="00035FB5"/>
    <w:rsid w:val="00041F48"/>
    <w:rsid w:val="00042262"/>
    <w:rsid w:val="00044209"/>
    <w:rsid w:val="00045868"/>
    <w:rsid w:val="000474BF"/>
    <w:rsid w:val="00053648"/>
    <w:rsid w:val="00054B56"/>
    <w:rsid w:val="00054E17"/>
    <w:rsid w:val="000557B2"/>
    <w:rsid w:val="00056353"/>
    <w:rsid w:val="0006578A"/>
    <w:rsid w:val="000743B9"/>
    <w:rsid w:val="00084CA6"/>
    <w:rsid w:val="00092946"/>
    <w:rsid w:val="0009666D"/>
    <w:rsid w:val="000A7067"/>
    <w:rsid w:val="000B115C"/>
    <w:rsid w:val="000B1657"/>
    <w:rsid w:val="000B3367"/>
    <w:rsid w:val="000C506E"/>
    <w:rsid w:val="000C66FC"/>
    <w:rsid w:val="000C7C00"/>
    <w:rsid w:val="000D569E"/>
    <w:rsid w:val="000E5148"/>
    <w:rsid w:val="000F3B97"/>
    <w:rsid w:val="00105B59"/>
    <w:rsid w:val="001122C1"/>
    <w:rsid w:val="0011642C"/>
    <w:rsid w:val="00116680"/>
    <w:rsid w:val="00123203"/>
    <w:rsid w:val="00133299"/>
    <w:rsid w:val="00135813"/>
    <w:rsid w:val="00141B3F"/>
    <w:rsid w:val="00141B55"/>
    <w:rsid w:val="00152E0D"/>
    <w:rsid w:val="001662F1"/>
    <w:rsid w:val="00166848"/>
    <w:rsid w:val="00175917"/>
    <w:rsid w:val="0017701E"/>
    <w:rsid w:val="001771A0"/>
    <w:rsid w:val="00182907"/>
    <w:rsid w:val="001A08F2"/>
    <w:rsid w:val="001A71BD"/>
    <w:rsid w:val="001B0152"/>
    <w:rsid w:val="001B59D9"/>
    <w:rsid w:val="001C0F3B"/>
    <w:rsid w:val="001D755A"/>
    <w:rsid w:val="002014A1"/>
    <w:rsid w:val="00207E43"/>
    <w:rsid w:val="002252CD"/>
    <w:rsid w:val="00225674"/>
    <w:rsid w:val="00233C27"/>
    <w:rsid w:val="0023683F"/>
    <w:rsid w:val="00236FD0"/>
    <w:rsid w:val="002413DA"/>
    <w:rsid w:val="002415FC"/>
    <w:rsid w:val="0026537E"/>
    <w:rsid w:val="00270A8B"/>
    <w:rsid w:val="00286374"/>
    <w:rsid w:val="00286BD8"/>
    <w:rsid w:val="00291FDF"/>
    <w:rsid w:val="002B737D"/>
    <w:rsid w:val="002E358B"/>
    <w:rsid w:val="002E6060"/>
    <w:rsid w:val="002E7424"/>
    <w:rsid w:val="002E7A3B"/>
    <w:rsid w:val="002F1036"/>
    <w:rsid w:val="002F31FE"/>
    <w:rsid w:val="00303013"/>
    <w:rsid w:val="00311B28"/>
    <w:rsid w:val="003142D4"/>
    <w:rsid w:val="00330930"/>
    <w:rsid w:val="003318CD"/>
    <w:rsid w:val="00332C3F"/>
    <w:rsid w:val="00332D64"/>
    <w:rsid w:val="00333869"/>
    <w:rsid w:val="00342E4E"/>
    <w:rsid w:val="003449C2"/>
    <w:rsid w:val="00346720"/>
    <w:rsid w:val="0034686D"/>
    <w:rsid w:val="00350F77"/>
    <w:rsid w:val="00351F98"/>
    <w:rsid w:val="0036102C"/>
    <w:rsid w:val="00391EF7"/>
    <w:rsid w:val="00394C0A"/>
    <w:rsid w:val="003B3286"/>
    <w:rsid w:val="003B45D4"/>
    <w:rsid w:val="003B6C93"/>
    <w:rsid w:val="003C0FBC"/>
    <w:rsid w:val="003C7B48"/>
    <w:rsid w:val="003D3C89"/>
    <w:rsid w:val="003E1C91"/>
    <w:rsid w:val="004150EE"/>
    <w:rsid w:val="004443E4"/>
    <w:rsid w:val="004504A9"/>
    <w:rsid w:val="00450A33"/>
    <w:rsid w:val="00455F07"/>
    <w:rsid w:val="00472640"/>
    <w:rsid w:val="004759C5"/>
    <w:rsid w:val="0049689A"/>
    <w:rsid w:val="004A2575"/>
    <w:rsid w:val="004A57CE"/>
    <w:rsid w:val="004B0863"/>
    <w:rsid w:val="004B137F"/>
    <w:rsid w:val="004B30B9"/>
    <w:rsid w:val="004B4232"/>
    <w:rsid w:val="004C5A42"/>
    <w:rsid w:val="004C5D3F"/>
    <w:rsid w:val="004C63E5"/>
    <w:rsid w:val="004D1C38"/>
    <w:rsid w:val="004D6DFC"/>
    <w:rsid w:val="004D7D43"/>
    <w:rsid w:val="004E6722"/>
    <w:rsid w:val="0050460A"/>
    <w:rsid w:val="00513D63"/>
    <w:rsid w:val="005208D2"/>
    <w:rsid w:val="00522447"/>
    <w:rsid w:val="0053102F"/>
    <w:rsid w:val="00531228"/>
    <w:rsid w:val="005504AB"/>
    <w:rsid w:val="005524F3"/>
    <w:rsid w:val="005619AF"/>
    <w:rsid w:val="00562EE9"/>
    <w:rsid w:val="00574E8B"/>
    <w:rsid w:val="00575942"/>
    <w:rsid w:val="00576812"/>
    <w:rsid w:val="005779A4"/>
    <w:rsid w:val="005829E5"/>
    <w:rsid w:val="005845A3"/>
    <w:rsid w:val="0059299D"/>
    <w:rsid w:val="0059616B"/>
    <w:rsid w:val="005A0084"/>
    <w:rsid w:val="005A3098"/>
    <w:rsid w:val="005A3808"/>
    <w:rsid w:val="005A7AE1"/>
    <w:rsid w:val="005B2071"/>
    <w:rsid w:val="005C05AF"/>
    <w:rsid w:val="005C363E"/>
    <w:rsid w:val="005C7D3E"/>
    <w:rsid w:val="005E1F0F"/>
    <w:rsid w:val="005E73BA"/>
    <w:rsid w:val="005E7915"/>
    <w:rsid w:val="005F2F81"/>
    <w:rsid w:val="005F578A"/>
    <w:rsid w:val="00605B85"/>
    <w:rsid w:val="00607B3A"/>
    <w:rsid w:val="00620AA8"/>
    <w:rsid w:val="00622E1D"/>
    <w:rsid w:val="006321DD"/>
    <w:rsid w:val="00637C81"/>
    <w:rsid w:val="0064020D"/>
    <w:rsid w:val="00641F24"/>
    <w:rsid w:val="006470B9"/>
    <w:rsid w:val="00656152"/>
    <w:rsid w:val="00663C96"/>
    <w:rsid w:val="00671092"/>
    <w:rsid w:val="00673E9A"/>
    <w:rsid w:val="00691AC2"/>
    <w:rsid w:val="006964AD"/>
    <w:rsid w:val="0069767A"/>
    <w:rsid w:val="006A5AC7"/>
    <w:rsid w:val="006B5124"/>
    <w:rsid w:val="006C23A5"/>
    <w:rsid w:val="006D3E02"/>
    <w:rsid w:val="006D55B7"/>
    <w:rsid w:val="006E2E83"/>
    <w:rsid w:val="006E5790"/>
    <w:rsid w:val="006F262A"/>
    <w:rsid w:val="006F7104"/>
    <w:rsid w:val="00702AB4"/>
    <w:rsid w:val="0071632C"/>
    <w:rsid w:val="00725760"/>
    <w:rsid w:val="00726C67"/>
    <w:rsid w:val="00734EEF"/>
    <w:rsid w:val="007507E1"/>
    <w:rsid w:val="00752CA1"/>
    <w:rsid w:val="00754C88"/>
    <w:rsid w:val="0077029D"/>
    <w:rsid w:val="00772685"/>
    <w:rsid w:val="00775FD6"/>
    <w:rsid w:val="00785928"/>
    <w:rsid w:val="007901EE"/>
    <w:rsid w:val="007A5D66"/>
    <w:rsid w:val="007A7E72"/>
    <w:rsid w:val="007B1DCF"/>
    <w:rsid w:val="007B5D89"/>
    <w:rsid w:val="007C052C"/>
    <w:rsid w:val="007C2150"/>
    <w:rsid w:val="007C28A2"/>
    <w:rsid w:val="007C4279"/>
    <w:rsid w:val="007C4316"/>
    <w:rsid w:val="007D09B4"/>
    <w:rsid w:val="007D5B43"/>
    <w:rsid w:val="007D64A8"/>
    <w:rsid w:val="007E3B94"/>
    <w:rsid w:val="007E7E68"/>
    <w:rsid w:val="007F07FF"/>
    <w:rsid w:val="007F3A55"/>
    <w:rsid w:val="007F749F"/>
    <w:rsid w:val="00802125"/>
    <w:rsid w:val="00807CC3"/>
    <w:rsid w:val="008144DA"/>
    <w:rsid w:val="00816741"/>
    <w:rsid w:val="00821B92"/>
    <w:rsid w:val="00837789"/>
    <w:rsid w:val="00840167"/>
    <w:rsid w:val="008711A1"/>
    <w:rsid w:val="00875D76"/>
    <w:rsid w:val="00883A6D"/>
    <w:rsid w:val="0088539F"/>
    <w:rsid w:val="008854D7"/>
    <w:rsid w:val="008919D6"/>
    <w:rsid w:val="008A2261"/>
    <w:rsid w:val="008A48F2"/>
    <w:rsid w:val="008A4D70"/>
    <w:rsid w:val="008B2184"/>
    <w:rsid w:val="008B2D83"/>
    <w:rsid w:val="008C00F1"/>
    <w:rsid w:val="008C0963"/>
    <w:rsid w:val="008C1006"/>
    <w:rsid w:val="008C5A0C"/>
    <w:rsid w:val="008E6959"/>
    <w:rsid w:val="008F2285"/>
    <w:rsid w:val="008F6810"/>
    <w:rsid w:val="00903B48"/>
    <w:rsid w:val="00905496"/>
    <w:rsid w:val="00907926"/>
    <w:rsid w:val="00920166"/>
    <w:rsid w:val="00922D56"/>
    <w:rsid w:val="0092751F"/>
    <w:rsid w:val="00930460"/>
    <w:rsid w:val="009413B6"/>
    <w:rsid w:val="00943945"/>
    <w:rsid w:val="009441E3"/>
    <w:rsid w:val="009443C2"/>
    <w:rsid w:val="009474BE"/>
    <w:rsid w:val="00953B90"/>
    <w:rsid w:val="0095649E"/>
    <w:rsid w:val="00962F1C"/>
    <w:rsid w:val="00967C3F"/>
    <w:rsid w:val="00972710"/>
    <w:rsid w:val="00982F1B"/>
    <w:rsid w:val="009844EE"/>
    <w:rsid w:val="00992376"/>
    <w:rsid w:val="0099263D"/>
    <w:rsid w:val="009960F8"/>
    <w:rsid w:val="009979F0"/>
    <w:rsid w:val="009A0858"/>
    <w:rsid w:val="009A4C15"/>
    <w:rsid w:val="009A75CA"/>
    <w:rsid w:val="009B4A59"/>
    <w:rsid w:val="009B6C79"/>
    <w:rsid w:val="009C145D"/>
    <w:rsid w:val="009C22DC"/>
    <w:rsid w:val="009D2E62"/>
    <w:rsid w:val="009D43A5"/>
    <w:rsid w:val="009E1886"/>
    <w:rsid w:val="009E275A"/>
    <w:rsid w:val="009E4B3B"/>
    <w:rsid w:val="009F2E6B"/>
    <w:rsid w:val="00A03343"/>
    <w:rsid w:val="00A07B43"/>
    <w:rsid w:val="00A15B83"/>
    <w:rsid w:val="00A237E3"/>
    <w:rsid w:val="00A30450"/>
    <w:rsid w:val="00A51CBE"/>
    <w:rsid w:val="00A57F11"/>
    <w:rsid w:val="00A610F7"/>
    <w:rsid w:val="00A629BA"/>
    <w:rsid w:val="00A6516F"/>
    <w:rsid w:val="00A736E6"/>
    <w:rsid w:val="00A83D70"/>
    <w:rsid w:val="00A8645F"/>
    <w:rsid w:val="00A86B4B"/>
    <w:rsid w:val="00A87883"/>
    <w:rsid w:val="00A92813"/>
    <w:rsid w:val="00A92CEE"/>
    <w:rsid w:val="00A9363F"/>
    <w:rsid w:val="00A954F2"/>
    <w:rsid w:val="00AA7746"/>
    <w:rsid w:val="00AB5C2A"/>
    <w:rsid w:val="00AB6875"/>
    <w:rsid w:val="00AC0126"/>
    <w:rsid w:val="00AC3615"/>
    <w:rsid w:val="00AD0F9A"/>
    <w:rsid w:val="00AD72C6"/>
    <w:rsid w:val="00AD7676"/>
    <w:rsid w:val="00AE7200"/>
    <w:rsid w:val="00AF12F2"/>
    <w:rsid w:val="00AF7D95"/>
    <w:rsid w:val="00B00060"/>
    <w:rsid w:val="00B00437"/>
    <w:rsid w:val="00B021B9"/>
    <w:rsid w:val="00B02260"/>
    <w:rsid w:val="00B13037"/>
    <w:rsid w:val="00B22B83"/>
    <w:rsid w:val="00B27631"/>
    <w:rsid w:val="00B32FD7"/>
    <w:rsid w:val="00B34D7F"/>
    <w:rsid w:val="00B43666"/>
    <w:rsid w:val="00B441DA"/>
    <w:rsid w:val="00B45274"/>
    <w:rsid w:val="00B51B35"/>
    <w:rsid w:val="00B62221"/>
    <w:rsid w:val="00B631D3"/>
    <w:rsid w:val="00B74088"/>
    <w:rsid w:val="00B90A42"/>
    <w:rsid w:val="00B96C55"/>
    <w:rsid w:val="00BA4E3B"/>
    <w:rsid w:val="00BA61F5"/>
    <w:rsid w:val="00BA7C9C"/>
    <w:rsid w:val="00BB1623"/>
    <w:rsid w:val="00BC5E1F"/>
    <w:rsid w:val="00BD132E"/>
    <w:rsid w:val="00BD4493"/>
    <w:rsid w:val="00BD4F89"/>
    <w:rsid w:val="00BF42E7"/>
    <w:rsid w:val="00BF463A"/>
    <w:rsid w:val="00BF4C5C"/>
    <w:rsid w:val="00BF6E65"/>
    <w:rsid w:val="00C15B19"/>
    <w:rsid w:val="00C35E06"/>
    <w:rsid w:val="00C37C07"/>
    <w:rsid w:val="00C42A2C"/>
    <w:rsid w:val="00C5071F"/>
    <w:rsid w:val="00C55BD6"/>
    <w:rsid w:val="00C607F8"/>
    <w:rsid w:val="00C62AB4"/>
    <w:rsid w:val="00C7776B"/>
    <w:rsid w:val="00C83910"/>
    <w:rsid w:val="00C84921"/>
    <w:rsid w:val="00C872E2"/>
    <w:rsid w:val="00C874AC"/>
    <w:rsid w:val="00C90121"/>
    <w:rsid w:val="00C9461F"/>
    <w:rsid w:val="00C977F9"/>
    <w:rsid w:val="00CB00EB"/>
    <w:rsid w:val="00CC2CDF"/>
    <w:rsid w:val="00CC774B"/>
    <w:rsid w:val="00CD018A"/>
    <w:rsid w:val="00CE0192"/>
    <w:rsid w:val="00CF39DA"/>
    <w:rsid w:val="00CF3B78"/>
    <w:rsid w:val="00CF6653"/>
    <w:rsid w:val="00D0040D"/>
    <w:rsid w:val="00D076D3"/>
    <w:rsid w:val="00D07C20"/>
    <w:rsid w:val="00D20103"/>
    <w:rsid w:val="00D25C6B"/>
    <w:rsid w:val="00D26CC9"/>
    <w:rsid w:val="00D362C0"/>
    <w:rsid w:val="00D670AF"/>
    <w:rsid w:val="00D7081F"/>
    <w:rsid w:val="00D7744B"/>
    <w:rsid w:val="00D80D71"/>
    <w:rsid w:val="00D8756F"/>
    <w:rsid w:val="00DA3718"/>
    <w:rsid w:val="00DA65BE"/>
    <w:rsid w:val="00DC1BE1"/>
    <w:rsid w:val="00DC217F"/>
    <w:rsid w:val="00DC66A4"/>
    <w:rsid w:val="00DE4CEF"/>
    <w:rsid w:val="00DE74B3"/>
    <w:rsid w:val="00DE7843"/>
    <w:rsid w:val="00DE7876"/>
    <w:rsid w:val="00DF7ECB"/>
    <w:rsid w:val="00E01639"/>
    <w:rsid w:val="00E1238E"/>
    <w:rsid w:val="00E1398C"/>
    <w:rsid w:val="00E232D1"/>
    <w:rsid w:val="00E251C7"/>
    <w:rsid w:val="00E263E9"/>
    <w:rsid w:val="00E343B3"/>
    <w:rsid w:val="00E408CC"/>
    <w:rsid w:val="00E42EE2"/>
    <w:rsid w:val="00E42FDC"/>
    <w:rsid w:val="00E47FA5"/>
    <w:rsid w:val="00E515D5"/>
    <w:rsid w:val="00E53418"/>
    <w:rsid w:val="00E67A37"/>
    <w:rsid w:val="00E70E33"/>
    <w:rsid w:val="00E8008D"/>
    <w:rsid w:val="00E8717F"/>
    <w:rsid w:val="00E94CB6"/>
    <w:rsid w:val="00E96DFF"/>
    <w:rsid w:val="00EA0345"/>
    <w:rsid w:val="00EA19D5"/>
    <w:rsid w:val="00EA32AC"/>
    <w:rsid w:val="00EB3499"/>
    <w:rsid w:val="00EC3EF3"/>
    <w:rsid w:val="00EE1B7B"/>
    <w:rsid w:val="00EF59FC"/>
    <w:rsid w:val="00F10F28"/>
    <w:rsid w:val="00F13B18"/>
    <w:rsid w:val="00F13CC3"/>
    <w:rsid w:val="00F15154"/>
    <w:rsid w:val="00F21804"/>
    <w:rsid w:val="00F2216C"/>
    <w:rsid w:val="00F2387A"/>
    <w:rsid w:val="00F3160D"/>
    <w:rsid w:val="00F36DF1"/>
    <w:rsid w:val="00F7280B"/>
    <w:rsid w:val="00F82925"/>
    <w:rsid w:val="00F85D32"/>
    <w:rsid w:val="00FA2867"/>
    <w:rsid w:val="00FA5783"/>
    <w:rsid w:val="00FB2FF7"/>
    <w:rsid w:val="00FB4E74"/>
    <w:rsid w:val="00FC52DA"/>
    <w:rsid w:val="00FD06CA"/>
    <w:rsid w:val="00FD4F9A"/>
    <w:rsid w:val="00FD773E"/>
    <w:rsid w:val="00FE4988"/>
    <w:rsid w:val="00FF6DFC"/>
    <w:rsid w:val="00FF7838"/>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66C34"/>
  <w15:chartTrackingRefBased/>
  <w15:docId w15:val="{23499301-766C-4E79-BC98-5899402DE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59"/>
    <w:lsdException w:name="Plain Table 2" w:uiPriority="59"/>
    <w:lsdException w:name="Grid Table Light" w:uiPriority="59"/>
    <w:lsdException w:name="Grid Table 4" w:uiPriority="59"/>
    <w:lsdException w:name="Grid Table 4 Accent 1" w:uiPriority="59"/>
    <w:lsdException w:name="Grid Table 5 Dark Accent 1" w:uiPriority="50"/>
    <w:lsdException w:name="Grid Table 4 Accent 2" w:uiPriority="59"/>
    <w:lsdException w:name="Grid Table 4 Accent 3" w:uiPriority="59"/>
    <w:lsdException w:name="Grid Table 4 Accent 4" w:uiPriority="59"/>
    <w:lsdException w:name="Grid Table 5 Dark Accent 4" w:uiPriority="50"/>
    <w:lsdException w:name="Grid Table 4 Accent 5" w:uiPriority="59"/>
    <w:lsdException w:name="Grid Table 4 Accent 6" w:uiPriority="59"/>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6653"/>
    <w:rPr>
      <w:kern w:val="0"/>
    </w:rPr>
  </w:style>
  <w:style w:type="paragraph" w:styleId="Heading1">
    <w:name w:val="heading 1"/>
    <w:basedOn w:val="Normal"/>
    <w:next w:val="Normal"/>
    <w:link w:val="Heading1Char"/>
    <w:uiPriority w:val="9"/>
    <w:qFormat/>
    <w:rsid w:val="009441E3"/>
    <w:pPr>
      <w:keepNext/>
      <w:keepLines/>
      <w:spacing w:before="360" w:after="80"/>
      <w:outlineLvl w:val="0"/>
    </w:pPr>
    <w:rPr>
      <w:rFonts w:asciiTheme="majorHAnsi" w:eastAsiaTheme="majorEastAsia" w:hAnsiTheme="majorHAnsi" w:cstheme="majorBidi"/>
      <w:color w:val="2F5496" w:themeColor="accent1" w:themeShade="BF"/>
      <w:kern w:val="2"/>
      <w:sz w:val="40"/>
      <w:szCs w:val="40"/>
    </w:rPr>
  </w:style>
  <w:style w:type="paragraph" w:styleId="Heading2">
    <w:name w:val="heading 2"/>
    <w:basedOn w:val="Normal"/>
    <w:next w:val="Normal"/>
    <w:link w:val="Heading2Char"/>
    <w:uiPriority w:val="9"/>
    <w:unhideWhenUsed/>
    <w:qFormat/>
    <w:rsid w:val="009441E3"/>
    <w:pPr>
      <w:keepNext/>
      <w:keepLines/>
      <w:spacing w:before="160" w:after="80"/>
      <w:outlineLvl w:val="1"/>
    </w:pPr>
    <w:rPr>
      <w:rFonts w:asciiTheme="majorHAnsi" w:eastAsiaTheme="majorEastAsia" w:hAnsiTheme="majorHAnsi" w:cstheme="majorBidi"/>
      <w:color w:val="2F5496" w:themeColor="accent1" w:themeShade="BF"/>
      <w:kern w:val="2"/>
      <w:sz w:val="32"/>
      <w:szCs w:val="32"/>
    </w:rPr>
  </w:style>
  <w:style w:type="paragraph" w:styleId="Heading3">
    <w:name w:val="heading 3"/>
    <w:basedOn w:val="Normal"/>
    <w:next w:val="Normal"/>
    <w:link w:val="Heading3Char"/>
    <w:uiPriority w:val="9"/>
    <w:unhideWhenUsed/>
    <w:qFormat/>
    <w:rsid w:val="009441E3"/>
    <w:pPr>
      <w:keepNext/>
      <w:keepLines/>
      <w:spacing w:before="160" w:after="80"/>
      <w:outlineLvl w:val="2"/>
    </w:pPr>
    <w:rPr>
      <w:rFonts w:eastAsiaTheme="majorEastAsia" w:cstheme="majorBidi"/>
      <w:color w:val="2F5496" w:themeColor="accent1" w:themeShade="BF"/>
      <w:kern w:val="2"/>
      <w:sz w:val="28"/>
      <w:szCs w:val="28"/>
    </w:rPr>
  </w:style>
  <w:style w:type="paragraph" w:styleId="Heading4">
    <w:name w:val="heading 4"/>
    <w:basedOn w:val="Normal"/>
    <w:next w:val="Normal"/>
    <w:link w:val="Heading4Char"/>
    <w:uiPriority w:val="9"/>
    <w:semiHidden/>
    <w:unhideWhenUsed/>
    <w:qFormat/>
    <w:rsid w:val="009441E3"/>
    <w:pPr>
      <w:keepNext/>
      <w:keepLines/>
      <w:spacing w:before="80" w:after="40"/>
      <w:outlineLvl w:val="3"/>
    </w:pPr>
    <w:rPr>
      <w:rFonts w:eastAsiaTheme="majorEastAsia" w:cstheme="majorBidi"/>
      <w:i/>
      <w:iCs/>
      <w:color w:val="2F5496" w:themeColor="accent1" w:themeShade="BF"/>
      <w:kern w:val="2"/>
    </w:rPr>
  </w:style>
  <w:style w:type="paragraph" w:styleId="Heading5">
    <w:name w:val="heading 5"/>
    <w:basedOn w:val="Normal"/>
    <w:next w:val="Normal"/>
    <w:link w:val="Heading5Char"/>
    <w:uiPriority w:val="9"/>
    <w:semiHidden/>
    <w:unhideWhenUsed/>
    <w:qFormat/>
    <w:rsid w:val="009441E3"/>
    <w:pPr>
      <w:keepNext/>
      <w:keepLines/>
      <w:spacing w:before="80" w:after="40"/>
      <w:outlineLvl w:val="4"/>
    </w:pPr>
    <w:rPr>
      <w:rFonts w:eastAsiaTheme="majorEastAsia" w:cstheme="majorBidi"/>
      <w:color w:val="2F5496" w:themeColor="accent1" w:themeShade="BF"/>
      <w:kern w:val="2"/>
    </w:rPr>
  </w:style>
  <w:style w:type="paragraph" w:styleId="Heading6">
    <w:name w:val="heading 6"/>
    <w:basedOn w:val="Normal"/>
    <w:next w:val="Normal"/>
    <w:link w:val="Heading6Char"/>
    <w:uiPriority w:val="9"/>
    <w:semiHidden/>
    <w:unhideWhenUsed/>
    <w:qFormat/>
    <w:rsid w:val="009441E3"/>
    <w:pPr>
      <w:keepNext/>
      <w:keepLines/>
      <w:spacing w:before="40" w:after="0"/>
      <w:outlineLvl w:val="5"/>
    </w:pPr>
    <w:rPr>
      <w:rFonts w:eastAsiaTheme="majorEastAsia" w:cstheme="majorBidi"/>
      <w:i/>
      <w:iCs/>
      <w:color w:val="595959" w:themeColor="text1" w:themeTint="A6"/>
      <w:kern w:val="2"/>
    </w:rPr>
  </w:style>
  <w:style w:type="paragraph" w:styleId="Heading7">
    <w:name w:val="heading 7"/>
    <w:basedOn w:val="Normal"/>
    <w:next w:val="Normal"/>
    <w:link w:val="Heading7Char"/>
    <w:uiPriority w:val="9"/>
    <w:semiHidden/>
    <w:unhideWhenUsed/>
    <w:qFormat/>
    <w:rsid w:val="009441E3"/>
    <w:pPr>
      <w:keepNext/>
      <w:keepLines/>
      <w:spacing w:before="40" w:after="0"/>
      <w:outlineLvl w:val="6"/>
    </w:pPr>
    <w:rPr>
      <w:rFonts w:eastAsiaTheme="majorEastAsia" w:cstheme="majorBidi"/>
      <w:color w:val="595959" w:themeColor="text1" w:themeTint="A6"/>
      <w:kern w:val="2"/>
    </w:rPr>
  </w:style>
  <w:style w:type="paragraph" w:styleId="Heading8">
    <w:name w:val="heading 8"/>
    <w:basedOn w:val="Normal"/>
    <w:next w:val="Normal"/>
    <w:link w:val="Heading8Char"/>
    <w:uiPriority w:val="9"/>
    <w:semiHidden/>
    <w:unhideWhenUsed/>
    <w:qFormat/>
    <w:rsid w:val="009441E3"/>
    <w:pPr>
      <w:keepNext/>
      <w:keepLines/>
      <w:spacing w:after="0"/>
      <w:outlineLvl w:val="7"/>
    </w:pPr>
    <w:rPr>
      <w:rFonts w:eastAsiaTheme="majorEastAsia" w:cstheme="majorBidi"/>
      <w:i/>
      <w:iCs/>
      <w:color w:val="272727" w:themeColor="text1" w:themeTint="D8"/>
      <w:kern w:val="2"/>
    </w:rPr>
  </w:style>
  <w:style w:type="paragraph" w:styleId="Heading9">
    <w:name w:val="heading 9"/>
    <w:basedOn w:val="Normal"/>
    <w:next w:val="Normal"/>
    <w:link w:val="Heading9Char"/>
    <w:uiPriority w:val="9"/>
    <w:semiHidden/>
    <w:unhideWhenUsed/>
    <w:qFormat/>
    <w:rsid w:val="009441E3"/>
    <w:pPr>
      <w:keepNext/>
      <w:keepLines/>
      <w:spacing w:after="0"/>
      <w:outlineLvl w:val="8"/>
    </w:pPr>
    <w:rPr>
      <w:rFonts w:eastAsiaTheme="majorEastAsia" w:cstheme="majorBidi"/>
      <w:color w:val="272727" w:themeColor="text1" w:themeTint="D8"/>
      <w:kern w:val="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41E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441E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441E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441E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441E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441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41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41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41E3"/>
    <w:rPr>
      <w:rFonts w:eastAsiaTheme="majorEastAsia" w:cstheme="majorBidi"/>
      <w:color w:val="272727" w:themeColor="text1" w:themeTint="D8"/>
    </w:rPr>
  </w:style>
  <w:style w:type="paragraph" w:styleId="Title">
    <w:name w:val="Title"/>
    <w:basedOn w:val="Normal"/>
    <w:next w:val="Normal"/>
    <w:link w:val="TitleChar"/>
    <w:uiPriority w:val="10"/>
    <w:qFormat/>
    <w:rsid w:val="009441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41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41E3"/>
    <w:pPr>
      <w:numPr>
        <w:ilvl w:val="1"/>
      </w:numPr>
    </w:pPr>
    <w:rPr>
      <w:rFonts w:eastAsiaTheme="majorEastAsia" w:cstheme="majorBidi"/>
      <w:color w:val="595959" w:themeColor="text1" w:themeTint="A6"/>
      <w:spacing w:val="15"/>
      <w:kern w:val="2"/>
      <w:sz w:val="28"/>
      <w:szCs w:val="28"/>
    </w:rPr>
  </w:style>
  <w:style w:type="character" w:customStyle="1" w:styleId="SubtitleChar">
    <w:name w:val="Subtitle Char"/>
    <w:basedOn w:val="DefaultParagraphFont"/>
    <w:link w:val="Subtitle"/>
    <w:uiPriority w:val="11"/>
    <w:rsid w:val="009441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41E3"/>
    <w:pPr>
      <w:spacing w:before="160"/>
      <w:jc w:val="center"/>
    </w:pPr>
    <w:rPr>
      <w:i/>
      <w:iCs/>
      <w:color w:val="404040" w:themeColor="text1" w:themeTint="BF"/>
      <w:kern w:val="2"/>
    </w:rPr>
  </w:style>
  <w:style w:type="character" w:customStyle="1" w:styleId="QuoteChar">
    <w:name w:val="Quote Char"/>
    <w:basedOn w:val="DefaultParagraphFont"/>
    <w:link w:val="Quote"/>
    <w:uiPriority w:val="29"/>
    <w:rsid w:val="009441E3"/>
    <w:rPr>
      <w:i/>
      <w:iCs/>
      <w:color w:val="404040" w:themeColor="text1" w:themeTint="BF"/>
    </w:rPr>
  </w:style>
  <w:style w:type="paragraph" w:styleId="ListParagraph">
    <w:name w:val="List Paragraph"/>
    <w:basedOn w:val="Normal"/>
    <w:uiPriority w:val="34"/>
    <w:qFormat/>
    <w:rsid w:val="009441E3"/>
    <w:pPr>
      <w:ind w:left="720"/>
      <w:contextualSpacing/>
    </w:pPr>
    <w:rPr>
      <w:kern w:val="2"/>
    </w:rPr>
  </w:style>
  <w:style w:type="character" w:styleId="IntenseEmphasis">
    <w:name w:val="Intense Emphasis"/>
    <w:basedOn w:val="DefaultParagraphFont"/>
    <w:uiPriority w:val="21"/>
    <w:qFormat/>
    <w:rsid w:val="009441E3"/>
    <w:rPr>
      <w:i/>
      <w:iCs/>
      <w:color w:val="2F5496" w:themeColor="accent1" w:themeShade="BF"/>
    </w:rPr>
  </w:style>
  <w:style w:type="paragraph" w:styleId="IntenseQuote">
    <w:name w:val="Intense Quote"/>
    <w:basedOn w:val="Normal"/>
    <w:next w:val="Normal"/>
    <w:link w:val="IntenseQuoteChar"/>
    <w:uiPriority w:val="30"/>
    <w:qFormat/>
    <w:rsid w:val="009441E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kern w:val="2"/>
    </w:rPr>
  </w:style>
  <w:style w:type="character" w:customStyle="1" w:styleId="IntenseQuoteChar">
    <w:name w:val="Intense Quote Char"/>
    <w:basedOn w:val="DefaultParagraphFont"/>
    <w:link w:val="IntenseQuote"/>
    <w:uiPriority w:val="30"/>
    <w:rsid w:val="009441E3"/>
    <w:rPr>
      <w:i/>
      <w:iCs/>
      <w:color w:val="2F5496" w:themeColor="accent1" w:themeShade="BF"/>
    </w:rPr>
  </w:style>
  <w:style w:type="character" w:styleId="IntenseReference">
    <w:name w:val="Intense Reference"/>
    <w:basedOn w:val="DefaultParagraphFont"/>
    <w:uiPriority w:val="32"/>
    <w:qFormat/>
    <w:rsid w:val="009441E3"/>
    <w:rPr>
      <w:b/>
      <w:bCs/>
      <w:smallCaps/>
      <w:color w:val="2F5496" w:themeColor="accent1" w:themeShade="BF"/>
      <w:spacing w:val="5"/>
    </w:rPr>
  </w:style>
  <w:style w:type="table" w:styleId="TableGrid">
    <w:name w:val="Table Grid"/>
    <w:basedOn w:val="TableNormal"/>
    <w:uiPriority w:val="59"/>
    <w:rsid w:val="00CF6653"/>
    <w:pPr>
      <w:spacing w:after="0" w:line="240" w:lineRule="auto"/>
    </w:pPr>
    <w:rPr>
      <w:kern w:val="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Light">
    <w:name w:val="Grid Table Light"/>
    <w:basedOn w:val="TableNormal"/>
    <w:uiPriority w:val="59"/>
    <w:rsid w:val="00CF6653"/>
    <w:pPr>
      <w:spacing w:after="0" w:line="240" w:lineRule="auto"/>
    </w:pPr>
    <w:rPr>
      <w:kern w:val="0"/>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rsid w:val="00CF6653"/>
    <w:pPr>
      <w:spacing w:after="0" w:line="240" w:lineRule="auto"/>
    </w:pPr>
    <w:rPr>
      <w:kern w:val="0"/>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PlainTable2">
    <w:name w:val="Plain Table 2"/>
    <w:basedOn w:val="TableNormal"/>
    <w:uiPriority w:val="59"/>
    <w:rsid w:val="00CF6653"/>
    <w:pPr>
      <w:spacing w:after="0" w:line="240" w:lineRule="auto"/>
    </w:pPr>
    <w:rPr>
      <w:kern w:val="0"/>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rsid w:val="00CF6653"/>
    <w:pPr>
      <w:spacing w:after="0" w:line="240" w:lineRule="auto"/>
    </w:pPr>
    <w:rPr>
      <w:kern w:val="0"/>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4">
    <w:name w:val="Plain Table 4"/>
    <w:basedOn w:val="TableNormal"/>
    <w:uiPriority w:val="99"/>
    <w:rsid w:val="00CF6653"/>
    <w:pPr>
      <w:spacing w:after="0" w:line="240" w:lineRule="auto"/>
    </w:pPr>
    <w:rPr>
      <w:kern w:val="0"/>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PlainTable5">
    <w:name w:val="Plain Table 5"/>
    <w:basedOn w:val="TableNormal"/>
    <w:uiPriority w:val="99"/>
    <w:rsid w:val="00CF6653"/>
    <w:pPr>
      <w:spacing w:after="0" w:line="240" w:lineRule="auto"/>
    </w:pPr>
    <w:rPr>
      <w:kern w:val="0"/>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GridTable1Light">
    <w:name w:val="Grid Table 1 Light"/>
    <w:basedOn w:val="TableNormal"/>
    <w:uiPriority w:val="99"/>
    <w:rsid w:val="00CF6653"/>
    <w:pPr>
      <w:spacing w:after="0" w:line="240" w:lineRule="auto"/>
    </w:pPr>
    <w:rPr>
      <w:kern w:val="0"/>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rsid w:val="00CF6653"/>
    <w:pPr>
      <w:spacing w:after="0" w:line="240" w:lineRule="auto"/>
    </w:pPr>
    <w:rPr>
      <w:kern w:val="0"/>
    </w:r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ridTable1Light-Accent2">
    <w:name w:val="Grid Table 1 Light Accent 2"/>
    <w:basedOn w:val="TableNormal"/>
    <w:uiPriority w:val="99"/>
    <w:rsid w:val="00CF6653"/>
    <w:pPr>
      <w:spacing w:after="0" w:line="240" w:lineRule="auto"/>
    </w:pPr>
    <w:rPr>
      <w:kern w:val="0"/>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rsid w:val="00CF6653"/>
    <w:pPr>
      <w:spacing w:after="0" w:line="240" w:lineRule="auto"/>
    </w:pPr>
    <w:rPr>
      <w:kern w:val="0"/>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rsid w:val="00CF6653"/>
    <w:pPr>
      <w:spacing w:after="0" w:line="240" w:lineRule="auto"/>
    </w:pPr>
    <w:rPr>
      <w:kern w:val="0"/>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rsid w:val="00CF6653"/>
    <w:pPr>
      <w:spacing w:after="0" w:line="240" w:lineRule="auto"/>
    </w:pPr>
    <w:rPr>
      <w:kern w:val="0"/>
    </w:r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ridTable1Light-Accent6">
    <w:name w:val="Grid Table 1 Light Accent 6"/>
    <w:basedOn w:val="TableNormal"/>
    <w:uiPriority w:val="99"/>
    <w:rsid w:val="00CF6653"/>
    <w:pPr>
      <w:spacing w:after="0" w:line="240" w:lineRule="auto"/>
    </w:pPr>
    <w:rPr>
      <w:kern w:val="0"/>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rsid w:val="00CF6653"/>
    <w:pPr>
      <w:spacing w:after="0" w:line="240" w:lineRule="auto"/>
    </w:pPr>
    <w:rPr>
      <w:kern w:val="0"/>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2-Accent1">
    <w:name w:val="Grid Table 2 Accent 1"/>
    <w:basedOn w:val="TableNormal"/>
    <w:uiPriority w:val="99"/>
    <w:rsid w:val="00CF6653"/>
    <w:pPr>
      <w:spacing w:after="0" w:line="240" w:lineRule="auto"/>
    </w:pPr>
    <w:rPr>
      <w:kern w:val="0"/>
    </w:r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2-Accent2">
    <w:name w:val="Grid Table 2 Accent 2"/>
    <w:basedOn w:val="TableNormal"/>
    <w:uiPriority w:val="99"/>
    <w:rsid w:val="00CF6653"/>
    <w:pPr>
      <w:spacing w:after="0" w:line="240" w:lineRule="auto"/>
    </w:pPr>
    <w:rPr>
      <w:kern w:val="0"/>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2-Accent3">
    <w:name w:val="Grid Table 2 Accent 3"/>
    <w:basedOn w:val="TableNormal"/>
    <w:uiPriority w:val="99"/>
    <w:rsid w:val="00CF6653"/>
    <w:pPr>
      <w:spacing w:after="0" w:line="240" w:lineRule="auto"/>
    </w:pPr>
    <w:rPr>
      <w:kern w:val="0"/>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2-Accent4">
    <w:name w:val="Grid Table 2 Accent 4"/>
    <w:basedOn w:val="TableNormal"/>
    <w:uiPriority w:val="99"/>
    <w:rsid w:val="00CF6653"/>
    <w:pPr>
      <w:spacing w:after="0" w:line="240" w:lineRule="auto"/>
    </w:pPr>
    <w:rPr>
      <w:kern w:val="0"/>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2-Accent5">
    <w:name w:val="Grid Table 2 Accent 5"/>
    <w:basedOn w:val="TableNormal"/>
    <w:uiPriority w:val="99"/>
    <w:rsid w:val="00CF6653"/>
    <w:pPr>
      <w:spacing w:after="0" w:line="240" w:lineRule="auto"/>
    </w:pPr>
    <w:rPr>
      <w:kern w:val="0"/>
    </w:r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2-Accent6">
    <w:name w:val="Grid Table 2 Accent 6"/>
    <w:basedOn w:val="TableNormal"/>
    <w:uiPriority w:val="99"/>
    <w:rsid w:val="00CF6653"/>
    <w:pPr>
      <w:spacing w:after="0" w:line="240" w:lineRule="auto"/>
    </w:pPr>
    <w:rPr>
      <w:kern w:val="0"/>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3">
    <w:name w:val="Grid Table 3"/>
    <w:basedOn w:val="TableNormal"/>
    <w:uiPriority w:val="99"/>
    <w:rsid w:val="00CF6653"/>
    <w:pPr>
      <w:spacing w:after="0" w:line="240" w:lineRule="auto"/>
    </w:pPr>
    <w:rPr>
      <w:kern w:val="0"/>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3-Accent1">
    <w:name w:val="Grid Table 3 Accent 1"/>
    <w:basedOn w:val="TableNormal"/>
    <w:uiPriority w:val="99"/>
    <w:rsid w:val="00CF6653"/>
    <w:pPr>
      <w:spacing w:after="0" w:line="240" w:lineRule="auto"/>
    </w:pPr>
    <w:rPr>
      <w:kern w:val="0"/>
    </w:r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styleId="GridTable3-Accent2">
    <w:name w:val="Grid Table 3 Accent 2"/>
    <w:basedOn w:val="TableNormal"/>
    <w:uiPriority w:val="99"/>
    <w:rsid w:val="00CF6653"/>
    <w:pPr>
      <w:spacing w:after="0" w:line="240" w:lineRule="auto"/>
    </w:pPr>
    <w:rPr>
      <w:kern w:val="0"/>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3-Accent3">
    <w:name w:val="Grid Table 3 Accent 3"/>
    <w:basedOn w:val="TableNormal"/>
    <w:uiPriority w:val="99"/>
    <w:rsid w:val="00CF6653"/>
    <w:pPr>
      <w:spacing w:after="0" w:line="240" w:lineRule="auto"/>
    </w:pPr>
    <w:rPr>
      <w:kern w:val="0"/>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3-Accent4">
    <w:name w:val="Grid Table 3 Accent 4"/>
    <w:basedOn w:val="TableNormal"/>
    <w:uiPriority w:val="99"/>
    <w:rsid w:val="00CF6653"/>
    <w:pPr>
      <w:spacing w:after="0" w:line="240" w:lineRule="auto"/>
    </w:pPr>
    <w:rPr>
      <w:kern w:val="0"/>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3-Accent5">
    <w:name w:val="Grid Table 3 Accent 5"/>
    <w:basedOn w:val="TableNormal"/>
    <w:uiPriority w:val="99"/>
    <w:rsid w:val="00CF6653"/>
    <w:pPr>
      <w:spacing w:after="0" w:line="240" w:lineRule="auto"/>
    </w:pPr>
    <w:rPr>
      <w:kern w:val="0"/>
    </w:r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3-Accent6">
    <w:name w:val="Grid Table 3 Accent 6"/>
    <w:basedOn w:val="TableNormal"/>
    <w:uiPriority w:val="99"/>
    <w:rsid w:val="00CF6653"/>
    <w:pPr>
      <w:spacing w:after="0" w:line="240" w:lineRule="auto"/>
    </w:pPr>
    <w:rPr>
      <w:kern w:val="0"/>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4">
    <w:name w:val="Grid Table 4"/>
    <w:basedOn w:val="TableNormal"/>
    <w:uiPriority w:val="59"/>
    <w:rsid w:val="00CF6653"/>
    <w:pPr>
      <w:spacing w:after="0" w:line="240" w:lineRule="auto"/>
    </w:pPr>
    <w:rPr>
      <w:kern w:val="0"/>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styleId="GridTable4-Accent1">
    <w:name w:val="Grid Table 4 Accent 1"/>
    <w:basedOn w:val="TableNormal"/>
    <w:uiPriority w:val="59"/>
    <w:rsid w:val="00CF6653"/>
    <w:pPr>
      <w:spacing w:after="0" w:line="240" w:lineRule="auto"/>
    </w:pPr>
    <w:rPr>
      <w:kern w:val="0"/>
    </w:r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styleId="GridTable4-Accent2">
    <w:name w:val="Grid Table 4 Accent 2"/>
    <w:basedOn w:val="TableNormal"/>
    <w:uiPriority w:val="59"/>
    <w:rsid w:val="00CF6653"/>
    <w:pPr>
      <w:spacing w:after="0" w:line="240" w:lineRule="auto"/>
    </w:pPr>
    <w:rPr>
      <w:kern w:val="0"/>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styleId="GridTable4-Accent3">
    <w:name w:val="Grid Table 4 Accent 3"/>
    <w:basedOn w:val="TableNormal"/>
    <w:uiPriority w:val="59"/>
    <w:rsid w:val="00CF6653"/>
    <w:pPr>
      <w:spacing w:after="0" w:line="240" w:lineRule="auto"/>
    </w:pPr>
    <w:rPr>
      <w:kern w:val="0"/>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styleId="GridTable4-Accent4">
    <w:name w:val="Grid Table 4 Accent 4"/>
    <w:basedOn w:val="TableNormal"/>
    <w:uiPriority w:val="59"/>
    <w:rsid w:val="00CF6653"/>
    <w:pPr>
      <w:spacing w:after="0" w:line="240" w:lineRule="auto"/>
    </w:pPr>
    <w:rPr>
      <w:kern w:val="0"/>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styleId="GridTable4-Accent5">
    <w:name w:val="Grid Table 4 Accent 5"/>
    <w:basedOn w:val="TableNormal"/>
    <w:uiPriority w:val="59"/>
    <w:rsid w:val="00CF6653"/>
    <w:pPr>
      <w:spacing w:after="0" w:line="240" w:lineRule="auto"/>
    </w:pPr>
    <w:rPr>
      <w:kern w:val="0"/>
    </w:r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styleId="GridTable4-Accent6">
    <w:name w:val="Grid Table 4 Accent 6"/>
    <w:basedOn w:val="TableNormal"/>
    <w:uiPriority w:val="59"/>
    <w:rsid w:val="00CF6653"/>
    <w:pPr>
      <w:spacing w:after="0" w:line="240" w:lineRule="auto"/>
    </w:pPr>
    <w:rPr>
      <w:kern w:val="0"/>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GridTable5Dark">
    <w:name w:val="Grid Table 5 Dark"/>
    <w:basedOn w:val="TableNormal"/>
    <w:uiPriority w:val="99"/>
    <w:rsid w:val="00CF6653"/>
    <w:pPr>
      <w:spacing w:after="0" w:line="240" w:lineRule="auto"/>
    </w:pPr>
    <w:rPr>
      <w:kern w:val="0"/>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rsid w:val="00CF6653"/>
    <w:pPr>
      <w:spacing w:after="0" w:line="240" w:lineRule="auto"/>
    </w:pPr>
    <w:rPr>
      <w:kern w:val="0"/>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styleId="GridTable5Dark-Accent2">
    <w:name w:val="Grid Table 5 Dark Accent 2"/>
    <w:basedOn w:val="TableNormal"/>
    <w:uiPriority w:val="99"/>
    <w:rsid w:val="00CF6653"/>
    <w:pPr>
      <w:spacing w:after="0" w:line="240" w:lineRule="auto"/>
    </w:pPr>
    <w:rPr>
      <w:kern w:val="0"/>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styleId="GridTable5Dark-Accent3">
    <w:name w:val="Grid Table 5 Dark Accent 3"/>
    <w:basedOn w:val="TableNormal"/>
    <w:uiPriority w:val="99"/>
    <w:rsid w:val="00CF6653"/>
    <w:pPr>
      <w:spacing w:after="0" w:line="240" w:lineRule="auto"/>
    </w:pPr>
    <w:rPr>
      <w:kern w:val="0"/>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leNormal"/>
    <w:uiPriority w:val="99"/>
    <w:rsid w:val="00CF6653"/>
    <w:pPr>
      <w:spacing w:after="0" w:line="240" w:lineRule="auto"/>
    </w:pPr>
    <w:rPr>
      <w:kern w:val="0"/>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styleId="GridTable5Dark-Accent5">
    <w:name w:val="Grid Table 5 Dark Accent 5"/>
    <w:basedOn w:val="TableNormal"/>
    <w:uiPriority w:val="99"/>
    <w:rsid w:val="00CF6653"/>
    <w:pPr>
      <w:spacing w:after="0" w:line="240" w:lineRule="auto"/>
    </w:pPr>
    <w:rPr>
      <w:kern w:val="0"/>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styleId="GridTable5Dark-Accent6">
    <w:name w:val="Grid Table 5 Dark Accent 6"/>
    <w:basedOn w:val="TableNormal"/>
    <w:uiPriority w:val="99"/>
    <w:rsid w:val="00CF6653"/>
    <w:pPr>
      <w:spacing w:after="0" w:line="240" w:lineRule="auto"/>
    </w:pPr>
    <w:rPr>
      <w:kern w:val="0"/>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GridTable6Colorful">
    <w:name w:val="Grid Table 6 Colorful"/>
    <w:basedOn w:val="TableNormal"/>
    <w:uiPriority w:val="99"/>
    <w:rsid w:val="00CF6653"/>
    <w:pPr>
      <w:spacing w:after="0" w:line="240" w:lineRule="auto"/>
    </w:pPr>
    <w:rPr>
      <w:kern w:val="0"/>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rsid w:val="00CF6653"/>
    <w:pPr>
      <w:spacing w:after="0" w:line="240" w:lineRule="auto"/>
    </w:pPr>
    <w:rPr>
      <w:kern w:val="0"/>
    </w:r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6Colorful-Accent2">
    <w:name w:val="Grid Table 6 Colorful Accent 2"/>
    <w:basedOn w:val="TableNormal"/>
    <w:uiPriority w:val="99"/>
    <w:rsid w:val="00CF6653"/>
    <w:pPr>
      <w:spacing w:after="0" w:line="240" w:lineRule="auto"/>
    </w:pPr>
    <w:rPr>
      <w:kern w:val="0"/>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rsid w:val="00CF6653"/>
    <w:pPr>
      <w:spacing w:after="0" w:line="240" w:lineRule="auto"/>
    </w:pPr>
    <w:rPr>
      <w:kern w:val="0"/>
    </w:r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rsid w:val="00CF6653"/>
    <w:pPr>
      <w:spacing w:after="0" w:line="240" w:lineRule="auto"/>
    </w:pPr>
    <w:rPr>
      <w:kern w:val="0"/>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rsid w:val="00CF6653"/>
    <w:pPr>
      <w:spacing w:after="0" w:line="240" w:lineRule="auto"/>
    </w:pPr>
    <w:rPr>
      <w:kern w:val="0"/>
    </w:r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6Colorful-Accent6">
    <w:name w:val="Grid Table 6 Colorful Accent 6"/>
    <w:basedOn w:val="TableNormal"/>
    <w:uiPriority w:val="99"/>
    <w:rsid w:val="00CF6653"/>
    <w:pPr>
      <w:spacing w:after="0" w:line="240" w:lineRule="auto"/>
    </w:pPr>
    <w:rPr>
      <w:kern w:val="0"/>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GridTable7Colorful">
    <w:name w:val="Grid Table 7 Colorful"/>
    <w:basedOn w:val="TableNormal"/>
    <w:uiPriority w:val="99"/>
    <w:rsid w:val="00CF6653"/>
    <w:pPr>
      <w:spacing w:after="0" w:line="240" w:lineRule="auto"/>
    </w:pPr>
    <w:rPr>
      <w:kern w:val="0"/>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rsid w:val="00CF6653"/>
    <w:pPr>
      <w:spacing w:after="0" w:line="240" w:lineRule="auto"/>
    </w:pPr>
    <w:rPr>
      <w:kern w:val="0"/>
    </w:r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styleId="GridTable7Colorful-Accent2">
    <w:name w:val="Grid Table 7 Colorful Accent 2"/>
    <w:basedOn w:val="TableNormal"/>
    <w:uiPriority w:val="99"/>
    <w:rsid w:val="00CF6653"/>
    <w:pPr>
      <w:spacing w:after="0" w:line="240" w:lineRule="auto"/>
    </w:pPr>
    <w:rPr>
      <w:kern w:val="0"/>
    </w:r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rsid w:val="00CF6653"/>
    <w:pPr>
      <w:spacing w:after="0" w:line="240" w:lineRule="auto"/>
    </w:pPr>
    <w:rPr>
      <w:kern w:val="0"/>
    </w:r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rsid w:val="00CF6653"/>
    <w:pPr>
      <w:spacing w:after="0" w:line="240" w:lineRule="auto"/>
    </w:pPr>
    <w:rPr>
      <w:kern w:val="0"/>
    </w:r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rsid w:val="00CF6653"/>
    <w:pPr>
      <w:spacing w:after="0" w:line="240" w:lineRule="auto"/>
    </w:pPr>
    <w:rPr>
      <w:kern w:val="0"/>
    </w:r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styleId="GridTable7Colorful-Accent6">
    <w:name w:val="Grid Table 7 Colorful Accent 6"/>
    <w:basedOn w:val="TableNormal"/>
    <w:uiPriority w:val="99"/>
    <w:rsid w:val="00CF6653"/>
    <w:pPr>
      <w:spacing w:after="0" w:line="240" w:lineRule="auto"/>
    </w:pPr>
    <w:rPr>
      <w:kern w:val="0"/>
    </w:r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rsid w:val="00CF6653"/>
    <w:pPr>
      <w:spacing w:after="0" w:line="240" w:lineRule="auto"/>
    </w:pPr>
    <w:rPr>
      <w:kern w:val="0"/>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styleId="ListTable1Light-Accent1">
    <w:name w:val="List Table 1 Light Accent 1"/>
    <w:basedOn w:val="TableNormal"/>
    <w:uiPriority w:val="99"/>
    <w:rsid w:val="00CF6653"/>
    <w:pPr>
      <w:spacing w:after="0" w:line="240" w:lineRule="auto"/>
    </w:pPr>
    <w:rPr>
      <w:kern w:val="0"/>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styleId="ListTable1Light-Accent2">
    <w:name w:val="List Table 1 Light Accent 2"/>
    <w:basedOn w:val="TableNormal"/>
    <w:uiPriority w:val="99"/>
    <w:rsid w:val="00CF6653"/>
    <w:pPr>
      <w:spacing w:after="0" w:line="240" w:lineRule="auto"/>
    </w:pPr>
    <w:rPr>
      <w:kern w:val="0"/>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styleId="ListTable1Light-Accent3">
    <w:name w:val="List Table 1 Light Accent 3"/>
    <w:basedOn w:val="TableNormal"/>
    <w:uiPriority w:val="99"/>
    <w:rsid w:val="00CF6653"/>
    <w:pPr>
      <w:spacing w:after="0" w:line="240" w:lineRule="auto"/>
    </w:pPr>
    <w:rPr>
      <w:kern w:val="0"/>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styleId="ListTable1Light-Accent4">
    <w:name w:val="List Table 1 Light Accent 4"/>
    <w:basedOn w:val="TableNormal"/>
    <w:uiPriority w:val="99"/>
    <w:rsid w:val="00CF6653"/>
    <w:pPr>
      <w:spacing w:after="0" w:line="240" w:lineRule="auto"/>
    </w:pPr>
    <w:rPr>
      <w:kern w:val="0"/>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styleId="ListTable1Light-Accent5">
    <w:name w:val="List Table 1 Light Accent 5"/>
    <w:basedOn w:val="TableNormal"/>
    <w:uiPriority w:val="99"/>
    <w:rsid w:val="00CF6653"/>
    <w:pPr>
      <w:spacing w:after="0" w:line="240" w:lineRule="auto"/>
    </w:pPr>
    <w:rPr>
      <w:kern w:val="0"/>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styleId="ListTable1Light-Accent6">
    <w:name w:val="List Table 1 Light Accent 6"/>
    <w:basedOn w:val="TableNormal"/>
    <w:uiPriority w:val="99"/>
    <w:rsid w:val="00CF6653"/>
    <w:pPr>
      <w:spacing w:after="0" w:line="240" w:lineRule="auto"/>
    </w:pPr>
    <w:rPr>
      <w:kern w:val="0"/>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ListTable2">
    <w:name w:val="List Table 2"/>
    <w:basedOn w:val="TableNormal"/>
    <w:uiPriority w:val="99"/>
    <w:rsid w:val="00CF6653"/>
    <w:pPr>
      <w:spacing w:after="0" w:line="240" w:lineRule="auto"/>
    </w:pPr>
    <w:rPr>
      <w:kern w:val="0"/>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2-Accent1">
    <w:name w:val="List Table 2 Accent 1"/>
    <w:basedOn w:val="TableNormal"/>
    <w:uiPriority w:val="99"/>
    <w:rsid w:val="00CF6653"/>
    <w:pPr>
      <w:spacing w:after="0" w:line="240" w:lineRule="auto"/>
    </w:pPr>
    <w:rPr>
      <w:kern w:val="0"/>
    </w:r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2-Accent2">
    <w:name w:val="List Table 2 Accent 2"/>
    <w:basedOn w:val="TableNormal"/>
    <w:uiPriority w:val="99"/>
    <w:rsid w:val="00CF6653"/>
    <w:pPr>
      <w:spacing w:after="0" w:line="240" w:lineRule="auto"/>
    </w:pPr>
    <w:rPr>
      <w:kern w:val="0"/>
    </w:r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2-Accent3">
    <w:name w:val="List Table 2 Accent 3"/>
    <w:basedOn w:val="TableNormal"/>
    <w:uiPriority w:val="99"/>
    <w:rsid w:val="00CF6653"/>
    <w:pPr>
      <w:spacing w:after="0" w:line="240" w:lineRule="auto"/>
    </w:pPr>
    <w:rPr>
      <w:kern w:val="0"/>
    </w:r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2-Accent4">
    <w:name w:val="List Table 2 Accent 4"/>
    <w:basedOn w:val="TableNormal"/>
    <w:uiPriority w:val="99"/>
    <w:rsid w:val="00CF6653"/>
    <w:pPr>
      <w:spacing w:after="0" w:line="240" w:lineRule="auto"/>
    </w:pPr>
    <w:rPr>
      <w:kern w:val="0"/>
    </w:r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2-Accent5">
    <w:name w:val="List Table 2 Accent 5"/>
    <w:basedOn w:val="TableNormal"/>
    <w:uiPriority w:val="99"/>
    <w:rsid w:val="00CF6653"/>
    <w:pPr>
      <w:spacing w:after="0" w:line="240" w:lineRule="auto"/>
    </w:pPr>
    <w:rPr>
      <w:kern w:val="0"/>
    </w:r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2-Accent6">
    <w:name w:val="List Table 2 Accent 6"/>
    <w:basedOn w:val="TableNormal"/>
    <w:uiPriority w:val="99"/>
    <w:rsid w:val="00CF6653"/>
    <w:pPr>
      <w:spacing w:after="0" w:line="240" w:lineRule="auto"/>
    </w:pPr>
    <w:rPr>
      <w:kern w:val="0"/>
    </w:r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3">
    <w:name w:val="List Table 3"/>
    <w:basedOn w:val="TableNormal"/>
    <w:uiPriority w:val="99"/>
    <w:rsid w:val="00CF6653"/>
    <w:pPr>
      <w:spacing w:after="0" w:line="240" w:lineRule="auto"/>
    </w:pPr>
    <w:rPr>
      <w:kern w:val="0"/>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rsid w:val="00CF6653"/>
    <w:pPr>
      <w:spacing w:after="0" w:line="240" w:lineRule="auto"/>
    </w:pPr>
    <w:rPr>
      <w:kern w:val="0"/>
    </w:r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Table3-Accent2">
    <w:name w:val="List Table 3 Accent 2"/>
    <w:basedOn w:val="TableNormal"/>
    <w:uiPriority w:val="99"/>
    <w:rsid w:val="00CF6653"/>
    <w:pPr>
      <w:spacing w:after="0" w:line="240" w:lineRule="auto"/>
    </w:pPr>
    <w:rPr>
      <w:kern w:val="0"/>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rsid w:val="00CF6653"/>
    <w:pPr>
      <w:spacing w:after="0" w:line="240" w:lineRule="auto"/>
    </w:pPr>
    <w:rPr>
      <w:kern w:val="0"/>
    </w:r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rsid w:val="00CF6653"/>
    <w:pPr>
      <w:spacing w:after="0" w:line="240" w:lineRule="auto"/>
    </w:pPr>
    <w:rPr>
      <w:kern w:val="0"/>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rsid w:val="00CF6653"/>
    <w:pPr>
      <w:spacing w:after="0" w:line="240" w:lineRule="auto"/>
    </w:pPr>
    <w:rPr>
      <w:kern w:val="0"/>
    </w:r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Table3-Accent6">
    <w:name w:val="List Table 3 Accent 6"/>
    <w:basedOn w:val="TableNormal"/>
    <w:uiPriority w:val="99"/>
    <w:rsid w:val="00CF6653"/>
    <w:pPr>
      <w:spacing w:after="0" w:line="240" w:lineRule="auto"/>
    </w:pPr>
    <w:rPr>
      <w:kern w:val="0"/>
    </w:r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rsid w:val="00CF6653"/>
    <w:pPr>
      <w:spacing w:after="0" w:line="240" w:lineRule="auto"/>
    </w:pPr>
    <w:rPr>
      <w:kern w:val="0"/>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styleId="ListTable4-Accent1">
    <w:name w:val="List Table 4 Accent 1"/>
    <w:basedOn w:val="TableNormal"/>
    <w:uiPriority w:val="99"/>
    <w:rsid w:val="00CF6653"/>
    <w:pPr>
      <w:spacing w:after="0" w:line="240" w:lineRule="auto"/>
    </w:pPr>
    <w:rPr>
      <w:kern w:val="0"/>
    </w:r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styleId="ListTable4-Accent2">
    <w:name w:val="List Table 4 Accent 2"/>
    <w:basedOn w:val="TableNormal"/>
    <w:uiPriority w:val="99"/>
    <w:rsid w:val="00CF6653"/>
    <w:pPr>
      <w:spacing w:after="0" w:line="240" w:lineRule="auto"/>
    </w:pPr>
    <w:rPr>
      <w:kern w:val="0"/>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styleId="ListTable4-Accent3">
    <w:name w:val="List Table 4 Accent 3"/>
    <w:basedOn w:val="TableNormal"/>
    <w:uiPriority w:val="99"/>
    <w:rsid w:val="00CF6653"/>
    <w:pPr>
      <w:spacing w:after="0" w:line="240" w:lineRule="auto"/>
    </w:pPr>
    <w:rPr>
      <w:kern w:val="0"/>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styleId="ListTable4-Accent4">
    <w:name w:val="List Table 4 Accent 4"/>
    <w:basedOn w:val="TableNormal"/>
    <w:uiPriority w:val="99"/>
    <w:rsid w:val="00CF6653"/>
    <w:pPr>
      <w:spacing w:after="0" w:line="240" w:lineRule="auto"/>
    </w:pPr>
    <w:rPr>
      <w:kern w:val="0"/>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styleId="ListTable4-Accent5">
    <w:name w:val="List Table 4 Accent 5"/>
    <w:basedOn w:val="TableNormal"/>
    <w:uiPriority w:val="99"/>
    <w:rsid w:val="00CF6653"/>
    <w:pPr>
      <w:spacing w:after="0" w:line="240" w:lineRule="auto"/>
    </w:pPr>
    <w:rPr>
      <w:kern w:val="0"/>
    </w:r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styleId="ListTable4-Accent6">
    <w:name w:val="List Table 4 Accent 6"/>
    <w:basedOn w:val="TableNormal"/>
    <w:uiPriority w:val="99"/>
    <w:rsid w:val="00CF6653"/>
    <w:pPr>
      <w:spacing w:after="0" w:line="240" w:lineRule="auto"/>
    </w:pPr>
    <w:rPr>
      <w:kern w:val="0"/>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ListTable5Dark">
    <w:name w:val="List Table 5 Dark"/>
    <w:basedOn w:val="TableNormal"/>
    <w:uiPriority w:val="99"/>
    <w:rsid w:val="00CF6653"/>
    <w:pPr>
      <w:spacing w:after="0" w:line="240" w:lineRule="auto"/>
    </w:pPr>
    <w:rPr>
      <w:kern w:val="0"/>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styleId="ListTable5Dark-Accent1">
    <w:name w:val="List Table 5 Dark Accent 1"/>
    <w:basedOn w:val="TableNormal"/>
    <w:uiPriority w:val="99"/>
    <w:rsid w:val="00CF6653"/>
    <w:pPr>
      <w:spacing w:after="0" w:line="240" w:lineRule="auto"/>
    </w:pPr>
    <w:rPr>
      <w:kern w:val="0"/>
    </w:r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styleId="ListTable5Dark-Accent2">
    <w:name w:val="List Table 5 Dark Accent 2"/>
    <w:basedOn w:val="TableNormal"/>
    <w:uiPriority w:val="99"/>
    <w:rsid w:val="00CF6653"/>
    <w:pPr>
      <w:spacing w:after="0" w:line="240" w:lineRule="auto"/>
    </w:pPr>
    <w:rPr>
      <w:kern w:val="0"/>
    </w:r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styleId="ListTable5Dark-Accent3">
    <w:name w:val="List Table 5 Dark Accent 3"/>
    <w:basedOn w:val="TableNormal"/>
    <w:uiPriority w:val="99"/>
    <w:rsid w:val="00CF6653"/>
    <w:pPr>
      <w:spacing w:after="0" w:line="240" w:lineRule="auto"/>
    </w:pPr>
    <w:rPr>
      <w:kern w:val="0"/>
    </w:r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styleId="ListTable5Dark-Accent4">
    <w:name w:val="List Table 5 Dark Accent 4"/>
    <w:basedOn w:val="TableNormal"/>
    <w:uiPriority w:val="99"/>
    <w:rsid w:val="00CF6653"/>
    <w:pPr>
      <w:spacing w:after="0" w:line="240" w:lineRule="auto"/>
    </w:pPr>
    <w:rPr>
      <w:kern w:val="0"/>
    </w:r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styleId="ListTable5Dark-Accent5">
    <w:name w:val="List Table 5 Dark Accent 5"/>
    <w:basedOn w:val="TableNormal"/>
    <w:uiPriority w:val="99"/>
    <w:rsid w:val="00CF6653"/>
    <w:pPr>
      <w:spacing w:after="0" w:line="240" w:lineRule="auto"/>
    </w:pPr>
    <w:rPr>
      <w:kern w:val="0"/>
    </w:r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styleId="ListTable5Dark-Accent6">
    <w:name w:val="List Table 5 Dark Accent 6"/>
    <w:basedOn w:val="TableNormal"/>
    <w:uiPriority w:val="99"/>
    <w:rsid w:val="00CF6653"/>
    <w:pPr>
      <w:spacing w:after="0" w:line="240" w:lineRule="auto"/>
    </w:pPr>
    <w:rPr>
      <w:kern w:val="0"/>
    </w:r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ListTable6Colorful">
    <w:name w:val="List Table 6 Colorful"/>
    <w:basedOn w:val="TableNormal"/>
    <w:uiPriority w:val="99"/>
    <w:rsid w:val="00CF6653"/>
    <w:pPr>
      <w:spacing w:after="0" w:line="240" w:lineRule="auto"/>
    </w:pPr>
    <w:rPr>
      <w:kern w:val="0"/>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rsid w:val="00CF6653"/>
    <w:pPr>
      <w:spacing w:after="0" w:line="240" w:lineRule="auto"/>
    </w:pPr>
    <w:rPr>
      <w:kern w:val="0"/>
    </w:r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6Colorful-Accent2">
    <w:name w:val="List Table 6 Colorful Accent 2"/>
    <w:basedOn w:val="TableNormal"/>
    <w:uiPriority w:val="99"/>
    <w:rsid w:val="00CF6653"/>
    <w:pPr>
      <w:spacing w:after="0" w:line="240" w:lineRule="auto"/>
    </w:pPr>
    <w:rPr>
      <w:kern w:val="0"/>
    </w:r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rsid w:val="00CF6653"/>
    <w:pPr>
      <w:spacing w:after="0" w:line="240" w:lineRule="auto"/>
    </w:pPr>
    <w:rPr>
      <w:kern w:val="0"/>
    </w:r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rsid w:val="00CF6653"/>
    <w:pPr>
      <w:spacing w:after="0" w:line="240" w:lineRule="auto"/>
    </w:pPr>
    <w:rPr>
      <w:kern w:val="0"/>
    </w:r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rsid w:val="00CF6653"/>
    <w:pPr>
      <w:spacing w:after="0" w:line="240" w:lineRule="auto"/>
    </w:pPr>
    <w:rPr>
      <w:kern w:val="0"/>
    </w:r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6Colorful-Accent6">
    <w:name w:val="List Table 6 Colorful Accent 6"/>
    <w:basedOn w:val="TableNormal"/>
    <w:uiPriority w:val="99"/>
    <w:rsid w:val="00CF6653"/>
    <w:pPr>
      <w:spacing w:after="0" w:line="240" w:lineRule="auto"/>
    </w:pPr>
    <w:rPr>
      <w:kern w:val="0"/>
    </w:r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rsid w:val="00CF6653"/>
    <w:pPr>
      <w:spacing w:after="0" w:line="240" w:lineRule="auto"/>
    </w:pPr>
    <w:rPr>
      <w:kern w:val="0"/>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rsid w:val="00CF6653"/>
    <w:pPr>
      <w:spacing w:after="0" w:line="240" w:lineRule="auto"/>
    </w:pPr>
    <w:rPr>
      <w:kern w:val="0"/>
    </w:r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styleId="ListTable7Colorful-Accent2">
    <w:name w:val="List Table 7 Colorful Accent 2"/>
    <w:basedOn w:val="TableNormal"/>
    <w:uiPriority w:val="99"/>
    <w:rsid w:val="00CF6653"/>
    <w:pPr>
      <w:spacing w:after="0" w:line="240" w:lineRule="auto"/>
    </w:pPr>
    <w:rPr>
      <w:kern w:val="0"/>
    </w:r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rsid w:val="00CF6653"/>
    <w:pPr>
      <w:spacing w:after="0" w:line="240" w:lineRule="auto"/>
    </w:pPr>
    <w:rPr>
      <w:kern w:val="0"/>
    </w:r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rsid w:val="00CF6653"/>
    <w:pPr>
      <w:spacing w:after="0" w:line="240" w:lineRule="auto"/>
    </w:pPr>
    <w:rPr>
      <w:kern w:val="0"/>
    </w:r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rsid w:val="00CF6653"/>
    <w:pPr>
      <w:spacing w:after="0" w:line="240" w:lineRule="auto"/>
    </w:pPr>
    <w:rPr>
      <w:kern w:val="0"/>
    </w:r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styleId="ListTable7Colorful-Accent6">
    <w:name w:val="List Table 7 Colorful Accent 6"/>
    <w:basedOn w:val="TableNormal"/>
    <w:uiPriority w:val="99"/>
    <w:rsid w:val="00CF6653"/>
    <w:pPr>
      <w:spacing w:after="0" w:line="240" w:lineRule="auto"/>
    </w:pPr>
    <w:rPr>
      <w:kern w:val="0"/>
    </w:r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rsid w:val="00CF6653"/>
    <w:pPr>
      <w:spacing w:after="0" w:line="240" w:lineRule="auto"/>
    </w:pPr>
    <w:rPr>
      <w:color w:val="404040"/>
      <w:kern w:val="0"/>
      <w:sz w:val="20"/>
      <w:szCs w:val="20"/>
      <w:lang w:bidi="gu-IN"/>
      <w14:ligatures w14:val="none"/>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rsid w:val="00CF6653"/>
    <w:pPr>
      <w:spacing w:after="0" w:line="240" w:lineRule="auto"/>
    </w:pPr>
    <w:rPr>
      <w:color w:val="404040"/>
      <w:kern w:val="0"/>
      <w:sz w:val="20"/>
      <w:szCs w:val="20"/>
      <w:lang w:bidi="gu-IN"/>
      <w14:ligatures w14:val="none"/>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leNormal"/>
    <w:uiPriority w:val="99"/>
    <w:rsid w:val="00CF6653"/>
    <w:pPr>
      <w:spacing w:after="0" w:line="240" w:lineRule="auto"/>
    </w:pPr>
    <w:rPr>
      <w:color w:val="404040"/>
      <w:kern w:val="0"/>
      <w:sz w:val="20"/>
      <w:szCs w:val="20"/>
      <w:lang w:bidi="gu-IN"/>
      <w14:ligatures w14:val="none"/>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leNormal"/>
    <w:uiPriority w:val="99"/>
    <w:rsid w:val="00CF6653"/>
    <w:pPr>
      <w:spacing w:after="0" w:line="240" w:lineRule="auto"/>
    </w:pPr>
    <w:rPr>
      <w:color w:val="404040"/>
      <w:kern w:val="0"/>
      <w:sz w:val="20"/>
      <w:szCs w:val="20"/>
      <w:lang w:bidi="gu-IN"/>
      <w14:ligatures w14:val="none"/>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leNormal"/>
    <w:uiPriority w:val="99"/>
    <w:rsid w:val="00CF6653"/>
    <w:pPr>
      <w:spacing w:after="0" w:line="240" w:lineRule="auto"/>
    </w:pPr>
    <w:rPr>
      <w:color w:val="404040"/>
      <w:kern w:val="0"/>
      <w:sz w:val="20"/>
      <w:szCs w:val="20"/>
      <w:lang w:bidi="gu-IN"/>
      <w14:ligatures w14:val="none"/>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leNormal"/>
    <w:uiPriority w:val="99"/>
    <w:rsid w:val="00CF6653"/>
    <w:pPr>
      <w:spacing w:after="0" w:line="240" w:lineRule="auto"/>
    </w:pPr>
    <w:rPr>
      <w:color w:val="404040"/>
      <w:kern w:val="0"/>
      <w:sz w:val="20"/>
      <w:szCs w:val="20"/>
      <w:lang w:bidi="gu-IN"/>
      <w14:ligatures w14:val="none"/>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leNormal"/>
    <w:uiPriority w:val="99"/>
    <w:rsid w:val="00CF6653"/>
    <w:pPr>
      <w:spacing w:after="0" w:line="240" w:lineRule="auto"/>
    </w:pPr>
    <w:rPr>
      <w:color w:val="404040"/>
      <w:kern w:val="0"/>
      <w:sz w:val="20"/>
      <w:szCs w:val="20"/>
      <w:lang w:bidi="gu-IN"/>
      <w14:ligatures w14:val="none"/>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leNormal"/>
    <w:uiPriority w:val="99"/>
    <w:rsid w:val="00CF6653"/>
    <w:pPr>
      <w:spacing w:after="0" w:line="240" w:lineRule="auto"/>
    </w:pPr>
    <w:rPr>
      <w:color w:val="404040"/>
      <w:kern w:val="0"/>
      <w:sz w:val="20"/>
      <w:szCs w:val="20"/>
      <w:lang w:bidi="gu-IN"/>
      <w14:ligatures w14:val="none"/>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rsid w:val="00CF6653"/>
    <w:pPr>
      <w:spacing w:after="0" w:line="240" w:lineRule="auto"/>
    </w:pPr>
    <w:rPr>
      <w:color w:val="404040"/>
      <w:kern w:val="0"/>
      <w:sz w:val="20"/>
      <w:szCs w:val="20"/>
      <w:lang w:bidi="gu-IN"/>
      <w14:ligatures w14:val="none"/>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leNormal"/>
    <w:uiPriority w:val="99"/>
    <w:rsid w:val="00CF6653"/>
    <w:pPr>
      <w:spacing w:after="0" w:line="240" w:lineRule="auto"/>
    </w:pPr>
    <w:rPr>
      <w:color w:val="404040"/>
      <w:kern w:val="0"/>
      <w:sz w:val="20"/>
      <w:szCs w:val="20"/>
      <w:lang w:bidi="gu-IN"/>
      <w14:ligatures w14:val="none"/>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leNormal"/>
    <w:uiPriority w:val="99"/>
    <w:rsid w:val="00CF6653"/>
    <w:pPr>
      <w:spacing w:after="0" w:line="240" w:lineRule="auto"/>
    </w:pPr>
    <w:rPr>
      <w:color w:val="404040"/>
      <w:kern w:val="0"/>
      <w:sz w:val="20"/>
      <w:szCs w:val="20"/>
      <w:lang w:bidi="gu-IN"/>
      <w14:ligatures w14:val="none"/>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leNormal"/>
    <w:uiPriority w:val="99"/>
    <w:rsid w:val="00CF6653"/>
    <w:pPr>
      <w:spacing w:after="0" w:line="240" w:lineRule="auto"/>
    </w:pPr>
    <w:rPr>
      <w:color w:val="404040"/>
      <w:kern w:val="0"/>
      <w:sz w:val="20"/>
      <w:szCs w:val="20"/>
      <w:lang w:bidi="gu-IN"/>
      <w14:ligatures w14:val="none"/>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leNormal"/>
    <w:uiPriority w:val="99"/>
    <w:rsid w:val="00CF6653"/>
    <w:pPr>
      <w:spacing w:after="0" w:line="240" w:lineRule="auto"/>
    </w:pPr>
    <w:rPr>
      <w:color w:val="404040"/>
      <w:kern w:val="0"/>
      <w:sz w:val="20"/>
      <w:szCs w:val="20"/>
      <w:lang w:bidi="gu-IN"/>
      <w14:ligatures w14:val="none"/>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leNormal"/>
    <w:uiPriority w:val="99"/>
    <w:rsid w:val="00CF6653"/>
    <w:pPr>
      <w:spacing w:after="0" w:line="240" w:lineRule="auto"/>
    </w:pPr>
    <w:rPr>
      <w:color w:val="404040"/>
      <w:kern w:val="0"/>
      <w:sz w:val="20"/>
      <w:szCs w:val="20"/>
      <w:lang w:bidi="gu-IN"/>
      <w14:ligatures w14:val="none"/>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leNormal"/>
    <w:uiPriority w:val="99"/>
    <w:rsid w:val="00CF6653"/>
    <w:pPr>
      <w:spacing w:after="0" w:line="240" w:lineRule="auto"/>
    </w:pPr>
    <w:rPr>
      <w:kern w:val="0"/>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rsid w:val="00CF6653"/>
    <w:pPr>
      <w:spacing w:after="0" w:line="240" w:lineRule="auto"/>
    </w:pPr>
    <w:rPr>
      <w:kern w:val="0"/>
    </w:r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Normal"/>
    <w:uiPriority w:val="99"/>
    <w:rsid w:val="00CF6653"/>
    <w:pPr>
      <w:spacing w:after="0" w:line="240" w:lineRule="auto"/>
    </w:pPr>
    <w:rPr>
      <w:kern w:val="0"/>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rsid w:val="00CF6653"/>
    <w:pPr>
      <w:spacing w:after="0" w:line="240" w:lineRule="auto"/>
    </w:pPr>
    <w:rPr>
      <w:kern w:val="0"/>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rsid w:val="00CF6653"/>
    <w:pPr>
      <w:spacing w:after="0" w:line="240" w:lineRule="auto"/>
    </w:pPr>
    <w:rPr>
      <w:kern w:val="0"/>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rsid w:val="00CF6653"/>
    <w:pPr>
      <w:spacing w:after="0" w:line="240" w:lineRule="auto"/>
    </w:pPr>
    <w:rPr>
      <w:kern w:val="0"/>
    </w:r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Normal"/>
    <w:uiPriority w:val="99"/>
    <w:rsid w:val="00CF6653"/>
    <w:pPr>
      <w:spacing w:after="0" w:line="240" w:lineRule="auto"/>
    </w:pPr>
    <w:rPr>
      <w:kern w:val="0"/>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NoSpacing">
    <w:name w:val="No Spacing"/>
    <w:basedOn w:val="Normal"/>
    <w:uiPriority w:val="1"/>
    <w:qFormat/>
    <w:rsid w:val="00CF6653"/>
    <w:pPr>
      <w:spacing w:after="0" w:line="240" w:lineRule="auto"/>
    </w:pPr>
  </w:style>
  <w:style w:type="character" w:styleId="SubtleEmphasis">
    <w:name w:val="Subtle Emphasis"/>
    <w:basedOn w:val="DefaultParagraphFont"/>
    <w:uiPriority w:val="19"/>
    <w:qFormat/>
    <w:rsid w:val="00CF6653"/>
    <w:rPr>
      <w:i/>
      <w:iCs/>
      <w:color w:val="404040" w:themeColor="text1" w:themeTint="BF"/>
    </w:rPr>
  </w:style>
  <w:style w:type="character" w:styleId="Emphasis">
    <w:name w:val="Emphasis"/>
    <w:basedOn w:val="DefaultParagraphFont"/>
    <w:uiPriority w:val="20"/>
    <w:qFormat/>
    <w:rsid w:val="00CF6653"/>
    <w:rPr>
      <w:i/>
      <w:iCs/>
    </w:rPr>
  </w:style>
  <w:style w:type="character" w:styleId="Strong">
    <w:name w:val="Strong"/>
    <w:basedOn w:val="DefaultParagraphFont"/>
    <w:uiPriority w:val="22"/>
    <w:qFormat/>
    <w:rsid w:val="00CF6653"/>
    <w:rPr>
      <w:b/>
      <w:bCs/>
    </w:rPr>
  </w:style>
  <w:style w:type="character" w:styleId="SubtleReference">
    <w:name w:val="Subtle Reference"/>
    <w:basedOn w:val="DefaultParagraphFont"/>
    <w:uiPriority w:val="31"/>
    <w:qFormat/>
    <w:rsid w:val="00CF6653"/>
    <w:rPr>
      <w:smallCaps/>
      <w:color w:val="5A5A5A" w:themeColor="text1" w:themeTint="A5"/>
    </w:rPr>
  </w:style>
  <w:style w:type="character" w:styleId="BookTitle">
    <w:name w:val="Book Title"/>
    <w:basedOn w:val="DefaultParagraphFont"/>
    <w:uiPriority w:val="33"/>
    <w:qFormat/>
    <w:rsid w:val="00CF6653"/>
    <w:rPr>
      <w:b/>
      <w:bCs/>
      <w:i/>
      <w:iCs/>
      <w:spacing w:val="5"/>
    </w:rPr>
  </w:style>
  <w:style w:type="paragraph" w:styleId="Header">
    <w:name w:val="header"/>
    <w:basedOn w:val="Normal"/>
    <w:link w:val="HeaderChar"/>
    <w:uiPriority w:val="99"/>
    <w:unhideWhenUsed/>
    <w:rsid w:val="00CF6653"/>
    <w:pPr>
      <w:tabs>
        <w:tab w:val="center" w:pos="4844"/>
        <w:tab w:val="right" w:pos="9689"/>
      </w:tabs>
      <w:spacing w:after="0" w:line="240" w:lineRule="auto"/>
    </w:pPr>
  </w:style>
  <w:style w:type="character" w:customStyle="1" w:styleId="HeaderChar">
    <w:name w:val="Header Char"/>
    <w:basedOn w:val="DefaultParagraphFont"/>
    <w:link w:val="Header"/>
    <w:uiPriority w:val="99"/>
    <w:rsid w:val="00CF6653"/>
    <w:rPr>
      <w:kern w:val="0"/>
    </w:rPr>
  </w:style>
  <w:style w:type="paragraph" w:styleId="Footer">
    <w:name w:val="footer"/>
    <w:basedOn w:val="Normal"/>
    <w:link w:val="FooterChar"/>
    <w:uiPriority w:val="99"/>
    <w:unhideWhenUsed/>
    <w:rsid w:val="00CF6653"/>
    <w:pPr>
      <w:tabs>
        <w:tab w:val="center" w:pos="4844"/>
        <w:tab w:val="right" w:pos="9689"/>
      </w:tabs>
      <w:spacing w:after="0" w:line="240" w:lineRule="auto"/>
    </w:pPr>
  </w:style>
  <w:style w:type="character" w:customStyle="1" w:styleId="FooterChar">
    <w:name w:val="Footer Char"/>
    <w:basedOn w:val="DefaultParagraphFont"/>
    <w:link w:val="Footer"/>
    <w:uiPriority w:val="99"/>
    <w:rsid w:val="00CF6653"/>
    <w:rPr>
      <w:kern w:val="0"/>
    </w:rPr>
  </w:style>
  <w:style w:type="paragraph" w:styleId="Caption">
    <w:name w:val="caption"/>
    <w:basedOn w:val="Normal"/>
    <w:next w:val="Normal"/>
    <w:uiPriority w:val="35"/>
    <w:unhideWhenUsed/>
    <w:qFormat/>
    <w:rsid w:val="00CF6653"/>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rsid w:val="00CF66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F6653"/>
    <w:rPr>
      <w:kern w:val="0"/>
      <w:sz w:val="20"/>
      <w:szCs w:val="20"/>
    </w:rPr>
  </w:style>
  <w:style w:type="character" w:styleId="FootnoteReference">
    <w:name w:val="footnote reference"/>
    <w:basedOn w:val="DefaultParagraphFont"/>
    <w:uiPriority w:val="99"/>
    <w:semiHidden/>
    <w:unhideWhenUsed/>
    <w:rsid w:val="00CF6653"/>
    <w:rPr>
      <w:vertAlign w:val="superscript"/>
    </w:rPr>
  </w:style>
  <w:style w:type="paragraph" w:styleId="EndnoteText">
    <w:name w:val="endnote text"/>
    <w:basedOn w:val="Normal"/>
    <w:link w:val="EndnoteTextChar"/>
    <w:uiPriority w:val="99"/>
    <w:semiHidden/>
    <w:unhideWhenUsed/>
    <w:rsid w:val="00CF665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F6653"/>
    <w:rPr>
      <w:kern w:val="0"/>
      <w:sz w:val="20"/>
      <w:szCs w:val="20"/>
    </w:rPr>
  </w:style>
  <w:style w:type="character" w:styleId="EndnoteReference">
    <w:name w:val="endnote reference"/>
    <w:basedOn w:val="DefaultParagraphFont"/>
    <w:uiPriority w:val="99"/>
    <w:semiHidden/>
    <w:unhideWhenUsed/>
    <w:rsid w:val="00CF6653"/>
    <w:rPr>
      <w:vertAlign w:val="superscript"/>
    </w:rPr>
  </w:style>
  <w:style w:type="character" w:styleId="Hyperlink">
    <w:name w:val="Hyperlink"/>
    <w:basedOn w:val="DefaultParagraphFont"/>
    <w:uiPriority w:val="99"/>
    <w:unhideWhenUsed/>
    <w:rsid w:val="00CF6653"/>
    <w:rPr>
      <w:color w:val="0563C1" w:themeColor="hyperlink"/>
      <w:u w:val="single"/>
    </w:rPr>
  </w:style>
  <w:style w:type="character" w:styleId="FollowedHyperlink">
    <w:name w:val="FollowedHyperlink"/>
    <w:basedOn w:val="DefaultParagraphFont"/>
    <w:uiPriority w:val="99"/>
    <w:semiHidden/>
    <w:unhideWhenUsed/>
    <w:rsid w:val="00CF6653"/>
    <w:rPr>
      <w:color w:val="954F72" w:themeColor="followedHyperlink"/>
      <w:u w:val="single"/>
    </w:rPr>
  </w:style>
  <w:style w:type="paragraph" w:styleId="TOC1">
    <w:name w:val="toc 1"/>
    <w:basedOn w:val="Normal"/>
    <w:next w:val="Normal"/>
    <w:uiPriority w:val="39"/>
    <w:unhideWhenUsed/>
    <w:rsid w:val="00CF6653"/>
    <w:pPr>
      <w:spacing w:after="100"/>
    </w:pPr>
  </w:style>
  <w:style w:type="paragraph" w:styleId="TOC2">
    <w:name w:val="toc 2"/>
    <w:basedOn w:val="Normal"/>
    <w:next w:val="Normal"/>
    <w:uiPriority w:val="39"/>
    <w:unhideWhenUsed/>
    <w:rsid w:val="00CF6653"/>
    <w:pPr>
      <w:spacing w:after="100"/>
      <w:ind w:left="220"/>
    </w:pPr>
  </w:style>
  <w:style w:type="paragraph" w:styleId="TOC3">
    <w:name w:val="toc 3"/>
    <w:basedOn w:val="Normal"/>
    <w:next w:val="Normal"/>
    <w:uiPriority w:val="39"/>
    <w:unhideWhenUsed/>
    <w:rsid w:val="00CF6653"/>
    <w:pPr>
      <w:spacing w:after="100"/>
      <w:ind w:left="440"/>
    </w:pPr>
  </w:style>
  <w:style w:type="paragraph" w:styleId="TOC4">
    <w:name w:val="toc 4"/>
    <w:basedOn w:val="Normal"/>
    <w:next w:val="Normal"/>
    <w:uiPriority w:val="39"/>
    <w:unhideWhenUsed/>
    <w:rsid w:val="00CF6653"/>
    <w:pPr>
      <w:spacing w:after="100"/>
      <w:ind w:left="660"/>
    </w:pPr>
  </w:style>
  <w:style w:type="paragraph" w:styleId="TOC5">
    <w:name w:val="toc 5"/>
    <w:basedOn w:val="Normal"/>
    <w:next w:val="Normal"/>
    <w:uiPriority w:val="39"/>
    <w:unhideWhenUsed/>
    <w:rsid w:val="00CF6653"/>
    <w:pPr>
      <w:spacing w:after="100"/>
      <w:ind w:left="880"/>
    </w:pPr>
  </w:style>
  <w:style w:type="paragraph" w:styleId="TOC6">
    <w:name w:val="toc 6"/>
    <w:basedOn w:val="Normal"/>
    <w:next w:val="Normal"/>
    <w:uiPriority w:val="39"/>
    <w:unhideWhenUsed/>
    <w:rsid w:val="00CF6653"/>
    <w:pPr>
      <w:spacing w:after="100"/>
      <w:ind w:left="1100"/>
    </w:pPr>
  </w:style>
  <w:style w:type="paragraph" w:styleId="TOC7">
    <w:name w:val="toc 7"/>
    <w:basedOn w:val="Normal"/>
    <w:next w:val="Normal"/>
    <w:uiPriority w:val="39"/>
    <w:unhideWhenUsed/>
    <w:rsid w:val="00CF6653"/>
    <w:pPr>
      <w:spacing w:after="100"/>
      <w:ind w:left="1320"/>
    </w:pPr>
  </w:style>
  <w:style w:type="paragraph" w:styleId="TOC8">
    <w:name w:val="toc 8"/>
    <w:basedOn w:val="Normal"/>
    <w:next w:val="Normal"/>
    <w:uiPriority w:val="39"/>
    <w:unhideWhenUsed/>
    <w:rsid w:val="00CF6653"/>
    <w:pPr>
      <w:spacing w:after="100"/>
      <w:ind w:left="1540"/>
    </w:pPr>
  </w:style>
  <w:style w:type="paragraph" w:styleId="TOC9">
    <w:name w:val="toc 9"/>
    <w:basedOn w:val="Normal"/>
    <w:next w:val="Normal"/>
    <w:uiPriority w:val="39"/>
    <w:unhideWhenUsed/>
    <w:rsid w:val="00CF6653"/>
    <w:pPr>
      <w:spacing w:after="100"/>
      <w:ind w:left="1760"/>
    </w:pPr>
  </w:style>
  <w:style w:type="character" w:styleId="PlaceholderText">
    <w:name w:val="Placeholder Text"/>
    <w:basedOn w:val="DefaultParagraphFont"/>
    <w:uiPriority w:val="99"/>
    <w:semiHidden/>
    <w:rsid w:val="00CF6653"/>
    <w:rPr>
      <w:color w:val="666666"/>
    </w:rPr>
  </w:style>
  <w:style w:type="paragraph" w:styleId="TOCHeading">
    <w:name w:val="TOC Heading"/>
    <w:uiPriority w:val="39"/>
    <w:unhideWhenUsed/>
    <w:qFormat/>
    <w:rsid w:val="00CF6653"/>
    <w:rPr>
      <w:kern w:val="0"/>
    </w:rPr>
  </w:style>
  <w:style w:type="paragraph" w:styleId="TableofFigures">
    <w:name w:val="table of figures"/>
    <w:basedOn w:val="Normal"/>
    <w:next w:val="Normal"/>
    <w:uiPriority w:val="99"/>
    <w:unhideWhenUsed/>
    <w:rsid w:val="00CF6653"/>
    <w:pPr>
      <w:spacing w:after="0"/>
    </w:pPr>
  </w:style>
  <w:style w:type="paragraph" w:styleId="Revision">
    <w:name w:val="Revision"/>
    <w:hidden/>
    <w:uiPriority w:val="99"/>
    <w:semiHidden/>
    <w:rsid w:val="00CF6653"/>
    <w:pPr>
      <w:spacing w:after="0" w:line="240" w:lineRule="auto"/>
    </w:pPr>
    <w:rPr>
      <w:kern w:val="0"/>
    </w:rPr>
  </w:style>
  <w:style w:type="paragraph" w:customStyle="1" w:styleId="msonormal0">
    <w:name w:val="msonormal"/>
    <w:basedOn w:val="Normal"/>
    <w:rsid w:val="00286BD8"/>
    <w:pPr>
      <w:spacing w:before="100" w:beforeAutospacing="1" w:after="100" w:afterAutospacing="1" w:line="240" w:lineRule="auto"/>
    </w:pPr>
    <w:rPr>
      <w:rFonts w:ascii="Times New Roman" w:eastAsia="Times New Roman" w:hAnsi="Times New Roman" w:cs="Times New Roman"/>
      <w:lang w:bidi="gu-IN"/>
      <w14:ligatures w14:val="none"/>
    </w:rPr>
  </w:style>
  <w:style w:type="paragraph" w:customStyle="1" w:styleId="xl65">
    <w:name w:val="xl65"/>
    <w:basedOn w:val="Normal"/>
    <w:rsid w:val="00286BD8"/>
    <w:pPr>
      <w:spacing w:before="100" w:beforeAutospacing="1" w:after="100" w:afterAutospacing="1" w:line="240" w:lineRule="auto"/>
      <w:textAlignment w:val="top"/>
    </w:pPr>
    <w:rPr>
      <w:rFonts w:ascii="Times New Roman" w:eastAsia="Times New Roman" w:hAnsi="Times New Roman" w:cs="Times New Roman"/>
      <w:b/>
      <w:bCs/>
      <w:lang w:bidi="gu-IN"/>
      <w14:ligatures w14:val="none"/>
    </w:rPr>
  </w:style>
  <w:style w:type="paragraph" w:customStyle="1" w:styleId="xl66">
    <w:name w:val="xl66"/>
    <w:basedOn w:val="Normal"/>
    <w:rsid w:val="00286BD8"/>
    <w:pPr>
      <w:spacing w:before="100" w:beforeAutospacing="1" w:after="100" w:afterAutospacing="1" w:line="240" w:lineRule="auto"/>
      <w:textAlignment w:val="top"/>
    </w:pPr>
    <w:rPr>
      <w:rFonts w:ascii="Times New Roman" w:eastAsia="Times New Roman" w:hAnsi="Times New Roman" w:cs="Times New Roman"/>
      <w:lang w:bidi="gu-IN"/>
      <w14:ligatures w14:val="none"/>
    </w:rPr>
  </w:style>
  <w:style w:type="character" w:styleId="UnresolvedMention">
    <w:name w:val="Unresolved Mention"/>
    <w:basedOn w:val="DefaultParagraphFont"/>
    <w:uiPriority w:val="99"/>
    <w:semiHidden/>
    <w:unhideWhenUsed/>
    <w:rsid w:val="00D8756F"/>
    <w:rPr>
      <w:color w:val="605E5C"/>
      <w:shd w:val="clear" w:color="auto" w:fill="E1DFDD"/>
    </w:rPr>
  </w:style>
  <w:style w:type="paragraph" w:customStyle="1" w:styleId="xl63">
    <w:name w:val="xl63"/>
    <w:basedOn w:val="Normal"/>
    <w:rsid w:val="0099263D"/>
    <w:pPr>
      <w:shd w:val="clear" w:color="000000" w:fill="1F4E78"/>
      <w:spacing w:before="100" w:beforeAutospacing="1" w:after="100" w:afterAutospacing="1" w:line="240" w:lineRule="auto"/>
      <w:jc w:val="center"/>
      <w:textAlignment w:val="top"/>
    </w:pPr>
    <w:rPr>
      <w:rFonts w:ascii="Times New Roman" w:eastAsia="Times New Roman" w:hAnsi="Times New Roman" w:cs="Times New Roman"/>
      <w:b/>
      <w:bCs/>
      <w:color w:val="FFFFFF"/>
      <w:lang w:bidi="gu-IN"/>
      <w14:ligatures w14:val="none"/>
    </w:rPr>
  </w:style>
  <w:style w:type="paragraph" w:customStyle="1" w:styleId="xl64">
    <w:name w:val="xl64"/>
    <w:basedOn w:val="Normal"/>
    <w:rsid w:val="0099263D"/>
    <w:pPr>
      <w:spacing w:before="100" w:beforeAutospacing="1" w:after="100" w:afterAutospacing="1" w:line="240" w:lineRule="auto"/>
      <w:textAlignment w:val="top"/>
    </w:pPr>
    <w:rPr>
      <w:rFonts w:ascii="Times New Roman" w:eastAsia="Times New Roman" w:hAnsi="Times New Roman" w:cs="Times New Roman"/>
      <w:lang w:bidi="gu-IN"/>
      <w14:ligatures w14:val="none"/>
    </w:rPr>
  </w:style>
  <w:style w:type="paragraph" w:customStyle="1" w:styleId="xl67">
    <w:name w:val="xl67"/>
    <w:basedOn w:val="Normal"/>
    <w:rsid w:val="0000174B"/>
    <w:pPr>
      <w:spacing w:before="100" w:beforeAutospacing="1" w:after="100" w:afterAutospacing="1" w:line="240" w:lineRule="auto"/>
      <w:textAlignment w:val="center"/>
    </w:pPr>
    <w:rPr>
      <w:rFonts w:ascii="Times New Roman" w:eastAsia="Times New Roman" w:hAnsi="Times New Roman" w:cs="Times New Roman"/>
      <w:lang w:bidi="gu-IN"/>
      <w14:ligatures w14:val="none"/>
    </w:rPr>
  </w:style>
  <w:style w:type="paragraph" w:customStyle="1" w:styleId="xl68">
    <w:name w:val="xl68"/>
    <w:basedOn w:val="Normal"/>
    <w:rsid w:val="0000174B"/>
    <w:pPr>
      <w:spacing w:before="100" w:beforeAutospacing="1" w:after="100" w:afterAutospacing="1" w:line="240" w:lineRule="auto"/>
      <w:textAlignment w:val="top"/>
    </w:pPr>
    <w:rPr>
      <w:rFonts w:ascii="Calibri" w:eastAsia="Times New Roman" w:hAnsi="Calibri" w:cs="Calibri"/>
      <w:lang w:bidi="gu-IN"/>
      <w14:ligatures w14:val="none"/>
    </w:rPr>
  </w:style>
  <w:style w:type="paragraph" w:customStyle="1" w:styleId="xl69">
    <w:name w:val="xl69"/>
    <w:basedOn w:val="Normal"/>
    <w:rsid w:val="0000174B"/>
    <w:pPr>
      <w:shd w:val="clear" w:color="000000" w:fill="1F4E78"/>
      <w:spacing w:before="100" w:beforeAutospacing="1" w:after="100" w:afterAutospacing="1" w:line="240" w:lineRule="auto"/>
      <w:jc w:val="center"/>
      <w:textAlignment w:val="top"/>
    </w:pPr>
    <w:rPr>
      <w:rFonts w:ascii="Carlito" w:eastAsia="Times New Roman" w:hAnsi="Carlito" w:cs="Times New Roman"/>
      <w:b/>
      <w:bCs/>
      <w:color w:val="FFFFFF"/>
      <w:lang w:bidi="gu-IN"/>
      <w14:ligatures w14:val="none"/>
    </w:rPr>
  </w:style>
  <w:style w:type="paragraph" w:customStyle="1" w:styleId="xl70">
    <w:name w:val="xl70"/>
    <w:basedOn w:val="Normal"/>
    <w:rsid w:val="0000174B"/>
    <w:pPr>
      <w:spacing w:before="100" w:beforeAutospacing="1" w:after="100" w:afterAutospacing="1" w:line="240" w:lineRule="auto"/>
      <w:textAlignment w:val="top"/>
    </w:pPr>
    <w:rPr>
      <w:rFonts w:ascii="Carlito" w:eastAsia="Times New Roman" w:hAnsi="Carlito" w:cs="Times New Roman"/>
      <w:lang w:bidi="gu-IN"/>
      <w14:ligatures w14:val="none"/>
    </w:rPr>
  </w:style>
  <w:style w:type="paragraph" w:styleId="NormalWeb">
    <w:name w:val="Normal (Web)"/>
    <w:basedOn w:val="Normal"/>
    <w:uiPriority w:val="99"/>
    <w:semiHidden/>
    <w:unhideWhenUsed/>
    <w:rsid w:val="007B1DCF"/>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591/ijeecs.v18.i1.pp32-40" TargetMode="External"/><Relationship Id="rId18" Type="http://schemas.openxmlformats.org/officeDocument/2006/relationships/hyperlink" Target="https://doi.org/10.31004/riggs.v5i2.10011"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37497/rev.artif.intell.education.v4i00.4" TargetMode="External"/><Relationship Id="rId7" Type="http://schemas.openxmlformats.org/officeDocument/2006/relationships/endnotes" Target="endnotes.xml"/><Relationship Id="rId12" Type="http://schemas.openxmlformats.org/officeDocument/2006/relationships/hyperlink" Target="https://doi.org/10.52589/IJEBI-HET5STYK" TargetMode="External"/><Relationship Id="rId17" Type="http://schemas.openxmlformats.org/officeDocument/2006/relationships/hyperlink" Target="https://doi.org/10.1108/IJM-10-2021-062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109/ACCESS.2025.3568338" TargetMode="External"/><Relationship Id="rId20" Type="http://schemas.openxmlformats.org/officeDocument/2006/relationships/hyperlink" Target="https://doi.org/10.24136/oc.387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7/s43681-023-00325-1" TargetMode="External"/><Relationship Id="rId24" Type="http://schemas.openxmlformats.org/officeDocument/2006/relationships/hyperlink" Target="https://doi.org/10.1080/09585192.2022.2035161" TargetMode="External"/><Relationship Id="rId5" Type="http://schemas.openxmlformats.org/officeDocument/2006/relationships/webSettings" Target="webSettings.xml"/><Relationship Id="rId15" Type="http://schemas.openxmlformats.org/officeDocument/2006/relationships/hyperlink" Target="https://doi.org/10.30726/esij/v8.i2.2021.82013" TargetMode="External"/><Relationship Id="rId23" Type="http://schemas.openxmlformats.org/officeDocument/2006/relationships/hyperlink" Target="https://doi.org/10.1177/00910260221126498" TargetMode="External"/><Relationship Id="rId10" Type="http://schemas.openxmlformats.org/officeDocument/2006/relationships/hyperlink" Target="https://doi.org/10.1080/09585192.2020.1871398" TargetMode="External"/><Relationship Id="rId19" Type="http://schemas.openxmlformats.org/officeDocument/2006/relationships/hyperlink" Target="https://doi.org/10.24818/RMCI.2023.3.382" TargetMode="External"/><Relationship Id="rId4" Type="http://schemas.openxmlformats.org/officeDocument/2006/relationships/settings" Target="settings.xml"/><Relationship Id="rId9" Type="http://schemas.openxmlformats.org/officeDocument/2006/relationships/hyperlink" Target="https://doi.org/10.1108/FS-10-2021-0199" TargetMode="External"/><Relationship Id="rId14" Type="http://schemas.openxmlformats.org/officeDocument/2006/relationships/hyperlink" Target="https://doi.org/10.35219/eai15840409529" TargetMode="External"/><Relationship Id="rId22" Type="http://schemas.openxmlformats.org/officeDocument/2006/relationships/hyperlink" Target="https://doi.org/10.1080/09585192.2024.24400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6B50F0F-807D-4C82-9C7E-1076AFD61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8628</TotalTime>
  <Pages>59</Pages>
  <Words>14054</Words>
  <Characters>80109</Characters>
  <Application>Microsoft Office Word</Application>
  <DocSecurity>0</DocSecurity>
  <Lines>667</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mahipal chaudhary</dc:creator>
  <cp:keywords/>
  <dc:description/>
  <cp:lastModifiedBy>mahipal chaudhary</cp:lastModifiedBy>
  <cp:revision>402</cp:revision>
  <dcterms:created xsi:type="dcterms:W3CDTF">2026-09-01T16:20:00Z</dcterms:created>
  <dcterms:modified xsi:type="dcterms:W3CDTF">2026-09-27T20:11:00Z</dcterms:modified>
</cp:coreProperties>
</file>