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104BF5" w14:textId="3FF6E337" w:rsidR="003C7FF5" w:rsidRDefault="003C7FF5"/>
    <w:p w14:paraId="597747F0" w14:textId="77777777" w:rsidR="00D7561A" w:rsidRPr="00AC54C3" w:rsidRDefault="00D7561A" w:rsidP="00D7561A">
      <w:pPr>
        <w:spacing w:line="360" w:lineRule="auto"/>
        <w:jc w:val="right"/>
        <w:rPr>
          <w:rFonts w:asciiTheme="majorHAnsi" w:hAnsiTheme="majorHAnsi" w:cstheme="majorHAnsi"/>
          <w:sz w:val="32"/>
          <w:szCs w:val="32"/>
        </w:rPr>
      </w:pPr>
      <w:proofErr w:type="spellStart"/>
      <w:r w:rsidRPr="00AC54C3">
        <w:rPr>
          <w:rFonts w:asciiTheme="majorHAnsi" w:hAnsiTheme="majorHAnsi" w:cstheme="majorHAnsi"/>
          <w:sz w:val="32"/>
          <w:szCs w:val="32"/>
        </w:rPr>
        <w:t>Andreea</w:t>
      </w:r>
      <w:proofErr w:type="spellEnd"/>
      <w:r w:rsidRPr="00AC54C3">
        <w:rPr>
          <w:rFonts w:asciiTheme="majorHAnsi" w:hAnsiTheme="majorHAnsi" w:cstheme="majorHAnsi"/>
          <w:sz w:val="32"/>
          <w:szCs w:val="32"/>
        </w:rPr>
        <w:t xml:space="preserve"> Elan Dan – 1914803</w:t>
      </w:r>
    </w:p>
    <w:p w14:paraId="500FB3A1" w14:textId="77777777" w:rsidR="00D7561A" w:rsidRPr="00AC54C3" w:rsidRDefault="00D7561A" w:rsidP="00D7561A">
      <w:pPr>
        <w:pStyle w:val="NormalWeb"/>
        <w:rPr>
          <w:rFonts w:asciiTheme="majorHAnsi" w:hAnsiTheme="majorHAnsi" w:cstheme="majorHAnsi"/>
          <w:sz w:val="32"/>
          <w:szCs w:val="32"/>
        </w:rPr>
      </w:pPr>
      <w:r w:rsidRPr="00AC54C3">
        <w:rPr>
          <w:rFonts w:asciiTheme="majorHAnsi" w:hAnsiTheme="majorHAnsi" w:cstheme="majorHAnsi"/>
          <w:b/>
          <w:bCs/>
          <w:sz w:val="32"/>
          <w:szCs w:val="32"/>
        </w:rPr>
        <w:t xml:space="preserve">BA Business Management </w:t>
      </w:r>
    </w:p>
    <w:p w14:paraId="056B017B" w14:textId="3E7439F6" w:rsidR="00D7561A" w:rsidRDefault="00D7561A" w:rsidP="00D7561A">
      <w:pPr>
        <w:pStyle w:val="NormalWeb"/>
        <w:shd w:val="clear" w:color="auto" w:fill="FFFFFF"/>
        <w:rPr>
          <w:rFonts w:asciiTheme="majorHAnsi" w:hAnsiTheme="majorHAnsi" w:cstheme="majorHAnsi"/>
          <w:b/>
          <w:bCs/>
          <w:sz w:val="32"/>
          <w:szCs w:val="32"/>
        </w:rPr>
      </w:pPr>
      <w:r w:rsidRPr="00AC54C3">
        <w:rPr>
          <w:rFonts w:asciiTheme="majorHAnsi" w:hAnsiTheme="majorHAnsi" w:cstheme="majorHAnsi"/>
          <w:b/>
          <w:bCs/>
          <w:sz w:val="32"/>
          <w:szCs w:val="32"/>
        </w:rPr>
        <w:t xml:space="preserve">Lecturer: </w:t>
      </w:r>
      <w:proofErr w:type="spellStart"/>
      <w:r w:rsidRPr="00AC54C3">
        <w:rPr>
          <w:rFonts w:asciiTheme="majorHAnsi" w:hAnsiTheme="majorHAnsi" w:cstheme="majorHAnsi"/>
          <w:b/>
          <w:bCs/>
          <w:sz w:val="32"/>
          <w:szCs w:val="32"/>
        </w:rPr>
        <w:t>Rexon</w:t>
      </w:r>
      <w:proofErr w:type="spellEnd"/>
      <w:r w:rsidRPr="00AC54C3">
        <w:rPr>
          <w:rFonts w:asciiTheme="majorHAnsi" w:hAnsiTheme="majorHAnsi" w:cstheme="majorHAnsi"/>
          <w:b/>
          <w:bCs/>
          <w:sz w:val="32"/>
          <w:szCs w:val="32"/>
        </w:rPr>
        <w:t xml:space="preserve"> </w:t>
      </w:r>
      <w:proofErr w:type="spellStart"/>
      <w:r w:rsidRPr="00AC54C3">
        <w:rPr>
          <w:rFonts w:asciiTheme="majorHAnsi" w:hAnsiTheme="majorHAnsi" w:cstheme="majorHAnsi"/>
          <w:b/>
          <w:bCs/>
          <w:sz w:val="32"/>
          <w:szCs w:val="32"/>
        </w:rPr>
        <w:t>Nting</w:t>
      </w:r>
      <w:proofErr w:type="spellEnd"/>
      <w:r w:rsidRPr="00AC54C3">
        <w:rPr>
          <w:rFonts w:asciiTheme="majorHAnsi" w:hAnsiTheme="majorHAnsi" w:cstheme="majorHAnsi"/>
          <w:b/>
          <w:bCs/>
          <w:sz w:val="32"/>
          <w:szCs w:val="32"/>
        </w:rPr>
        <w:t xml:space="preserve"> </w:t>
      </w:r>
    </w:p>
    <w:p w14:paraId="0BE06684" w14:textId="555E226F" w:rsidR="00D7561A" w:rsidRPr="00AC54C3" w:rsidRDefault="00D7561A" w:rsidP="00D7561A">
      <w:pPr>
        <w:pStyle w:val="NormalWeb"/>
        <w:shd w:val="clear" w:color="auto" w:fill="FFFFFF"/>
        <w:jc w:val="center"/>
        <w:rPr>
          <w:rFonts w:asciiTheme="majorHAnsi" w:hAnsiTheme="majorHAnsi" w:cstheme="majorHAnsi"/>
          <w:sz w:val="32"/>
          <w:szCs w:val="32"/>
        </w:rPr>
      </w:pPr>
      <w:r>
        <w:rPr>
          <w:rFonts w:asciiTheme="majorHAnsi" w:hAnsiTheme="majorHAnsi" w:cstheme="majorHAnsi"/>
          <w:b/>
          <w:bCs/>
          <w:sz w:val="32"/>
          <w:szCs w:val="32"/>
        </w:rPr>
        <w:t>GLOBAL BUSINESS ENVIRONMENT</w:t>
      </w:r>
    </w:p>
    <w:p w14:paraId="752484ED" w14:textId="3090CF7A" w:rsidR="00D7561A" w:rsidRPr="00AC54C3" w:rsidRDefault="00D7561A" w:rsidP="00D7561A">
      <w:pPr>
        <w:pStyle w:val="NormalWeb"/>
        <w:jc w:val="center"/>
        <w:rPr>
          <w:rFonts w:asciiTheme="majorHAnsi" w:hAnsiTheme="majorHAnsi" w:cstheme="majorHAnsi"/>
          <w:sz w:val="32"/>
          <w:szCs w:val="32"/>
          <w:u w:val="single"/>
        </w:rPr>
      </w:pPr>
      <w:r w:rsidRPr="00AC54C3">
        <w:rPr>
          <w:rFonts w:asciiTheme="majorHAnsi" w:hAnsiTheme="majorHAnsi" w:cstheme="majorHAnsi"/>
          <w:b/>
          <w:bCs/>
          <w:sz w:val="32"/>
          <w:szCs w:val="32"/>
          <w:u w:val="single"/>
        </w:rPr>
        <w:t xml:space="preserve">Environmental Analysis of an industry - Assessment </w:t>
      </w:r>
      <w:r>
        <w:rPr>
          <w:rFonts w:asciiTheme="majorHAnsi" w:hAnsiTheme="majorHAnsi" w:cstheme="majorHAnsi"/>
          <w:b/>
          <w:bCs/>
          <w:sz w:val="32"/>
          <w:szCs w:val="32"/>
          <w:u w:val="single"/>
        </w:rPr>
        <w:t>2</w:t>
      </w:r>
    </w:p>
    <w:p w14:paraId="3956FEBC" w14:textId="77777777" w:rsidR="00D7561A" w:rsidRDefault="00D7561A"/>
    <w:p w14:paraId="1CA61049" w14:textId="1307027C" w:rsidR="00881DA1" w:rsidRDefault="00881DA1" w:rsidP="00D7561A">
      <w:pPr>
        <w:spacing w:line="360" w:lineRule="auto"/>
        <w:jc w:val="both"/>
      </w:pPr>
      <w:r w:rsidRPr="00881DA1">
        <w:t xml:space="preserve">Product life-cycle measurement requires an assessment of the price of the product over its whole </w:t>
      </w:r>
      <w:proofErr w:type="gramStart"/>
      <w:r w:rsidRPr="00881DA1">
        <w:t>life-cycle</w:t>
      </w:r>
      <w:proofErr w:type="gramEnd"/>
      <w:r w:rsidRPr="00881DA1">
        <w:t xml:space="preserve"> that is specifically associated with the company. The product life-cycle review describes four phases of product life: launch, development, performing and adjourning.</w:t>
      </w:r>
      <w:r w:rsidRPr="00881DA1">
        <w:t xml:space="preserve"> </w:t>
      </w:r>
      <w:r w:rsidRPr="00881DA1">
        <w:t>Various considerations, such as consumer demands, technologies and financial needs and incentives, affect the duration and form of the product life cycle in differently at different times.</w:t>
      </w:r>
      <w:r w:rsidR="00D7561A">
        <w:t xml:space="preserve"> </w:t>
      </w:r>
      <w:r w:rsidRPr="00881DA1">
        <w:t>Value Chain Research is a practise that explores the global market processes that take place each day in the life of a company. Examination of the supply chain demonstrates the advancement of the manufacturer across successive functional fields and operations that usually include innovation and education, architecture, manufacturing, delivery and services.</w:t>
      </w:r>
    </w:p>
    <w:p w14:paraId="32A2A1CD" w14:textId="242609EB" w:rsidR="00881DA1" w:rsidRDefault="00881DA1" w:rsidP="00D7561A">
      <w:pPr>
        <w:spacing w:line="360" w:lineRule="auto"/>
        <w:jc w:val="both"/>
      </w:pPr>
    </w:p>
    <w:p w14:paraId="7127C543" w14:textId="66CD6B80" w:rsidR="00881DA1" w:rsidRDefault="00881DA1" w:rsidP="00D7561A">
      <w:pPr>
        <w:spacing w:line="360" w:lineRule="auto"/>
        <w:jc w:val="both"/>
      </w:pPr>
      <w:r w:rsidRPr="00881DA1">
        <w:t>Porter's competitive advantage research identifies primary practises focused on existing supply chain orientation and unique product tactics such as: business model, competitiveness, or rapid reaction. Analy</w:t>
      </w:r>
      <w:r w:rsidR="00D7561A">
        <w:t>s</w:t>
      </w:r>
      <w:r w:rsidRPr="00881DA1">
        <w:t>ing competitive critical factors will help management to remain focused as they set objectives and making trade-offs in day-to-day development lifecycle is a structure.</w:t>
      </w:r>
      <w:r w:rsidR="00D7561A">
        <w:t xml:space="preserve"> </w:t>
      </w:r>
      <w:r w:rsidRPr="00881DA1">
        <w:t>Cost driver analysis describes the essential metrics for the evaluation of target market efficiency. In general, it aligns at least another short-term driver-type metric with each key value chain activity, and then simple indicators can be connected to broader, longer-term metrics.</w:t>
      </w:r>
      <w:r w:rsidR="00D7561A">
        <w:t xml:space="preserve"> </w:t>
      </w:r>
      <w:r w:rsidRPr="00881DA1">
        <w:t>The value stream examines production in crucial broad aspects of finance, customer, but at and operational performance efficiency. It provides a comprehensive point of view on the life of the product, while outlining the critical focus of the category at the specific stage of the product life cycle.</w:t>
      </w:r>
    </w:p>
    <w:p w14:paraId="71A1F952" w14:textId="6DE6A73D" w:rsidR="00D7561A" w:rsidRDefault="00D7561A" w:rsidP="00D7561A">
      <w:pPr>
        <w:spacing w:line="360" w:lineRule="auto"/>
        <w:jc w:val="both"/>
      </w:pPr>
    </w:p>
    <w:p w14:paraId="44AAB117" w14:textId="0078ADBC" w:rsidR="00D7561A" w:rsidRDefault="00D7561A" w:rsidP="00D7561A">
      <w:pPr>
        <w:spacing w:line="360" w:lineRule="auto"/>
        <w:jc w:val="both"/>
      </w:pPr>
      <w:r w:rsidRPr="00D7561A">
        <w:lastRenderedPageBreak/>
        <w:t>Any particular product passes over each phase of the product life cycle just once, even so, the product lines may repeatedly pass through the different stages of the production chain. The integration of product cycle and value chain analysis provides the basis for the analysis of sales revenue. The primary supply chain emphasis differs as when the product moves sequentially through both the product life cycle.</w:t>
      </w:r>
      <w:r>
        <w:t xml:space="preserve"> </w:t>
      </w:r>
      <w:r w:rsidRPr="00D7561A">
        <w:t>The strategic approach ensures reasonable emphasis through</w:t>
      </w:r>
      <w:r>
        <w:t>-</w:t>
      </w:r>
      <w:r w:rsidRPr="00D7561A">
        <w:t>out product life cycle. For starters, if a minimum value is used, expense activities will be more important throughout the product cycle than most others; equally, with a rapid deployment strategy, attention will be surviva</w:t>
      </w:r>
      <w:r>
        <w:t>l</w:t>
      </w:r>
      <w:r w:rsidRPr="00D7561A">
        <w:t xml:space="preserve">. </w:t>
      </w:r>
      <w:r>
        <w:t>F</w:t>
      </w:r>
      <w:r w:rsidRPr="00D7561A">
        <w:t>or example</w:t>
      </w:r>
      <w:r>
        <w:t xml:space="preserve">, </w:t>
      </w:r>
      <w:r w:rsidRPr="00D7561A">
        <w:t>on handling complaints in an exceptional manner.</w:t>
      </w:r>
    </w:p>
    <w:p w14:paraId="30ADC463" w14:textId="1553E18F" w:rsidR="00D7561A" w:rsidRDefault="00D7561A" w:rsidP="00D7561A">
      <w:pPr>
        <w:spacing w:line="360" w:lineRule="auto"/>
        <w:jc w:val="both"/>
      </w:pPr>
    </w:p>
    <w:p w14:paraId="4E00F6E3" w14:textId="46B924F2" w:rsidR="00D7561A" w:rsidRDefault="00D7561A" w:rsidP="00D7561A">
      <w:pPr>
        <w:spacing w:line="360" w:lineRule="auto"/>
        <w:jc w:val="both"/>
      </w:pPr>
      <w:r w:rsidRPr="00D7561A">
        <w:t xml:space="preserve">The Balanced </w:t>
      </w:r>
      <w:proofErr w:type="spellStart"/>
      <w:r w:rsidRPr="00D7561A">
        <w:t>Leaderboard</w:t>
      </w:r>
      <w:proofErr w:type="spellEnd"/>
      <w:r w:rsidRPr="00D7561A">
        <w:t xml:space="preserve"> motivates a comprehensive approach to productivity evaluation.</w:t>
      </w:r>
      <w:r>
        <w:t xml:space="preserve"> </w:t>
      </w:r>
      <w:r w:rsidRPr="00D7561A">
        <w:t>This assessment method represents quality elements from each of five quadrants that can help organizations identify areas of concern.</w:t>
      </w:r>
      <w:r>
        <w:t xml:space="preserve"> </w:t>
      </w:r>
      <w:r w:rsidRPr="00D7561A">
        <w:t>For example, a company will find that internal management practices are carried through without proper consideration of the customer's or cash flow; put another way, internal business methods may be carried out flawlessly, but if they do not meet the needs of customers, the company will soon fade away.</w:t>
      </w:r>
      <w:r>
        <w:t xml:space="preserve"> </w:t>
      </w:r>
      <w:r w:rsidRPr="00D7561A">
        <w:t xml:space="preserve">In areas such as product life cycle, stronger emphasis will inevitably be placed on creativity and learning at the point of introduction; whilst at the stage of deterioration, marginal operating costs will be </w:t>
      </w:r>
      <w:proofErr w:type="gramStart"/>
      <w:r w:rsidRPr="00D7561A">
        <w:t>identified</w:t>
      </w:r>
      <w:proofErr w:type="gramEnd"/>
      <w:r w:rsidRPr="00D7561A">
        <w:t xml:space="preserve"> and new device production will be the primary concern.</w:t>
      </w:r>
    </w:p>
    <w:p w14:paraId="47CB27CA" w14:textId="57C24773" w:rsidR="00D7561A" w:rsidRDefault="00D7561A" w:rsidP="00D7561A">
      <w:pPr>
        <w:spacing w:line="360" w:lineRule="auto"/>
        <w:jc w:val="both"/>
      </w:pPr>
    </w:p>
    <w:p w14:paraId="533BE32A" w14:textId="24D6F660" w:rsidR="00D7561A" w:rsidRDefault="00D7561A" w:rsidP="00D7561A">
      <w:pPr>
        <w:spacing w:line="360" w:lineRule="auto"/>
        <w:jc w:val="both"/>
      </w:pPr>
      <w:r w:rsidRPr="00D7561A">
        <w:t>Toyota Motor Corporation is competing in the automotive sector. The last five years have been turbulent for car manufactures. Plummeting energy prices and environmental pollution have shifted market trends from gasoline pick-up waggons to smaller, more fuel-efficient cars.</w:t>
      </w:r>
      <w:r w:rsidR="003E417C">
        <w:t xml:space="preserve"> </w:t>
      </w:r>
      <w:r w:rsidR="003E417C" w:rsidRPr="003E417C">
        <w:t>Some car makers have endorsed the transition by enlarging their compact car profiles and looking to diversify into the manufacture of components electric motorized vehicles. Other automobile manufacturers are much more reluctant to turn their attention from micro to macro cars, expecting fuel prices to contract sooner or later, bringing buyers back to the great car fold.</w:t>
      </w:r>
      <w:r w:rsidR="003E417C">
        <w:t xml:space="preserve"> </w:t>
      </w:r>
      <w:r w:rsidR="003E417C" w:rsidRPr="003E417C">
        <w:t>As petrol rates dropped during the 2nd quarter of 2008, the US financial crisis struck the global economy. This has had a cytokinesis in the developing and emerging countries, with many Western nations in decline since the United States.</w:t>
      </w:r>
      <w:r w:rsidR="003E417C">
        <w:t xml:space="preserve"> </w:t>
      </w:r>
      <w:r w:rsidR="003E417C" w:rsidRPr="003E417C">
        <w:t xml:space="preserve">Industry sales dropped by 15.4% in 2009. 2 Pent-up expectations would boost business sales growth, forecast at 2.1 per cent in 2013, taking sales income to a projected $2.3 trillion. Overall, the large falls accompanied by </w:t>
      </w:r>
      <w:r w:rsidR="003E417C" w:rsidRPr="003E417C">
        <w:lastRenderedPageBreak/>
        <w:t>recovery are projected to provide the sector with a growth rate of 2.2% a year over the five years to 2013.</w:t>
      </w:r>
      <w:r w:rsidR="003E417C">
        <w:t xml:space="preserve"> </w:t>
      </w:r>
      <w:r w:rsidR="003E417C" w:rsidRPr="003E417C">
        <w:t>Over the last five years, success in the Regional markets has supported development. Increasing wages in these nations have contributed to a rise in demand for motor vehicles. Western automakers have also moved manufacturing facilities to Regional markets that tap into some of these markets and benefit from higher production.</w:t>
      </w:r>
      <w:r w:rsidR="003E417C">
        <w:t xml:space="preserve"> </w:t>
      </w:r>
      <w:r w:rsidR="003E417C" w:rsidRPr="003E417C">
        <w:t>During the next five years, developing markets will begin to develop and demand for motor vehicles in the Western world will rebound. Industry income is expected to rise by an annualised 2.5% to an anticipated $12.6 billion over the five years to 2018.</w:t>
      </w:r>
    </w:p>
    <w:p w14:paraId="65B6777F" w14:textId="24132CF0" w:rsidR="003E417C" w:rsidRDefault="003E417C" w:rsidP="00D7561A">
      <w:pPr>
        <w:spacing w:line="360" w:lineRule="auto"/>
        <w:jc w:val="both"/>
      </w:pPr>
    </w:p>
    <w:p w14:paraId="0EAFB8F3" w14:textId="54FF7997" w:rsidR="003E417C" w:rsidRDefault="003E417C" w:rsidP="00D7561A">
      <w:pPr>
        <w:spacing w:line="360" w:lineRule="auto"/>
        <w:jc w:val="both"/>
      </w:pPr>
      <w:r w:rsidRPr="003E417C">
        <w:t>Worldwide car demand is related to automobile costs, disposable per capita revenue, gasoline prices and product development. At the end of the supply, automotive prices originate from the expense of goods and supplies, with rising steel and plastic prices rising the purchase costs of suppliers and, eventually, retail prices.</w:t>
      </w:r>
      <w:r>
        <w:t xml:space="preserve"> </w:t>
      </w:r>
      <w:r w:rsidRPr="003E417C">
        <w:t>For the past five years, automotive producers have been troubled by high prices for steel and chemicals, which have boosted production costs and retail prices. In the supply side, disposable per household revenue dictates market affordability. As sales grow, the tendency to buy motor vehicles grows when they're more available.</w:t>
      </w:r>
      <w:r>
        <w:t xml:space="preserve"> </w:t>
      </w:r>
      <w:r w:rsidRPr="003E417C">
        <w:t>Benefits are used for producing revenue during times of low economic growth. There has been a substantial rise in the number of payday loans start</w:t>
      </w:r>
      <w:r w:rsidR="005E7CB1">
        <w:t xml:space="preserve"> </w:t>
      </w:r>
      <w:r w:rsidRPr="003E417C">
        <w:t>up founders in the BRICs over the last five years. This has led to a rise in the number and range of automotive loans, which have contributed to a greater market for the industry.</w:t>
      </w:r>
    </w:p>
    <w:p w14:paraId="768DADF0" w14:textId="3456CA2C" w:rsidR="003E417C" w:rsidRDefault="003E417C" w:rsidP="00D7561A">
      <w:pPr>
        <w:spacing w:line="360" w:lineRule="auto"/>
        <w:jc w:val="both"/>
      </w:pPr>
    </w:p>
    <w:p w14:paraId="5F1CA2C7" w14:textId="7E448417" w:rsidR="005E7CB1" w:rsidRDefault="003E417C" w:rsidP="00D7561A">
      <w:pPr>
        <w:spacing w:line="360" w:lineRule="auto"/>
        <w:jc w:val="both"/>
      </w:pPr>
      <w:r w:rsidRPr="003E417C">
        <w:t>In the developing world, overall increased quality for most producers has allowed consumers feel able to use price to distinguish comparable goods. People are becoming increasingly aware about the real cost of a car and are less likely to embrace significant annual price changes.</w:t>
      </w:r>
      <w:r>
        <w:t xml:space="preserve"> </w:t>
      </w:r>
      <w:r w:rsidRPr="003E417C">
        <w:t>In an age of low inflation, buyers unfamiliar with dealer expense knowledge from trade magazines and the internet are becoming more and more astute when discussing the purchase of a car. Market knowledge and availability of information will therefore assess demand. Fuel price fluctuations also have a general effect on the market for vehicles by type.</w:t>
      </w:r>
      <w:r w:rsidR="005B20EE">
        <w:t xml:space="preserve"> </w:t>
      </w:r>
      <w:r w:rsidR="005B20EE" w:rsidRPr="005B20EE">
        <w:t>For the last five years, gasoline costs have been increasing, prompting the introduction of electric and other fuel-efficient models. For instance, Japanese automakers selling more ethanol vehicles have larger market share of large auto makers over the second half of the last decade.</w:t>
      </w:r>
    </w:p>
    <w:p w14:paraId="258C5C38" w14:textId="14BA9F8C" w:rsidR="005B20EE" w:rsidRDefault="005B20EE" w:rsidP="00D7561A">
      <w:pPr>
        <w:spacing w:line="360" w:lineRule="auto"/>
        <w:jc w:val="both"/>
      </w:pPr>
    </w:p>
    <w:p w14:paraId="4ED6FCD7" w14:textId="77777777" w:rsidR="005B20EE" w:rsidRDefault="005B20EE" w:rsidP="005B20EE">
      <w:pPr>
        <w:spacing w:line="360" w:lineRule="auto"/>
        <w:jc w:val="both"/>
      </w:pPr>
      <w:r>
        <w:t xml:space="preserve">Danger to new entry (weak): </w:t>
      </w:r>
    </w:p>
    <w:p w14:paraId="48E498A8" w14:textId="04C133C9" w:rsidR="005B20EE" w:rsidRDefault="005B20EE" w:rsidP="005B20EE">
      <w:pPr>
        <w:pStyle w:val="ListParagraph"/>
        <w:numPr>
          <w:ilvl w:val="0"/>
          <w:numId w:val="1"/>
        </w:numPr>
        <w:spacing w:line="360" w:lineRule="auto"/>
        <w:jc w:val="both"/>
      </w:pPr>
      <w:r>
        <w:t xml:space="preserve">Huge cost of cash needed </w:t>
      </w:r>
    </w:p>
    <w:p w14:paraId="4FB72A06" w14:textId="762D74BE" w:rsidR="005B20EE" w:rsidRDefault="005B20EE" w:rsidP="005B20EE">
      <w:pPr>
        <w:pStyle w:val="ListParagraph"/>
        <w:numPr>
          <w:ilvl w:val="0"/>
          <w:numId w:val="1"/>
        </w:numPr>
        <w:spacing w:line="360" w:lineRule="auto"/>
        <w:jc w:val="both"/>
      </w:pPr>
      <w:r>
        <w:t xml:space="preserve">Significant investment reprisal from large firms if potential products bring innovative products and ideas to the market </w:t>
      </w:r>
    </w:p>
    <w:p w14:paraId="066F65FC" w14:textId="77777777" w:rsidR="005B20EE" w:rsidRDefault="005B20EE" w:rsidP="005B20EE">
      <w:pPr>
        <w:pStyle w:val="ListParagraph"/>
        <w:numPr>
          <w:ilvl w:val="0"/>
          <w:numId w:val="1"/>
        </w:numPr>
        <w:spacing w:line="360" w:lineRule="auto"/>
        <w:jc w:val="both"/>
      </w:pPr>
      <w:r>
        <w:t xml:space="preserve">Industries </w:t>
      </w:r>
    </w:p>
    <w:p w14:paraId="5687711C" w14:textId="7AA8349B" w:rsidR="005B20EE" w:rsidRDefault="005B20EE" w:rsidP="005B20EE">
      <w:pPr>
        <w:pStyle w:val="ListParagraph"/>
        <w:numPr>
          <w:ilvl w:val="0"/>
          <w:numId w:val="1"/>
        </w:numPr>
        <w:spacing w:line="360" w:lineRule="auto"/>
        <w:jc w:val="both"/>
      </w:pPr>
      <w:r>
        <w:t>Few regulatory hurdles shield existing businesses from potential competitors</w:t>
      </w:r>
    </w:p>
    <w:p w14:paraId="0AC74E8C" w14:textId="77777777" w:rsidR="005B20EE" w:rsidRDefault="005B20EE" w:rsidP="005B20EE">
      <w:pPr>
        <w:pStyle w:val="ListParagraph"/>
        <w:numPr>
          <w:ilvl w:val="0"/>
          <w:numId w:val="1"/>
        </w:numPr>
        <w:spacing w:line="360" w:lineRule="auto"/>
        <w:jc w:val="both"/>
      </w:pPr>
      <w:r>
        <w:t xml:space="preserve">All of the auto manufacturers have founded relationships with the customers </w:t>
      </w:r>
    </w:p>
    <w:p w14:paraId="1B1CF953" w14:textId="77777777" w:rsidR="005B20EE" w:rsidRDefault="005B20EE" w:rsidP="005B20EE">
      <w:pPr>
        <w:pStyle w:val="ListParagraph"/>
        <w:numPr>
          <w:ilvl w:val="0"/>
          <w:numId w:val="1"/>
        </w:numPr>
        <w:spacing w:line="360" w:lineRule="auto"/>
        <w:jc w:val="both"/>
      </w:pPr>
      <w:r>
        <w:t xml:space="preserve">Products are derived mainly by engineering and manufacturing quality. </w:t>
      </w:r>
    </w:p>
    <w:p w14:paraId="41959BED" w14:textId="77777777" w:rsidR="005B20EE" w:rsidRDefault="005B20EE" w:rsidP="005B20EE">
      <w:pPr>
        <w:pStyle w:val="ListParagraph"/>
        <w:numPr>
          <w:ilvl w:val="0"/>
          <w:numId w:val="1"/>
        </w:numPr>
        <w:spacing w:line="360" w:lineRule="auto"/>
        <w:jc w:val="both"/>
      </w:pPr>
      <w:r>
        <w:t xml:space="preserve">New entrants could easily have access to supply chain partners </w:t>
      </w:r>
    </w:p>
    <w:p w14:paraId="238BA479" w14:textId="77777777" w:rsidR="005B20EE" w:rsidRDefault="005B20EE" w:rsidP="005B20EE">
      <w:pPr>
        <w:pStyle w:val="ListParagraph"/>
        <w:numPr>
          <w:ilvl w:val="0"/>
          <w:numId w:val="1"/>
        </w:numPr>
        <w:spacing w:line="360" w:lineRule="auto"/>
        <w:jc w:val="both"/>
      </w:pPr>
      <w:r>
        <w:t xml:space="preserve">It is very difficult to achieve competitive advantage for start ups </w:t>
      </w:r>
    </w:p>
    <w:p w14:paraId="21F72A21" w14:textId="6727C7AA" w:rsidR="005B20EE" w:rsidRDefault="005B20EE" w:rsidP="005B20EE">
      <w:pPr>
        <w:pStyle w:val="ListParagraph"/>
        <w:numPr>
          <w:ilvl w:val="0"/>
          <w:numId w:val="1"/>
        </w:numPr>
        <w:spacing w:line="360" w:lineRule="auto"/>
        <w:jc w:val="both"/>
      </w:pPr>
      <w:r>
        <w:t>Governments often defend their domestic system by introducing greater customs duties</w:t>
      </w:r>
    </w:p>
    <w:p w14:paraId="7C23B55F" w14:textId="2BA1FC27" w:rsidR="005B20EE" w:rsidRDefault="005B20EE" w:rsidP="005B20EE">
      <w:pPr>
        <w:spacing w:line="360" w:lineRule="auto"/>
        <w:jc w:val="both"/>
      </w:pPr>
    </w:p>
    <w:p w14:paraId="00533FEC" w14:textId="67027BF1" w:rsidR="005B20EE" w:rsidRDefault="005B20EE" w:rsidP="005B20EE">
      <w:pPr>
        <w:spacing w:line="360" w:lineRule="auto"/>
        <w:jc w:val="both"/>
      </w:pPr>
      <w:r w:rsidRPr="005B20EE">
        <w:t>The cost leadership of Toyota Motor Corporation is its process to achieve high-quality automobiles at cheapest deals, thereby customers interact with value for money. This method applied in quality can be related to its mass customization practises.</w:t>
      </w:r>
      <w:r>
        <w:t xml:space="preserve"> </w:t>
      </w:r>
      <w:r w:rsidRPr="005B20EE">
        <w:t>The quality of Toyota's goods has revolutionised vehicles in the past, and then almost all car companies now have to try to improve the customer satisfaction. It is the key component of the cost-management money the business pursues.</w:t>
      </w:r>
      <w:r>
        <w:t xml:space="preserve"> </w:t>
      </w:r>
      <w:r w:rsidRPr="005B20EE">
        <w:t>Toyota's competitive advantage is its development process known as the Toyota Production System or the TPS. TPS is founded on the idea of Lean Manufacturing. This notion also involves technological innovations such as Just in Time, Kaizen and Six Sigma, and so on.</w:t>
      </w:r>
      <w:r>
        <w:t xml:space="preserve"> </w:t>
      </w:r>
      <w:r w:rsidRPr="005B20EE">
        <w:t>From over years, Toyota has fought tooth and nail to demonstrate this strategic advantage. No other auto maker can do the same thing as Toyota does. This distinguishable intelligence has led to a comparative strategy that has given Toyota a self</w:t>
      </w:r>
      <w:r w:rsidR="006A2A82">
        <w:t>-</w:t>
      </w:r>
      <w:r w:rsidRPr="005B20EE">
        <w:t>sustaining brand name and a leading market position.</w:t>
      </w:r>
    </w:p>
    <w:p w14:paraId="6559B107" w14:textId="3CE949A3" w:rsidR="006A2A82" w:rsidRDefault="006A2A82" w:rsidP="005B20EE">
      <w:pPr>
        <w:spacing w:line="360" w:lineRule="auto"/>
        <w:jc w:val="both"/>
      </w:pPr>
    </w:p>
    <w:p w14:paraId="1B290348" w14:textId="3E64E32A" w:rsidR="006A2A82" w:rsidRDefault="006A2A82" w:rsidP="005B20EE">
      <w:pPr>
        <w:spacing w:line="360" w:lineRule="auto"/>
        <w:jc w:val="both"/>
      </w:pPr>
      <w:r w:rsidRPr="006A2A82">
        <w:t xml:space="preserve">Toyota's developing economies sales increased dramatically from 18.6 per cent to 45 per cent between 2000 and 2011. 20 If this condition persists, Toyota's sales in international economies </w:t>
      </w:r>
      <w:proofErr w:type="gramStart"/>
      <w:r w:rsidRPr="006A2A82">
        <w:t>will</w:t>
      </w:r>
      <w:proofErr w:type="gramEnd"/>
      <w:r w:rsidRPr="006A2A82">
        <w:t xml:space="preserve"> strongest in the world its trade between the two markets. Toyota has validated experimentally and replied to the needs of both the rising middle class in developing </w:t>
      </w:r>
      <w:r w:rsidRPr="006A2A82">
        <w:lastRenderedPageBreak/>
        <w:t>economies.</w:t>
      </w:r>
      <w:r>
        <w:t xml:space="preserve"> </w:t>
      </w:r>
      <w:r w:rsidRPr="006A2A82">
        <w:t>Toyota started to sell cars in Indonesia in 1971 and went on to produce them in 1977. Toyota flooded the business through a strategic partnership with Astra Motor. From 2008 to 2012, sales more than quadrupled from 199,000 units to 409,000 units. In terms of market capitalization, Indonesia is Toyota's highest scoring market, with an average annual production of 40%.</w:t>
      </w:r>
      <w:r>
        <w:t xml:space="preserve"> </w:t>
      </w:r>
      <w:r w:rsidRPr="006A2A82">
        <w:t xml:space="preserve">Majority of the top ten best-selling cars in Indonesia are Toyotas, with Toyota Avanza gaining the upper hand. The effectiveness of Toyota in Indonesia can be directly linked to its "Innovative International Multipurpose Vehicle" strategy introduced in 2003. Specifically, Toyota designed and manufactured cars in Indonesia to meet the requirements of the market, with </w:t>
      </w:r>
      <w:proofErr w:type="gramStart"/>
      <w:r w:rsidRPr="006A2A82">
        <w:t>either the</w:t>
      </w:r>
      <w:proofErr w:type="gramEnd"/>
      <w:r w:rsidRPr="006A2A82">
        <w:t xml:space="preserve"> Toyota Avanza priced at $16,000.</w:t>
      </w:r>
    </w:p>
    <w:p w14:paraId="3F6B8A0A" w14:textId="1B9B7BED" w:rsidR="006A2A82" w:rsidRDefault="006A2A82" w:rsidP="005B20EE">
      <w:pPr>
        <w:spacing w:line="360" w:lineRule="auto"/>
        <w:jc w:val="both"/>
      </w:pPr>
    </w:p>
    <w:p w14:paraId="36EDE1DB" w14:textId="25DBEB2B" w:rsidR="006A2A82" w:rsidRDefault="006A2A82" w:rsidP="005B20EE">
      <w:pPr>
        <w:spacing w:line="360" w:lineRule="auto"/>
        <w:jc w:val="both"/>
      </w:pPr>
      <w:r w:rsidRPr="006A2A82">
        <w:t>The benefits of supply chain research can be seen by destroying product and service operations into smaller components in an attempt to best identify the additional expenses and points of distinction. With business model, you can immediately detect those exercises from which you can swiftly reduce costs, optimise effort, eradicate waste and maximize financial performance.</w:t>
      </w:r>
      <w:r>
        <w:t xml:space="preserve"> </w:t>
      </w:r>
      <w:r w:rsidRPr="006A2A82">
        <w:t>Observing activities also provides insight into the components that lead stronger value to the customers. Any of the resulting tasks could be as easy as bargaining with manufacturers on the cost of raw goods, concentrating on end-user engagement that is improved by new contact or experience in order, and defining behaviours that are best supported by relocation.</w:t>
      </w:r>
      <w:r w:rsidR="00EC3C77">
        <w:t xml:space="preserve"> </w:t>
      </w:r>
      <w:r w:rsidR="00EC3C77" w:rsidRPr="00EC3C77">
        <w:t>For those who are not core competencies, result in change requests, which are less costly when done by external vendors. It is standard practise for businesses of all sizes and all market segments to outsource to service providers.</w:t>
      </w:r>
    </w:p>
    <w:p w14:paraId="00D9A73E" w14:textId="38F1A81A" w:rsidR="00EC3C77" w:rsidRDefault="00EC3C77" w:rsidP="005B20EE">
      <w:pPr>
        <w:spacing w:line="360" w:lineRule="auto"/>
        <w:jc w:val="both"/>
      </w:pPr>
    </w:p>
    <w:p w14:paraId="7F7F2C7C" w14:textId="4436A345" w:rsidR="00EC3C77" w:rsidRDefault="00EC3C77" w:rsidP="005B20EE">
      <w:pPr>
        <w:spacing w:line="360" w:lineRule="auto"/>
        <w:jc w:val="both"/>
      </w:pPr>
      <w:r w:rsidRPr="00EC3C77">
        <w:t xml:space="preserve">A business may prefer to develop a </w:t>
      </w:r>
      <w:proofErr w:type="gramStart"/>
      <w:r w:rsidRPr="00EC3C77">
        <w:t>services</w:t>
      </w:r>
      <w:proofErr w:type="gramEnd"/>
      <w:r w:rsidRPr="00EC3C77">
        <w:t xml:space="preserve"> or products, but may employ an external provider contractor to create or produce a product. When choosing to emigrate, it is necessary to understand if the ultimate client would be concerned with outsourcing the particular task, if outsourcing would have an effect on implementation period and, of course, the operating expenses.</w:t>
      </w:r>
      <w:r>
        <w:t xml:space="preserve"> </w:t>
      </w:r>
      <w:r w:rsidRPr="00EC3C77">
        <w:t>In addition to negotiating, providing better content, and identifying ways to outsource, analytics can also advocate need for more or more costly services that improve product demand, generate loyalty, or separate from the opposition.</w:t>
      </w:r>
      <w:r>
        <w:t xml:space="preserve"> </w:t>
      </w:r>
      <w:r w:rsidRPr="00EC3C77">
        <w:t xml:space="preserve">Value Chain Analysis is not an easy feat. Any of the challenges include capturing data (which can be labour-intensive and time-intensive), defining activities or roles that can add perceived or actual value, and </w:t>
      </w:r>
      <w:r w:rsidRPr="00EC3C77">
        <w:lastRenderedPageBreak/>
        <w:t>designing and deploying a strategy. In addition, it is often not straightforward to find the best knowledge to disintegrate the value chain into key and enabling operations.</w:t>
      </w:r>
      <w:r>
        <w:t xml:space="preserve"> </w:t>
      </w:r>
    </w:p>
    <w:p w14:paraId="0BC3FEDC" w14:textId="79150121" w:rsidR="00EC3C77" w:rsidRDefault="00EC3C77" w:rsidP="005B20EE">
      <w:pPr>
        <w:spacing w:line="360" w:lineRule="auto"/>
        <w:jc w:val="both"/>
      </w:pPr>
    </w:p>
    <w:p w14:paraId="35D94C92" w14:textId="71353488" w:rsidR="00EC3C77" w:rsidRDefault="00EC3C77" w:rsidP="005B20EE">
      <w:pPr>
        <w:spacing w:line="360" w:lineRule="auto"/>
        <w:jc w:val="both"/>
      </w:pPr>
      <w:r>
        <w:t>In conclusion, m</w:t>
      </w:r>
      <w:r w:rsidRPr="00EC3C77">
        <w:t>any organisations are handling both tangible and virtual value chains. The variations in methodology are best demonstrated by contrasting customer experience in the use of physical stores banking and electronic payment systems.</w:t>
      </w:r>
      <w:r>
        <w:t xml:space="preserve"> </w:t>
      </w:r>
      <w:r w:rsidRPr="00EC3C77">
        <w:t>Customer care experience, facilities and technological demands, and staff and preparation are some of the many aspects that need to be addressed when evaluating and incorporating these production systems.</w:t>
      </w:r>
    </w:p>
    <w:p w14:paraId="212D2E75" w14:textId="5D5C0B74" w:rsidR="00EC3C77" w:rsidRDefault="00EC3C77" w:rsidP="005B20EE">
      <w:pPr>
        <w:spacing w:line="360" w:lineRule="auto"/>
        <w:jc w:val="both"/>
      </w:pPr>
    </w:p>
    <w:p w14:paraId="2F304FE3" w14:textId="70494FAD" w:rsidR="00EC3C77" w:rsidRDefault="00EC3C77" w:rsidP="00EC3C77">
      <w:pPr>
        <w:spacing w:line="360" w:lineRule="auto"/>
        <w:jc w:val="center"/>
        <w:rPr>
          <w:b/>
          <w:bCs/>
          <w:sz w:val="36"/>
          <w:szCs w:val="36"/>
        </w:rPr>
      </w:pPr>
      <w:r w:rsidRPr="00EC3C77">
        <w:rPr>
          <w:b/>
          <w:bCs/>
          <w:sz w:val="36"/>
          <w:szCs w:val="36"/>
        </w:rPr>
        <w:t>BIBLIOGRAPHY</w:t>
      </w:r>
    </w:p>
    <w:p w14:paraId="1A6BEF88" w14:textId="39D0FB10" w:rsidR="00EC3C77" w:rsidRDefault="00EC3C77" w:rsidP="00EC3C77">
      <w:pPr>
        <w:spacing w:line="360" w:lineRule="auto"/>
        <w:rPr>
          <w:b/>
          <w:bCs/>
          <w:sz w:val="36"/>
          <w:szCs w:val="36"/>
        </w:rPr>
      </w:pPr>
    </w:p>
    <w:p w14:paraId="668B15CD" w14:textId="77777777" w:rsidR="00EC3C77" w:rsidRPr="00EC3C77" w:rsidRDefault="00EC3C77" w:rsidP="00EC3C77">
      <w:pPr>
        <w:rPr>
          <w:rFonts w:ascii="Times New Roman" w:eastAsia="Times New Roman" w:hAnsi="Times New Roman" w:cs="Times New Roman"/>
          <w:lang w:eastAsia="en-GB"/>
        </w:rPr>
      </w:pPr>
      <w:r w:rsidRPr="00EC3C77">
        <w:rPr>
          <w:rFonts w:ascii="Arial" w:eastAsia="Times New Roman" w:hAnsi="Arial" w:cs="Arial"/>
          <w:color w:val="000000"/>
          <w:sz w:val="20"/>
          <w:szCs w:val="20"/>
          <w:shd w:val="clear" w:color="auto" w:fill="FFFFFF"/>
          <w:lang w:eastAsia="en-GB"/>
        </w:rPr>
        <w:t>Smartsheet. 2015. </w:t>
      </w:r>
      <w:r w:rsidRPr="00EC3C77">
        <w:rPr>
          <w:rFonts w:ascii="Arial" w:eastAsia="Times New Roman" w:hAnsi="Arial" w:cs="Arial"/>
          <w:i/>
          <w:iCs/>
          <w:color w:val="000000"/>
          <w:sz w:val="20"/>
          <w:szCs w:val="20"/>
          <w:lang w:eastAsia="en-GB"/>
        </w:rPr>
        <w:t xml:space="preserve">Everything You Need </w:t>
      </w:r>
      <w:proofErr w:type="gramStart"/>
      <w:r w:rsidRPr="00EC3C77">
        <w:rPr>
          <w:rFonts w:ascii="Arial" w:eastAsia="Times New Roman" w:hAnsi="Arial" w:cs="Arial"/>
          <w:i/>
          <w:iCs/>
          <w:color w:val="000000"/>
          <w:sz w:val="20"/>
          <w:szCs w:val="20"/>
          <w:lang w:eastAsia="en-GB"/>
        </w:rPr>
        <w:t>To</w:t>
      </w:r>
      <w:proofErr w:type="gramEnd"/>
      <w:r w:rsidRPr="00EC3C77">
        <w:rPr>
          <w:rFonts w:ascii="Arial" w:eastAsia="Times New Roman" w:hAnsi="Arial" w:cs="Arial"/>
          <w:i/>
          <w:iCs/>
          <w:color w:val="000000"/>
          <w:sz w:val="20"/>
          <w:szCs w:val="20"/>
          <w:lang w:eastAsia="en-GB"/>
        </w:rPr>
        <w:t xml:space="preserve"> Know About Value Chain Analysis | Smartsheet</w:t>
      </w:r>
      <w:r w:rsidRPr="00EC3C77">
        <w:rPr>
          <w:rFonts w:ascii="Arial" w:eastAsia="Times New Roman" w:hAnsi="Arial" w:cs="Arial"/>
          <w:color w:val="000000"/>
          <w:sz w:val="20"/>
          <w:szCs w:val="20"/>
          <w:shd w:val="clear" w:color="auto" w:fill="FFFFFF"/>
          <w:lang w:eastAsia="en-GB"/>
        </w:rPr>
        <w:t>. [online] Available at: &lt;https://www.smartsheet.com/everything-you-need-to-know-about-value-chain-analysis&gt; [Accessed 12 June 2015].</w:t>
      </w:r>
    </w:p>
    <w:p w14:paraId="213C79AB" w14:textId="00D037BD" w:rsidR="00EC3C77" w:rsidRDefault="00EC3C77" w:rsidP="00EC3C77">
      <w:pPr>
        <w:spacing w:line="360" w:lineRule="auto"/>
        <w:rPr>
          <w:b/>
          <w:bCs/>
        </w:rPr>
      </w:pPr>
    </w:p>
    <w:p w14:paraId="6597A4E3" w14:textId="77777777" w:rsidR="00EC3C77" w:rsidRPr="00EC3C77" w:rsidRDefault="00EC3C77" w:rsidP="00EC3C77">
      <w:pPr>
        <w:rPr>
          <w:rFonts w:ascii="Times New Roman" w:eastAsia="Times New Roman" w:hAnsi="Times New Roman" w:cs="Times New Roman"/>
          <w:lang w:eastAsia="en-GB"/>
        </w:rPr>
      </w:pPr>
      <w:r w:rsidRPr="00EC3C77">
        <w:rPr>
          <w:rFonts w:ascii="Arial" w:eastAsia="Times New Roman" w:hAnsi="Arial" w:cs="Arial"/>
          <w:color w:val="000000"/>
          <w:sz w:val="20"/>
          <w:szCs w:val="20"/>
          <w:shd w:val="clear" w:color="auto" w:fill="FFFFFF"/>
          <w:lang w:eastAsia="en-GB"/>
        </w:rPr>
        <w:t>Martin, J., 2012. </w:t>
      </w:r>
      <w:r w:rsidRPr="00EC3C77">
        <w:rPr>
          <w:rFonts w:ascii="Arial" w:eastAsia="Times New Roman" w:hAnsi="Arial" w:cs="Arial"/>
          <w:i/>
          <w:iCs/>
          <w:color w:val="000000"/>
          <w:sz w:val="20"/>
          <w:szCs w:val="20"/>
          <w:lang w:eastAsia="en-GB"/>
        </w:rPr>
        <w:t xml:space="preserve">Product Value Analysis Over </w:t>
      </w:r>
      <w:proofErr w:type="gramStart"/>
      <w:r w:rsidRPr="00EC3C77">
        <w:rPr>
          <w:rFonts w:ascii="Arial" w:eastAsia="Times New Roman" w:hAnsi="Arial" w:cs="Arial"/>
          <w:i/>
          <w:iCs/>
          <w:color w:val="000000"/>
          <w:sz w:val="20"/>
          <w:szCs w:val="20"/>
          <w:lang w:eastAsia="en-GB"/>
        </w:rPr>
        <w:t>The</w:t>
      </w:r>
      <w:proofErr w:type="gramEnd"/>
      <w:r w:rsidRPr="00EC3C77">
        <w:rPr>
          <w:rFonts w:ascii="Arial" w:eastAsia="Times New Roman" w:hAnsi="Arial" w:cs="Arial"/>
          <w:i/>
          <w:iCs/>
          <w:color w:val="000000"/>
          <w:sz w:val="20"/>
          <w:szCs w:val="20"/>
          <w:lang w:eastAsia="en-GB"/>
        </w:rPr>
        <w:t xml:space="preserve"> Product Life Cycle</w:t>
      </w:r>
      <w:r w:rsidRPr="00EC3C77">
        <w:rPr>
          <w:rFonts w:ascii="Arial" w:eastAsia="Times New Roman" w:hAnsi="Arial" w:cs="Arial"/>
          <w:color w:val="000000"/>
          <w:sz w:val="20"/>
          <w:szCs w:val="20"/>
          <w:shd w:val="clear" w:color="auto" w:fill="FFFFFF"/>
          <w:lang w:eastAsia="en-GB"/>
        </w:rPr>
        <w:t>. [online] Maaw.info. Available at: &lt;https://maaw.info/ArticleSummaries/ArtSumClintonGraves99.htm&gt; [Accessed 3 November 2012].</w:t>
      </w:r>
    </w:p>
    <w:p w14:paraId="4EF6EE1B" w14:textId="77777777" w:rsidR="00EC3C77" w:rsidRPr="00EC3C77" w:rsidRDefault="00EC3C77" w:rsidP="00EC3C77">
      <w:pPr>
        <w:spacing w:line="360" w:lineRule="auto"/>
        <w:rPr>
          <w:b/>
          <w:bCs/>
        </w:rPr>
      </w:pPr>
    </w:p>
    <w:sectPr w:rsidR="00EC3C77" w:rsidRPr="00EC3C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950701"/>
    <w:multiLevelType w:val="hybridMultilevel"/>
    <w:tmpl w:val="E97493CA"/>
    <w:lvl w:ilvl="0" w:tplc="08090001">
      <w:start w:val="1"/>
      <w:numFmt w:val="bullet"/>
      <w:lvlText w:val=""/>
      <w:lvlJc w:val="left"/>
      <w:pPr>
        <w:ind w:left="720" w:hanging="360"/>
      </w:pPr>
      <w:rPr>
        <w:rFonts w:ascii="Symbol" w:hAnsi="Symbol" w:hint="default"/>
      </w:rPr>
    </w:lvl>
    <w:lvl w:ilvl="1" w:tplc="344A700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DA1"/>
    <w:rsid w:val="003C7FF5"/>
    <w:rsid w:val="003E417C"/>
    <w:rsid w:val="005B20EE"/>
    <w:rsid w:val="005E7CB1"/>
    <w:rsid w:val="006A2A82"/>
    <w:rsid w:val="00701261"/>
    <w:rsid w:val="00881DA1"/>
    <w:rsid w:val="00D7561A"/>
    <w:rsid w:val="00EC3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52972C"/>
  <w15:chartTrackingRefBased/>
  <w15:docId w15:val="{82B540EF-66FA-DB4F-AB07-FBA43954A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561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B20EE"/>
    <w:pPr>
      <w:ind w:left="720"/>
      <w:contextualSpacing/>
    </w:pPr>
  </w:style>
  <w:style w:type="character" w:customStyle="1" w:styleId="apple-converted-space">
    <w:name w:val="apple-converted-space"/>
    <w:basedOn w:val="DefaultParagraphFont"/>
    <w:rsid w:val="00EC3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562924">
      <w:bodyDiv w:val="1"/>
      <w:marLeft w:val="0"/>
      <w:marRight w:val="0"/>
      <w:marTop w:val="0"/>
      <w:marBottom w:val="0"/>
      <w:divBdr>
        <w:top w:val="none" w:sz="0" w:space="0" w:color="auto"/>
        <w:left w:val="none" w:sz="0" w:space="0" w:color="auto"/>
        <w:bottom w:val="none" w:sz="0" w:space="0" w:color="auto"/>
        <w:right w:val="none" w:sz="0" w:space="0" w:color="auto"/>
      </w:divBdr>
    </w:div>
    <w:div w:id="70020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1924</Words>
  <Characters>10972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Sarra-Alexandra Zaharia</dc:creator>
  <cp:keywords/>
  <dc:description/>
  <cp:lastModifiedBy>Sarra-Alexandra Zaharia</cp:lastModifiedBy>
  <cp:revision>1</cp:revision>
  <dcterms:created xsi:type="dcterms:W3CDTF">2021-01-12T14:18:00Z</dcterms:created>
  <dcterms:modified xsi:type="dcterms:W3CDTF">2021-01-12T16:38:00Z</dcterms:modified>
</cp:coreProperties>
</file>