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C7AAF" w14:textId="77777777" w:rsidR="00D30A94" w:rsidRDefault="00D30A94" w:rsidP="00D30A94">
      <w:pPr>
        <w:spacing w:line="480" w:lineRule="auto"/>
        <w:jc w:val="center"/>
        <w:rPr>
          <w:rFonts w:ascii="Times New Roman" w:hAnsi="Times New Roman" w:cs="Times New Roman"/>
          <w:b/>
          <w:sz w:val="24"/>
          <w:szCs w:val="24"/>
        </w:rPr>
      </w:pPr>
    </w:p>
    <w:p w14:paraId="466B7094" w14:textId="77777777" w:rsidR="00D30A94" w:rsidRDefault="00D30A94" w:rsidP="00D30A94">
      <w:pPr>
        <w:spacing w:line="480" w:lineRule="auto"/>
        <w:jc w:val="center"/>
        <w:rPr>
          <w:rFonts w:ascii="Times New Roman" w:hAnsi="Times New Roman" w:cs="Times New Roman"/>
          <w:b/>
          <w:sz w:val="24"/>
          <w:szCs w:val="24"/>
        </w:rPr>
      </w:pPr>
    </w:p>
    <w:p w14:paraId="22CAB1EA" w14:textId="77777777" w:rsidR="00D30A94" w:rsidRDefault="00D30A94" w:rsidP="00D30A94">
      <w:pPr>
        <w:spacing w:line="480" w:lineRule="auto"/>
        <w:jc w:val="center"/>
        <w:rPr>
          <w:rFonts w:ascii="Times New Roman" w:hAnsi="Times New Roman" w:cs="Times New Roman"/>
          <w:b/>
          <w:sz w:val="24"/>
          <w:szCs w:val="24"/>
        </w:rPr>
      </w:pPr>
    </w:p>
    <w:p w14:paraId="551810CF" w14:textId="77777777" w:rsidR="00D30A94" w:rsidRPr="00D30A94" w:rsidRDefault="00D30A94" w:rsidP="00D30A94">
      <w:pPr>
        <w:spacing w:line="480" w:lineRule="auto"/>
        <w:jc w:val="center"/>
        <w:rPr>
          <w:rFonts w:ascii="Times New Roman" w:hAnsi="Times New Roman" w:cs="Times New Roman"/>
          <w:b/>
          <w:sz w:val="24"/>
          <w:szCs w:val="24"/>
        </w:rPr>
      </w:pPr>
    </w:p>
    <w:p w14:paraId="1749B4E3" w14:textId="77777777" w:rsidR="00D30A94" w:rsidRPr="00D30A94" w:rsidRDefault="00DD5C54" w:rsidP="00D30A94">
      <w:pPr>
        <w:tabs>
          <w:tab w:val="left" w:pos="1290"/>
        </w:tabs>
        <w:spacing w:line="480" w:lineRule="auto"/>
        <w:jc w:val="center"/>
        <w:rPr>
          <w:rFonts w:ascii="Times New Roman" w:hAnsi="Times New Roman" w:cs="Times New Roman"/>
          <w:b/>
          <w:sz w:val="24"/>
          <w:szCs w:val="24"/>
        </w:rPr>
      </w:pPr>
      <w:r w:rsidRPr="00D30A94">
        <w:rPr>
          <w:rFonts w:ascii="Times New Roman" w:hAnsi="Times New Roman" w:cs="Times New Roman"/>
          <w:b/>
          <w:sz w:val="24"/>
          <w:szCs w:val="24"/>
        </w:rPr>
        <w:t>Bashir Community Interest Company procedures and Regulations</w:t>
      </w:r>
    </w:p>
    <w:p w14:paraId="01AD1A39" w14:textId="7C719761" w:rsidR="00D30A94" w:rsidRDefault="00DD5C54" w:rsidP="00D30A94">
      <w:pPr>
        <w:tabs>
          <w:tab w:val="left" w:pos="1290"/>
        </w:tabs>
        <w:spacing w:line="480" w:lineRule="auto"/>
        <w:jc w:val="center"/>
        <w:rPr>
          <w:rFonts w:ascii="Times New Roman" w:hAnsi="Times New Roman" w:cs="Times New Roman"/>
          <w:sz w:val="24"/>
          <w:szCs w:val="24"/>
        </w:rPr>
      </w:pPr>
      <w:r>
        <w:rPr>
          <w:rFonts w:ascii="Times New Roman" w:hAnsi="Times New Roman" w:cs="Times New Roman"/>
          <w:sz w:val="24"/>
          <w:szCs w:val="24"/>
        </w:rPr>
        <w:t>Student name:</w:t>
      </w:r>
      <w:r w:rsidR="007F6607">
        <w:rPr>
          <w:rFonts w:ascii="Times New Roman" w:hAnsi="Times New Roman" w:cs="Times New Roman"/>
          <w:sz w:val="24"/>
          <w:szCs w:val="24"/>
        </w:rPr>
        <w:t xml:space="preserve"> Roxana-Maria </w:t>
      </w:r>
      <w:proofErr w:type="spellStart"/>
      <w:r w:rsidR="007F6607">
        <w:rPr>
          <w:rFonts w:ascii="Times New Roman" w:hAnsi="Times New Roman" w:cs="Times New Roman"/>
          <w:sz w:val="24"/>
          <w:szCs w:val="24"/>
        </w:rPr>
        <w:t>Burlacu</w:t>
      </w:r>
      <w:proofErr w:type="spellEnd"/>
    </w:p>
    <w:p w14:paraId="19DBE69E" w14:textId="1D7B6235" w:rsidR="00D30A94" w:rsidRDefault="007F6607" w:rsidP="00955B6D">
      <w:pPr>
        <w:tabs>
          <w:tab w:val="left" w:pos="1290"/>
        </w:tabs>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Legal Research </w:t>
      </w:r>
      <w:r w:rsidR="00B4318A">
        <w:rPr>
          <w:rFonts w:ascii="Times New Roman" w:hAnsi="Times New Roman" w:cs="Times New Roman"/>
          <w:sz w:val="24"/>
          <w:szCs w:val="24"/>
        </w:rPr>
        <w:t>( BMLW</w:t>
      </w:r>
      <w:r w:rsidR="00955B6D">
        <w:rPr>
          <w:rFonts w:ascii="Times New Roman" w:hAnsi="Times New Roman" w:cs="Times New Roman"/>
          <w:sz w:val="24"/>
          <w:szCs w:val="24"/>
        </w:rPr>
        <w:t>5004)</w:t>
      </w:r>
    </w:p>
    <w:p w14:paraId="242AF1A6" w14:textId="4BB61837" w:rsidR="00D30A94" w:rsidRDefault="00DD5C54" w:rsidP="00D30A94">
      <w:pPr>
        <w:tabs>
          <w:tab w:val="left" w:pos="1290"/>
        </w:tabs>
        <w:spacing w:line="480" w:lineRule="auto"/>
        <w:jc w:val="center"/>
        <w:rPr>
          <w:rFonts w:ascii="Times New Roman" w:hAnsi="Times New Roman" w:cs="Times New Roman"/>
          <w:sz w:val="24"/>
          <w:szCs w:val="24"/>
        </w:rPr>
      </w:pPr>
      <w:r>
        <w:rPr>
          <w:rFonts w:ascii="Times New Roman" w:hAnsi="Times New Roman" w:cs="Times New Roman"/>
          <w:sz w:val="24"/>
          <w:szCs w:val="24"/>
        </w:rPr>
        <w:t>Professor:</w:t>
      </w:r>
      <w:r w:rsidR="00955B6D">
        <w:rPr>
          <w:rFonts w:ascii="Times New Roman" w:hAnsi="Times New Roman" w:cs="Times New Roman"/>
          <w:sz w:val="24"/>
          <w:szCs w:val="24"/>
        </w:rPr>
        <w:t xml:space="preserve"> </w:t>
      </w:r>
      <w:proofErr w:type="spellStart"/>
      <w:r w:rsidR="006E4F38">
        <w:rPr>
          <w:rFonts w:ascii="Times New Roman" w:hAnsi="Times New Roman" w:cs="Times New Roman"/>
          <w:sz w:val="24"/>
          <w:szCs w:val="24"/>
        </w:rPr>
        <w:t>Syan</w:t>
      </w:r>
      <w:proofErr w:type="spellEnd"/>
      <w:r w:rsidR="006E4F38">
        <w:rPr>
          <w:rFonts w:ascii="Times New Roman" w:hAnsi="Times New Roman" w:cs="Times New Roman"/>
          <w:sz w:val="24"/>
          <w:szCs w:val="24"/>
        </w:rPr>
        <w:t xml:space="preserve"> Turvey</w:t>
      </w:r>
    </w:p>
    <w:p w14:paraId="1E853444" w14:textId="77777777" w:rsidR="005E5656" w:rsidRPr="005B799A" w:rsidRDefault="00DD5C54" w:rsidP="00D30A94">
      <w:pPr>
        <w:spacing w:line="480" w:lineRule="auto"/>
        <w:jc w:val="center"/>
        <w:rPr>
          <w:rFonts w:ascii="Times New Roman" w:hAnsi="Times New Roman" w:cs="Times New Roman"/>
          <w:b/>
          <w:sz w:val="24"/>
          <w:szCs w:val="24"/>
        </w:rPr>
      </w:pPr>
      <w:r w:rsidRPr="00D30A94">
        <w:rPr>
          <w:rFonts w:ascii="Times New Roman" w:hAnsi="Times New Roman" w:cs="Times New Roman"/>
          <w:sz w:val="24"/>
          <w:szCs w:val="24"/>
        </w:rPr>
        <w:br w:type="page"/>
      </w:r>
      <w:r w:rsidRPr="005B799A">
        <w:rPr>
          <w:rFonts w:ascii="Times New Roman" w:hAnsi="Times New Roman" w:cs="Times New Roman"/>
          <w:b/>
          <w:sz w:val="24"/>
          <w:szCs w:val="24"/>
        </w:rPr>
        <w:t>Executive Summary</w:t>
      </w:r>
    </w:p>
    <w:p w14:paraId="7732C8B3" w14:textId="77777777" w:rsidR="00C27671" w:rsidRPr="005B799A" w:rsidRDefault="00DD5C54" w:rsidP="00D30A94">
      <w:pPr>
        <w:spacing w:line="480" w:lineRule="auto"/>
        <w:ind w:firstLine="720"/>
        <w:rPr>
          <w:rFonts w:ascii="Times New Roman" w:hAnsi="Times New Roman" w:cs="Times New Roman"/>
          <w:sz w:val="24"/>
          <w:szCs w:val="24"/>
        </w:rPr>
      </w:pPr>
      <w:r w:rsidRPr="005B799A">
        <w:rPr>
          <w:rFonts w:ascii="Times New Roman" w:hAnsi="Times New Roman" w:cs="Times New Roman"/>
          <w:sz w:val="24"/>
          <w:szCs w:val="24"/>
        </w:rPr>
        <w:t xml:space="preserve">This paper outlines the procedures that Mr. Bashir will need to follow to establish a Community Interest Company. In addition, it has been said that this kind of business is an LLC, which is a limited company with all of the features of a corporation. For </w:t>
      </w:r>
      <w:r w:rsidRPr="005B799A">
        <w:rPr>
          <w:rFonts w:ascii="Times New Roman" w:hAnsi="Times New Roman" w:cs="Times New Roman"/>
          <w:sz w:val="24"/>
          <w:szCs w:val="24"/>
        </w:rPr>
        <w:t>example, it is a separate legal body from its directors, with little accountability and independence. Furthermore, it has detailed the benefits that Bashir may expect to get by establishing this firm. These benefits include tax breaks and the issuance of s</w:t>
      </w:r>
      <w:r w:rsidRPr="005B799A">
        <w:rPr>
          <w:rFonts w:ascii="Times New Roman" w:hAnsi="Times New Roman" w:cs="Times New Roman"/>
          <w:sz w:val="24"/>
          <w:szCs w:val="24"/>
        </w:rPr>
        <w:t>hares. This report discusses the necessary prerequisites for creating a CIC, which will also be helpful to Bashir. Also, the information has looked at various factors of a company that is important to CICs. In addition, it establishes the benefits that Bas</w:t>
      </w:r>
      <w:r w:rsidRPr="005B799A">
        <w:rPr>
          <w:rFonts w:ascii="Times New Roman" w:hAnsi="Times New Roman" w:cs="Times New Roman"/>
          <w:sz w:val="24"/>
          <w:szCs w:val="24"/>
        </w:rPr>
        <w:t>hir anticipates to accrue from CICs in comparison to charitable organizations.</w:t>
      </w:r>
    </w:p>
    <w:p w14:paraId="724A7D7A" w14:textId="77777777" w:rsidR="00C27671" w:rsidRPr="005B799A" w:rsidRDefault="00DD5C54" w:rsidP="00D30A94">
      <w:pPr>
        <w:spacing w:line="480" w:lineRule="auto"/>
        <w:rPr>
          <w:rFonts w:ascii="Times New Roman" w:hAnsi="Times New Roman" w:cs="Times New Roman"/>
          <w:sz w:val="24"/>
          <w:szCs w:val="24"/>
        </w:rPr>
      </w:pPr>
      <w:r w:rsidRPr="005B799A">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586847343"/>
        <w:docPartObj>
          <w:docPartGallery w:val="Table of Contents"/>
          <w:docPartUnique/>
        </w:docPartObj>
      </w:sdtPr>
      <w:sdtEndPr>
        <w:rPr>
          <w:b/>
          <w:bCs/>
          <w:noProof/>
        </w:rPr>
      </w:sdtEndPr>
      <w:sdtContent>
        <w:p w14:paraId="2EBC944D" w14:textId="77777777" w:rsidR="00C27671" w:rsidRPr="005B799A" w:rsidRDefault="00DD5C54" w:rsidP="00D30A94">
          <w:pPr>
            <w:pStyle w:val="TOCHeading"/>
            <w:spacing w:line="480" w:lineRule="auto"/>
            <w:rPr>
              <w:rFonts w:ascii="Times New Roman" w:hAnsi="Times New Roman" w:cs="Times New Roman"/>
              <w:color w:val="auto"/>
              <w:sz w:val="24"/>
              <w:szCs w:val="24"/>
            </w:rPr>
          </w:pPr>
          <w:r w:rsidRPr="005B799A">
            <w:rPr>
              <w:rFonts w:ascii="Times New Roman" w:hAnsi="Times New Roman" w:cs="Times New Roman"/>
              <w:color w:val="auto"/>
              <w:sz w:val="24"/>
              <w:szCs w:val="24"/>
            </w:rPr>
            <w:t>Contents</w:t>
          </w:r>
        </w:p>
        <w:p w14:paraId="139225DE"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r w:rsidRPr="005B799A">
            <w:rPr>
              <w:rFonts w:ascii="Times New Roman" w:hAnsi="Times New Roman" w:cs="Times New Roman"/>
              <w:sz w:val="24"/>
              <w:szCs w:val="24"/>
            </w:rPr>
            <w:fldChar w:fldCharType="begin"/>
          </w:r>
          <w:r w:rsidRPr="005B799A">
            <w:rPr>
              <w:rFonts w:ascii="Times New Roman" w:hAnsi="Times New Roman" w:cs="Times New Roman"/>
              <w:sz w:val="24"/>
              <w:szCs w:val="24"/>
            </w:rPr>
            <w:instrText xml:space="preserve"> TOC \o "1-3" \h \z \u </w:instrText>
          </w:r>
          <w:r w:rsidRPr="005B799A">
            <w:rPr>
              <w:rFonts w:ascii="Times New Roman" w:hAnsi="Times New Roman" w:cs="Times New Roman"/>
              <w:sz w:val="24"/>
              <w:szCs w:val="24"/>
            </w:rPr>
            <w:fldChar w:fldCharType="separate"/>
          </w:r>
          <w:hyperlink w:anchor="_Toc88724645" w:history="1">
            <w:r w:rsidRPr="005B799A">
              <w:rPr>
                <w:rStyle w:val="Hyperlink"/>
                <w:rFonts w:ascii="Times New Roman" w:hAnsi="Times New Roman" w:cs="Times New Roman"/>
                <w:noProof/>
                <w:color w:val="auto"/>
                <w:sz w:val="24"/>
                <w:szCs w:val="24"/>
              </w:rPr>
              <w:t>Introduction</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_Toc88724645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4</w:t>
            </w:r>
            <w:r w:rsidRPr="005B799A">
              <w:rPr>
                <w:rFonts w:ascii="Times New Roman" w:hAnsi="Times New Roman" w:cs="Times New Roman"/>
                <w:noProof/>
                <w:webHidden/>
                <w:sz w:val="24"/>
                <w:szCs w:val="24"/>
              </w:rPr>
              <w:fldChar w:fldCharType="end"/>
            </w:r>
          </w:hyperlink>
        </w:p>
        <w:p w14:paraId="68C36B98"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46" w:history="1">
            <w:r w:rsidRPr="005B799A">
              <w:rPr>
                <w:rStyle w:val="Hyperlink"/>
                <w:rFonts w:ascii="Times New Roman" w:hAnsi="Times New Roman" w:cs="Times New Roman"/>
                <w:noProof/>
                <w:color w:val="auto"/>
                <w:sz w:val="24"/>
                <w:szCs w:val="24"/>
              </w:rPr>
              <w:t>Legal Forms</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_Toc88724646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5</w:t>
            </w:r>
            <w:r w:rsidRPr="005B799A">
              <w:rPr>
                <w:rFonts w:ascii="Times New Roman" w:hAnsi="Times New Roman" w:cs="Times New Roman"/>
                <w:noProof/>
                <w:webHidden/>
                <w:sz w:val="24"/>
                <w:szCs w:val="24"/>
              </w:rPr>
              <w:fldChar w:fldCharType="end"/>
            </w:r>
          </w:hyperlink>
        </w:p>
        <w:p w14:paraId="2C039E08"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47" w:history="1">
            <w:r w:rsidRPr="005B799A">
              <w:rPr>
                <w:rStyle w:val="Hyperlink"/>
                <w:rFonts w:ascii="Times New Roman" w:hAnsi="Times New Roman" w:cs="Times New Roman"/>
                <w:noProof/>
                <w:color w:val="auto"/>
                <w:sz w:val="24"/>
                <w:szCs w:val="24"/>
              </w:rPr>
              <w:t>Community Interest Companies are Legal Companies</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_Toc88724647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7</w:t>
            </w:r>
            <w:r w:rsidRPr="005B799A">
              <w:rPr>
                <w:rFonts w:ascii="Times New Roman" w:hAnsi="Times New Roman" w:cs="Times New Roman"/>
                <w:noProof/>
                <w:webHidden/>
                <w:sz w:val="24"/>
                <w:szCs w:val="24"/>
              </w:rPr>
              <w:fldChar w:fldCharType="end"/>
            </w:r>
          </w:hyperlink>
        </w:p>
        <w:p w14:paraId="21D25D65"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48" w:history="1">
            <w:r w:rsidRPr="005B799A">
              <w:rPr>
                <w:rStyle w:val="Hyperlink"/>
                <w:rFonts w:ascii="Times New Roman" w:hAnsi="Times New Roman" w:cs="Times New Roman"/>
                <w:noProof/>
                <w:color w:val="auto"/>
                <w:sz w:val="24"/>
                <w:szCs w:val="24"/>
              </w:rPr>
              <w:t>Legal personality</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_Toc88724648</w:instrText>
            </w:r>
            <w:r w:rsidRPr="005B799A">
              <w:rPr>
                <w:rFonts w:ascii="Times New Roman" w:hAnsi="Times New Roman" w:cs="Times New Roman"/>
                <w:noProof/>
                <w:webHidden/>
                <w:sz w:val="24"/>
                <w:szCs w:val="24"/>
              </w:rPr>
              <w:instrText xml:space="preserve">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8</w:t>
            </w:r>
            <w:r w:rsidRPr="005B799A">
              <w:rPr>
                <w:rFonts w:ascii="Times New Roman" w:hAnsi="Times New Roman" w:cs="Times New Roman"/>
                <w:noProof/>
                <w:webHidden/>
                <w:sz w:val="24"/>
                <w:szCs w:val="24"/>
              </w:rPr>
              <w:fldChar w:fldCharType="end"/>
            </w:r>
          </w:hyperlink>
        </w:p>
        <w:p w14:paraId="1E559FEB"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49" w:history="1">
            <w:r w:rsidRPr="005B799A">
              <w:rPr>
                <w:rStyle w:val="Hyperlink"/>
                <w:rFonts w:ascii="Times New Roman" w:hAnsi="Times New Roman" w:cs="Times New Roman"/>
                <w:noProof/>
                <w:color w:val="auto"/>
                <w:sz w:val="24"/>
                <w:szCs w:val="24"/>
              </w:rPr>
              <w:t>Theory of limited liability</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_Toc88724649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8</w:t>
            </w:r>
            <w:r w:rsidRPr="005B799A">
              <w:rPr>
                <w:rFonts w:ascii="Times New Roman" w:hAnsi="Times New Roman" w:cs="Times New Roman"/>
                <w:noProof/>
                <w:webHidden/>
                <w:sz w:val="24"/>
                <w:szCs w:val="24"/>
              </w:rPr>
              <w:fldChar w:fldCharType="end"/>
            </w:r>
          </w:hyperlink>
        </w:p>
        <w:p w14:paraId="55E4C500"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0" w:history="1">
            <w:r w:rsidRPr="005B799A">
              <w:rPr>
                <w:rStyle w:val="Hyperlink"/>
                <w:rFonts w:ascii="Times New Roman" w:hAnsi="Times New Roman" w:cs="Times New Roman"/>
                <w:noProof/>
                <w:color w:val="auto"/>
                <w:sz w:val="24"/>
                <w:szCs w:val="24"/>
              </w:rPr>
              <w:t>Limited by shares</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_Toc88724650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8</w:t>
            </w:r>
            <w:r w:rsidRPr="005B799A">
              <w:rPr>
                <w:rFonts w:ascii="Times New Roman" w:hAnsi="Times New Roman" w:cs="Times New Roman"/>
                <w:noProof/>
                <w:webHidden/>
                <w:sz w:val="24"/>
                <w:szCs w:val="24"/>
              </w:rPr>
              <w:fldChar w:fldCharType="end"/>
            </w:r>
          </w:hyperlink>
        </w:p>
        <w:p w14:paraId="4466678B"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1" w:history="1">
            <w:r w:rsidRPr="005B799A">
              <w:rPr>
                <w:rStyle w:val="Hyperlink"/>
                <w:rFonts w:ascii="Times New Roman" w:hAnsi="Times New Roman" w:cs="Times New Roman"/>
                <w:noProof/>
                <w:color w:val="auto"/>
                <w:sz w:val="24"/>
                <w:szCs w:val="24"/>
              </w:rPr>
              <w:t>Limited by guarantee</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_Toc88724651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9</w:t>
            </w:r>
            <w:r w:rsidRPr="005B799A">
              <w:rPr>
                <w:rFonts w:ascii="Times New Roman" w:hAnsi="Times New Roman" w:cs="Times New Roman"/>
                <w:noProof/>
                <w:webHidden/>
                <w:sz w:val="24"/>
                <w:szCs w:val="24"/>
              </w:rPr>
              <w:fldChar w:fldCharType="end"/>
            </w:r>
          </w:hyperlink>
        </w:p>
        <w:p w14:paraId="279F1178"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2" w:history="1">
            <w:r w:rsidRPr="005B799A">
              <w:rPr>
                <w:rStyle w:val="Hyperlink"/>
                <w:rFonts w:ascii="Times New Roman" w:hAnsi="Times New Roman" w:cs="Times New Roman"/>
                <w:noProof/>
                <w:color w:val="auto"/>
                <w:sz w:val="24"/>
                <w:szCs w:val="24"/>
              </w:rPr>
              <w:t>Running a Limited Company</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_Toc88724652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9</w:t>
            </w:r>
            <w:r w:rsidRPr="005B799A">
              <w:rPr>
                <w:rFonts w:ascii="Times New Roman" w:hAnsi="Times New Roman" w:cs="Times New Roman"/>
                <w:noProof/>
                <w:webHidden/>
                <w:sz w:val="24"/>
                <w:szCs w:val="24"/>
              </w:rPr>
              <w:fldChar w:fldCharType="end"/>
            </w:r>
          </w:hyperlink>
        </w:p>
        <w:p w14:paraId="1C6DF77F"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3" w:history="1">
            <w:r w:rsidRPr="005B799A">
              <w:rPr>
                <w:rStyle w:val="Hyperlink"/>
                <w:rFonts w:ascii="Times New Roman" w:hAnsi="Times New Roman" w:cs="Times New Roman"/>
                <w:noProof/>
                <w:color w:val="auto"/>
                <w:sz w:val="24"/>
                <w:szCs w:val="24"/>
              </w:rPr>
              <w:t>The Asset Lock</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_Toc88724653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9</w:t>
            </w:r>
            <w:r w:rsidRPr="005B799A">
              <w:rPr>
                <w:rFonts w:ascii="Times New Roman" w:hAnsi="Times New Roman" w:cs="Times New Roman"/>
                <w:noProof/>
                <w:webHidden/>
                <w:sz w:val="24"/>
                <w:szCs w:val="24"/>
              </w:rPr>
              <w:fldChar w:fldCharType="end"/>
            </w:r>
          </w:hyperlink>
        </w:p>
        <w:p w14:paraId="41BC80E1"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4" w:history="1">
            <w:r w:rsidRPr="005B799A">
              <w:rPr>
                <w:rStyle w:val="Hyperlink"/>
                <w:rFonts w:ascii="Times New Roman" w:hAnsi="Times New Roman" w:cs="Times New Roman"/>
                <w:noProof/>
                <w:color w:val="auto"/>
                <w:sz w:val="24"/>
                <w:szCs w:val="24"/>
              </w:rPr>
              <w:t>The Cap on Dividends</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_Toc88724654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10</w:t>
            </w:r>
            <w:r w:rsidRPr="005B799A">
              <w:rPr>
                <w:rFonts w:ascii="Times New Roman" w:hAnsi="Times New Roman" w:cs="Times New Roman"/>
                <w:noProof/>
                <w:webHidden/>
                <w:sz w:val="24"/>
                <w:szCs w:val="24"/>
              </w:rPr>
              <w:fldChar w:fldCharType="end"/>
            </w:r>
          </w:hyperlink>
        </w:p>
        <w:p w14:paraId="77A904FC"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5" w:history="1">
            <w:r w:rsidRPr="005B799A">
              <w:rPr>
                <w:rStyle w:val="Hyperlink"/>
                <w:rFonts w:ascii="Times New Roman" w:hAnsi="Times New Roman" w:cs="Times New Roman"/>
                <w:noProof/>
                <w:color w:val="auto"/>
                <w:sz w:val="24"/>
                <w:szCs w:val="24"/>
              </w:rPr>
              <w:t>The upper limit of the total.</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_Toc88724655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10</w:t>
            </w:r>
            <w:r w:rsidRPr="005B799A">
              <w:rPr>
                <w:rFonts w:ascii="Times New Roman" w:hAnsi="Times New Roman" w:cs="Times New Roman"/>
                <w:noProof/>
                <w:webHidden/>
                <w:sz w:val="24"/>
                <w:szCs w:val="24"/>
              </w:rPr>
              <w:fldChar w:fldCharType="end"/>
            </w:r>
          </w:hyperlink>
        </w:p>
        <w:p w14:paraId="2A31422A"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6" w:history="1">
            <w:r w:rsidRPr="005B799A">
              <w:rPr>
                <w:rStyle w:val="Hyperlink"/>
                <w:rFonts w:ascii="Times New Roman" w:hAnsi="Times New Roman" w:cs="Times New Roman"/>
                <w:noProof/>
                <w:color w:val="auto"/>
                <w:sz w:val="24"/>
                <w:szCs w:val="24"/>
              </w:rPr>
              <w:t>The Ability to carry on</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_Toc88724656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10</w:t>
            </w:r>
            <w:r w:rsidRPr="005B799A">
              <w:rPr>
                <w:rFonts w:ascii="Times New Roman" w:hAnsi="Times New Roman" w:cs="Times New Roman"/>
                <w:noProof/>
                <w:webHidden/>
                <w:sz w:val="24"/>
                <w:szCs w:val="24"/>
              </w:rPr>
              <w:fldChar w:fldCharType="end"/>
            </w:r>
          </w:hyperlink>
        </w:p>
        <w:p w14:paraId="3EC42099"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7" w:history="1">
            <w:r w:rsidRPr="005B799A">
              <w:rPr>
                <w:rStyle w:val="Hyperlink"/>
                <w:rFonts w:ascii="Times New Roman" w:hAnsi="Times New Roman" w:cs="Times New Roman"/>
                <w:noProof/>
                <w:color w:val="auto"/>
                <w:sz w:val="24"/>
                <w:szCs w:val="24"/>
              </w:rPr>
              <w:t xml:space="preserve">The restriction on the amount of </w:t>
            </w:r>
            <w:r w:rsidRPr="005B799A">
              <w:rPr>
                <w:rStyle w:val="Hyperlink"/>
                <w:rFonts w:ascii="Times New Roman" w:hAnsi="Times New Roman" w:cs="Times New Roman"/>
                <w:noProof/>
                <w:color w:val="auto"/>
                <w:sz w:val="24"/>
                <w:szCs w:val="24"/>
              </w:rPr>
              <w:t>interest earned from performance-related investments</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_Toc88724657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10</w:t>
            </w:r>
            <w:r w:rsidRPr="005B799A">
              <w:rPr>
                <w:rFonts w:ascii="Times New Roman" w:hAnsi="Times New Roman" w:cs="Times New Roman"/>
                <w:noProof/>
                <w:webHidden/>
                <w:sz w:val="24"/>
                <w:szCs w:val="24"/>
              </w:rPr>
              <w:fldChar w:fldCharType="end"/>
            </w:r>
          </w:hyperlink>
        </w:p>
        <w:p w14:paraId="0523512C"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8" w:history="1">
            <w:r w:rsidRPr="005B799A">
              <w:rPr>
                <w:rStyle w:val="Hyperlink"/>
                <w:rFonts w:ascii="Times New Roman" w:hAnsi="Times New Roman" w:cs="Times New Roman"/>
                <w:noProof/>
                <w:color w:val="auto"/>
                <w:sz w:val="24"/>
                <w:szCs w:val="24"/>
              </w:rPr>
              <w:t>The Articles of Incorporation</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_Toc88724658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10</w:t>
            </w:r>
            <w:r w:rsidRPr="005B799A">
              <w:rPr>
                <w:rFonts w:ascii="Times New Roman" w:hAnsi="Times New Roman" w:cs="Times New Roman"/>
                <w:noProof/>
                <w:webHidden/>
                <w:sz w:val="24"/>
                <w:szCs w:val="24"/>
              </w:rPr>
              <w:fldChar w:fldCharType="end"/>
            </w:r>
          </w:hyperlink>
        </w:p>
        <w:p w14:paraId="36EDB251"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59" w:history="1">
            <w:r w:rsidRPr="005B799A">
              <w:rPr>
                <w:rStyle w:val="Hyperlink"/>
                <w:rFonts w:ascii="Times New Roman" w:hAnsi="Times New Roman" w:cs="Times New Roman"/>
                <w:noProof/>
                <w:color w:val="auto"/>
                <w:sz w:val="24"/>
                <w:szCs w:val="24"/>
              </w:rPr>
              <w:t>Articles of Association</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_Toc88724659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11</w:t>
            </w:r>
            <w:r w:rsidRPr="005B799A">
              <w:rPr>
                <w:rFonts w:ascii="Times New Roman" w:hAnsi="Times New Roman" w:cs="Times New Roman"/>
                <w:noProof/>
                <w:webHidden/>
                <w:sz w:val="24"/>
                <w:szCs w:val="24"/>
              </w:rPr>
              <w:fldChar w:fldCharType="end"/>
            </w:r>
          </w:hyperlink>
        </w:p>
        <w:p w14:paraId="57DEA325"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60" w:history="1">
            <w:r w:rsidRPr="005B799A">
              <w:rPr>
                <w:rStyle w:val="Hyperlink"/>
                <w:rFonts w:ascii="Times New Roman" w:hAnsi="Times New Roman" w:cs="Times New Roman"/>
                <w:noProof/>
                <w:color w:val="auto"/>
                <w:sz w:val="24"/>
                <w:szCs w:val="24"/>
              </w:rPr>
              <w:t>Conclusion</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_Toc88724660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11</w:t>
            </w:r>
            <w:r w:rsidRPr="005B799A">
              <w:rPr>
                <w:rFonts w:ascii="Times New Roman" w:hAnsi="Times New Roman" w:cs="Times New Roman"/>
                <w:noProof/>
                <w:webHidden/>
                <w:sz w:val="24"/>
                <w:szCs w:val="24"/>
              </w:rPr>
              <w:fldChar w:fldCharType="end"/>
            </w:r>
          </w:hyperlink>
        </w:p>
        <w:p w14:paraId="1325947E" w14:textId="77777777" w:rsidR="005B799A" w:rsidRPr="005B799A" w:rsidRDefault="00DD5C54" w:rsidP="00D30A94">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88724661" w:history="1">
            <w:r w:rsidRPr="005B799A">
              <w:rPr>
                <w:rStyle w:val="Hyperlink"/>
                <w:rFonts w:ascii="Times New Roman" w:hAnsi="Times New Roman" w:cs="Times New Roman"/>
                <w:noProof/>
                <w:color w:val="auto"/>
                <w:sz w:val="24"/>
                <w:szCs w:val="24"/>
              </w:rPr>
              <w:t>References</w:t>
            </w:r>
            <w:r w:rsidRPr="005B799A">
              <w:rPr>
                <w:rFonts w:ascii="Times New Roman" w:hAnsi="Times New Roman" w:cs="Times New Roman"/>
                <w:noProof/>
                <w:webHidden/>
                <w:sz w:val="24"/>
                <w:szCs w:val="24"/>
              </w:rPr>
              <w:tab/>
            </w:r>
            <w:r w:rsidRPr="005B799A">
              <w:rPr>
                <w:rFonts w:ascii="Times New Roman" w:hAnsi="Times New Roman" w:cs="Times New Roman"/>
                <w:noProof/>
                <w:webHidden/>
                <w:sz w:val="24"/>
                <w:szCs w:val="24"/>
              </w:rPr>
              <w:fldChar w:fldCharType="begin"/>
            </w:r>
            <w:r w:rsidRPr="005B799A">
              <w:rPr>
                <w:rFonts w:ascii="Times New Roman" w:hAnsi="Times New Roman" w:cs="Times New Roman"/>
                <w:noProof/>
                <w:webHidden/>
                <w:sz w:val="24"/>
                <w:szCs w:val="24"/>
              </w:rPr>
              <w:instrText xml:space="preserve"> PAGEREF _Toc88724661 \h </w:instrText>
            </w:r>
            <w:r w:rsidRPr="005B799A">
              <w:rPr>
                <w:rFonts w:ascii="Times New Roman" w:hAnsi="Times New Roman" w:cs="Times New Roman"/>
                <w:noProof/>
                <w:webHidden/>
                <w:sz w:val="24"/>
                <w:szCs w:val="24"/>
              </w:rPr>
            </w:r>
            <w:r w:rsidRPr="005B799A">
              <w:rPr>
                <w:rFonts w:ascii="Times New Roman" w:hAnsi="Times New Roman" w:cs="Times New Roman"/>
                <w:noProof/>
                <w:webHidden/>
                <w:sz w:val="24"/>
                <w:szCs w:val="24"/>
              </w:rPr>
              <w:fldChar w:fldCharType="separate"/>
            </w:r>
            <w:r w:rsidRPr="005B799A">
              <w:rPr>
                <w:rFonts w:ascii="Times New Roman" w:hAnsi="Times New Roman" w:cs="Times New Roman"/>
                <w:noProof/>
                <w:webHidden/>
                <w:sz w:val="24"/>
                <w:szCs w:val="24"/>
              </w:rPr>
              <w:t>12</w:t>
            </w:r>
            <w:r w:rsidRPr="005B799A">
              <w:rPr>
                <w:rFonts w:ascii="Times New Roman" w:hAnsi="Times New Roman" w:cs="Times New Roman"/>
                <w:noProof/>
                <w:webHidden/>
                <w:sz w:val="24"/>
                <w:szCs w:val="24"/>
              </w:rPr>
              <w:fldChar w:fldCharType="end"/>
            </w:r>
          </w:hyperlink>
        </w:p>
        <w:p w14:paraId="23BE5548" w14:textId="77777777" w:rsidR="00C27671" w:rsidRPr="005B799A" w:rsidRDefault="00DD5C54" w:rsidP="00D30A94">
          <w:pPr>
            <w:spacing w:line="480" w:lineRule="auto"/>
            <w:rPr>
              <w:rFonts w:ascii="Times New Roman" w:hAnsi="Times New Roman" w:cs="Times New Roman"/>
              <w:sz w:val="24"/>
              <w:szCs w:val="24"/>
            </w:rPr>
          </w:pPr>
          <w:r w:rsidRPr="005B799A">
            <w:rPr>
              <w:rFonts w:ascii="Times New Roman" w:hAnsi="Times New Roman" w:cs="Times New Roman"/>
              <w:b/>
              <w:bCs/>
              <w:noProof/>
              <w:sz w:val="24"/>
              <w:szCs w:val="24"/>
            </w:rPr>
            <w:fldChar w:fldCharType="end"/>
          </w:r>
        </w:p>
      </w:sdtContent>
    </w:sdt>
    <w:p w14:paraId="57DA64C6" w14:textId="77777777" w:rsidR="00A77771" w:rsidRPr="005C75A0" w:rsidRDefault="00DD5C54" w:rsidP="00D30A94">
      <w:pPr>
        <w:pStyle w:val="NoSpacing"/>
        <w:spacing w:line="480" w:lineRule="auto"/>
        <w:rPr>
          <w:rFonts w:ascii="Times New Roman" w:hAnsi="Times New Roman" w:cs="Times New Roman"/>
          <w:sz w:val="24"/>
          <w:szCs w:val="24"/>
          <w:shd w:val="clear" w:color="auto" w:fill="FFFFFF"/>
        </w:rPr>
      </w:pPr>
      <w:r w:rsidRPr="005B799A">
        <w:rPr>
          <w:rFonts w:ascii="Times New Roman" w:hAnsi="Times New Roman" w:cs="Times New Roman"/>
          <w:sz w:val="24"/>
          <w:szCs w:val="24"/>
        </w:rPr>
        <w:br w:type="page"/>
      </w:r>
    </w:p>
    <w:p w14:paraId="7058F3EB" w14:textId="77777777" w:rsidR="005E5656" w:rsidRPr="005B799A" w:rsidRDefault="005E5656" w:rsidP="00D30A94">
      <w:pPr>
        <w:spacing w:line="480" w:lineRule="auto"/>
        <w:rPr>
          <w:rFonts w:ascii="Times New Roman" w:hAnsi="Times New Roman" w:cs="Times New Roman"/>
          <w:sz w:val="24"/>
          <w:szCs w:val="24"/>
        </w:rPr>
      </w:pPr>
    </w:p>
    <w:p w14:paraId="1F925F1B" w14:textId="77777777" w:rsidR="00147900" w:rsidRPr="005B799A" w:rsidRDefault="00DD5C54" w:rsidP="00D30A94">
      <w:pPr>
        <w:pStyle w:val="Heading1"/>
        <w:spacing w:line="480" w:lineRule="auto"/>
        <w:jc w:val="center"/>
        <w:rPr>
          <w:sz w:val="24"/>
          <w:szCs w:val="24"/>
        </w:rPr>
      </w:pPr>
      <w:bookmarkStart w:id="0" w:name="_Toc88724645"/>
      <w:r w:rsidRPr="005B799A">
        <w:rPr>
          <w:sz w:val="24"/>
          <w:szCs w:val="24"/>
        </w:rPr>
        <w:t>Introduction</w:t>
      </w:r>
      <w:bookmarkEnd w:id="0"/>
    </w:p>
    <w:p w14:paraId="4D575577" w14:textId="77777777" w:rsidR="00F26EFF" w:rsidRPr="005B799A" w:rsidRDefault="00DD5C54" w:rsidP="00D30A94">
      <w:pPr>
        <w:pStyle w:val="NoSpacing"/>
        <w:spacing w:line="480" w:lineRule="auto"/>
        <w:ind w:firstLine="720"/>
        <w:rPr>
          <w:rFonts w:ascii="Times New Roman" w:hAnsi="Times New Roman" w:cs="Times New Roman"/>
          <w:sz w:val="24"/>
          <w:szCs w:val="24"/>
        </w:rPr>
      </w:pPr>
      <w:r w:rsidRPr="005B799A">
        <w:rPr>
          <w:rFonts w:ascii="Times New Roman" w:eastAsia="Times New Roman" w:hAnsi="Times New Roman" w:cs="Times New Roman"/>
          <w:sz w:val="24"/>
          <w:szCs w:val="24"/>
          <w:lang w:val="en-US"/>
        </w:rPr>
        <w:t>A Community Interest Business (CIC) is</w:t>
      </w:r>
      <w:r w:rsidR="008B31CF" w:rsidRPr="005B799A">
        <w:rPr>
          <w:rFonts w:ascii="Times New Roman" w:eastAsia="Times New Roman" w:hAnsi="Times New Roman" w:cs="Times New Roman"/>
          <w:sz w:val="24"/>
          <w:szCs w:val="24"/>
          <w:lang w:val="en-US"/>
        </w:rPr>
        <w:t xml:space="preserve"> a company with a unique set of characteristics preferred by</w:t>
      </w:r>
      <w:r w:rsidRPr="005B799A">
        <w:rPr>
          <w:rFonts w:ascii="Times New Roman" w:eastAsia="Times New Roman" w:hAnsi="Times New Roman" w:cs="Times New Roman"/>
          <w:sz w:val="24"/>
          <w:szCs w:val="24"/>
          <w:lang w:val="en-US"/>
        </w:rPr>
        <w:t xml:space="preserve"> Bashir</w:t>
      </w:r>
      <w:r w:rsidR="008B31CF" w:rsidRPr="005B799A">
        <w:rPr>
          <w:rFonts w:ascii="Times New Roman" w:eastAsia="Times New Roman" w:hAnsi="Times New Roman" w:cs="Times New Roman"/>
          <w:sz w:val="24"/>
          <w:szCs w:val="24"/>
          <w:lang w:val="en-US"/>
        </w:rPr>
        <w:t xml:space="preserve"> to help his community</w:t>
      </w:r>
      <w:r w:rsidRPr="005B799A">
        <w:rPr>
          <w:rFonts w:ascii="Times New Roman" w:eastAsia="Times New Roman" w:hAnsi="Times New Roman" w:cs="Times New Roman"/>
          <w:sz w:val="24"/>
          <w:szCs w:val="24"/>
          <w:lang w:val="en-US"/>
        </w:rPr>
        <w:t xml:space="preserve">. </w:t>
      </w:r>
      <w:r w:rsidR="008B31CF" w:rsidRPr="005B799A">
        <w:rPr>
          <w:rFonts w:ascii="Times New Roman" w:eastAsia="Times New Roman" w:hAnsi="Times New Roman" w:cs="Times New Roman"/>
          <w:sz w:val="24"/>
          <w:szCs w:val="24"/>
          <w:lang w:val="en-US"/>
        </w:rPr>
        <w:t>In addition, n</w:t>
      </w:r>
      <w:r w:rsidRPr="005B799A">
        <w:rPr>
          <w:rFonts w:ascii="Times New Roman" w:eastAsia="Times New Roman" w:hAnsi="Times New Roman" w:cs="Times New Roman"/>
          <w:sz w:val="24"/>
          <w:szCs w:val="24"/>
          <w:lang w:val="en-US"/>
        </w:rPr>
        <w:t>ewly formed Community Interest Companies (CIC) are governed by the Companies Act 2004 and The Community Interest Company Regulations 2005</w:t>
      </w:r>
      <w:r w:rsidR="005B799A">
        <w:rPr>
          <w:rFonts w:ascii="Times New Roman" w:eastAsia="Times New Roman" w:hAnsi="Times New Roman" w:cs="Times New Roman"/>
          <w:sz w:val="24"/>
          <w:szCs w:val="24"/>
          <w:lang w:val="en-US"/>
        </w:rPr>
        <w:t xml:space="preserve"> </w:t>
      </w:r>
      <w:r w:rsidR="005B799A" w:rsidRPr="00911CB5">
        <w:rPr>
          <w:rFonts w:ascii="Times New Roman" w:hAnsi="Times New Roman" w:cs="Times New Roman"/>
          <w:sz w:val="24"/>
          <w:szCs w:val="24"/>
        </w:rPr>
        <w:t>(Ridley-Duff, 2007)</w:t>
      </w:r>
      <w:r w:rsidR="005B799A">
        <w:rPr>
          <w:rFonts w:ascii="Times New Roman" w:hAnsi="Times New Roman" w:cs="Times New Roman"/>
          <w:sz w:val="24"/>
          <w:szCs w:val="24"/>
        </w:rPr>
        <w:t>.</w:t>
      </w:r>
      <w:r w:rsidR="008B31CF" w:rsidRPr="005B799A">
        <w:rPr>
          <w:rFonts w:ascii="Times New Roman" w:eastAsia="Times New Roman" w:hAnsi="Times New Roman" w:cs="Times New Roman"/>
          <w:sz w:val="24"/>
          <w:szCs w:val="24"/>
          <w:lang w:val="en-US"/>
        </w:rPr>
        <w:t xml:space="preserve"> Most importantly, r</w:t>
      </w:r>
      <w:r w:rsidRPr="005B799A">
        <w:rPr>
          <w:rFonts w:ascii="Times New Roman" w:eastAsia="Times New Roman" w:hAnsi="Times New Roman" w:cs="Times New Roman"/>
          <w:sz w:val="24"/>
          <w:szCs w:val="24"/>
          <w:lang w:val="en-US"/>
        </w:rPr>
        <w:t>ather than focusing on profit, the CIC model is meant to offer an efficient legal framework for businesses that seek to serve the community or t</w:t>
      </w:r>
      <w:r w:rsidR="008B31CF" w:rsidRPr="005B799A">
        <w:rPr>
          <w:rFonts w:ascii="Times New Roman" w:eastAsia="Times New Roman" w:hAnsi="Times New Roman" w:cs="Times New Roman"/>
          <w:sz w:val="24"/>
          <w:szCs w:val="24"/>
          <w:lang w:val="en-US"/>
        </w:rPr>
        <w:t>arget to engage in a</w:t>
      </w:r>
      <w:r w:rsidRPr="005B799A">
        <w:rPr>
          <w:rFonts w:ascii="Times New Roman" w:eastAsia="Times New Roman" w:hAnsi="Times New Roman" w:cs="Times New Roman"/>
          <w:sz w:val="24"/>
          <w:szCs w:val="24"/>
          <w:lang w:val="en-US"/>
        </w:rPr>
        <w:t xml:space="preserve"> socially beneficial purpose.</w:t>
      </w:r>
      <w:r w:rsidR="008B31CF" w:rsidRPr="005B799A">
        <w:rPr>
          <w:rFonts w:ascii="Times New Roman" w:eastAsia="Times New Roman" w:hAnsi="Times New Roman" w:cs="Times New Roman"/>
          <w:sz w:val="24"/>
          <w:szCs w:val="24"/>
          <w:lang w:val="en-US"/>
        </w:rPr>
        <w:t xml:space="preserve"> Equally important, </w:t>
      </w:r>
      <w:r w:rsidRPr="005B799A">
        <w:rPr>
          <w:rFonts w:ascii="Times New Roman" w:eastAsia="Times New Roman" w:hAnsi="Times New Roman" w:cs="Times New Roman"/>
          <w:sz w:val="24"/>
          <w:szCs w:val="24"/>
          <w:lang w:val="en-US"/>
        </w:rPr>
        <w:t>it is neither feasible nor desirable for a social or community business to establish a charitable non-profit organization under numerous circumstances. As a result, CICs play an essential role in co</w:t>
      </w:r>
      <w:r w:rsidR="008B31CF" w:rsidRPr="005B799A">
        <w:rPr>
          <w:rFonts w:ascii="Times New Roman" w:eastAsia="Times New Roman" w:hAnsi="Times New Roman" w:cs="Times New Roman"/>
          <w:sz w:val="24"/>
          <w:szCs w:val="24"/>
          <w:lang w:val="en-US"/>
        </w:rPr>
        <w:t>mpany</w:t>
      </w:r>
      <w:r w:rsidRPr="005B799A">
        <w:rPr>
          <w:rFonts w:ascii="Times New Roman" w:eastAsia="Times New Roman" w:hAnsi="Times New Roman" w:cs="Times New Roman"/>
          <w:sz w:val="24"/>
          <w:szCs w:val="24"/>
          <w:lang w:val="en-US"/>
        </w:rPr>
        <w:t xml:space="preserve"> law since they demonstrate that </w:t>
      </w:r>
      <w:r w:rsidRPr="005B799A">
        <w:rPr>
          <w:rFonts w:ascii="Times New Roman" w:eastAsia="Times New Roman" w:hAnsi="Times New Roman" w:cs="Times New Roman"/>
          <w:sz w:val="24"/>
          <w:szCs w:val="24"/>
          <w:lang w:val="en-US"/>
        </w:rPr>
        <w:t>a firm's primary goal is to help the community while simultaneously providing many of the benefits often identified with a limited liability corporation</w:t>
      </w:r>
      <w:r w:rsidR="00A77771">
        <w:rPr>
          <w:rFonts w:ascii="Times New Roman" w:eastAsia="Times New Roman" w:hAnsi="Times New Roman" w:cs="Times New Roman"/>
          <w:sz w:val="24"/>
          <w:szCs w:val="24"/>
          <w:lang w:val="en-US"/>
        </w:rPr>
        <w:t xml:space="preserve"> (Cho, 2016)</w:t>
      </w:r>
      <w:r w:rsidRPr="005B799A">
        <w:rPr>
          <w:rFonts w:ascii="Times New Roman" w:eastAsia="Times New Roman" w:hAnsi="Times New Roman" w:cs="Times New Roman"/>
          <w:sz w:val="24"/>
          <w:szCs w:val="24"/>
          <w:lang w:val="en-US"/>
        </w:rPr>
        <w:t xml:space="preserve">. </w:t>
      </w:r>
      <w:r w:rsidR="008B31CF" w:rsidRPr="005B799A">
        <w:rPr>
          <w:rFonts w:ascii="Times New Roman" w:eastAsia="Times New Roman" w:hAnsi="Times New Roman" w:cs="Times New Roman"/>
          <w:sz w:val="24"/>
          <w:szCs w:val="24"/>
          <w:lang w:val="en-US"/>
        </w:rPr>
        <w:t xml:space="preserve">Also, </w:t>
      </w:r>
      <w:r w:rsidRPr="005B799A">
        <w:rPr>
          <w:rFonts w:ascii="Times New Roman" w:eastAsia="Times New Roman" w:hAnsi="Times New Roman" w:cs="Times New Roman"/>
          <w:sz w:val="24"/>
          <w:szCs w:val="24"/>
          <w:lang w:val="en-US"/>
        </w:rPr>
        <w:t>CIC's may be restricted by guarantee or by shares of the company. However, most guar</w:t>
      </w:r>
      <w:r w:rsidRPr="005B799A">
        <w:rPr>
          <w:rFonts w:ascii="Times New Roman" w:eastAsia="Times New Roman" w:hAnsi="Times New Roman" w:cs="Times New Roman"/>
          <w:sz w:val="24"/>
          <w:szCs w:val="24"/>
          <w:lang w:val="en-US"/>
        </w:rPr>
        <w:t>antees are restricted in scope</w:t>
      </w:r>
      <w:r w:rsidR="008B31CF" w:rsidRPr="005B799A">
        <w:rPr>
          <w:rFonts w:ascii="Times New Roman" w:eastAsia="Times New Roman" w:hAnsi="Times New Roman" w:cs="Times New Roman"/>
          <w:sz w:val="24"/>
          <w:szCs w:val="24"/>
          <w:lang w:val="en-US"/>
        </w:rPr>
        <w:t>; since s</w:t>
      </w:r>
      <w:r w:rsidRPr="005B799A">
        <w:rPr>
          <w:rFonts w:ascii="Times New Roman" w:eastAsia="Times New Roman" w:hAnsi="Times New Roman" w:cs="Times New Roman"/>
          <w:sz w:val="24"/>
          <w:szCs w:val="24"/>
          <w:lang w:val="en-US"/>
        </w:rPr>
        <w:t>hareholder-owned CICs have a dividend cap. This approach ensures that the CIC concept cannot be misused for personal advantage, even though a business may produce investment via the issue of shares</w:t>
      </w:r>
      <w:r w:rsidR="00A77771">
        <w:rPr>
          <w:rFonts w:ascii="Times New Roman" w:eastAsia="Times New Roman" w:hAnsi="Times New Roman" w:cs="Times New Roman"/>
          <w:sz w:val="24"/>
          <w:szCs w:val="24"/>
          <w:lang w:val="en-US"/>
        </w:rPr>
        <w:t xml:space="preserve"> (Low,2006)</w:t>
      </w:r>
      <w:r w:rsidRPr="005B799A">
        <w:rPr>
          <w:rFonts w:ascii="Times New Roman" w:eastAsia="Times New Roman" w:hAnsi="Times New Roman" w:cs="Times New Roman"/>
          <w:sz w:val="24"/>
          <w:szCs w:val="24"/>
          <w:lang w:val="en-US"/>
        </w:rPr>
        <w:t>.</w:t>
      </w:r>
      <w:r w:rsidR="008B31CF" w:rsidRPr="005B799A">
        <w:rPr>
          <w:rFonts w:ascii="Times New Roman" w:eastAsia="Times New Roman" w:hAnsi="Times New Roman" w:cs="Times New Roman"/>
          <w:sz w:val="24"/>
          <w:szCs w:val="24"/>
          <w:lang w:val="en-US"/>
        </w:rPr>
        <w:t xml:space="preserve"> Again,</w:t>
      </w:r>
      <w:r w:rsidRPr="005B799A">
        <w:rPr>
          <w:rFonts w:ascii="Times New Roman" w:eastAsia="Times New Roman" w:hAnsi="Times New Roman" w:cs="Times New Roman"/>
          <w:sz w:val="24"/>
          <w:szCs w:val="24"/>
          <w:lang w:val="en-US"/>
        </w:rPr>
        <w:t xml:space="preserve"> </w:t>
      </w:r>
      <w:r w:rsidRPr="005B799A">
        <w:rPr>
          <w:rFonts w:ascii="Times New Roman" w:eastAsia="Times New Roman" w:hAnsi="Times New Roman" w:cs="Times New Roman"/>
          <w:sz w:val="24"/>
          <w:szCs w:val="24"/>
          <w:lang w:val="en-US"/>
        </w:rPr>
        <w:t>CIC can demonstrate its sincerity while keeping an efficient method of garnering financial assistance in this manner.</w:t>
      </w:r>
    </w:p>
    <w:p w14:paraId="2A769B16" w14:textId="77777777" w:rsidR="00766202" w:rsidRPr="005B799A" w:rsidRDefault="00DD5C54" w:rsidP="00D30A94">
      <w:pPr>
        <w:shd w:val="clear" w:color="auto" w:fill="FFFFFF"/>
        <w:spacing w:before="120" w:after="120" w:line="480" w:lineRule="auto"/>
        <w:ind w:firstLine="720"/>
        <w:rPr>
          <w:rFonts w:ascii="Times New Roman" w:eastAsia="Times New Roman" w:hAnsi="Times New Roman" w:cs="Times New Roman"/>
          <w:sz w:val="24"/>
          <w:szCs w:val="24"/>
          <w:lang w:val="en-US"/>
        </w:rPr>
      </w:pPr>
      <w:r w:rsidRPr="005B799A">
        <w:rPr>
          <w:rFonts w:ascii="Times New Roman" w:eastAsia="Times New Roman" w:hAnsi="Times New Roman" w:cs="Times New Roman"/>
          <w:sz w:val="24"/>
          <w:szCs w:val="24"/>
          <w:lang w:val="en-US"/>
        </w:rPr>
        <w:t>Furthermore, charities are subject to more stringent laws and restrictions in comparison to CICs. Still, the benefits of a limited liabili</w:t>
      </w:r>
      <w:r w:rsidRPr="005B799A">
        <w:rPr>
          <w:rFonts w:ascii="Times New Roman" w:eastAsia="Times New Roman" w:hAnsi="Times New Roman" w:cs="Times New Roman"/>
          <w:sz w:val="24"/>
          <w:szCs w:val="24"/>
          <w:lang w:val="en-US"/>
        </w:rPr>
        <w:t xml:space="preserve">ty company </w:t>
      </w:r>
      <w:r w:rsidR="0060415B" w:rsidRPr="005B799A">
        <w:rPr>
          <w:rFonts w:ascii="Times New Roman" w:eastAsia="Times New Roman" w:hAnsi="Times New Roman" w:cs="Times New Roman"/>
          <w:sz w:val="24"/>
          <w:szCs w:val="24"/>
          <w:lang w:val="en-US"/>
        </w:rPr>
        <w:t>are</w:t>
      </w:r>
      <w:r w:rsidRPr="005B799A">
        <w:rPr>
          <w:rFonts w:ascii="Times New Roman" w:eastAsia="Times New Roman" w:hAnsi="Times New Roman" w:cs="Times New Roman"/>
          <w:sz w:val="24"/>
          <w:szCs w:val="24"/>
          <w:lang w:val="en-US"/>
        </w:rPr>
        <w:t> the capacity to pay dividends and issue shares which may be particularly beneficial to trade firms</w:t>
      </w:r>
      <w:r w:rsidR="00A77771">
        <w:rPr>
          <w:rFonts w:ascii="Times New Roman" w:eastAsia="Times New Roman" w:hAnsi="Times New Roman" w:cs="Times New Roman"/>
          <w:sz w:val="24"/>
          <w:szCs w:val="24"/>
          <w:lang w:val="en-US"/>
        </w:rPr>
        <w:t xml:space="preserve"> (Low, 2006)</w:t>
      </w:r>
      <w:r w:rsidRPr="005B799A">
        <w:rPr>
          <w:rFonts w:ascii="Times New Roman" w:eastAsia="Times New Roman" w:hAnsi="Times New Roman" w:cs="Times New Roman"/>
          <w:sz w:val="24"/>
          <w:szCs w:val="24"/>
          <w:lang w:val="en-US"/>
        </w:rPr>
        <w:t>. These merits give CIC some leeway in its day-to-day operations as long as the appropriate caps and rules are followed. Besides, s</w:t>
      </w:r>
      <w:r w:rsidRPr="005B799A">
        <w:rPr>
          <w:rFonts w:ascii="Times New Roman" w:eastAsia="Times New Roman" w:hAnsi="Times New Roman" w:cs="Times New Roman"/>
          <w:sz w:val="24"/>
          <w:szCs w:val="24"/>
          <w:lang w:val="en-US"/>
        </w:rPr>
        <w:t>ome significant statutory provisions apply to all C</w:t>
      </w:r>
      <w:r w:rsidR="0060415B" w:rsidRPr="005B799A">
        <w:rPr>
          <w:rFonts w:ascii="Times New Roman" w:eastAsia="Times New Roman" w:hAnsi="Times New Roman" w:cs="Times New Roman"/>
          <w:sz w:val="24"/>
          <w:szCs w:val="24"/>
          <w:lang w:val="en-US"/>
        </w:rPr>
        <w:t>ommunity Interest Companies (CICs)</w:t>
      </w:r>
      <w:r w:rsidRPr="005B799A">
        <w:rPr>
          <w:rFonts w:ascii="Times New Roman" w:eastAsia="Times New Roman" w:hAnsi="Times New Roman" w:cs="Times New Roman"/>
          <w:sz w:val="24"/>
          <w:szCs w:val="24"/>
          <w:lang w:val="en-US"/>
        </w:rPr>
        <w:t>, and many are included in the Regulations. Moreover, CICs are required to file a Community Interest Statement and a Community Interest Report each year, along with an "as</w:t>
      </w:r>
      <w:r w:rsidRPr="005B799A">
        <w:rPr>
          <w:rFonts w:ascii="Times New Roman" w:eastAsia="Times New Roman" w:hAnsi="Times New Roman" w:cs="Times New Roman"/>
          <w:sz w:val="24"/>
          <w:szCs w:val="24"/>
          <w:lang w:val="en-US"/>
        </w:rPr>
        <w:t>set lock" clause in the CIC's articles of association that works as a safeguard to ensure that any assets held by the CIC and not moved out of it</w:t>
      </w:r>
      <w:r w:rsidR="00A77771">
        <w:rPr>
          <w:rFonts w:ascii="Times New Roman" w:eastAsia="Times New Roman" w:hAnsi="Times New Roman" w:cs="Times New Roman"/>
          <w:sz w:val="24"/>
          <w:szCs w:val="24"/>
          <w:lang w:val="en-US"/>
        </w:rPr>
        <w:t xml:space="preserve"> </w:t>
      </w:r>
      <w:r w:rsidR="00A77771" w:rsidRPr="005C75A0">
        <w:rPr>
          <w:rFonts w:ascii="Times New Roman" w:hAnsi="Times New Roman" w:cs="Times New Roman"/>
          <w:sz w:val="24"/>
          <w:szCs w:val="24"/>
          <w:shd w:val="clear" w:color="auto" w:fill="FFFFFF"/>
        </w:rPr>
        <w:t>(Defourny &amp; Nyssens, 2006)</w:t>
      </w:r>
      <w:r w:rsidRPr="005B799A">
        <w:rPr>
          <w:rFonts w:ascii="Times New Roman" w:eastAsia="Times New Roman" w:hAnsi="Times New Roman" w:cs="Times New Roman"/>
          <w:sz w:val="24"/>
          <w:szCs w:val="24"/>
          <w:lang w:val="en-US"/>
        </w:rPr>
        <w:t>. In addition, complying with company law provisions means that a CIC must also meet</w:t>
      </w:r>
      <w:r w:rsidRPr="005B799A">
        <w:rPr>
          <w:rFonts w:ascii="Times New Roman" w:eastAsia="Times New Roman" w:hAnsi="Times New Roman" w:cs="Times New Roman"/>
          <w:sz w:val="24"/>
          <w:szCs w:val="24"/>
          <w:lang w:val="en-US"/>
        </w:rPr>
        <w:t xml:space="preserve"> its obligations to the regulator by filing its yearly accounts and reports with Companies House</w:t>
      </w:r>
      <w:r w:rsidR="00A77771">
        <w:rPr>
          <w:rFonts w:ascii="Times New Roman" w:eastAsia="Times New Roman" w:hAnsi="Times New Roman" w:cs="Times New Roman"/>
          <w:sz w:val="24"/>
          <w:szCs w:val="24"/>
          <w:lang w:val="en-US"/>
        </w:rPr>
        <w:t xml:space="preserve"> </w:t>
      </w:r>
      <w:r w:rsidR="00A77771" w:rsidRPr="005C75A0">
        <w:rPr>
          <w:rFonts w:ascii="Times New Roman" w:hAnsi="Times New Roman" w:cs="Times New Roman"/>
          <w:sz w:val="24"/>
          <w:szCs w:val="24"/>
          <w:shd w:val="clear" w:color="auto" w:fill="FFFFFF"/>
        </w:rPr>
        <w:t>(Defourny &amp; Nyssens, 2006)</w:t>
      </w:r>
      <w:r w:rsidRPr="005B799A">
        <w:rPr>
          <w:rFonts w:ascii="Times New Roman" w:eastAsia="Times New Roman" w:hAnsi="Times New Roman" w:cs="Times New Roman"/>
          <w:sz w:val="24"/>
          <w:szCs w:val="24"/>
          <w:lang w:val="en-US"/>
        </w:rPr>
        <w:t>. As a result, a CIC must be incorporated both with Companies House and the CIC Regulator. In reality, most CICs are limited by guara</w:t>
      </w:r>
      <w:r w:rsidRPr="005B799A">
        <w:rPr>
          <w:rFonts w:ascii="Times New Roman" w:eastAsia="Times New Roman" w:hAnsi="Times New Roman" w:cs="Times New Roman"/>
          <w:sz w:val="24"/>
          <w:szCs w:val="24"/>
          <w:lang w:val="en-US"/>
        </w:rPr>
        <w:t>ntee, although they may be any business. Additionally, the CIC Regulator overseeing the registration procedure has a responsibility in ongoing monitoring and enforcement. After looking at the company's overall structure, Bashir has to be aware of the follo</w:t>
      </w:r>
      <w:r w:rsidRPr="005B799A">
        <w:rPr>
          <w:rFonts w:ascii="Times New Roman" w:eastAsia="Times New Roman" w:hAnsi="Times New Roman" w:cs="Times New Roman"/>
          <w:sz w:val="24"/>
          <w:szCs w:val="24"/>
          <w:lang w:val="en-US"/>
        </w:rPr>
        <w:t>wing aspects to construct a CIC firm.</w:t>
      </w:r>
    </w:p>
    <w:p w14:paraId="23286134" w14:textId="77777777" w:rsidR="00BA19F4" w:rsidRPr="005B799A" w:rsidRDefault="00DD5C54" w:rsidP="00D30A94">
      <w:pPr>
        <w:pStyle w:val="Heading1"/>
        <w:spacing w:line="480" w:lineRule="auto"/>
        <w:rPr>
          <w:sz w:val="24"/>
          <w:szCs w:val="24"/>
        </w:rPr>
      </w:pPr>
      <w:bookmarkStart w:id="1" w:name="_Toc88724646"/>
      <w:r w:rsidRPr="005B799A">
        <w:rPr>
          <w:sz w:val="24"/>
          <w:szCs w:val="24"/>
        </w:rPr>
        <w:t>Legal Forms</w:t>
      </w:r>
      <w:bookmarkEnd w:id="1"/>
    </w:p>
    <w:p w14:paraId="5F25C2EF" w14:textId="77777777" w:rsidR="00BA19F4" w:rsidRPr="002B0F50" w:rsidRDefault="00DD5C54" w:rsidP="00D30A94">
      <w:pPr>
        <w:shd w:val="clear" w:color="auto" w:fill="FFFFFF"/>
        <w:spacing w:before="120" w:after="120" w:line="480" w:lineRule="auto"/>
        <w:ind w:firstLine="384"/>
        <w:rPr>
          <w:rFonts w:ascii="Times New Roman" w:eastAsia="Times New Roman" w:hAnsi="Times New Roman" w:cs="Times New Roman"/>
          <w:b/>
          <w:sz w:val="24"/>
          <w:szCs w:val="24"/>
          <w:lang w:val="en-US"/>
        </w:rPr>
      </w:pPr>
      <w:r w:rsidRPr="005B799A">
        <w:rPr>
          <w:rFonts w:ascii="Times New Roman" w:eastAsia="Times New Roman" w:hAnsi="Times New Roman" w:cs="Times New Roman"/>
          <w:sz w:val="24"/>
          <w:szCs w:val="24"/>
          <w:lang w:val="en-US"/>
        </w:rPr>
        <w:t xml:space="preserve">These are the legal provision necessary to incorporate a CIC and must be followed thoroughly. </w:t>
      </w:r>
      <w:r w:rsidR="003251D3" w:rsidRPr="005B799A">
        <w:rPr>
          <w:rFonts w:ascii="Times New Roman" w:eastAsia="Times New Roman" w:hAnsi="Times New Roman" w:cs="Times New Roman"/>
          <w:sz w:val="24"/>
          <w:szCs w:val="24"/>
          <w:lang w:val="en-US"/>
        </w:rPr>
        <w:t>A CIC is not allowed to be a charity, an IPS, or an unincorporated business</w:t>
      </w:r>
      <w:r w:rsidRPr="005B799A">
        <w:rPr>
          <w:rFonts w:ascii="Times New Roman" w:eastAsia="Times New Roman" w:hAnsi="Times New Roman" w:cs="Times New Roman"/>
          <w:sz w:val="24"/>
          <w:szCs w:val="24"/>
          <w:lang w:val="en-US"/>
        </w:rPr>
        <w:t>. In addition,</w:t>
      </w:r>
      <w:r w:rsidR="003251D3" w:rsidRPr="005B799A">
        <w:rPr>
          <w:rFonts w:ascii="Times New Roman" w:eastAsia="Times New Roman" w:hAnsi="Times New Roman" w:cs="Times New Roman"/>
          <w:sz w:val="24"/>
          <w:szCs w:val="24"/>
          <w:lang w:val="en-US"/>
        </w:rPr>
        <w:t xml:space="preserve"> </w:t>
      </w:r>
      <w:r w:rsidRPr="005B799A">
        <w:rPr>
          <w:rFonts w:ascii="Times New Roman" w:eastAsia="Times New Roman" w:hAnsi="Times New Roman" w:cs="Times New Roman"/>
          <w:sz w:val="24"/>
          <w:szCs w:val="24"/>
          <w:lang w:val="en-US"/>
        </w:rPr>
        <w:t>l</w:t>
      </w:r>
      <w:r w:rsidR="003251D3" w:rsidRPr="005B799A">
        <w:rPr>
          <w:rFonts w:ascii="Times New Roman" w:eastAsia="Times New Roman" w:hAnsi="Times New Roman" w:cs="Times New Roman"/>
          <w:sz w:val="24"/>
          <w:szCs w:val="24"/>
          <w:lang w:val="en-US"/>
        </w:rPr>
        <w:t xml:space="preserve">imited liability corporations without charity status strain to guarantee that their assets are used for the benefit of the community. Only by seeking </w:t>
      </w:r>
      <w:r w:rsidR="00B5018F" w:rsidRPr="005B799A">
        <w:rPr>
          <w:rFonts w:ascii="Times New Roman" w:eastAsia="Times New Roman" w:hAnsi="Times New Roman" w:cs="Times New Roman"/>
          <w:sz w:val="24"/>
          <w:szCs w:val="24"/>
          <w:lang w:val="en-US"/>
        </w:rPr>
        <w:t xml:space="preserve">charitable </w:t>
      </w:r>
      <w:r w:rsidR="003251D3" w:rsidRPr="005B799A">
        <w:rPr>
          <w:rFonts w:ascii="Times New Roman" w:eastAsia="Times New Roman" w:hAnsi="Times New Roman" w:cs="Times New Roman"/>
          <w:sz w:val="24"/>
          <w:szCs w:val="24"/>
          <w:lang w:val="en-US"/>
        </w:rPr>
        <w:t xml:space="preserve">classification </w:t>
      </w:r>
      <w:r w:rsidRPr="005B799A">
        <w:rPr>
          <w:rFonts w:ascii="Times New Roman" w:eastAsia="Times New Roman" w:hAnsi="Times New Roman" w:cs="Times New Roman"/>
          <w:sz w:val="24"/>
          <w:szCs w:val="24"/>
          <w:lang w:val="en-US"/>
        </w:rPr>
        <w:t xml:space="preserve">is a </w:t>
      </w:r>
      <w:r w:rsidR="003251D3" w:rsidRPr="005B799A">
        <w:rPr>
          <w:rFonts w:ascii="Times New Roman" w:eastAsia="Times New Roman" w:hAnsi="Times New Roman" w:cs="Times New Roman"/>
          <w:sz w:val="24"/>
          <w:szCs w:val="24"/>
          <w:lang w:val="en-US"/>
        </w:rPr>
        <w:t xml:space="preserve">company's financial support tied directly to its </w:t>
      </w:r>
      <w:r w:rsidRPr="005B799A">
        <w:rPr>
          <w:rFonts w:ascii="Times New Roman" w:eastAsia="Times New Roman" w:hAnsi="Times New Roman" w:cs="Times New Roman"/>
          <w:sz w:val="24"/>
          <w:szCs w:val="24"/>
          <w:lang w:val="en-US"/>
        </w:rPr>
        <w:t xml:space="preserve">beneficial </w:t>
      </w:r>
      <w:r w:rsidR="003251D3" w:rsidRPr="005B799A">
        <w:rPr>
          <w:rFonts w:ascii="Times New Roman" w:eastAsia="Times New Roman" w:hAnsi="Times New Roman" w:cs="Times New Roman"/>
          <w:sz w:val="24"/>
          <w:szCs w:val="24"/>
          <w:lang w:val="en-US"/>
        </w:rPr>
        <w:t>public</w:t>
      </w:r>
      <w:r w:rsidRPr="005B799A">
        <w:rPr>
          <w:rFonts w:ascii="Times New Roman" w:eastAsia="Times New Roman" w:hAnsi="Times New Roman" w:cs="Times New Roman"/>
          <w:sz w:val="24"/>
          <w:szCs w:val="24"/>
          <w:lang w:val="en-US"/>
        </w:rPr>
        <w:t xml:space="preserve"> </w:t>
      </w:r>
      <w:r w:rsidR="003251D3" w:rsidRPr="005B799A">
        <w:rPr>
          <w:rFonts w:ascii="Times New Roman" w:eastAsia="Times New Roman" w:hAnsi="Times New Roman" w:cs="Times New Roman"/>
          <w:sz w:val="24"/>
          <w:szCs w:val="24"/>
          <w:lang w:val="en-US"/>
        </w:rPr>
        <w:t>mission</w:t>
      </w:r>
      <w:r w:rsidR="00A77771">
        <w:rPr>
          <w:rFonts w:ascii="Times New Roman" w:eastAsia="Times New Roman" w:hAnsi="Times New Roman" w:cs="Times New Roman"/>
          <w:sz w:val="24"/>
          <w:szCs w:val="24"/>
          <w:lang w:val="en-US"/>
        </w:rPr>
        <w:t xml:space="preserve"> (Cooney, 2012)</w:t>
      </w:r>
      <w:r w:rsidR="003251D3" w:rsidRPr="005B799A">
        <w:rPr>
          <w:rFonts w:ascii="Times New Roman" w:eastAsia="Times New Roman" w:hAnsi="Times New Roman" w:cs="Times New Roman"/>
          <w:sz w:val="24"/>
          <w:szCs w:val="24"/>
          <w:lang w:val="en-US"/>
        </w:rPr>
        <w:t xml:space="preserve">. This is where the </w:t>
      </w:r>
      <w:r w:rsidR="008B69F0" w:rsidRPr="005B799A">
        <w:rPr>
          <w:rFonts w:ascii="Times New Roman" w:eastAsia="Times New Roman" w:hAnsi="Times New Roman" w:cs="Times New Roman"/>
          <w:sz w:val="24"/>
          <w:szCs w:val="24"/>
          <w:lang w:val="en-US"/>
        </w:rPr>
        <w:t>C</w:t>
      </w:r>
      <w:r w:rsidR="003251D3" w:rsidRPr="005B799A">
        <w:rPr>
          <w:rFonts w:ascii="Times New Roman" w:eastAsia="Times New Roman" w:hAnsi="Times New Roman" w:cs="Times New Roman"/>
          <w:sz w:val="24"/>
          <w:szCs w:val="24"/>
          <w:lang w:val="en-US"/>
        </w:rPr>
        <w:t>ommunity</w:t>
      </w:r>
      <w:r w:rsidR="008B69F0" w:rsidRPr="005B799A">
        <w:rPr>
          <w:rFonts w:ascii="Times New Roman" w:eastAsia="Times New Roman" w:hAnsi="Times New Roman" w:cs="Times New Roman"/>
          <w:sz w:val="24"/>
          <w:szCs w:val="24"/>
          <w:lang w:val="en-US"/>
        </w:rPr>
        <w:t xml:space="preserve"> I</w:t>
      </w:r>
      <w:r w:rsidR="003251D3" w:rsidRPr="005B799A">
        <w:rPr>
          <w:rFonts w:ascii="Times New Roman" w:eastAsia="Times New Roman" w:hAnsi="Times New Roman" w:cs="Times New Roman"/>
          <w:sz w:val="24"/>
          <w:szCs w:val="24"/>
          <w:lang w:val="en-US"/>
        </w:rPr>
        <w:t xml:space="preserve">nterest </w:t>
      </w:r>
      <w:r w:rsidR="008B69F0" w:rsidRPr="005B799A">
        <w:rPr>
          <w:rFonts w:ascii="Times New Roman" w:eastAsia="Times New Roman" w:hAnsi="Times New Roman" w:cs="Times New Roman"/>
          <w:sz w:val="24"/>
          <w:szCs w:val="24"/>
          <w:lang w:val="en-US"/>
        </w:rPr>
        <w:t>C</w:t>
      </w:r>
      <w:r w:rsidR="003251D3" w:rsidRPr="005B799A">
        <w:rPr>
          <w:rFonts w:ascii="Times New Roman" w:eastAsia="Times New Roman" w:hAnsi="Times New Roman" w:cs="Times New Roman"/>
          <w:sz w:val="24"/>
          <w:szCs w:val="24"/>
          <w:lang w:val="en-US"/>
        </w:rPr>
        <w:t>ompany comes in</w:t>
      </w:r>
      <w:r w:rsidR="008B69F0" w:rsidRPr="005B799A">
        <w:rPr>
          <w:rFonts w:ascii="Times New Roman" w:eastAsia="Times New Roman" w:hAnsi="Times New Roman" w:cs="Times New Roman"/>
          <w:sz w:val="24"/>
          <w:szCs w:val="24"/>
          <w:lang w:val="en-US"/>
        </w:rPr>
        <w:t>: a</w:t>
      </w:r>
      <w:r w:rsidR="003251D3" w:rsidRPr="005B799A">
        <w:rPr>
          <w:rFonts w:ascii="Times New Roman" w:eastAsia="Times New Roman" w:hAnsi="Times New Roman" w:cs="Times New Roman"/>
          <w:sz w:val="24"/>
          <w:szCs w:val="24"/>
          <w:lang w:val="en-US"/>
        </w:rPr>
        <w:t xml:space="preserve">n application for a CIC is reviewed by the CIC regulator to see whether it fits the requirements </w:t>
      </w:r>
      <w:r w:rsidR="008B69F0" w:rsidRPr="005B799A">
        <w:rPr>
          <w:rFonts w:ascii="Times New Roman" w:eastAsia="Times New Roman" w:hAnsi="Times New Roman" w:cs="Times New Roman"/>
          <w:sz w:val="24"/>
          <w:szCs w:val="24"/>
          <w:lang w:val="en-US"/>
        </w:rPr>
        <w:t xml:space="preserve">of a </w:t>
      </w:r>
      <w:r w:rsidR="003251D3" w:rsidRPr="005B799A">
        <w:rPr>
          <w:rFonts w:ascii="Times New Roman" w:eastAsia="Times New Roman" w:hAnsi="Times New Roman" w:cs="Times New Roman"/>
          <w:sz w:val="24"/>
          <w:szCs w:val="24"/>
          <w:lang w:val="en-US"/>
        </w:rPr>
        <w:t>CIC</w:t>
      </w:r>
      <w:r w:rsidR="008B69F0" w:rsidRPr="005B799A">
        <w:rPr>
          <w:rFonts w:ascii="Times New Roman" w:eastAsia="Times New Roman" w:hAnsi="Times New Roman" w:cs="Times New Roman"/>
          <w:sz w:val="24"/>
          <w:szCs w:val="24"/>
          <w:lang w:val="en-US"/>
        </w:rPr>
        <w:t>,</w:t>
      </w:r>
      <w:r w:rsidR="003251D3" w:rsidRPr="005B799A">
        <w:rPr>
          <w:rFonts w:ascii="Times New Roman" w:eastAsia="Times New Roman" w:hAnsi="Times New Roman" w:cs="Times New Roman"/>
          <w:sz w:val="24"/>
          <w:szCs w:val="24"/>
          <w:lang w:val="en-US"/>
        </w:rPr>
        <w:t xml:space="preserve"> Companies House will issue a Certificate of Incorporation (CIC) if the regulator is satisfied that all the documentation </w:t>
      </w:r>
      <w:r w:rsidR="008B69F0" w:rsidRPr="005B799A">
        <w:rPr>
          <w:rFonts w:ascii="Times New Roman" w:eastAsia="Times New Roman" w:hAnsi="Times New Roman" w:cs="Times New Roman"/>
          <w:sz w:val="24"/>
          <w:szCs w:val="24"/>
          <w:lang w:val="en-US"/>
        </w:rPr>
        <w:t>have been satisfied</w:t>
      </w:r>
      <w:r w:rsidR="003251D3" w:rsidRPr="005B799A">
        <w:rPr>
          <w:rFonts w:ascii="Times New Roman" w:eastAsia="Times New Roman" w:hAnsi="Times New Roman" w:cs="Times New Roman"/>
          <w:sz w:val="24"/>
          <w:szCs w:val="24"/>
          <w:lang w:val="en-US"/>
        </w:rPr>
        <w:t>.</w:t>
      </w:r>
      <w:r w:rsidR="008B69F0" w:rsidRPr="005B799A">
        <w:rPr>
          <w:rFonts w:ascii="Times New Roman" w:eastAsia="Times New Roman" w:hAnsi="Times New Roman" w:cs="Times New Roman"/>
          <w:sz w:val="24"/>
          <w:szCs w:val="24"/>
          <w:lang w:val="en-US"/>
        </w:rPr>
        <w:t xml:space="preserve"> Besides, t</w:t>
      </w:r>
      <w:r w:rsidR="003251D3" w:rsidRPr="005B799A">
        <w:rPr>
          <w:rFonts w:ascii="Times New Roman" w:eastAsia="Times New Roman" w:hAnsi="Times New Roman" w:cs="Times New Roman"/>
          <w:sz w:val="24"/>
          <w:szCs w:val="24"/>
          <w:lang w:val="en-US"/>
        </w:rPr>
        <w:t>he Charity Commission must approve the conversion of a charity to a CIC. In doing so, it will forfeit its tax-exempt status and other benefits</w:t>
      </w:r>
      <w:r w:rsidR="00A77771">
        <w:rPr>
          <w:rFonts w:ascii="Times New Roman" w:eastAsia="Times New Roman" w:hAnsi="Times New Roman" w:cs="Times New Roman"/>
          <w:sz w:val="24"/>
          <w:szCs w:val="24"/>
          <w:lang w:val="en-US"/>
        </w:rPr>
        <w:t xml:space="preserve"> (Cooney, 2012)</w:t>
      </w:r>
      <w:r w:rsidR="003251D3" w:rsidRPr="005B799A">
        <w:rPr>
          <w:rFonts w:ascii="Times New Roman" w:eastAsia="Times New Roman" w:hAnsi="Times New Roman" w:cs="Times New Roman"/>
          <w:sz w:val="24"/>
          <w:szCs w:val="24"/>
          <w:lang w:val="en-US"/>
        </w:rPr>
        <w:t>. A CIC may be owned by a charity, which would allow the CIC to transfer assets to the charity.</w:t>
      </w:r>
    </w:p>
    <w:p w14:paraId="46B429C2" w14:textId="77777777" w:rsidR="00BA19F4" w:rsidRPr="002B0F50" w:rsidRDefault="008B69F0" w:rsidP="00D30A94">
      <w:pPr>
        <w:shd w:val="clear" w:color="auto" w:fill="FFFFFF"/>
        <w:spacing w:before="120" w:after="120" w:line="480" w:lineRule="auto"/>
        <w:ind w:firstLine="384"/>
        <w:rPr>
          <w:rFonts w:ascii="Times New Roman" w:eastAsia="Times New Roman" w:hAnsi="Times New Roman" w:cs="Times New Roman"/>
          <w:b/>
          <w:sz w:val="24"/>
          <w:szCs w:val="24"/>
          <w:lang w:val="en-US"/>
        </w:rPr>
      </w:pPr>
      <w:r w:rsidRPr="005B799A">
        <w:rPr>
          <w:rFonts w:ascii="Times New Roman" w:eastAsia="Times New Roman" w:hAnsi="Times New Roman" w:cs="Times New Roman"/>
          <w:sz w:val="24"/>
          <w:szCs w:val="24"/>
          <w:lang w:val="en-US"/>
        </w:rPr>
        <w:t>Nonetheless,</w:t>
      </w:r>
      <w:r w:rsidR="003251D3" w:rsidRPr="005B799A">
        <w:rPr>
          <w:rFonts w:ascii="Times New Roman" w:eastAsia="Times New Roman" w:hAnsi="Times New Roman" w:cs="Times New Roman"/>
          <w:sz w:val="24"/>
          <w:szCs w:val="24"/>
          <w:lang w:val="en-US"/>
        </w:rPr>
        <w:t xml:space="preserve"> CICs are less heavily regulated than non-profit; they do not enjoy the advantage of charitable status. </w:t>
      </w:r>
      <w:r w:rsidRPr="005B799A">
        <w:rPr>
          <w:rFonts w:ascii="Times New Roman" w:eastAsia="Times New Roman" w:hAnsi="Times New Roman" w:cs="Times New Roman"/>
          <w:sz w:val="24"/>
          <w:szCs w:val="24"/>
          <w:lang w:val="en-US"/>
        </w:rPr>
        <w:t>In fact,</w:t>
      </w:r>
      <w:r w:rsidR="003251D3" w:rsidRPr="005B799A">
        <w:rPr>
          <w:rFonts w:ascii="Times New Roman" w:eastAsia="Times New Roman" w:hAnsi="Times New Roman" w:cs="Times New Roman"/>
          <w:sz w:val="24"/>
          <w:szCs w:val="24"/>
          <w:lang w:val="en-US"/>
        </w:rPr>
        <w:t xml:space="preserve"> CIC is best suited to philanthropic entrepreneurs who desire to do good in a way other than via charitable donations</w:t>
      </w:r>
      <w:r w:rsidR="00A77771">
        <w:rPr>
          <w:rFonts w:ascii="Times New Roman" w:eastAsia="Times New Roman" w:hAnsi="Times New Roman" w:cs="Times New Roman"/>
          <w:sz w:val="24"/>
          <w:szCs w:val="24"/>
          <w:lang w:val="en-US"/>
        </w:rPr>
        <w:t xml:space="preserve"> (Vickers et al., 2017)</w:t>
      </w:r>
      <w:r w:rsidR="003251D3" w:rsidRPr="005B799A">
        <w:rPr>
          <w:rFonts w:ascii="Times New Roman" w:eastAsia="Times New Roman" w:hAnsi="Times New Roman" w:cs="Times New Roman"/>
          <w:sz w:val="24"/>
          <w:szCs w:val="24"/>
          <w:lang w:val="en-US"/>
        </w:rPr>
        <w:t>. This perception might be due to:</w:t>
      </w:r>
    </w:p>
    <w:p w14:paraId="08B2D6A4" w14:textId="77777777" w:rsidR="003251D3" w:rsidRPr="005B799A" w:rsidRDefault="00DD5C54" w:rsidP="00D30A94">
      <w:pPr>
        <w:pStyle w:val="ListParagraph"/>
        <w:numPr>
          <w:ilvl w:val="0"/>
          <w:numId w:val="11"/>
        </w:numPr>
        <w:spacing w:line="480" w:lineRule="auto"/>
        <w:rPr>
          <w:rFonts w:ascii="Times New Roman" w:eastAsia="Times New Roman" w:hAnsi="Times New Roman" w:cs="Times New Roman"/>
          <w:sz w:val="24"/>
          <w:szCs w:val="24"/>
          <w:lang w:val="en-US"/>
        </w:rPr>
      </w:pPr>
      <w:r w:rsidRPr="005B799A">
        <w:rPr>
          <w:rFonts w:ascii="Times New Roman" w:eastAsia="Times New Roman" w:hAnsi="Times New Roman" w:cs="Times New Roman"/>
          <w:sz w:val="24"/>
          <w:szCs w:val="24"/>
          <w:lang w:val="en-US"/>
        </w:rPr>
        <w:t>Social entrepreneurship is expressly associated with CICs. Some groups may prefer this to charity status.</w:t>
      </w:r>
    </w:p>
    <w:p w14:paraId="4FE0F8EA" w14:textId="77777777" w:rsidR="003251D3" w:rsidRPr="005B799A" w:rsidRDefault="00DD5C54" w:rsidP="00D30A94">
      <w:pPr>
        <w:pStyle w:val="ListParagraph"/>
        <w:numPr>
          <w:ilvl w:val="0"/>
          <w:numId w:val="11"/>
        </w:numPr>
        <w:spacing w:line="480" w:lineRule="auto"/>
        <w:rPr>
          <w:rFonts w:ascii="Times New Roman" w:eastAsia="Times New Roman" w:hAnsi="Times New Roman" w:cs="Times New Roman"/>
          <w:sz w:val="24"/>
          <w:szCs w:val="24"/>
          <w:lang w:val="en-US"/>
        </w:rPr>
      </w:pPr>
      <w:r w:rsidRPr="005B799A">
        <w:rPr>
          <w:rFonts w:ascii="Times New Roman" w:eastAsia="Times New Roman" w:hAnsi="Times New Roman" w:cs="Times New Roman"/>
          <w:sz w:val="24"/>
          <w:szCs w:val="24"/>
          <w:lang w:val="en-US"/>
        </w:rPr>
        <w:t>To be eligible for compensation, the directors of a charity must have the authority to do so under the organization's</w:t>
      </w:r>
      <w:r w:rsidRPr="005B799A">
        <w:rPr>
          <w:rFonts w:ascii="Times New Roman" w:eastAsia="Times New Roman" w:hAnsi="Times New Roman" w:cs="Times New Roman"/>
          <w:sz w:val="24"/>
          <w:szCs w:val="24"/>
          <w:lang w:val="en-US"/>
        </w:rPr>
        <w:t xml:space="preserve"> constitution. As a result, founders of social enterprises who want to be compensated cannot serve on the committee. They must cede responsibility for the company to a volunteering committee, which is typically unpalatable. CICs are exempt from this restri</w:t>
      </w:r>
      <w:r w:rsidRPr="005B799A">
        <w:rPr>
          <w:rFonts w:ascii="Times New Roman" w:eastAsia="Times New Roman" w:hAnsi="Times New Roman" w:cs="Times New Roman"/>
          <w:sz w:val="24"/>
          <w:szCs w:val="24"/>
          <w:lang w:val="en-US"/>
        </w:rPr>
        <w:t>ction.</w:t>
      </w:r>
    </w:p>
    <w:p w14:paraId="04BA10B6" w14:textId="77777777" w:rsidR="003251D3" w:rsidRPr="005B799A" w:rsidRDefault="00DD5C54" w:rsidP="00D30A94">
      <w:pPr>
        <w:pStyle w:val="ListParagraph"/>
        <w:numPr>
          <w:ilvl w:val="0"/>
          <w:numId w:val="11"/>
        </w:numPr>
        <w:spacing w:line="480" w:lineRule="auto"/>
        <w:rPr>
          <w:rFonts w:ascii="Times New Roman" w:eastAsia="Times New Roman" w:hAnsi="Times New Roman" w:cs="Times New Roman"/>
          <w:sz w:val="24"/>
          <w:szCs w:val="24"/>
          <w:lang w:val="en-US"/>
        </w:rPr>
      </w:pPr>
      <w:r w:rsidRPr="005B799A">
        <w:rPr>
          <w:rFonts w:ascii="Times New Roman" w:eastAsia="Times New Roman" w:hAnsi="Times New Roman" w:cs="Times New Roman"/>
          <w:sz w:val="24"/>
          <w:szCs w:val="24"/>
          <w:lang w:val="en-US"/>
        </w:rPr>
        <w:t>These people are interested in doing community service with the flexibility of a for-profit business structure. Still, they also want the security of knowing that the company will use the money they raise for charity purposes.</w:t>
      </w:r>
    </w:p>
    <w:p w14:paraId="711FD893" w14:textId="77777777" w:rsidR="003251D3" w:rsidRPr="005B799A" w:rsidRDefault="00DD5C54" w:rsidP="00D30A94">
      <w:pPr>
        <w:pStyle w:val="ListParagraph"/>
        <w:numPr>
          <w:ilvl w:val="0"/>
          <w:numId w:val="11"/>
        </w:numPr>
        <w:spacing w:line="480" w:lineRule="auto"/>
        <w:rPr>
          <w:rFonts w:ascii="Times New Roman" w:eastAsia="Times New Roman" w:hAnsi="Times New Roman" w:cs="Times New Roman"/>
          <w:sz w:val="24"/>
          <w:szCs w:val="24"/>
          <w:lang w:val="en-US"/>
        </w:rPr>
      </w:pPr>
      <w:r w:rsidRPr="005B799A">
        <w:rPr>
          <w:rFonts w:ascii="Times New Roman" w:eastAsia="Times New Roman" w:hAnsi="Times New Roman" w:cs="Times New Roman"/>
          <w:sz w:val="24"/>
          <w:szCs w:val="24"/>
          <w:lang w:val="en-US"/>
        </w:rPr>
        <w:t>To qualify as a CIC, a</w:t>
      </w:r>
      <w:r w:rsidRPr="005B799A">
        <w:rPr>
          <w:rFonts w:ascii="Times New Roman" w:eastAsia="Times New Roman" w:hAnsi="Times New Roman" w:cs="Times New Roman"/>
          <w:sz w:val="24"/>
          <w:szCs w:val="24"/>
          <w:lang w:val="en-US"/>
        </w:rPr>
        <w:t xml:space="preserve"> group must demonstrate a vested interest in the greater good.</w:t>
      </w:r>
    </w:p>
    <w:p w14:paraId="6DC48406" w14:textId="77777777" w:rsidR="000023E4" w:rsidRPr="005B799A" w:rsidRDefault="00DD5C54" w:rsidP="00D30A94">
      <w:pPr>
        <w:spacing w:line="480" w:lineRule="auto"/>
        <w:ind w:firstLine="384"/>
        <w:rPr>
          <w:rFonts w:ascii="Times New Roman" w:hAnsi="Times New Roman" w:cs="Times New Roman"/>
          <w:sz w:val="24"/>
          <w:szCs w:val="24"/>
          <w:lang w:val="en-US"/>
        </w:rPr>
      </w:pPr>
      <w:r w:rsidRPr="005B799A">
        <w:rPr>
          <w:rFonts w:ascii="Times New Roman" w:hAnsi="Times New Roman" w:cs="Times New Roman"/>
          <w:sz w:val="24"/>
          <w:szCs w:val="24"/>
          <w:lang w:val="en-US"/>
        </w:rPr>
        <w:t>CICs are required to submit form CIC34 to Companies House every year as part of its annual filing. Director salary must be confirmed and proof of the influence they have had on the organization</w:t>
      </w:r>
      <w:r w:rsidRPr="005B799A">
        <w:rPr>
          <w:rFonts w:ascii="Times New Roman" w:hAnsi="Times New Roman" w:cs="Times New Roman"/>
          <w:sz w:val="24"/>
          <w:szCs w:val="24"/>
          <w:lang w:val="en-US"/>
        </w:rPr>
        <w:t>'s social mission in the last year. CICs must be included in some way. A CIC cannot be a charity, an IPS, or an unincorporated business</w:t>
      </w:r>
      <w:r w:rsidR="00A77771">
        <w:rPr>
          <w:rFonts w:ascii="Times New Roman" w:hAnsi="Times New Roman" w:cs="Times New Roman"/>
          <w:sz w:val="24"/>
          <w:szCs w:val="24"/>
          <w:lang w:val="en-US"/>
        </w:rPr>
        <w:t xml:space="preserve"> (Dey &amp;Teasdale, 2016)</w:t>
      </w:r>
      <w:r w:rsidRPr="005B799A">
        <w:rPr>
          <w:rFonts w:ascii="Times New Roman" w:hAnsi="Times New Roman" w:cs="Times New Roman"/>
          <w:sz w:val="24"/>
          <w:szCs w:val="24"/>
          <w:lang w:val="en-US"/>
        </w:rPr>
        <w:t>. Limited liability corporations without charity status struggle to guarantee that their assets are</w:t>
      </w:r>
      <w:r w:rsidRPr="005B799A">
        <w:rPr>
          <w:rFonts w:ascii="Times New Roman" w:hAnsi="Times New Roman" w:cs="Times New Roman"/>
          <w:sz w:val="24"/>
          <w:szCs w:val="24"/>
          <w:lang w:val="en-US"/>
        </w:rPr>
        <w:t xml:space="preserve"> used to benefit the community. Only by seeking qualified charitable classification may a company's financial support be tied directly to its public benefit mission. This is where the community interest company comes in. The CIC regulator reviews an applic</w:t>
      </w:r>
      <w:r w:rsidRPr="005B799A">
        <w:rPr>
          <w:rFonts w:ascii="Times New Roman" w:hAnsi="Times New Roman" w:cs="Times New Roman"/>
          <w:sz w:val="24"/>
          <w:szCs w:val="24"/>
          <w:lang w:val="en-US"/>
        </w:rPr>
        <w:t xml:space="preserve">ation for a CIC to see whether it fits the requirements to become a CIC. Companies House will issue a Certificate of Incorporation (CIC) if the regulator is satisfied that all the documentation </w:t>
      </w:r>
      <w:r w:rsidR="0060415B" w:rsidRPr="005B799A">
        <w:rPr>
          <w:rFonts w:ascii="Times New Roman" w:hAnsi="Times New Roman" w:cs="Times New Roman"/>
          <w:sz w:val="24"/>
          <w:szCs w:val="24"/>
          <w:lang w:val="en-US"/>
        </w:rPr>
        <w:t>is</w:t>
      </w:r>
      <w:r w:rsidRPr="005B799A">
        <w:rPr>
          <w:rFonts w:ascii="Times New Roman" w:hAnsi="Times New Roman" w:cs="Times New Roman"/>
          <w:sz w:val="24"/>
          <w:szCs w:val="24"/>
          <w:lang w:val="en-US"/>
        </w:rPr>
        <w:t xml:space="preserve"> in order.</w:t>
      </w:r>
    </w:p>
    <w:p w14:paraId="2709C780" w14:textId="77777777" w:rsidR="000023E4" w:rsidRPr="005B799A" w:rsidRDefault="00DD5C54" w:rsidP="00D30A94">
      <w:pPr>
        <w:spacing w:line="480" w:lineRule="auto"/>
        <w:ind w:firstLine="384"/>
        <w:rPr>
          <w:rFonts w:ascii="Times New Roman" w:hAnsi="Times New Roman" w:cs="Times New Roman"/>
          <w:sz w:val="24"/>
          <w:szCs w:val="24"/>
          <w:lang w:val="en-US"/>
        </w:rPr>
      </w:pPr>
      <w:r w:rsidRPr="005B799A">
        <w:rPr>
          <w:rFonts w:ascii="Times New Roman" w:hAnsi="Times New Roman" w:cs="Times New Roman"/>
          <w:sz w:val="24"/>
          <w:szCs w:val="24"/>
          <w:lang w:val="en-US"/>
        </w:rPr>
        <w:t>The Charity Commission must approve the conversio</w:t>
      </w:r>
      <w:r w:rsidRPr="005B799A">
        <w:rPr>
          <w:rFonts w:ascii="Times New Roman" w:hAnsi="Times New Roman" w:cs="Times New Roman"/>
          <w:sz w:val="24"/>
          <w:szCs w:val="24"/>
          <w:lang w:val="en-US"/>
        </w:rPr>
        <w:t>n of a charity to a CIC. In doing so, it will lose its tax-exempt status and other benefits. A CIC may be owned by a charity, which would allow the CIC to transfer assets to the charity. Although CICs are less heavily regulated than non-profits, they do no</w:t>
      </w:r>
      <w:r w:rsidRPr="005B799A">
        <w:rPr>
          <w:rFonts w:ascii="Times New Roman" w:hAnsi="Times New Roman" w:cs="Times New Roman"/>
          <w:sz w:val="24"/>
          <w:szCs w:val="24"/>
          <w:lang w:val="en-US"/>
        </w:rPr>
        <w:t>t enjoy the advantage of charitable status. A CIC is best suited to philanthropic entrepreneurs who desire to do good in a way other than via charitable donations</w:t>
      </w:r>
      <w:r w:rsidR="00A77771">
        <w:rPr>
          <w:rFonts w:ascii="Times New Roman" w:hAnsi="Times New Roman" w:cs="Times New Roman"/>
          <w:sz w:val="24"/>
          <w:szCs w:val="24"/>
          <w:lang w:val="en-US"/>
        </w:rPr>
        <w:t xml:space="preserve"> (Vickers et al., 2017)</w:t>
      </w:r>
      <w:r w:rsidRPr="005B799A">
        <w:rPr>
          <w:rFonts w:ascii="Times New Roman" w:hAnsi="Times New Roman" w:cs="Times New Roman"/>
          <w:sz w:val="24"/>
          <w:szCs w:val="24"/>
          <w:lang w:val="en-US"/>
        </w:rPr>
        <w:t>. Because CICs are specifically associated with social entrepreneurship</w:t>
      </w:r>
      <w:r w:rsidRPr="005B799A">
        <w:rPr>
          <w:rFonts w:ascii="Times New Roman" w:hAnsi="Times New Roman" w:cs="Times New Roman"/>
          <w:sz w:val="24"/>
          <w:szCs w:val="24"/>
          <w:lang w:val="en-US"/>
        </w:rPr>
        <w:t>, this may be the reason. Some groups may prefer this to charity status. To be eligible for compensation, the charity board must have the authority to do so under the organization's constitution</w:t>
      </w:r>
      <w:r w:rsidR="00A77771">
        <w:rPr>
          <w:rFonts w:ascii="Times New Roman" w:hAnsi="Times New Roman" w:cs="Times New Roman"/>
          <w:sz w:val="24"/>
          <w:szCs w:val="24"/>
          <w:lang w:val="en-US"/>
        </w:rPr>
        <w:t xml:space="preserve"> (Dey &amp; Teasdale, 2016)</w:t>
      </w:r>
      <w:r w:rsidRPr="005B799A">
        <w:rPr>
          <w:rFonts w:ascii="Times New Roman" w:hAnsi="Times New Roman" w:cs="Times New Roman"/>
          <w:sz w:val="24"/>
          <w:szCs w:val="24"/>
          <w:lang w:val="en-US"/>
        </w:rPr>
        <w:t>. As a result, founders of social enter</w:t>
      </w:r>
      <w:r w:rsidRPr="005B799A">
        <w:rPr>
          <w:rFonts w:ascii="Times New Roman" w:hAnsi="Times New Roman" w:cs="Times New Roman"/>
          <w:sz w:val="24"/>
          <w:szCs w:val="24"/>
          <w:lang w:val="en-US"/>
        </w:rPr>
        <w:t xml:space="preserve">prises who want to be compensated cannot serve on the board. They must cede responsibility for the company to a volunteering committee, which is typically unpalatable. CICs are exempt from this restriction. Non-charitable companies have the flexibility to </w:t>
      </w:r>
      <w:r w:rsidRPr="005B799A">
        <w:rPr>
          <w:rFonts w:ascii="Times New Roman" w:hAnsi="Times New Roman" w:cs="Times New Roman"/>
          <w:sz w:val="24"/>
          <w:szCs w:val="24"/>
          <w:lang w:val="en-US"/>
        </w:rPr>
        <w:t>respond to changing conditions, whereas non-profit have the certainty of not-for-profit status and may collaborate toward a common goal</w:t>
      </w:r>
      <w:r w:rsidR="00F1569D">
        <w:rPr>
          <w:rFonts w:ascii="Times New Roman" w:hAnsi="Times New Roman" w:cs="Times New Roman"/>
          <w:sz w:val="24"/>
          <w:szCs w:val="24"/>
          <w:lang w:val="en-US"/>
        </w:rPr>
        <w:t xml:space="preserve"> (Mason, 2020)</w:t>
      </w:r>
      <w:r w:rsidRPr="005B799A">
        <w:rPr>
          <w:rFonts w:ascii="Times New Roman" w:hAnsi="Times New Roman" w:cs="Times New Roman"/>
          <w:sz w:val="24"/>
          <w:szCs w:val="24"/>
          <w:lang w:val="en-US"/>
        </w:rPr>
        <w:t>. To qualify as a CIC, a group must demonstrate a vested interest in the greater good. CIC34 must be submit</w:t>
      </w:r>
      <w:r w:rsidRPr="005B799A">
        <w:rPr>
          <w:rFonts w:ascii="Times New Roman" w:hAnsi="Times New Roman" w:cs="Times New Roman"/>
          <w:sz w:val="24"/>
          <w:szCs w:val="24"/>
          <w:lang w:val="en-US"/>
        </w:rPr>
        <w:t>ted to Companies House every year by CICs as part of their annual submission</w:t>
      </w:r>
      <w:r w:rsidR="00F1569D">
        <w:rPr>
          <w:rFonts w:ascii="Times New Roman" w:hAnsi="Times New Roman" w:cs="Times New Roman"/>
          <w:sz w:val="24"/>
          <w:szCs w:val="24"/>
          <w:lang w:val="en-US"/>
        </w:rPr>
        <w:t xml:space="preserve"> (Mason, 2020)</w:t>
      </w:r>
      <w:r w:rsidRPr="005B799A">
        <w:rPr>
          <w:rFonts w:ascii="Times New Roman" w:hAnsi="Times New Roman" w:cs="Times New Roman"/>
          <w:sz w:val="24"/>
          <w:szCs w:val="24"/>
          <w:lang w:val="en-US"/>
        </w:rPr>
        <w:t>. Director salary must be confirmed and proof of their influence on the organization's social well-being throughout the last fiscal year.</w:t>
      </w:r>
    </w:p>
    <w:p w14:paraId="3D3753F0" w14:textId="77777777" w:rsidR="00BA19F4" w:rsidRPr="005B799A" w:rsidRDefault="00DD5C54" w:rsidP="00D30A94">
      <w:pPr>
        <w:pStyle w:val="Heading1"/>
        <w:spacing w:line="480" w:lineRule="auto"/>
        <w:rPr>
          <w:sz w:val="24"/>
          <w:szCs w:val="24"/>
        </w:rPr>
      </w:pPr>
      <w:bookmarkStart w:id="2" w:name="_Toc88724647"/>
      <w:r w:rsidRPr="005B799A">
        <w:rPr>
          <w:sz w:val="24"/>
          <w:szCs w:val="24"/>
        </w:rPr>
        <w:t>Community Interest Companies</w:t>
      </w:r>
      <w:r w:rsidRPr="005B799A">
        <w:rPr>
          <w:sz w:val="24"/>
          <w:szCs w:val="24"/>
        </w:rPr>
        <w:t xml:space="preserve"> are Legal Companies</w:t>
      </w:r>
      <w:bookmarkEnd w:id="2"/>
    </w:p>
    <w:p w14:paraId="0E9C013F" w14:textId="77777777" w:rsidR="00345EF8" w:rsidRPr="005B799A" w:rsidRDefault="00DD5C54" w:rsidP="00D30A94">
      <w:pPr>
        <w:spacing w:line="480" w:lineRule="auto"/>
        <w:rPr>
          <w:rFonts w:ascii="Times New Roman" w:hAnsi="Times New Roman" w:cs="Times New Roman"/>
          <w:sz w:val="24"/>
          <w:szCs w:val="24"/>
        </w:rPr>
      </w:pPr>
      <w:r w:rsidRPr="005B799A">
        <w:rPr>
          <w:rFonts w:ascii="Times New Roman" w:hAnsi="Times New Roman" w:cs="Times New Roman"/>
          <w:b/>
          <w:sz w:val="24"/>
          <w:szCs w:val="24"/>
          <w:lang w:val="en-US"/>
        </w:rPr>
        <w:tab/>
      </w:r>
      <w:r w:rsidR="00EF2D82" w:rsidRPr="005B799A">
        <w:rPr>
          <w:rFonts w:ascii="Times New Roman" w:hAnsi="Times New Roman" w:cs="Times New Roman"/>
          <w:sz w:val="24"/>
          <w:szCs w:val="24"/>
          <w:lang w:val="en-US"/>
        </w:rPr>
        <w:t>Legal personality and the doctrine of limited liability are the two essential foundations of company law that distinguish a company from other commercial organizations.</w:t>
      </w:r>
    </w:p>
    <w:p w14:paraId="11E88650" w14:textId="77777777" w:rsidR="00E66E53" w:rsidRPr="005B799A" w:rsidRDefault="00DD5C54" w:rsidP="00D30A94">
      <w:pPr>
        <w:pStyle w:val="Heading1"/>
        <w:spacing w:line="480" w:lineRule="auto"/>
        <w:rPr>
          <w:sz w:val="24"/>
          <w:szCs w:val="24"/>
        </w:rPr>
      </w:pPr>
      <w:bookmarkStart w:id="3" w:name="_Toc88724648"/>
      <w:r w:rsidRPr="005B799A">
        <w:rPr>
          <w:sz w:val="24"/>
          <w:szCs w:val="24"/>
        </w:rPr>
        <w:t>Legal personality</w:t>
      </w:r>
      <w:bookmarkEnd w:id="3"/>
    </w:p>
    <w:p w14:paraId="207555EC" w14:textId="77777777" w:rsidR="00E66E53" w:rsidRPr="005B799A" w:rsidRDefault="00DD5C54" w:rsidP="00D30A94">
      <w:pPr>
        <w:spacing w:line="480" w:lineRule="auto"/>
        <w:ind w:firstLine="720"/>
        <w:rPr>
          <w:rFonts w:ascii="Times New Roman" w:hAnsi="Times New Roman" w:cs="Times New Roman"/>
          <w:sz w:val="24"/>
          <w:szCs w:val="24"/>
        </w:rPr>
      </w:pPr>
      <w:r w:rsidRPr="005B799A">
        <w:rPr>
          <w:rFonts w:ascii="Times New Roman" w:hAnsi="Times New Roman" w:cs="Times New Roman"/>
          <w:sz w:val="24"/>
          <w:szCs w:val="24"/>
        </w:rPr>
        <w:t>When a company is created, it becomes a separate legal entity from its employees and leaders. It has the authority to contract, hold property, sue, or be sued in its own right like a corporation, as well as limited liability and perpetual succession</w:t>
      </w:r>
      <w:r w:rsidR="003F663D">
        <w:rPr>
          <w:rFonts w:ascii="Times New Roman" w:hAnsi="Times New Roman" w:cs="Times New Roman"/>
          <w:sz w:val="24"/>
          <w:szCs w:val="24"/>
        </w:rPr>
        <w:t xml:space="preserve"> (Duruigbo, 2003)</w:t>
      </w:r>
      <w:r w:rsidRPr="005B799A">
        <w:rPr>
          <w:rFonts w:ascii="Times New Roman" w:hAnsi="Times New Roman" w:cs="Times New Roman"/>
          <w:sz w:val="24"/>
          <w:szCs w:val="24"/>
        </w:rPr>
        <w:t>. Lord Macnaghten, in the classic case of Salomon v Salomon and Business Limited, established unequivocally that the company is a separate legal entity from its subscribers to the memorandum</w:t>
      </w:r>
      <w:r w:rsidR="003F663D">
        <w:rPr>
          <w:rFonts w:ascii="Times New Roman" w:hAnsi="Times New Roman" w:cs="Times New Roman"/>
          <w:sz w:val="24"/>
          <w:szCs w:val="24"/>
        </w:rPr>
        <w:t xml:space="preserve"> (Talbot, 2015)</w:t>
      </w:r>
      <w:r w:rsidRPr="005B799A">
        <w:rPr>
          <w:rFonts w:ascii="Times New Roman" w:hAnsi="Times New Roman" w:cs="Times New Roman"/>
          <w:sz w:val="24"/>
          <w:szCs w:val="24"/>
        </w:rPr>
        <w:t>. According to Section 16(1) of the Compa</w:t>
      </w:r>
      <w:r w:rsidRPr="005B799A">
        <w:rPr>
          <w:rFonts w:ascii="Times New Roman" w:hAnsi="Times New Roman" w:cs="Times New Roman"/>
          <w:sz w:val="24"/>
          <w:szCs w:val="24"/>
        </w:rPr>
        <w:t>nies Act, as of the date of incorporation, a body corporate with the name in the memorandum and any other individuals who may become shareholders of the organization is responsible for carrying out the operations of a registered company with the right to c</w:t>
      </w:r>
      <w:r w:rsidRPr="005B799A">
        <w:rPr>
          <w:rFonts w:ascii="Times New Roman" w:hAnsi="Times New Roman" w:cs="Times New Roman"/>
          <w:sz w:val="24"/>
          <w:szCs w:val="24"/>
        </w:rPr>
        <w:t>ontrol and perpetual succession, as well as a common seal. The court in Salomon's case laid to rest a number of critical beliefs</w:t>
      </w:r>
      <w:r w:rsidR="003F663D">
        <w:rPr>
          <w:rFonts w:ascii="Times New Roman" w:hAnsi="Times New Roman" w:cs="Times New Roman"/>
          <w:sz w:val="24"/>
          <w:szCs w:val="24"/>
        </w:rPr>
        <w:t xml:space="preserve"> (Kershaw, 2012)</w:t>
      </w:r>
      <w:r w:rsidRPr="005B799A">
        <w:rPr>
          <w:rFonts w:ascii="Times New Roman" w:hAnsi="Times New Roman" w:cs="Times New Roman"/>
          <w:sz w:val="24"/>
          <w:szCs w:val="24"/>
        </w:rPr>
        <w:t>. Even though they were referred to as "one-man enterprises," legal entities existed apart from their members an</w:t>
      </w:r>
      <w:r w:rsidRPr="005B799A">
        <w:rPr>
          <w:rFonts w:ascii="Times New Roman" w:hAnsi="Times New Roman" w:cs="Times New Roman"/>
          <w:sz w:val="24"/>
          <w:szCs w:val="24"/>
        </w:rPr>
        <w:t>d managers. Corporations were not the only entities that could incorporate; partnerships and sole proprietorships may also do so. A member may also purchase the company's debentures in addition to becoming a member.</w:t>
      </w:r>
    </w:p>
    <w:p w14:paraId="506E14AD" w14:textId="77777777" w:rsidR="00E66E53" w:rsidRPr="005B799A" w:rsidRDefault="00DD5C54" w:rsidP="00D30A94">
      <w:pPr>
        <w:pStyle w:val="Heading1"/>
        <w:spacing w:line="480" w:lineRule="auto"/>
        <w:rPr>
          <w:sz w:val="24"/>
          <w:szCs w:val="24"/>
        </w:rPr>
      </w:pPr>
      <w:bookmarkStart w:id="4" w:name="_Toc88724649"/>
      <w:r w:rsidRPr="005B799A">
        <w:rPr>
          <w:sz w:val="24"/>
          <w:szCs w:val="24"/>
        </w:rPr>
        <w:t>Theory of limited liability</w:t>
      </w:r>
      <w:bookmarkEnd w:id="4"/>
    </w:p>
    <w:p w14:paraId="2A1C17CD" w14:textId="77777777" w:rsidR="00C138FD" w:rsidRPr="005B799A" w:rsidRDefault="00DD5C54" w:rsidP="00D30A94">
      <w:pPr>
        <w:spacing w:line="480" w:lineRule="auto"/>
        <w:ind w:firstLine="720"/>
        <w:rPr>
          <w:rFonts w:ascii="Times New Roman" w:eastAsia="Times New Roman" w:hAnsi="Times New Roman" w:cs="Times New Roman"/>
          <w:bCs/>
          <w:sz w:val="24"/>
          <w:szCs w:val="24"/>
          <w:lang w:val="en-US"/>
        </w:rPr>
      </w:pPr>
      <w:r w:rsidRPr="005B799A">
        <w:rPr>
          <w:rFonts w:ascii="Times New Roman" w:eastAsia="Times New Roman" w:hAnsi="Times New Roman" w:cs="Times New Roman"/>
          <w:bCs/>
          <w:sz w:val="24"/>
          <w:szCs w:val="24"/>
          <w:lang w:val="en-US"/>
        </w:rPr>
        <w:t>When it come</w:t>
      </w:r>
      <w:r w:rsidRPr="005B799A">
        <w:rPr>
          <w:rFonts w:ascii="Times New Roman" w:eastAsia="Times New Roman" w:hAnsi="Times New Roman" w:cs="Times New Roman"/>
          <w:bCs/>
          <w:sz w:val="24"/>
          <w:szCs w:val="24"/>
          <w:lang w:val="en-US"/>
        </w:rPr>
        <w:t>s to winding up, liability refers to the degree to which an individual may be compelled to contribute to the company's assets</w:t>
      </w:r>
      <w:r w:rsidR="003F663D">
        <w:rPr>
          <w:rFonts w:ascii="Times New Roman" w:eastAsia="Times New Roman" w:hAnsi="Times New Roman" w:cs="Times New Roman"/>
          <w:bCs/>
          <w:sz w:val="24"/>
          <w:szCs w:val="24"/>
          <w:lang w:val="en-US"/>
        </w:rPr>
        <w:t xml:space="preserve"> (Kershaw, 2012)</w:t>
      </w:r>
      <w:r w:rsidRPr="005B799A">
        <w:rPr>
          <w:rFonts w:ascii="Times New Roman" w:eastAsia="Times New Roman" w:hAnsi="Times New Roman" w:cs="Times New Roman"/>
          <w:bCs/>
          <w:sz w:val="24"/>
          <w:szCs w:val="24"/>
          <w:lang w:val="en-US"/>
        </w:rPr>
        <w:t>. The liability of business members might be limited or unrestricted. Shares or a guarantee may be used to restrict</w:t>
      </w:r>
      <w:r w:rsidRPr="005B799A">
        <w:rPr>
          <w:rFonts w:ascii="Times New Roman" w:eastAsia="Times New Roman" w:hAnsi="Times New Roman" w:cs="Times New Roman"/>
          <w:bCs/>
          <w:sz w:val="24"/>
          <w:szCs w:val="24"/>
          <w:lang w:val="en-US"/>
        </w:rPr>
        <w:t xml:space="preserve"> its scope.</w:t>
      </w:r>
    </w:p>
    <w:p w14:paraId="12C9DCFB" w14:textId="77777777" w:rsidR="000F618F" w:rsidRPr="005B799A" w:rsidRDefault="00DD5C54" w:rsidP="00D30A94">
      <w:pPr>
        <w:pStyle w:val="Heading1"/>
        <w:spacing w:line="480" w:lineRule="auto"/>
        <w:rPr>
          <w:sz w:val="24"/>
          <w:szCs w:val="24"/>
        </w:rPr>
      </w:pPr>
      <w:bookmarkStart w:id="5" w:name="_Toc88724650"/>
      <w:r w:rsidRPr="005B799A">
        <w:rPr>
          <w:sz w:val="24"/>
          <w:szCs w:val="24"/>
        </w:rPr>
        <w:t>Limited by shares</w:t>
      </w:r>
      <w:bookmarkEnd w:id="5"/>
    </w:p>
    <w:p w14:paraId="652F43ED" w14:textId="77777777" w:rsidR="00C138FD" w:rsidRPr="005B799A" w:rsidRDefault="00DD5C54" w:rsidP="00D30A94">
      <w:pPr>
        <w:spacing w:line="480" w:lineRule="auto"/>
        <w:ind w:firstLine="720"/>
        <w:rPr>
          <w:rFonts w:ascii="Times New Roman" w:eastAsia="Times New Roman" w:hAnsi="Times New Roman" w:cs="Times New Roman"/>
          <w:sz w:val="24"/>
          <w:szCs w:val="24"/>
          <w:lang w:val="en-US"/>
        </w:rPr>
      </w:pPr>
      <w:r w:rsidRPr="005B799A">
        <w:rPr>
          <w:rFonts w:ascii="Times New Roman" w:eastAsia="Times New Roman" w:hAnsi="Times New Roman" w:cs="Times New Roman"/>
          <w:sz w:val="24"/>
          <w:szCs w:val="24"/>
          <w:lang w:val="en-US"/>
        </w:rPr>
        <w:t>Companies that are limited by shares are often for-profit enterprises</w:t>
      </w:r>
      <w:r w:rsidR="003F663D">
        <w:rPr>
          <w:rFonts w:ascii="Times New Roman" w:eastAsia="Times New Roman" w:hAnsi="Times New Roman" w:cs="Times New Roman"/>
          <w:sz w:val="24"/>
          <w:szCs w:val="24"/>
          <w:lang w:val="en-US"/>
        </w:rPr>
        <w:t xml:space="preserve"> ( Sealy &amp; Worthington, 2013)</w:t>
      </w:r>
      <w:r w:rsidRPr="005B799A">
        <w:rPr>
          <w:rFonts w:ascii="Times New Roman" w:eastAsia="Times New Roman" w:hAnsi="Times New Roman" w:cs="Times New Roman"/>
          <w:sz w:val="24"/>
          <w:szCs w:val="24"/>
          <w:lang w:val="en-US"/>
        </w:rPr>
        <w:t>. This statement implies that the business is legally distinct from its owners, that its finances are separate from yours, that it has stock and shareholders, and that it is free to retain any earnings it produces after paying taxes.</w:t>
      </w:r>
    </w:p>
    <w:p w14:paraId="614DC485" w14:textId="77777777" w:rsidR="00C138FD" w:rsidRPr="005B799A" w:rsidRDefault="00DD5C54" w:rsidP="00D30A94">
      <w:pPr>
        <w:pStyle w:val="Heading1"/>
        <w:spacing w:line="480" w:lineRule="auto"/>
        <w:rPr>
          <w:sz w:val="24"/>
          <w:szCs w:val="24"/>
        </w:rPr>
      </w:pPr>
      <w:bookmarkStart w:id="6" w:name="_Toc88724651"/>
      <w:r w:rsidRPr="005B799A">
        <w:rPr>
          <w:sz w:val="24"/>
          <w:szCs w:val="24"/>
        </w:rPr>
        <w:t>Limited by guarantee</w:t>
      </w:r>
      <w:bookmarkEnd w:id="6"/>
    </w:p>
    <w:p w14:paraId="7F7911F5" w14:textId="77777777" w:rsidR="00C138FD" w:rsidRPr="005B799A" w:rsidRDefault="00DD5C54" w:rsidP="00D30A94">
      <w:pPr>
        <w:spacing w:line="480" w:lineRule="auto"/>
        <w:ind w:firstLine="720"/>
        <w:rPr>
          <w:rFonts w:ascii="Times New Roman" w:hAnsi="Times New Roman" w:cs="Times New Roman"/>
          <w:sz w:val="24"/>
          <w:szCs w:val="24"/>
        </w:rPr>
      </w:pPr>
      <w:r w:rsidRPr="005B799A">
        <w:rPr>
          <w:rFonts w:ascii="Times New Roman" w:hAnsi="Times New Roman" w:cs="Times New Roman"/>
          <w:sz w:val="24"/>
          <w:szCs w:val="24"/>
        </w:rPr>
        <w:t>A</w:t>
      </w:r>
      <w:r w:rsidRPr="005B799A">
        <w:rPr>
          <w:rFonts w:ascii="Times New Roman" w:hAnsi="Times New Roman" w:cs="Times New Roman"/>
          <w:sz w:val="24"/>
          <w:szCs w:val="24"/>
        </w:rPr>
        <w:t>s a general rule, businesses that are limited by guarantee are "not for profit</w:t>
      </w:r>
      <w:r w:rsidR="00B57641" w:rsidRPr="005B799A">
        <w:rPr>
          <w:rFonts w:ascii="Times New Roman" w:hAnsi="Times New Roman" w:cs="Times New Roman"/>
          <w:sz w:val="24"/>
          <w:szCs w:val="24"/>
        </w:rPr>
        <w:t>." In addition,</w:t>
      </w:r>
      <w:r w:rsidRPr="005B799A">
        <w:rPr>
          <w:rFonts w:ascii="Times New Roman" w:hAnsi="Times New Roman" w:cs="Times New Roman"/>
          <w:sz w:val="24"/>
          <w:szCs w:val="24"/>
        </w:rPr>
        <w:t xml:space="preserve"> personal and business money are kept separate and a "guaranteed amount" and a "guarantor" for the company's assets.</w:t>
      </w:r>
    </w:p>
    <w:p w14:paraId="62B2D691" w14:textId="77777777" w:rsidR="00E66E53" w:rsidRPr="005B799A" w:rsidRDefault="00DD5C54" w:rsidP="00D30A94">
      <w:pPr>
        <w:pStyle w:val="Heading1"/>
        <w:spacing w:line="480" w:lineRule="auto"/>
        <w:rPr>
          <w:sz w:val="24"/>
          <w:szCs w:val="24"/>
        </w:rPr>
      </w:pPr>
      <w:bookmarkStart w:id="7" w:name="_Toc88724652"/>
      <w:r w:rsidRPr="005B799A">
        <w:rPr>
          <w:sz w:val="24"/>
          <w:szCs w:val="24"/>
        </w:rPr>
        <w:t>Running a Limited Company</w:t>
      </w:r>
      <w:bookmarkEnd w:id="7"/>
    </w:p>
    <w:p w14:paraId="01DE6E8B" w14:textId="77777777" w:rsidR="0060415B" w:rsidRPr="005B799A" w:rsidRDefault="00DD5C54" w:rsidP="00D30A94">
      <w:pPr>
        <w:pStyle w:val="gem-c-contents-listlist-item"/>
        <w:spacing w:line="480" w:lineRule="auto"/>
        <w:ind w:left="-360"/>
        <w:rPr>
          <w:b/>
        </w:rPr>
      </w:pPr>
      <w:r w:rsidRPr="005B799A">
        <w:tab/>
        <w:t xml:space="preserve"> Bashir's duties as</w:t>
      </w:r>
      <w:r w:rsidRPr="005B799A">
        <w:t xml:space="preserve"> a director of a CIC include adhering to the company's rules, which are laid out in its articles of association, keeping the company's records and reporting changes, filing his financial records and his Company Tax Return, and informing other shareholders </w:t>
      </w:r>
      <w:r w:rsidRPr="005B799A">
        <w:t>if he might profit from a sale the company makes. Bashir will also withdraw money from a limited business, report company changes, generate company accounting statements and verify yearly reports</w:t>
      </w:r>
      <w:r w:rsidRPr="005B799A">
        <w:rPr>
          <w:b/>
        </w:rPr>
        <w:t>.</w:t>
      </w:r>
    </w:p>
    <w:p w14:paraId="4D437342" w14:textId="77777777" w:rsidR="0060415B" w:rsidRPr="005B799A" w:rsidRDefault="00DD5C54" w:rsidP="00D30A94">
      <w:pPr>
        <w:pStyle w:val="Heading1"/>
        <w:spacing w:line="480" w:lineRule="auto"/>
        <w:rPr>
          <w:sz w:val="24"/>
          <w:szCs w:val="24"/>
        </w:rPr>
      </w:pPr>
      <w:bookmarkStart w:id="8" w:name="_Toc88724653"/>
      <w:r w:rsidRPr="005B799A">
        <w:rPr>
          <w:sz w:val="24"/>
          <w:szCs w:val="24"/>
        </w:rPr>
        <w:t>The Asset Lock</w:t>
      </w:r>
      <w:bookmarkEnd w:id="8"/>
    </w:p>
    <w:p w14:paraId="2FA97DA0" w14:textId="77777777" w:rsidR="0060415B" w:rsidRPr="005B799A" w:rsidRDefault="00DD5C54" w:rsidP="00D30A94">
      <w:pPr>
        <w:pStyle w:val="gem-c-contents-listlist-item"/>
        <w:spacing w:line="480" w:lineRule="auto"/>
        <w:ind w:left="-360" w:firstLine="360"/>
      </w:pPr>
      <w:r w:rsidRPr="005B799A">
        <w:t xml:space="preserve">This is a standard component in all CICs </w:t>
      </w:r>
      <w:r w:rsidRPr="005B799A">
        <w:t>to ensure that the CIC's assets are utilized only for community benefit. Except for dividends paid out in compliance with the dividend limiting laws, all assets and income generated by the CIC must be kept there and utilized only for the benefit of the com</w:t>
      </w:r>
      <w:r w:rsidRPr="005B799A">
        <w:t>munity</w:t>
      </w:r>
      <w:r w:rsidR="003F663D">
        <w:t xml:space="preserve"> (Bayern et al., 2017)</w:t>
      </w:r>
      <w:r w:rsidRPr="005B799A">
        <w:t xml:space="preserve">. Assets may only be transferred to other "asset-locked bodies," i.e., organizations that do have an asset lock. Securities may be passed to charity or other CICs as a result of this. Articles of incorporation for the CIC </w:t>
      </w:r>
      <w:r w:rsidRPr="005B799A">
        <w:t>must specifically include the asset lock.</w:t>
      </w:r>
    </w:p>
    <w:p w14:paraId="14453B05" w14:textId="77777777" w:rsidR="0060415B" w:rsidRPr="005B799A" w:rsidRDefault="00DD5C54" w:rsidP="00D30A94">
      <w:pPr>
        <w:pStyle w:val="Heading1"/>
        <w:spacing w:line="480" w:lineRule="auto"/>
        <w:rPr>
          <w:sz w:val="24"/>
          <w:szCs w:val="24"/>
        </w:rPr>
      </w:pPr>
      <w:bookmarkStart w:id="9" w:name="_Toc88724654"/>
      <w:r w:rsidRPr="005B799A">
        <w:rPr>
          <w:sz w:val="24"/>
          <w:szCs w:val="24"/>
        </w:rPr>
        <w:t>The Cap on Dividends</w:t>
      </w:r>
      <w:bookmarkEnd w:id="9"/>
    </w:p>
    <w:p w14:paraId="3EF5E4C4" w14:textId="77777777" w:rsidR="0060415B" w:rsidRPr="005B799A" w:rsidRDefault="00DD5C54" w:rsidP="00D30A94">
      <w:pPr>
        <w:pStyle w:val="gem-c-contents-listlist-item"/>
        <w:spacing w:line="480" w:lineRule="auto"/>
        <w:ind w:left="-360" w:firstLine="360"/>
      </w:pPr>
      <w:r w:rsidRPr="005B799A">
        <w:t>Caps on dividends must be in place for CICs that are restricted by shares. Providing an appealing investment option, often vital in encouraging and keeping the financial support necessary to op</w:t>
      </w:r>
      <w:r w:rsidRPr="005B799A">
        <w:t xml:space="preserve">erate the CIC and ensuring that most of the earnings are utilized for the community benefit, is this goal </w:t>
      </w:r>
      <w:r w:rsidR="00A97835">
        <w:t>(Nicholls, 2010)</w:t>
      </w:r>
      <w:r w:rsidRPr="005B799A">
        <w:t>. There are two parts to the cap. In addition, there must be a ceiling on the total dividends that may be paid out.</w:t>
      </w:r>
    </w:p>
    <w:p w14:paraId="7A5604A6" w14:textId="77777777" w:rsidR="0060415B" w:rsidRPr="005B799A" w:rsidRDefault="00DD5C54" w:rsidP="00D30A94">
      <w:pPr>
        <w:pStyle w:val="Heading1"/>
        <w:spacing w:line="480" w:lineRule="auto"/>
        <w:rPr>
          <w:sz w:val="24"/>
          <w:szCs w:val="24"/>
        </w:rPr>
      </w:pPr>
      <w:bookmarkStart w:id="10" w:name="_Toc88724655"/>
      <w:r w:rsidRPr="005B799A">
        <w:rPr>
          <w:sz w:val="24"/>
          <w:szCs w:val="24"/>
        </w:rPr>
        <w:t>The upper limit of</w:t>
      </w:r>
      <w:r w:rsidRPr="005B799A">
        <w:rPr>
          <w:sz w:val="24"/>
          <w:szCs w:val="24"/>
        </w:rPr>
        <w:t xml:space="preserve"> the total.</w:t>
      </w:r>
      <w:bookmarkEnd w:id="10"/>
    </w:p>
    <w:p w14:paraId="50FD3F27" w14:textId="77777777" w:rsidR="0060415B" w:rsidRPr="005B799A" w:rsidRDefault="00DD5C54" w:rsidP="00D30A94">
      <w:pPr>
        <w:pStyle w:val="gem-c-contents-listlist-item"/>
        <w:spacing w:line="480" w:lineRule="auto"/>
        <w:ind w:left="-360" w:firstLine="360"/>
      </w:pPr>
      <w:r w:rsidRPr="005B799A">
        <w:t>The maximum combined dividend is based on the CIC's distributable earnings and cannot presently exceed 35% of the CIC's total distributable profits. In agreement with the Secretary of State, the regulator has the discretion to amend the conditi</w:t>
      </w:r>
      <w:r w:rsidRPr="005B799A">
        <w:t>ons of the dividend limit</w:t>
      </w:r>
      <w:r w:rsidR="00A97835">
        <w:t xml:space="preserve"> (Nicholls, 2010)</w:t>
      </w:r>
      <w:r w:rsidRPr="005B799A">
        <w:t>. This approach has already occurred after the 20% restriction on dividends per share in October 2014.</w:t>
      </w:r>
    </w:p>
    <w:p w14:paraId="1E6C95E9" w14:textId="77777777" w:rsidR="0060415B" w:rsidRPr="005B799A" w:rsidRDefault="00DD5C54" w:rsidP="00D30A94">
      <w:pPr>
        <w:pStyle w:val="Heading1"/>
        <w:spacing w:line="480" w:lineRule="auto"/>
        <w:rPr>
          <w:sz w:val="24"/>
          <w:szCs w:val="24"/>
        </w:rPr>
      </w:pPr>
      <w:bookmarkStart w:id="11" w:name="_Toc88724656"/>
      <w:r w:rsidRPr="005B799A">
        <w:rPr>
          <w:sz w:val="24"/>
          <w:szCs w:val="24"/>
        </w:rPr>
        <w:t>The Ability to carry on</w:t>
      </w:r>
      <w:bookmarkEnd w:id="11"/>
    </w:p>
    <w:p w14:paraId="46BFBDD9" w14:textId="77777777" w:rsidR="0060415B" w:rsidRPr="005B799A" w:rsidRDefault="00DD5C54" w:rsidP="00D30A94">
      <w:pPr>
        <w:pStyle w:val="gem-c-contents-listlist-item"/>
        <w:spacing w:line="480" w:lineRule="auto"/>
        <w:ind w:left="-360" w:firstLine="360"/>
        <w:rPr>
          <w:b/>
        </w:rPr>
      </w:pPr>
      <w:r w:rsidRPr="005B799A">
        <w:t>CICs that do not employ their full dividend potential in a particular fiscal year may c</w:t>
      </w:r>
      <w:r w:rsidRPr="005B799A">
        <w:t>arry that capacity for up to five years</w:t>
      </w:r>
      <w:r w:rsidRPr="005B799A">
        <w:rPr>
          <w:b/>
        </w:rPr>
        <w:t>.</w:t>
      </w:r>
    </w:p>
    <w:p w14:paraId="44E2FC22" w14:textId="77777777" w:rsidR="0060415B" w:rsidRPr="005B799A" w:rsidRDefault="00DD5C54" w:rsidP="00D30A94">
      <w:pPr>
        <w:pStyle w:val="Heading1"/>
        <w:spacing w:line="480" w:lineRule="auto"/>
        <w:rPr>
          <w:sz w:val="24"/>
          <w:szCs w:val="24"/>
        </w:rPr>
      </w:pPr>
      <w:bookmarkStart w:id="12" w:name="_Toc88724657"/>
      <w:r w:rsidRPr="005B799A">
        <w:rPr>
          <w:sz w:val="24"/>
          <w:szCs w:val="24"/>
        </w:rPr>
        <w:t>The restriction on the amount of interest earned from performance-related investments</w:t>
      </w:r>
      <w:bookmarkEnd w:id="12"/>
    </w:p>
    <w:p w14:paraId="52EF7712" w14:textId="77777777" w:rsidR="0060415B" w:rsidRPr="005B799A" w:rsidRDefault="00DD5C54" w:rsidP="00D30A94">
      <w:pPr>
        <w:pStyle w:val="gem-c-contents-listlist-item"/>
        <w:spacing w:line="480" w:lineRule="auto"/>
        <w:ind w:left="-360"/>
        <w:rPr>
          <w:b/>
        </w:rPr>
      </w:pPr>
      <w:r w:rsidRPr="005B799A">
        <w:t>Similarly, performance-related interest, which is tied to the CIC's performance and hence subject to a limitation, has measures i</w:t>
      </w:r>
      <w:r w:rsidRPr="005B799A">
        <w:t>n place that limit the amount of interest that may be charged</w:t>
      </w:r>
      <w:r w:rsidRPr="005B799A">
        <w:rPr>
          <w:b/>
        </w:rPr>
        <w:t>.</w:t>
      </w:r>
    </w:p>
    <w:p w14:paraId="47B7DBC2" w14:textId="77777777" w:rsidR="0060415B" w:rsidRPr="005B799A" w:rsidRDefault="00DD5C54" w:rsidP="00D30A94">
      <w:pPr>
        <w:pStyle w:val="Heading1"/>
        <w:spacing w:line="480" w:lineRule="auto"/>
        <w:rPr>
          <w:sz w:val="24"/>
          <w:szCs w:val="24"/>
        </w:rPr>
      </w:pPr>
      <w:bookmarkStart w:id="13" w:name="_Toc88724658"/>
      <w:r w:rsidRPr="005B799A">
        <w:rPr>
          <w:sz w:val="24"/>
          <w:szCs w:val="24"/>
        </w:rPr>
        <w:t>The Articles of Incorporation</w:t>
      </w:r>
      <w:bookmarkEnd w:id="13"/>
    </w:p>
    <w:p w14:paraId="737682BB" w14:textId="77777777" w:rsidR="0060415B" w:rsidRPr="005B799A" w:rsidRDefault="00DD5C54" w:rsidP="00D30A94">
      <w:pPr>
        <w:pStyle w:val="gem-c-contents-listlist-item"/>
        <w:spacing w:line="480" w:lineRule="auto"/>
        <w:ind w:left="-360" w:firstLine="360"/>
      </w:pPr>
      <w:r w:rsidRPr="005B799A">
        <w:t xml:space="preserve">The Memorandum of Association and the Articles of Association provide the basis of a company's legal structure. Creating a Community Interest Company necessitates </w:t>
      </w:r>
      <w:r w:rsidRPr="005B799A">
        <w:t xml:space="preserve">the information included in these </w:t>
      </w:r>
      <w:r w:rsidR="00A97835" w:rsidRPr="005B799A">
        <w:t>publications</w:t>
      </w:r>
      <w:r w:rsidR="00A97835">
        <w:t xml:space="preserve"> (Talbot, 2015)</w:t>
      </w:r>
      <w:r w:rsidRPr="005B799A">
        <w:t>.</w:t>
      </w:r>
      <w:r w:rsidR="00C27671" w:rsidRPr="005B799A">
        <w:t xml:space="preserve"> </w:t>
      </w:r>
      <w:r w:rsidRPr="005B799A">
        <w:t>"The charter" defined by Lord Cairns in Ashbury Railway Carriage Co Ltd v Riche as "defines the restriction of the powers of a company to be constituted under the Act" is the Memorandum of Asso</w:t>
      </w:r>
      <w:r w:rsidRPr="005B799A">
        <w:t>ciation Definition for businesses registered under the Companies Act. According to Section 5 of the Companies Act, a Memorandum of Association must have the following six clauses: Name clause (a) Registered office clause (b) Objects clause (c) Limitation o</w:t>
      </w:r>
      <w:r w:rsidRPr="005B799A">
        <w:t>f liability clause (d) Capital clause (e) Association clause. (f) Name clause.</w:t>
      </w:r>
    </w:p>
    <w:p w14:paraId="2482374C" w14:textId="77777777" w:rsidR="0060415B" w:rsidRPr="005B799A" w:rsidRDefault="00DD5C54" w:rsidP="00D30A94">
      <w:pPr>
        <w:pStyle w:val="Heading1"/>
        <w:spacing w:line="480" w:lineRule="auto"/>
        <w:rPr>
          <w:sz w:val="24"/>
          <w:szCs w:val="24"/>
        </w:rPr>
      </w:pPr>
      <w:bookmarkStart w:id="14" w:name="_Toc88724659"/>
      <w:r w:rsidRPr="005B799A">
        <w:rPr>
          <w:sz w:val="24"/>
          <w:szCs w:val="24"/>
        </w:rPr>
        <w:t>Articles of Association</w:t>
      </w:r>
      <w:bookmarkEnd w:id="14"/>
    </w:p>
    <w:p w14:paraId="32901FB9" w14:textId="77777777" w:rsidR="008B31CF" w:rsidRPr="005B799A" w:rsidRDefault="00DD5C54" w:rsidP="00D30A94">
      <w:pPr>
        <w:pStyle w:val="NoSpacing"/>
        <w:spacing w:line="480" w:lineRule="auto"/>
        <w:rPr>
          <w:rFonts w:ascii="Times New Roman" w:hAnsi="Times New Roman" w:cs="Times New Roman"/>
          <w:sz w:val="24"/>
          <w:szCs w:val="24"/>
        </w:rPr>
      </w:pPr>
      <w:r w:rsidRPr="005B799A">
        <w:rPr>
          <w:rFonts w:ascii="Times New Roman" w:hAnsi="Times New Roman" w:cs="Times New Roman"/>
          <w:sz w:val="24"/>
          <w:szCs w:val="24"/>
        </w:rPr>
        <w:t>In the articles of association, a company's operating rules and mission are laid down</w:t>
      </w:r>
      <w:r w:rsidR="00A97835">
        <w:rPr>
          <w:rFonts w:ascii="Times New Roman" w:hAnsi="Times New Roman" w:cs="Times New Roman"/>
          <w:sz w:val="24"/>
          <w:szCs w:val="24"/>
        </w:rPr>
        <w:t xml:space="preserve"> (Talbot, 2015)</w:t>
      </w:r>
      <w:r w:rsidRPr="005B799A">
        <w:rPr>
          <w:rFonts w:ascii="Times New Roman" w:hAnsi="Times New Roman" w:cs="Times New Roman"/>
          <w:sz w:val="24"/>
          <w:szCs w:val="24"/>
        </w:rPr>
        <w:t>. Among the duties laid forth in the text is the appo</w:t>
      </w:r>
      <w:r w:rsidRPr="005B799A">
        <w:rPr>
          <w:rFonts w:ascii="Times New Roman" w:hAnsi="Times New Roman" w:cs="Times New Roman"/>
          <w:sz w:val="24"/>
          <w:szCs w:val="24"/>
        </w:rPr>
        <w:t>intment of directors, the maintenance of financial records, the formation of a company's share capital, and the rules for shareholder meetings.</w:t>
      </w:r>
    </w:p>
    <w:p w14:paraId="5E1DD020" w14:textId="77777777" w:rsidR="008B31CF" w:rsidRPr="005B799A" w:rsidRDefault="00DD5C54" w:rsidP="00D30A94">
      <w:pPr>
        <w:pStyle w:val="Heading1"/>
        <w:spacing w:line="480" w:lineRule="auto"/>
        <w:jc w:val="center"/>
        <w:rPr>
          <w:sz w:val="24"/>
          <w:szCs w:val="24"/>
        </w:rPr>
      </w:pPr>
      <w:bookmarkStart w:id="15" w:name="_Toc88724660"/>
      <w:r w:rsidRPr="005B799A">
        <w:rPr>
          <w:sz w:val="24"/>
          <w:szCs w:val="24"/>
        </w:rPr>
        <w:t>Conclusion</w:t>
      </w:r>
      <w:bookmarkEnd w:id="15"/>
    </w:p>
    <w:p w14:paraId="38C64640" w14:textId="77777777" w:rsidR="00B77235" w:rsidRPr="00374980" w:rsidRDefault="00DD5C54" w:rsidP="00D30A94">
      <w:pPr>
        <w:pStyle w:val="gem-c-contents-listlist-item"/>
        <w:spacing w:line="480" w:lineRule="auto"/>
        <w:ind w:left="-360" w:firstLine="1080"/>
      </w:pPr>
      <w:r w:rsidRPr="005B799A">
        <w:t>This report establishes the processes that Mr. Bashir will need to undertake to create a Community In</w:t>
      </w:r>
      <w:r w:rsidRPr="005B799A">
        <w:t>terest Company. Also, it has indicated that this form of business is a limited company with all the company's features. For instance, it has limited liability and is a separate legal entity from its directors. In addition, it has also indicated the benefit</w:t>
      </w:r>
      <w:r w:rsidRPr="005B799A">
        <w:t>s that Bashir is expected to accrue from registering this type of business. These benefits range from tax benefits to and issuance of shares. Lastly, th</w:t>
      </w:r>
      <w:r w:rsidR="008B31CF" w:rsidRPr="005B799A">
        <w:t>is</w:t>
      </w:r>
      <w:r w:rsidRPr="005B799A">
        <w:t xml:space="preserve"> report will aid Bashir in comprehending the prerequisites necessary for setting up a CIC.</w:t>
      </w:r>
    </w:p>
    <w:p w14:paraId="2981CAEF" w14:textId="77777777" w:rsidR="00BA19F4" w:rsidRPr="005B799A" w:rsidRDefault="00DD5C54" w:rsidP="00D30A94">
      <w:pPr>
        <w:spacing w:line="480" w:lineRule="auto"/>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735309D0" w14:textId="77777777" w:rsidR="00147900" w:rsidRPr="005B799A" w:rsidRDefault="00DD5C54" w:rsidP="00D30A94">
      <w:pPr>
        <w:pStyle w:val="Heading1"/>
        <w:spacing w:line="480" w:lineRule="auto"/>
        <w:jc w:val="center"/>
        <w:rPr>
          <w:sz w:val="24"/>
          <w:szCs w:val="24"/>
        </w:rPr>
      </w:pPr>
      <w:bookmarkStart w:id="16" w:name="_Toc88724661"/>
      <w:r w:rsidRPr="005B799A">
        <w:rPr>
          <w:sz w:val="24"/>
          <w:szCs w:val="24"/>
        </w:rPr>
        <w:t>References</w:t>
      </w:r>
      <w:bookmarkEnd w:id="16"/>
    </w:p>
    <w:p w14:paraId="53AC6C58"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Bayern, S., Burri, T., Grant, T. D., Hausermann, D. M., Moslein, F., &amp; Williams, R. (2017). Company law and autonomous systems: a blueprint for lawyers, entrepreneurs, and regulators. </w:t>
      </w:r>
      <w:r w:rsidRPr="00D30A94">
        <w:rPr>
          <w:rFonts w:ascii="Times New Roman" w:hAnsi="Times New Roman" w:cs="Times New Roman"/>
          <w:i/>
          <w:iCs/>
          <w:color w:val="222222"/>
          <w:sz w:val="24"/>
          <w:szCs w:val="24"/>
          <w:shd w:val="clear" w:color="auto" w:fill="FFFFFF"/>
        </w:rPr>
        <w:t>Hastings Sci. &amp; Tech. LJ</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9</w:t>
      </w:r>
      <w:r w:rsidRPr="00D30A94">
        <w:rPr>
          <w:rFonts w:ascii="Times New Roman" w:hAnsi="Times New Roman" w:cs="Times New Roman"/>
          <w:color w:val="222222"/>
          <w:sz w:val="24"/>
          <w:szCs w:val="24"/>
          <w:shd w:val="clear" w:color="auto" w:fill="FFFFFF"/>
        </w:rPr>
        <w:t>, 135.</w:t>
      </w:r>
    </w:p>
    <w:p w14:paraId="18C54882"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 xml:space="preserve">Cho, M. (2016). Benefit corporations in the United States and community interest companies in the United Kingdom: Does social enterprise work. </w:t>
      </w:r>
      <w:r w:rsidRPr="00D30A94">
        <w:rPr>
          <w:rFonts w:ascii="Times New Roman" w:hAnsi="Times New Roman" w:cs="Times New Roman"/>
          <w:i/>
          <w:iCs/>
          <w:color w:val="222222"/>
          <w:sz w:val="24"/>
          <w:szCs w:val="24"/>
          <w:shd w:val="clear" w:color="auto" w:fill="FFFFFF"/>
        </w:rPr>
        <w:t>Nw. J. Int'l L. &amp; Bus.</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37</w:t>
      </w:r>
      <w:r w:rsidRPr="00D30A94">
        <w:rPr>
          <w:rFonts w:ascii="Times New Roman" w:hAnsi="Times New Roman" w:cs="Times New Roman"/>
          <w:color w:val="222222"/>
          <w:sz w:val="24"/>
          <w:szCs w:val="24"/>
          <w:shd w:val="clear" w:color="auto" w:fill="FFFFFF"/>
        </w:rPr>
        <w:t>, 149.</w:t>
      </w:r>
    </w:p>
    <w:p w14:paraId="637B6337"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Cooney, K. (2012). Mission control: Examining the institutionalization of new le</w:t>
      </w:r>
      <w:r w:rsidRPr="00D30A94">
        <w:rPr>
          <w:rFonts w:ascii="Times New Roman" w:hAnsi="Times New Roman" w:cs="Times New Roman"/>
          <w:color w:val="222222"/>
          <w:sz w:val="24"/>
          <w:szCs w:val="24"/>
          <w:shd w:val="clear" w:color="auto" w:fill="FFFFFF"/>
        </w:rPr>
        <w:t>gal forms of social enterprise in different strategic action fields. In </w:t>
      </w:r>
      <w:r w:rsidRPr="00D30A94">
        <w:rPr>
          <w:rFonts w:ascii="Times New Roman" w:hAnsi="Times New Roman" w:cs="Times New Roman"/>
          <w:i/>
          <w:iCs/>
          <w:color w:val="222222"/>
          <w:sz w:val="24"/>
          <w:szCs w:val="24"/>
          <w:shd w:val="clear" w:color="auto" w:fill="FFFFFF"/>
        </w:rPr>
        <w:t>Social enterprises</w:t>
      </w:r>
      <w:r w:rsidRPr="00D30A94">
        <w:rPr>
          <w:rFonts w:ascii="Times New Roman" w:hAnsi="Times New Roman" w:cs="Times New Roman"/>
          <w:color w:val="222222"/>
          <w:sz w:val="24"/>
          <w:szCs w:val="24"/>
          <w:shd w:val="clear" w:color="auto" w:fill="FFFFFF"/>
        </w:rPr>
        <w:t> (pp. 198-221). Palgrave Macmillan, London.</w:t>
      </w:r>
    </w:p>
    <w:p w14:paraId="0F9A1378"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Defourny, J., &amp; Nyssens, M. (2017). Fundamentals for an international typology of social enterprise models. </w:t>
      </w:r>
      <w:r w:rsidRPr="00D30A94">
        <w:rPr>
          <w:rFonts w:ascii="Times New Roman" w:hAnsi="Times New Roman" w:cs="Times New Roman"/>
          <w:i/>
          <w:iCs/>
          <w:color w:val="222222"/>
          <w:sz w:val="24"/>
          <w:szCs w:val="24"/>
          <w:shd w:val="clear" w:color="auto" w:fill="FFFFFF"/>
        </w:rPr>
        <w:t>VOLUNTAS: Inte</w:t>
      </w:r>
      <w:r w:rsidRPr="00D30A94">
        <w:rPr>
          <w:rFonts w:ascii="Times New Roman" w:hAnsi="Times New Roman" w:cs="Times New Roman"/>
          <w:i/>
          <w:iCs/>
          <w:color w:val="222222"/>
          <w:sz w:val="24"/>
          <w:szCs w:val="24"/>
          <w:shd w:val="clear" w:color="auto" w:fill="FFFFFF"/>
        </w:rPr>
        <w:t>rnational Journal of Voluntary and Non-profit Organizations</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28</w:t>
      </w:r>
      <w:r w:rsidRPr="00D30A94">
        <w:rPr>
          <w:rFonts w:ascii="Times New Roman" w:hAnsi="Times New Roman" w:cs="Times New Roman"/>
          <w:color w:val="222222"/>
          <w:sz w:val="24"/>
          <w:szCs w:val="24"/>
          <w:shd w:val="clear" w:color="auto" w:fill="FFFFFF"/>
        </w:rPr>
        <w:t>(6), 2469-2497.</w:t>
      </w:r>
    </w:p>
    <w:p w14:paraId="24E997F2"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Dey, P., &amp; Teasdale, S. (2016). The tactical mimicry of social enterprise strategies: Acting ‘as if’in the everyday life of third sector organizations. </w:t>
      </w:r>
      <w:r w:rsidRPr="00D30A94">
        <w:rPr>
          <w:rFonts w:ascii="Times New Roman" w:hAnsi="Times New Roman" w:cs="Times New Roman"/>
          <w:i/>
          <w:iCs/>
          <w:color w:val="222222"/>
          <w:sz w:val="24"/>
          <w:szCs w:val="24"/>
          <w:shd w:val="clear" w:color="auto" w:fill="FFFFFF"/>
        </w:rPr>
        <w:t>Organization</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23</w:t>
      </w:r>
      <w:r w:rsidRPr="00D30A94">
        <w:rPr>
          <w:rFonts w:ascii="Times New Roman" w:hAnsi="Times New Roman" w:cs="Times New Roman"/>
          <w:color w:val="222222"/>
          <w:sz w:val="24"/>
          <w:szCs w:val="24"/>
          <w:shd w:val="clear" w:color="auto" w:fill="FFFFFF"/>
        </w:rPr>
        <w:t>(4), 485-</w:t>
      </w:r>
      <w:r w:rsidRPr="00D30A94">
        <w:rPr>
          <w:rFonts w:ascii="Times New Roman" w:hAnsi="Times New Roman" w:cs="Times New Roman"/>
          <w:color w:val="222222"/>
          <w:sz w:val="24"/>
          <w:szCs w:val="24"/>
          <w:shd w:val="clear" w:color="auto" w:fill="FFFFFF"/>
        </w:rPr>
        <w:t>504.</w:t>
      </w:r>
    </w:p>
    <w:p w14:paraId="3076DEFB"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Kershaw, D. (2012). </w:t>
      </w:r>
      <w:r w:rsidRPr="00D30A94">
        <w:rPr>
          <w:rFonts w:ascii="Times New Roman" w:hAnsi="Times New Roman" w:cs="Times New Roman"/>
          <w:i/>
          <w:iCs/>
          <w:color w:val="222222"/>
          <w:sz w:val="24"/>
          <w:szCs w:val="24"/>
          <w:shd w:val="clear" w:color="auto" w:fill="FFFFFF"/>
        </w:rPr>
        <w:t>Company law in context: text and materials</w:t>
      </w:r>
      <w:r w:rsidRPr="00D30A94">
        <w:rPr>
          <w:rFonts w:ascii="Times New Roman" w:hAnsi="Times New Roman" w:cs="Times New Roman"/>
          <w:color w:val="222222"/>
          <w:sz w:val="24"/>
          <w:szCs w:val="24"/>
          <w:shd w:val="clear" w:color="auto" w:fill="FFFFFF"/>
        </w:rPr>
        <w:t>. Oxford University Press.</w:t>
      </w:r>
    </w:p>
    <w:p w14:paraId="5B550246"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Low, C. (2006). A framework for the governance of social enterprise. </w:t>
      </w:r>
      <w:r w:rsidRPr="00D30A94">
        <w:rPr>
          <w:rFonts w:ascii="Times New Roman" w:hAnsi="Times New Roman" w:cs="Times New Roman"/>
          <w:i/>
          <w:iCs/>
          <w:color w:val="222222"/>
          <w:sz w:val="24"/>
          <w:szCs w:val="24"/>
          <w:shd w:val="clear" w:color="auto" w:fill="FFFFFF"/>
        </w:rPr>
        <w:t>International journal of social economics</w:t>
      </w:r>
      <w:r w:rsidRPr="00D30A94">
        <w:rPr>
          <w:rFonts w:ascii="Times New Roman" w:hAnsi="Times New Roman" w:cs="Times New Roman"/>
          <w:color w:val="222222"/>
          <w:sz w:val="24"/>
          <w:szCs w:val="24"/>
          <w:shd w:val="clear" w:color="auto" w:fill="FFFFFF"/>
        </w:rPr>
        <w:t>.</w:t>
      </w:r>
    </w:p>
    <w:p w14:paraId="67450F05"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Nicholls, A. (2010).</w:t>
      </w:r>
      <w:r w:rsidRPr="00D30A94">
        <w:rPr>
          <w:rFonts w:ascii="Times New Roman" w:hAnsi="Times New Roman" w:cs="Times New Roman"/>
          <w:color w:val="222222"/>
          <w:sz w:val="24"/>
          <w:szCs w:val="24"/>
          <w:shd w:val="clear" w:color="auto" w:fill="FFFFFF"/>
        </w:rPr>
        <w:t xml:space="preserve"> Institutionalizing social entrepreneurship in regulatory space: Reporting and disclosure by community interest companies. </w:t>
      </w:r>
      <w:r w:rsidRPr="00D30A94">
        <w:rPr>
          <w:rFonts w:ascii="Times New Roman" w:hAnsi="Times New Roman" w:cs="Times New Roman"/>
          <w:i/>
          <w:iCs/>
          <w:color w:val="222222"/>
          <w:sz w:val="24"/>
          <w:szCs w:val="24"/>
          <w:shd w:val="clear" w:color="auto" w:fill="FFFFFF"/>
        </w:rPr>
        <w:t>Accounting, Organizations and Society</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35</w:t>
      </w:r>
      <w:r w:rsidRPr="00D30A94">
        <w:rPr>
          <w:rFonts w:ascii="Times New Roman" w:hAnsi="Times New Roman" w:cs="Times New Roman"/>
          <w:color w:val="222222"/>
          <w:sz w:val="24"/>
          <w:szCs w:val="24"/>
          <w:shd w:val="clear" w:color="auto" w:fill="FFFFFF"/>
        </w:rPr>
        <w:t>(4), 394-415.</w:t>
      </w:r>
    </w:p>
    <w:p w14:paraId="5F5E199E"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Ridley‐Duff, R. (2007). Communitarian perspectives on social enterprise. </w:t>
      </w:r>
      <w:r w:rsidRPr="00D30A94">
        <w:rPr>
          <w:rFonts w:ascii="Times New Roman" w:hAnsi="Times New Roman" w:cs="Times New Roman"/>
          <w:i/>
          <w:iCs/>
          <w:color w:val="222222"/>
          <w:sz w:val="24"/>
          <w:szCs w:val="24"/>
          <w:shd w:val="clear" w:color="auto" w:fill="FFFFFF"/>
        </w:rPr>
        <w:t>Corpo</w:t>
      </w:r>
      <w:r w:rsidRPr="00D30A94">
        <w:rPr>
          <w:rFonts w:ascii="Times New Roman" w:hAnsi="Times New Roman" w:cs="Times New Roman"/>
          <w:i/>
          <w:iCs/>
          <w:color w:val="222222"/>
          <w:sz w:val="24"/>
          <w:szCs w:val="24"/>
          <w:shd w:val="clear" w:color="auto" w:fill="FFFFFF"/>
        </w:rPr>
        <w:t>rate governance: an international review</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15</w:t>
      </w:r>
      <w:r w:rsidRPr="00D30A94">
        <w:rPr>
          <w:rFonts w:ascii="Times New Roman" w:hAnsi="Times New Roman" w:cs="Times New Roman"/>
          <w:color w:val="222222"/>
          <w:sz w:val="24"/>
          <w:szCs w:val="24"/>
          <w:shd w:val="clear" w:color="auto" w:fill="FFFFFF"/>
        </w:rPr>
        <w:t>(2), 382-392.</w:t>
      </w:r>
    </w:p>
    <w:p w14:paraId="3809A455"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Sealy, L., &amp; Worthington, S. (2013). </w:t>
      </w:r>
      <w:r w:rsidRPr="00D30A94">
        <w:rPr>
          <w:rFonts w:ascii="Times New Roman" w:hAnsi="Times New Roman" w:cs="Times New Roman"/>
          <w:i/>
          <w:iCs/>
          <w:color w:val="222222"/>
          <w:sz w:val="24"/>
          <w:szCs w:val="24"/>
          <w:shd w:val="clear" w:color="auto" w:fill="FFFFFF"/>
        </w:rPr>
        <w:t>Sealy &amp; Worthington's Cases and Materials in Company Law</w:t>
      </w:r>
      <w:r w:rsidRPr="00D30A94">
        <w:rPr>
          <w:rFonts w:ascii="Times New Roman" w:hAnsi="Times New Roman" w:cs="Times New Roman"/>
          <w:color w:val="222222"/>
          <w:sz w:val="24"/>
          <w:szCs w:val="24"/>
          <w:shd w:val="clear" w:color="auto" w:fill="FFFFFF"/>
        </w:rPr>
        <w:t>. Oxford University Press.</w:t>
      </w:r>
    </w:p>
    <w:p w14:paraId="64F213DD"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Talbot, L. (2015). </w:t>
      </w:r>
      <w:r w:rsidRPr="00D30A94">
        <w:rPr>
          <w:rFonts w:ascii="Times New Roman" w:hAnsi="Times New Roman" w:cs="Times New Roman"/>
          <w:i/>
          <w:iCs/>
          <w:color w:val="222222"/>
          <w:sz w:val="24"/>
          <w:szCs w:val="24"/>
          <w:shd w:val="clear" w:color="auto" w:fill="FFFFFF"/>
        </w:rPr>
        <w:t>Critical company law</w:t>
      </w:r>
      <w:r w:rsidRPr="00D30A94">
        <w:rPr>
          <w:rFonts w:ascii="Times New Roman" w:hAnsi="Times New Roman" w:cs="Times New Roman"/>
          <w:color w:val="222222"/>
          <w:sz w:val="24"/>
          <w:szCs w:val="24"/>
          <w:shd w:val="clear" w:color="auto" w:fill="FFFFFF"/>
        </w:rPr>
        <w:t>. Routledge.</w:t>
      </w:r>
    </w:p>
    <w:p w14:paraId="35F0EDF6" w14:textId="77777777" w:rsidR="00D30A94" w:rsidRPr="00D30A94" w:rsidRDefault="00DD5C54" w:rsidP="00D30A94">
      <w:pPr>
        <w:spacing w:line="480" w:lineRule="auto"/>
        <w:ind w:left="1728" w:hanging="1728"/>
        <w:rPr>
          <w:rFonts w:ascii="Times New Roman" w:hAnsi="Times New Roman" w:cs="Times New Roman"/>
          <w:color w:val="222222"/>
          <w:sz w:val="24"/>
          <w:szCs w:val="24"/>
          <w:shd w:val="clear" w:color="auto" w:fill="FFFFFF"/>
        </w:rPr>
      </w:pPr>
      <w:r w:rsidRPr="00D30A94">
        <w:rPr>
          <w:rFonts w:ascii="Times New Roman" w:hAnsi="Times New Roman" w:cs="Times New Roman"/>
          <w:color w:val="222222"/>
          <w:sz w:val="24"/>
          <w:szCs w:val="24"/>
          <w:shd w:val="clear" w:color="auto" w:fill="FFFFFF"/>
        </w:rPr>
        <w:t>Vickers, I., Lyon, F., Sep</w:t>
      </w:r>
      <w:r w:rsidRPr="00D30A94">
        <w:rPr>
          <w:rFonts w:ascii="Times New Roman" w:hAnsi="Times New Roman" w:cs="Times New Roman"/>
          <w:color w:val="222222"/>
          <w:sz w:val="24"/>
          <w:szCs w:val="24"/>
          <w:shd w:val="clear" w:color="auto" w:fill="FFFFFF"/>
        </w:rPr>
        <w:t>ulveda, L., &amp; McMullin, C. (2017). Public service innovation and multiple institutional logics: The case of hybrid social enterprise providers of health and wellbeing. </w:t>
      </w:r>
      <w:r w:rsidRPr="00D30A94">
        <w:rPr>
          <w:rFonts w:ascii="Times New Roman" w:hAnsi="Times New Roman" w:cs="Times New Roman"/>
          <w:i/>
          <w:iCs/>
          <w:color w:val="222222"/>
          <w:sz w:val="24"/>
          <w:szCs w:val="24"/>
          <w:shd w:val="clear" w:color="auto" w:fill="FFFFFF"/>
        </w:rPr>
        <w:t>Research Policy</w:t>
      </w:r>
      <w:r w:rsidRPr="00D30A94">
        <w:rPr>
          <w:rFonts w:ascii="Times New Roman" w:hAnsi="Times New Roman" w:cs="Times New Roman"/>
          <w:color w:val="222222"/>
          <w:sz w:val="24"/>
          <w:szCs w:val="24"/>
          <w:shd w:val="clear" w:color="auto" w:fill="FFFFFF"/>
        </w:rPr>
        <w:t>, </w:t>
      </w:r>
      <w:r w:rsidRPr="00D30A94">
        <w:rPr>
          <w:rFonts w:ascii="Times New Roman" w:hAnsi="Times New Roman" w:cs="Times New Roman"/>
          <w:i/>
          <w:iCs/>
          <w:color w:val="222222"/>
          <w:sz w:val="24"/>
          <w:szCs w:val="24"/>
          <w:shd w:val="clear" w:color="auto" w:fill="FFFFFF"/>
        </w:rPr>
        <w:t>46</w:t>
      </w:r>
      <w:r w:rsidRPr="00D30A94">
        <w:rPr>
          <w:rFonts w:ascii="Times New Roman" w:hAnsi="Times New Roman" w:cs="Times New Roman"/>
          <w:color w:val="222222"/>
          <w:sz w:val="24"/>
          <w:szCs w:val="24"/>
          <w:shd w:val="clear" w:color="auto" w:fill="FFFFFF"/>
        </w:rPr>
        <w:t>(10), 1755-1768.</w:t>
      </w:r>
    </w:p>
    <w:p w14:paraId="76E5C6B0" w14:textId="77777777" w:rsidR="001B154B" w:rsidRDefault="001B154B" w:rsidP="00D30A94">
      <w:pPr>
        <w:spacing w:line="480" w:lineRule="auto"/>
        <w:rPr>
          <w:rFonts w:ascii="Times New Roman" w:hAnsi="Times New Roman" w:cs="Times New Roman"/>
          <w:sz w:val="24"/>
          <w:szCs w:val="24"/>
        </w:rPr>
      </w:pPr>
    </w:p>
    <w:p w14:paraId="68044359" w14:textId="77777777" w:rsidR="00D30A94" w:rsidRPr="005B799A" w:rsidRDefault="00D30A94" w:rsidP="00D30A94">
      <w:pPr>
        <w:spacing w:line="480" w:lineRule="auto"/>
        <w:rPr>
          <w:rFonts w:ascii="Times New Roman" w:hAnsi="Times New Roman" w:cs="Times New Roman"/>
          <w:sz w:val="24"/>
          <w:szCs w:val="24"/>
        </w:rPr>
      </w:pPr>
    </w:p>
    <w:sectPr w:rsidR="00D30A94" w:rsidRPr="005B79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796E"/>
    <w:multiLevelType w:val="hybridMultilevel"/>
    <w:tmpl w:val="72E8BB2A"/>
    <w:lvl w:ilvl="0" w:tplc="72E2C4F0">
      <w:start w:val="1"/>
      <w:numFmt w:val="bullet"/>
      <w:lvlText w:val=""/>
      <w:lvlJc w:val="left"/>
      <w:pPr>
        <w:ind w:left="744" w:hanging="360"/>
      </w:pPr>
      <w:rPr>
        <w:rFonts w:ascii="Symbol" w:hAnsi="Symbol" w:hint="default"/>
      </w:rPr>
    </w:lvl>
    <w:lvl w:ilvl="1" w:tplc="DB90A256" w:tentative="1">
      <w:start w:val="1"/>
      <w:numFmt w:val="bullet"/>
      <w:lvlText w:val="o"/>
      <w:lvlJc w:val="left"/>
      <w:pPr>
        <w:ind w:left="1464" w:hanging="360"/>
      </w:pPr>
      <w:rPr>
        <w:rFonts w:ascii="Courier New" w:hAnsi="Courier New" w:cs="Courier New" w:hint="default"/>
      </w:rPr>
    </w:lvl>
    <w:lvl w:ilvl="2" w:tplc="56AA35DC" w:tentative="1">
      <w:start w:val="1"/>
      <w:numFmt w:val="bullet"/>
      <w:lvlText w:val=""/>
      <w:lvlJc w:val="left"/>
      <w:pPr>
        <w:ind w:left="2184" w:hanging="360"/>
      </w:pPr>
      <w:rPr>
        <w:rFonts w:ascii="Wingdings" w:hAnsi="Wingdings" w:hint="default"/>
      </w:rPr>
    </w:lvl>
    <w:lvl w:ilvl="3" w:tplc="B53092E8" w:tentative="1">
      <w:start w:val="1"/>
      <w:numFmt w:val="bullet"/>
      <w:lvlText w:val=""/>
      <w:lvlJc w:val="left"/>
      <w:pPr>
        <w:ind w:left="2904" w:hanging="360"/>
      </w:pPr>
      <w:rPr>
        <w:rFonts w:ascii="Symbol" w:hAnsi="Symbol" w:hint="default"/>
      </w:rPr>
    </w:lvl>
    <w:lvl w:ilvl="4" w:tplc="689469D2" w:tentative="1">
      <w:start w:val="1"/>
      <w:numFmt w:val="bullet"/>
      <w:lvlText w:val="o"/>
      <w:lvlJc w:val="left"/>
      <w:pPr>
        <w:ind w:left="3624" w:hanging="360"/>
      </w:pPr>
      <w:rPr>
        <w:rFonts w:ascii="Courier New" w:hAnsi="Courier New" w:cs="Courier New" w:hint="default"/>
      </w:rPr>
    </w:lvl>
    <w:lvl w:ilvl="5" w:tplc="395CF1FA" w:tentative="1">
      <w:start w:val="1"/>
      <w:numFmt w:val="bullet"/>
      <w:lvlText w:val=""/>
      <w:lvlJc w:val="left"/>
      <w:pPr>
        <w:ind w:left="4344" w:hanging="360"/>
      </w:pPr>
      <w:rPr>
        <w:rFonts w:ascii="Wingdings" w:hAnsi="Wingdings" w:hint="default"/>
      </w:rPr>
    </w:lvl>
    <w:lvl w:ilvl="6" w:tplc="9CD893AE" w:tentative="1">
      <w:start w:val="1"/>
      <w:numFmt w:val="bullet"/>
      <w:lvlText w:val=""/>
      <w:lvlJc w:val="left"/>
      <w:pPr>
        <w:ind w:left="5064" w:hanging="360"/>
      </w:pPr>
      <w:rPr>
        <w:rFonts w:ascii="Symbol" w:hAnsi="Symbol" w:hint="default"/>
      </w:rPr>
    </w:lvl>
    <w:lvl w:ilvl="7" w:tplc="E54E79D4" w:tentative="1">
      <w:start w:val="1"/>
      <w:numFmt w:val="bullet"/>
      <w:lvlText w:val="o"/>
      <w:lvlJc w:val="left"/>
      <w:pPr>
        <w:ind w:left="5784" w:hanging="360"/>
      </w:pPr>
      <w:rPr>
        <w:rFonts w:ascii="Courier New" w:hAnsi="Courier New" w:cs="Courier New" w:hint="default"/>
      </w:rPr>
    </w:lvl>
    <w:lvl w:ilvl="8" w:tplc="1E04C0B8" w:tentative="1">
      <w:start w:val="1"/>
      <w:numFmt w:val="bullet"/>
      <w:lvlText w:val=""/>
      <w:lvlJc w:val="left"/>
      <w:pPr>
        <w:ind w:left="6504" w:hanging="360"/>
      </w:pPr>
      <w:rPr>
        <w:rFonts w:ascii="Wingdings" w:hAnsi="Wingdings" w:hint="default"/>
      </w:rPr>
    </w:lvl>
  </w:abstractNum>
  <w:abstractNum w:abstractNumId="1" w15:restartNumberingAfterBreak="0">
    <w:nsid w:val="1E042ECF"/>
    <w:multiLevelType w:val="hybridMultilevel"/>
    <w:tmpl w:val="FD5C4436"/>
    <w:lvl w:ilvl="0" w:tplc="F3827664">
      <w:start w:val="1"/>
      <w:numFmt w:val="bullet"/>
      <w:lvlText w:val=""/>
      <w:lvlJc w:val="left"/>
      <w:pPr>
        <w:ind w:left="720" w:hanging="360"/>
      </w:pPr>
      <w:rPr>
        <w:rFonts w:ascii="Symbol" w:hAnsi="Symbol" w:hint="default"/>
      </w:rPr>
    </w:lvl>
    <w:lvl w:ilvl="1" w:tplc="6C8EE078" w:tentative="1">
      <w:start w:val="1"/>
      <w:numFmt w:val="bullet"/>
      <w:lvlText w:val="o"/>
      <w:lvlJc w:val="left"/>
      <w:pPr>
        <w:ind w:left="1440" w:hanging="360"/>
      </w:pPr>
      <w:rPr>
        <w:rFonts w:ascii="Courier New" w:hAnsi="Courier New" w:cs="Courier New" w:hint="default"/>
      </w:rPr>
    </w:lvl>
    <w:lvl w:ilvl="2" w:tplc="F5B26226" w:tentative="1">
      <w:start w:val="1"/>
      <w:numFmt w:val="bullet"/>
      <w:lvlText w:val=""/>
      <w:lvlJc w:val="left"/>
      <w:pPr>
        <w:ind w:left="2160" w:hanging="360"/>
      </w:pPr>
      <w:rPr>
        <w:rFonts w:ascii="Wingdings" w:hAnsi="Wingdings" w:hint="default"/>
      </w:rPr>
    </w:lvl>
    <w:lvl w:ilvl="3" w:tplc="E4182764" w:tentative="1">
      <w:start w:val="1"/>
      <w:numFmt w:val="bullet"/>
      <w:lvlText w:val=""/>
      <w:lvlJc w:val="left"/>
      <w:pPr>
        <w:ind w:left="2880" w:hanging="360"/>
      </w:pPr>
      <w:rPr>
        <w:rFonts w:ascii="Symbol" w:hAnsi="Symbol" w:hint="default"/>
      </w:rPr>
    </w:lvl>
    <w:lvl w:ilvl="4" w:tplc="89447F34" w:tentative="1">
      <w:start w:val="1"/>
      <w:numFmt w:val="bullet"/>
      <w:lvlText w:val="o"/>
      <w:lvlJc w:val="left"/>
      <w:pPr>
        <w:ind w:left="3600" w:hanging="360"/>
      </w:pPr>
      <w:rPr>
        <w:rFonts w:ascii="Courier New" w:hAnsi="Courier New" w:cs="Courier New" w:hint="default"/>
      </w:rPr>
    </w:lvl>
    <w:lvl w:ilvl="5" w:tplc="7E4822D4" w:tentative="1">
      <w:start w:val="1"/>
      <w:numFmt w:val="bullet"/>
      <w:lvlText w:val=""/>
      <w:lvlJc w:val="left"/>
      <w:pPr>
        <w:ind w:left="4320" w:hanging="360"/>
      </w:pPr>
      <w:rPr>
        <w:rFonts w:ascii="Wingdings" w:hAnsi="Wingdings" w:hint="default"/>
      </w:rPr>
    </w:lvl>
    <w:lvl w:ilvl="6" w:tplc="9E301C36" w:tentative="1">
      <w:start w:val="1"/>
      <w:numFmt w:val="bullet"/>
      <w:lvlText w:val=""/>
      <w:lvlJc w:val="left"/>
      <w:pPr>
        <w:ind w:left="5040" w:hanging="360"/>
      </w:pPr>
      <w:rPr>
        <w:rFonts w:ascii="Symbol" w:hAnsi="Symbol" w:hint="default"/>
      </w:rPr>
    </w:lvl>
    <w:lvl w:ilvl="7" w:tplc="CEC8556C" w:tentative="1">
      <w:start w:val="1"/>
      <w:numFmt w:val="bullet"/>
      <w:lvlText w:val="o"/>
      <w:lvlJc w:val="left"/>
      <w:pPr>
        <w:ind w:left="5760" w:hanging="360"/>
      </w:pPr>
      <w:rPr>
        <w:rFonts w:ascii="Courier New" w:hAnsi="Courier New" w:cs="Courier New" w:hint="default"/>
      </w:rPr>
    </w:lvl>
    <w:lvl w:ilvl="8" w:tplc="65E20872" w:tentative="1">
      <w:start w:val="1"/>
      <w:numFmt w:val="bullet"/>
      <w:lvlText w:val=""/>
      <w:lvlJc w:val="left"/>
      <w:pPr>
        <w:ind w:left="6480" w:hanging="360"/>
      </w:pPr>
      <w:rPr>
        <w:rFonts w:ascii="Wingdings" w:hAnsi="Wingdings" w:hint="default"/>
      </w:rPr>
    </w:lvl>
  </w:abstractNum>
  <w:abstractNum w:abstractNumId="2" w15:restartNumberingAfterBreak="0">
    <w:nsid w:val="261C2C27"/>
    <w:multiLevelType w:val="multilevel"/>
    <w:tmpl w:val="217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5C45D7"/>
    <w:multiLevelType w:val="multilevel"/>
    <w:tmpl w:val="03E4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44A8D"/>
    <w:multiLevelType w:val="hybridMultilevel"/>
    <w:tmpl w:val="A85A187E"/>
    <w:lvl w:ilvl="0" w:tplc="5C42BA36">
      <w:start w:val="1"/>
      <w:numFmt w:val="decimal"/>
      <w:lvlText w:val="%1."/>
      <w:lvlJc w:val="left"/>
      <w:pPr>
        <w:ind w:left="720" w:hanging="360"/>
      </w:pPr>
    </w:lvl>
    <w:lvl w:ilvl="1" w:tplc="35FC5F82" w:tentative="1">
      <w:start w:val="1"/>
      <w:numFmt w:val="lowerLetter"/>
      <w:lvlText w:val="%2."/>
      <w:lvlJc w:val="left"/>
      <w:pPr>
        <w:ind w:left="1440" w:hanging="360"/>
      </w:pPr>
    </w:lvl>
    <w:lvl w:ilvl="2" w:tplc="7506ECCC" w:tentative="1">
      <w:start w:val="1"/>
      <w:numFmt w:val="lowerRoman"/>
      <w:lvlText w:val="%3."/>
      <w:lvlJc w:val="right"/>
      <w:pPr>
        <w:ind w:left="2160" w:hanging="180"/>
      </w:pPr>
    </w:lvl>
    <w:lvl w:ilvl="3" w:tplc="D91EF534" w:tentative="1">
      <w:start w:val="1"/>
      <w:numFmt w:val="decimal"/>
      <w:lvlText w:val="%4."/>
      <w:lvlJc w:val="left"/>
      <w:pPr>
        <w:ind w:left="2880" w:hanging="360"/>
      </w:pPr>
    </w:lvl>
    <w:lvl w:ilvl="4" w:tplc="552E52CE" w:tentative="1">
      <w:start w:val="1"/>
      <w:numFmt w:val="lowerLetter"/>
      <w:lvlText w:val="%5."/>
      <w:lvlJc w:val="left"/>
      <w:pPr>
        <w:ind w:left="3600" w:hanging="360"/>
      </w:pPr>
    </w:lvl>
    <w:lvl w:ilvl="5" w:tplc="3F727A00" w:tentative="1">
      <w:start w:val="1"/>
      <w:numFmt w:val="lowerRoman"/>
      <w:lvlText w:val="%6."/>
      <w:lvlJc w:val="right"/>
      <w:pPr>
        <w:ind w:left="4320" w:hanging="180"/>
      </w:pPr>
    </w:lvl>
    <w:lvl w:ilvl="6" w:tplc="C6FADE8E" w:tentative="1">
      <w:start w:val="1"/>
      <w:numFmt w:val="decimal"/>
      <w:lvlText w:val="%7."/>
      <w:lvlJc w:val="left"/>
      <w:pPr>
        <w:ind w:left="5040" w:hanging="360"/>
      </w:pPr>
    </w:lvl>
    <w:lvl w:ilvl="7" w:tplc="7C60D8DA" w:tentative="1">
      <w:start w:val="1"/>
      <w:numFmt w:val="lowerLetter"/>
      <w:lvlText w:val="%8."/>
      <w:lvlJc w:val="left"/>
      <w:pPr>
        <w:ind w:left="5760" w:hanging="360"/>
      </w:pPr>
    </w:lvl>
    <w:lvl w:ilvl="8" w:tplc="D1EE56E6" w:tentative="1">
      <w:start w:val="1"/>
      <w:numFmt w:val="lowerRoman"/>
      <w:lvlText w:val="%9."/>
      <w:lvlJc w:val="right"/>
      <w:pPr>
        <w:ind w:left="6480" w:hanging="180"/>
      </w:pPr>
    </w:lvl>
  </w:abstractNum>
  <w:abstractNum w:abstractNumId="5" w15:restartNumberingAfterBreak="0">
    <w:nsid w:val="3F9A456E"/>
    <w:multiLevelType w:val="multilevel"/>
    <w:tmpl w:val="7A08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C70118"/>
    <w:multiLevelType w:val="hybridMultilevel"/>
    <w:tmpl w:val="47B2CAFC"/>
    <w:lvl w:ilvl="0" w:tplc="16423572">
      <w:start w:val="1"/>
      <w:numFmt w:val="bullet"/>
      <w:lvlText w:val=""/>
      <w:lvlJc w:val="left"/>
      <w:pPr>
        <w:ind w:left="360" w:hanging="360"/>
      </w:pPr>
      <w:rPr>
        <w:rFonts w:ascii="Symbol" w:hAnsi="Symbol" w:hint="default"/>
      </w:rPr>
    </w:lvl>
    <w:lvl w:ilvl="1" w:tplc="C41CF054" w:tentative="1">
      <w:start w:val="1"/>
      <w:numFmt w:val="bullet"/>
      <w:lvlText w:val="o"/>
      <w:lvlJc w:val="left"/>
      <w:pPr>
        <w:ind w:left="1080" w:hanging="360"/>
      </w:pPr>
      <w:rPr>
        <w:rFonts w:ascii="Courier New" w:hAnsi="Courier New" w:cs="Courier New" w:hint="default"/>
      </w:rPr>
    </w:lvl>
    <w:lvl w:ilvl="2" w:tplc="8F78640A" w:tentative="1">
      <w:start w:val="1"/>
      <w:numFmt w:val="bullet"/>
      <w:lvlText w:val=""/>
      <w:lvlJc w:val="left"/>
      <w:pPr>
        <w:ind w:left="1800" w:hanging="360"/>
      </w:pPr>
      <w:rPr>
        <w:rFonts w:ascii="Wingdings" w:hAnsi="Wingdings" w:hint="default"/>
      </w:rPr>
    </w:lvl>
    <w:lvl w:ilvl="3" w:tplc="4588ED5C" w:tentative="1">
      <w:start w:val="1"/>
      <w:numFmt w:val="bullet"/>
      <w:lvlText w:val=""/>
      <w:lvlJc w:val="left"/>
      <w:pPr>
        <w:ind w:left="2520" w:hanging="360"/>
      </w:pPr>
      <w:rPr>
        <w:rFonts w:ascii="Symbol" w:hAnsi="Symbol" w:hint="default"/>
      </w:rPr>
    </w:lvl>
    <w:lvl w:ilvl="4" w:tplc="ABE027CA" w:tentative="1">
      <w:start w:val="1"/>
      <w:numFmt w:val="bullet"/>
      <w:lvlText w:val="o"/>
      <w:lvlJc w:val="left"/>
      <w:pPr>
        <w:ind w:left="3240" w:hanging="360"/>
      </w:pPr>
      <w:rPr>
        <w:rFonts w:ascii="Courier New" w:hAnsi="Courier New" w:cs="Courier New" w:hint="default"/>
      </w:rPr>
    </w:lvl>
    <w:lvl w:ilvl="5" w:tplc="CE726606" w:tentative="1">
      <w:start w:val="1"/>
      <w:numFmt w:val="bullet"/>
      <w:lvlText w:val=""/>
      <w:lvlJc w:val="left"/>
      <w:pPr>
        <w:ind w:left="3960" w:hanging="360"/>
      </w:pPr>
      <w:rPr>
        <w:rFonts w:ascii="Wingdings" w:hAnsi="Wingdings" w:hint="default"/>
      </w:rPr>
    </w:lvl>
    <w:lvl w:ilvl="6" w:tplc="6254CE1C" w:tentative="1">
      <w:start w:val="1"/>
      <w:numFmt w:val="bullet"/>
      <w:lvlText w:val=""/>
      <w:lvlJc w:val="left"/>
      <w:pPr>
        <w:ind w:left="4680" w:hanging="360"/>
      </w:pPr>
      <w:rPr>
        <w:rFonts w:ascii="Symbol" w:hAnsi="Symbol" w:hint="default"/>
      </w:rPr>
    </w:lvl>
    <w:lvl w:ilvl="7" w:tplc="80F6D4E0" w:tentative="1">
      <w:start w:val="1"/>
      <w:numFmt w:val="bullet"/>
      <w:lvlText w:val="o"/>
      <w:lvlJc w:val="left"/>
      <w:pPr>
        <w:ind w:left="5400" w:hanging="360"/>
      </w:pPr>
      <w:rPr>
        <w:rFonts w:ascii="Courier New" w:hAnsi="Courier New" w:cs="Courier New" w:hint="default"/>
      </w:rPr>
    </w:lvl>
    <w:lvl w:ilvl="8" w:tplc="4BA0918A" w:tentative="1">
      <w:start w:val="1"/>
      <w:numFmt w:val="bullet"/>
      <w:lvlText w:val=""/>
      <w:lvlJc w:val="left"/>
      <w:pPr>
        <w:ind w:left="6120" w:hanging="360"/>
      </w:pPr>
      <w:rPr>
        <w:rFonts w:ascii="Wingdings" w:hAnsi="Wingdings" w:hint="default"/>
      </w:rPr>
    </w:lvl>
  </w:abstractNum>
  <w:abstractNum w:abstractNumId="7" w15:restartNumberingAfterBreak="0">
    <w:nsid w:val="52A9755E"/>
    <w:multiLevelType w:val="multilevel"/>
    <w:tmpl w:val="F4C2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B41EA0"/>
    <w:multiLevelType w:val="multilevel"/>
    <w:tmpl w:val="3F26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BC1FE9"/>
    <w:multiLevelType w:val="multilevel"/>
    <w:tmpl w:val="C4F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490867"/>
    <w:multiLevelType w:val="multilevel"/>
    <w:tmpl w:val="1660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E60BDC"/>
    <w:multiLevelType w:val="hybridMultilevel"/>
    <w:tmpl w:val="4F363F36"/>
    <w:lvl w:ilvl="0" w:tplc="C810A840">
      <w:start w:val="1"/>
      <w:numFmt w:val="bullet"/>
      <w:lvlText w:val=""/>
      <w:lvlJc w:val="left"/>
      <w:pPr>
        <w:ind w:left="720" w:hanging="360"/>
      </w:pPr>
      <w:rPr>
        <w:rFonts w:ascii="Symbol" w:hAnsi="Symbol" w:hint="default"/>
      </w:rPr>
    </w:lvl>
    <w:lvl w:ilvl="1" w:tplc="4440A0D2" w:tentative="1">
      <w:start w:val="1"/>
      <w:numFmt w:val="bullet"/>
      <w:lvlText w:val="o"/>
      <w:lvlJc w:val="left"/>
      <w:pPr>
        <w:ind w:left="1440" w:hanging="360"/>
      </w:pPr>
      <w:rPr>
        <w:rFonts w:ascii="Courier New" w:hAnsi="Courier New" w:cs="Courier New" w:hint="default"/>
      </w:rPr>
    </w:lvl>
    <w:lvl w:ilvl="2" w:tplc="304EAAE6" w:tentative="1">
      <w:start w:val="1"/>
      <w:numFmt w:val="bullet"/>
      <w:lvlText w:val=""/>
      <w:lvlJc w:val="left"/>
      <w:pPr>
        <w:ind w:left="2160" w:hanging="360"/>
      </w:pPr>
      <w:rPr>
        <w:rFonts w:ascii="Wingdings" w:hAnsi="Wingdings" w:hint="default"/>
      </w:rPr>
    </w:lvl>
    <w:lvl w:ilvl="3" w:tplc="DE0280AA" w:tentative="1">
      <w:start w:val="1"/>
      <w:numFmt w:val="bullet"/>
      <w:lvlText w:val=""/>
      <w:lvlJc w:val="left"/>
      <w:pPr>
        <w:ind w:left="2880" w:hanging="360"/>
      </w:pPr>
      <w:rPr>
        <w:rFonts w:ascii="Symbol" w:hAnsi="Symbol" w:hint="default"/>
      </w:rPr>
    </w:lvl>
    <w:lvl w:ilvl="4" w:tplc="95BCF318" w:tentative="1">
      <w:start w:val="1"/>
      <w:numFmt w:val="bullet"/>
      <w:lvlText w:val="o"/>
      <w:lvlJc w:val="left"/>
      <w:pPr>
        <w:ind w:left="3600" w:hanging="360"/>
      </w:pPr>
      <w:rPr>
        <w:rFonts w:ascii="Courier New" w:hAnsi="Courier New" w:cs="Courier New" w:hint="default"/>
      </w:rPr>
    </w:lvl>
    <w:lvl w:ilvl="5" w:tplc="6BD66036" w:tentative="1">
      <w:start w:val="1"/>
      <w:numFmt w:val="bullet"/>
      <w:lvlText w:val=""/>
      <w:lvlJc w:val="left"/>
      <w:pPr>
        <w:ind w:left="4320" w:hanging="360"/>
      </w:pPr>
      <w:rPr>
        <w:rFonts w:ascii="Wingdings" w:hAnsi="Wingdings" w:hint="default"/>
      </w:rPr>
    </w:lvl>
    <w:lvl w:ilvl="6" w:tplc="70029D4E" w:tentative="1">
      <w:start w:val="1"/>
      <w:numFmt w:val="bullet"/>
      <w:lvlText w:val=""/>
      <w:lvlJc w:val="left"/>
      <w:pPr>
        <w:ind w:left="5040" w:hanging="360"/>
      </w:pPr>
      <w:rPr>
        <w:rFonts w:ascii="Symbol" w:hAnsi="Symbol" w:hint="default"/>
      </w:rPr>
    </w:lvl>
    <w:lvl w:ilvl="7" w:tplc="3DDEB790" w:tentative="1">
      <w:start w:val="1"/>
      <w:numFmt w:val="bullet"/>
      <w:lvlText w:val="o"/>
      <w:lvlJc w:val="left"/>
      <w:pPr>
        <w:ind w:left="5760" w:hanging="360"/>
      </w:pPr>
      <w:rPr>
        <w:rFonts w:ascii="Courier New" w:hAnsi="Courier New" w:cs="Courier New" w:hint="default"/>
      </w:rPr>
    </w:lvl>
    <w:lvl w:ilvl="8" w:tplc="BA68D926"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2"/>
  </w:num>
  <w:num w:numId="5">
    <w:abstractNumId w:val="1"/>
  </w:num>
  <w:num w:numId="6">
    <w:abstractNumId w:val="11"/>
  </w:num>
  <w:num w:numId="7">
    <w:abstractNumId w:val="8"/>
  </w:num>
  <w:num w:numId="8">
    <w:abstractNumId w:val="10"/>
  </w:num>
  <w:num w:numId="9">
    <w:abstractNumId w:val="6"/>
  </w:num>
  <w:num w:numId="10">
    <w:abstractNumId w:val="7"/>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67C"/>
    <w:rsid w:val="000023E4"/>
    <w:rsid w:val="000F618F"/>
    <w:rsid w:val="00147900"/>
    <w:rsid w:val="001B154B"/>
    <w:rsid w:val="00293C77"/>
    <w:rsid w:val="002B0F50"/>
    <w:rsid w:val="003251D3"/>
    <w:rsid w:val="00345EF8"/>
    <w:rsid w:val="00374980"/>
    <w:rsid w:val="003F663D"/>
    <w:rsid w:val="005B799A"/>
    <w:rsid w:val="005C75A0"/>
    <w:rsid w:val="005E5656"/>
    <w:rsid w:val="0060415B"/>
    <w:rsid w:val="006E4F38"/>
    <w:rsid w:val="00766202"/>
    <w:rsid w:val="0076767C"/>
    <w:rsid w:val="007F6607"/>
    <w:rsid w:val="008B31CF"/>
    <w:rsid w:val="008B69F0"/>
    <w:rsid w:val="00911CB5"/>
    <w:rsid w:val="00955B6D"/>
    <w:rsid w:val="00A2441D"/>
    <w:rsid w:val="00A77771"/>
    <w:rsid w:val="00A97835"/>
    <w:rsid w:val="00B4318A"/>
    <w:rsid w:val="00B5018F"/>
    <w:rsid w:val="00B57641"/>
    <w:rsid w:val="00B77235"/>
    <w:rsid w:val="00B97013"/>
    <w:rsid w:val="00BA19F4"/>
    <w:rsid w:val="00C138FD"/>
    <w:rsid w:val="00C27671"/>
    <w:rsid w:val="00CF763D"/>
    <w:rsid w:val="00D30A94"/>
    <w:rsid w:val="00D80E92"/>
    <w:rsid w:val="00DD0DC7"/>
    <w:rsid w:val="00DD5C54"/>
    <w:rsid w:val="00E467C2"/>
    <w:rsid w:val="00E66E53"/>
    <w:rsid w:val="00EF2D82"/>
    <w:rsid w:val="00F1569D"/>
    <w:rsid w:val="00F26EFF"/>
    <w:rsid w:val="00FC2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542EFE"/>
  <w15:chartTrackingRefBased/>
  <w15:docId w15:val="{FAD501E0-614D-4BCB-9B84-7DA5C1AF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76767C"/>
    <w:rPr>
      <w:lang w:val="en-GB"/>
    </w:rPr>
  </w:style>
  <w:style w:type="paragraph" w:styleId="Heading1">
    <w:name w:val="heading 1"/>
    <w:basedOn w:val="Normal"/>
    <w:link w:val="Heading1Char"/>
    <w:uiPriority w:val="9"/>
    <w:qFormat/>
    <w:rsid w:val="000F618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0F618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18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F618F"/>
    <w:rPr>
      <w:rFonts w:ascii="Times New Roman" w:eastAsia="Times New Roman" w:hAnsi="Times New Roman" w:cs="Times New Roman"/>
      <w:b/>
      <w:bCs/>
      <w:sz w:val="36"/>
      <w:szCs w:val="36"/>
    </w:rPr>
  </w:style>
  <w:style w:type="paragraph" w:styleId="NormalWeb">
    <w:name w:val="Normal (Web)"/>
    <w:basedOn w:val="Normal"/>
    <w:uiPriority w:val="99"/>
    <w:unhideWhenUsed/>
    <w:rsid w:val="000F618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F618F"/>
    <w:pPr>
      <w:ind w:left="720"/>
      <w:contextualSpacing/>
    </w:pPr>
  </w:style>
  <w:style w:type="character" w:styleId="Hyperlink">
    <w:name w:val="Hyperlink"/>
    <w:basedOn w:val="DefaultParagraphFont"/>
    <w:uiPriority w:val="99"/>
    <w:unhideWhenUsed/>
    <w:rsid w:val="00E467C2"/>
    <w:rPr>
      <w:color w:val="0000FF"/>
      <w:u w:val="single"/>
    </w:rPr>
  </w:style>
  <w:style w:type="character" w:styleId="Strong">
    <w:name w:val="Strong"/>
    <w:basedOn w:val="DefaultParagraphFont"/>
    <w:uiPriority w:val="22"/>
    <w:qFormat/>
    <w:rsid w:val="00293C77"/>
    <w:rPr>
      <w:b/>
      <w:bCs/>
    </w:rPr>
  </w:style>
  <w:style w:type="character" w:styleId="Emphasis">
    <w:name w:val="Emphasis"/>
    <w:basedOn w:val="DefaultParagraphFont"/>
    <w:uiPriority w:val="20"/>
    <w:qFormat/>
    <w:rsid w:val="00293C77"/>
    <w:rPr>
      <w:i/>
      <w:iCs/>
    </w:rPr>
  </w:style>
  <w:style w:type="paragraph" w:customStyle="1" w:styleId="gem-c-contents-listlist-item">
    <w:name w:val="gem-c-contents-list__list-item"/>
    <w:basedOn w:val="Normal"/>
    <w:rsid w:val="00293C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mp">
    <w:name w:val="comp"/>
    <w:basedOn w:val="Normal"/>
    <w:rsid w:val="0037498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C2767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NoSpacing">
    <w:name w:val="No Spacing"/>
    <w:uiPriority w:val="1"/>
    <w:qFormat/>
    <w:rsid w:val="005B799A"/>
    <w:pPr>
      <w:spacing w:after="0" w:line="240" w:lineRule="auto"/>
    </w:pPr>
    <w:rPr>
      <w:lang w:val="en-GB"/>
    </w:rPr>
  </w:style>
  <w:style w:type="paragraph" w:styleId="TOC1">
    <w:name w:val="toc 1"/>
    <w:basedOn w:val="Normal"/>
    <w:next w:val="Normal"/>
    <w:autoRedefine/>
    <w:uiPriority w:val="39"/>
    <w:unhideWhenUsed/>
    <w:rsid w:val="005B799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C3637-B6C4-41E0-82BD-AA8526AEAE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2759</Words>
  <Characters>15728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njama</dc:creator>
  <cp:lastModifiedBy>roxana burlacu</cp:lastModifiedBy>
  <cp:revision>4</cp:revision>
  <dcterms:created xsi:type="dcterms:W3CDTF">2022-01-04T10:09:00Z</dcterms:created>
  <dcterms:modified xsi:type="dcterms:W3CDTF">2022-01-04T10:09:00Z</dcterms:modified>
</cp:coreProperties>
</file>