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1D16F" w14:textId="3B4DEB4B" w:rsidR="00E919C3" w:rsidRPr="003F281B" w:rsidRDefault="000C3629" w:rsidP="003F281B">
      <w:pPr>
        <w:jc w:val="center"/>
        <w:rPr>
          <w:rFonts w:ascii="Times New Roman" w:hAnsi="Times New Roman" w:cs="Times New Roman"/>
          <w:sz w:val="28"/>
          <w:szCs w:val="28"/>
          <w:u w:val="single"/>
          <w:lang w:val="en-US"/>
        </w:rPr>
      </w:pPr>
      <w:r w:rsidRPr="003F281B">
        <w:rPr>
          <w:rFonts w:ascii="Times New Roman" w:hAnsi="Times New Roman" w:cs="Times New Roman"/>
          <w:sz w:val="28"/>
          <w:szCs w:val="28"/>
          <w:u w:val="single"/>
          <w:lang w:val="en-US"/>
        </w:rPr>
        <w:t>Critically evaluate how drug and alcohol consumption can influence performance on cognitive tasks</w:t>
      </w:r>
    </w:p>
    <w:p w14:paraId="4C7E7174" w14:textId="29D354BF" w:rsidR="000C3629" w:rsidRPr="003F281B" w:rsidRDefault="000C3629" w:rsidP="00572571">
      <w:pPr>
        <w:jc w:val="both"/>
        <w:rPr>
          <w:rFonts w:ascii="Times New Roman" w:hAnsi="Times New Roman" w:cs="Times New Roman"/>
          <w:sz w:val="24"/>
          <w:szCs w:val="24"/>
          <w:lang w:val="en-US"/>
        </w:rPr>
      </w:pPr>
    </w:p>
    <w:p w14:paraId="2B66E28E" w14:textId="1133CE92" w:rsidR="000C3629" w:rsidRDefault="000C3629" w:rsidP="003F281B">
      <w:pPr>
        <w:jc w:val="both"/>
        <w:rPr>
          <w:rStyle w:val="normaltextrun"/>
          <w:rFonts w:ascii="Times New Roman" w:hAnsi="Times New Roman" w:cs="Times New Roman"/>
          <w:sz w:val="28"/>
          <w:szCs w:val="28"/>
        </w:rPr>
      </w:pPr>
      <w:r w:rsidRPr="003F281B">
        <w:rPr>
          <w:rFonts w:ascii="Times New Roman" w:hAnsi="Times New Roman" w:cs="Times New Roman"/>
          <w:sz w:val="28"/>
          <w:szCs w:val="28"/>
          <w:lang w:val="en-US"/>
        </w:rPr>
        <w:t xml:space="preserve">A drug is a chemical substance, natural or synthetic that produces physiological, structural or functional changes when taken into the body (World Health Organization, 1994). Drugs can be used for the treatment of disease, maintenance of a condition, or taken recreationally. The term drug encompasses substances such as the caffeine in a morning coffee, the nicotine in a cigarette and the alcohol in an evening glass of wine, such legal drugs are consumed by many people daily. It is crucial to understand the effects that drug consumption has on cognitive processes in order to develop appropriate legislation to regulate safe substance use. A key example of this is the setting of a legal </w:t>
      </w:r>
      <w:r w:rsidR="00F261F8" w:rsidRPr="003F281B">
        <w:rPr>
          <w:rFonts w:ascii="Times New Roman" w:hAnsi="Times New Roman" w:cs="Times New Roman"/>
          <w:sz w:val="28"/>
          <w:szCs w:val="28"/>
          <w:lang w:val="en-US"/>
        </w:rPr>
        <w:t xml:space="preserve">safe </w:t>
      </w:r>
      <w:r w:rsidRPr="003F281B">
        <w:rPr>
          <w:rFonts w:ascii="Times New Roman" w:hAnsi="Times New Roman" w:cs="Times New Roman"/>
          <w:sz w:val="28"/>
          <w:szCs w:val="28"/>
          <w:lang w:val="en-US"/>
        </w:rPr>
        <w:t>blood alcohol limit when operating a vehicle</w:t>
      </w:r>
      <w:r w:rsidR="00F261F8" w:rsidRPr="003F281B">
        <w:rPr>
          <w:rFonts w:ascii="Times New Roman" w:hAnsi="Times New Roman" w:cs="Times New Roman"/>
          <w:sz w:val="28"/>
          <w:szCs w:val="28"/>
          <w:lang w:val="en-US"/>
        </w:rPr>
        <w:t>,</w:t>
      </w:r>
      <w:r w:rsidRPr="003F281B">
        <w:rPr>
          <w:rFonts w:ascii="Times New Roman" w:hAnsi="Times New Roman" w:cs="Times New Roman"/>
          <w:sz w:val="28"/>
          <w:szCs w:val="28"/>
          <w:lang w:val="en-US"/>
        </w:rPr>
        <w:t xml:space="preserve"> currently set at </w:t>
      </w:r>
      <w:r w:rsidR="00F261F8" w:rsidRPr="003F281B">
        <w:rPr>
          <w:rFonts w:ascii="Times New Roman" w:hAnsi="Times New Roman" w:cs="Times New Roman"/>
          <w:sz w:val="28"/>
          <w:szCs w:val="28"/>
          <w:lang w:val="en-US"/>
        </w:rPr>
        <w:t>80mg/100m</w:t>
      </w:r>
      <w:r w:rsidR="00324CC7" w:rsidRPr="003F281B">
        <w:rPr>
          <w:rFonts w:ascii="Times New Roman" w:hAnsi="Times New Roman" w:cs="Times New Roman"/>
          <w:sz w:val="28"/>
          <w:szCs w:val="28"/>
          <w:lang w:val="en-US"/>
        </w:rPr>
        <w:t>l</w:t>
      </w:r>
      <w:r w:rsidR="00F261F8" w:rsidRPr="003F281B">
        <w:rPr>
          <w:rFonts w:ascii="Times New Roman" w:hAnsi="Times New Roman" w:cs="Times New Roman"/>
          <w:sz w:val="28"/>
          <w:szCs w:val="28"/>
          <w:lang w:val="en-US"/>
        </w:rPr>
        <w:t xml:space="preserve"> blood in the United Kingdom (UK Government, 2019). </w:t>
      </w:r>
      <w:r w:rsidR="00FF3960" w:rsidRPr="003F281B">
        <w:rPr>
          <w:rStyle w:val="normaltextrun"/>
          <w:rFonts w:ascii="Times New Roman" w:hAnsi="Times New Roman" w:cs="Times New Roman"/>
          <w:sz w:val="28"/>
          <w:szCs w:val="28"/>
        </w:rPr>
        <w:t>In this essay, the effects of alcohol and caffeine consumption on</w:t>
      </w:r>
      <w:r w:rsidR="00DA61E4">
        <w:rPr>
          <w:rStyle w:val="normaltextrun"/>
          <w:rFonts w:ascii="Times New Roman" w:hAnsi="Times New Roman" w:cs="Times New Roman"/>
          <w:sz w:val="28"/>
          <w:szCs w:val="28"/>
        </w:rPr>
        <w:t xml:space="preserve"> the cognitive tasks of</w:t>
      </w:r>
      <w:r w:rsidR="00FF3960" w:rsidRPr="003F281B">
        <w:rPr>
          <w:rStyle w:val="normaltextrun"/>
          <w:rFonts w:ascii="Times New Roman" w:hAnsi="Times New Roman" w:cs="Times New Roman"/>
          <w:sz w:val="28"/>
          <w:szCs w:val="28"/>
        </w:rPr>
        <w:t xml:space="preserve"> percept</w:t>
      </w:r>
      <w:r w:rsidR="00DA61E4">
        <w:rPr>
          <w:rStyle w:val="normaltextrun"/>
          <w:rFonts w:ascii="Times New Roman" w:hAnsi="Times New Roman" w:cs="Times New Roman"/>
          <w:sz w:val="28"/>
          <w:szCs w:val="28"/>
        </w:rPr>
        <w:t>ion</w:t>
      </w:r>
      <w:r w:rsidR="00FF3960" w:rsidRPr="003F281B">
        <w:rPr>
          <w:rStyle w:val="normaltextrun"/>
          <w:rFonts w:ascii="Times New Roman" w:hAnsi="Times New Roman" w:cs="Times New Roman"/>
          <w:sz w:val="28"/>
          <w:szCs w:val="28"/>
        </w:rPr>
        <w:t xml:space="preserve">, attention and memory will be considered. </w:t>
      </w:r>
    </w:p>
    <w:p w14:paraId="71CD3B8E" w14:textId="77777777" w:rsidR="001E7184" w:rsidRPr="003F281B" w:rsidRDefault="001E7184" w:rsidP="003F281B">
      <w:pPr>
        <w:jc w:val="both"/>
        <w:rPr>
          <w:rFonts w:ascii="Times New Roman" w:hAnsi="Times New Roman" w:cs="Times New Roman"/>
          <w:sz w:val="28"/>
          <w:szCs w:val="28"/>
          <w:lang w:val="en-US"/>
        </w:rPr>
      </w:pPr>
    </w:p>
    <w:p w14:paraId="55EDDC20" w14:textId="6972B5AA" w:rsidR="00F261F8" w:rsidRDefault="00F261F8" w:rsidP="003F281B">
      <w:pPr>
        <w:ind w:firstLine="720"/>
        <w:jc w:val="both"/>
        <w:rPr>
          <w:rStyle w:val="normaltextrun"/>
          <w:rFonts w:ascii="Times New Roman" w:hAnsi="Times New Roman" w:cs="Times New Roman"/>
          <w:sz w:val="28"/>
          <w:szCs w:val="28"/>
        </w:rPr>
      </w:pPr>
      <w:r w:rsidRPr="003F281B">
        <w:rPr>
          <w:rFonts w:ascii="Times New Roman" w:hAnsi="Times New Roman" w:cs="Times New Roman"/>
          <w:sz w:val="28"/>
          <w:szCs w:val="28"/>
          <w:lang w:val="en-US"/>
        </w:rPr>
        <w:t>Alcohol (ethanol) is one of the most widely consumed drugs globally, often taken for the purposes of unwinding or enjoying an evening (</w:t>
      </w:r>
      <w:proofErr w:type="spellStart"/>
      <w:r w:rsidRPr="003F281B">
        <w:rPr>
          <w:rFonts w:ascii="Times New Roman" w:hAnsi="Times New Roman" w:cs="Times New Roman"/>
          <w:sz w:val="28"/>
          <w:szCs w:val="28"/>
          <w:lang w:val="en-US"/>
        </w:rPr>
        <w:t>Weissenborn</w:t>
      </w:r>
      <w:proofErr w:type="spellEnd"/>
      <w:r w:rsidRPr="003F281B">
        <w:rPr>
          <w:rFonts w:ascii="Times New Roman" w:hAnsi="Times New Roman" w:cs="Times New Roman"/>
          <w:sz w:val="28"/>
          <w:szCs w:val="28"/>
          <w:lang w:val="en-US"/>
        </w:rPr>
        <w:t xml:space="preserve"> &amp; </w:t>
      </w:r>
      <w:proofErr w:type="spellStart"/>
      <w:r w:rsidRPr="003F281B">
        <w:rPr>
          <w:rFonts w:ascii="Times New Roman" w:hAnsi="Times New Roman" w:cs="Times New Roman"/>
          <w:sz w:val="28"/>
          <w:szCs w:val="28"/>
          <w:lang w:val="en-US"/>
        </w:rPr>
        <w:t>Duka</w:t>
      </w:r>
      <w:proofErr w:type="spellEnd"/>
      <w:r w:rsidRPr="003F281B">
        <w:rPr>
          <w:rFonts w:ascii="Times New Roman" w:hAnsi="Times New Roman" w:cs="Times New Roman"/>
          <w:sz w:val="28"/>
          <w:szCs w:val="28"/>
          <w:lang w:val="en-US"/>
        </w:rPr>
        <w:t>, 2003). In common with other central nervous system depressant drugs, alcohol consumption is well documented to impair multiple attentional and memory processes through reducing accuracy, slowing reaction times, and impairing memory formation (</w:t>
      </w:r>
      <w:r w:rsidRPr="003F281B">
        <w:rPr>
          <w:rStyle w:val="normaltextrun"/>
          <w:rFonts w:ascii="Times New Roman" w:hAnsi="Times New Roman" w:cs="Times New Roman"/>
          <w:sz w:val="28"/>
          <w:szCs w:val="28"/>
        </w:rPr>
        <w:t xml:space="preserve">Benson, Tiplady &amp; </w:t>
      </w:r>
      <w:proofErr w:type="spellStart"/>
      <w:r w:rsidRPr="003F281B">
        <w:rPr>
          <w:rStyle w:val="spellingerror"/>
          <w:rFonts w:ascii="Times New Roman" w:hAnsi="Times New Roman" w:cs="Times New Roman"/>
          <w:sz w:val="28"/>
          <w:szCs w:val="28"/>
        </w:rPr>
        <w:t>Scholey</w:t>
      </w:r>
      <w:proofErr w:type="spellEnd"/>
      <w:r w:rsidRPr="003F281B">
        <w:rPr>
          <w:rStyle w:val="normaltextrun"/>
          <w:rFonts w:ascii="Times New Roman" w:hAnsi="Times New Roman" w:cs="Times New Roman"/>
          <w:sz w:val="28"/>
          <w:szCs w:val="28"/>
        </w:rPr>
        <w:t xml:space="preserve">, 2019; </w:t>
      </w:r>
      <w:proofErr w:type="spellStart"/>
      <w:r w:rsidRPr="003F281B">
        <w:rPr>
          <w:rStyle w:val="spellingerror"/>
          <w:rFonts w:ascii="Times New Roman" w:hAnsi="Times New Roman" w:cs="Times New Roman"/>
          <w:sz w:val="28"/>
          <w:szCs w:val="28"/>
        </w:rPr>
        <w:t>Clifasefi</w:t>
      </w:r>
      <w:proofErr w:type="spellEnd"/>
      <w:r w:rsidRPr="003F281B">
        <w:rPr>
          <w:rStyle w:val="normaltextrun"/>
          <w:rFonts w:ascii="Times New Roman" w:hAnsi="Times New Roman" w:cs="Times New Roman"/>
          <w:sz w:val="28"/>
          <w:szCs w:val="28"/>
        </w:rPr>
        <w:t xml:space="preserve">, </w:t>
      </w:r>
      <w:proofErr w:type="spellStart"/>
      <w:r w:rsidRPr="003F281B">
        <w:rPr>
          <w:rStyle w:val="spellingerror"/>
          <w:rFonts w:ascii="Times New Roman" w:hAnsi="Times New Roman" w:cs="Times New Roman"/>
          <w:sz w:val="28"/>
          <w:szCs w:val="28"/>
        </w:rPr>
        <w:t>Takaringi</w:t>
      </w:r>
      <w:proofErr w:type="spellEnd"/>
      <w:r w:rsidRPr="003F281B">
        <w:rPr>
          <w:rStyle w:val="normaltextrun"/>
          <w:rFonts w:ascii="Times New Roman" w:hAnsi="Times New Roman" w:cs="Times New Roman"/>
          <w:sz w:val="28"/>
          <w:szCs w:val="28"/>
        </w:rPr>
        <w:t xml:space="preserve"> &amp; Bergman, 2006; </w:t>
      </w:r>
      <w:proofErr w:type="spellStart"/>
      <w:r w:rsidRPr="003F281B">
        <w:rPr>
          <w:rStyle w:val="normaltextrun"/>
          <w:rFonts w:ascii="Times New Roman" w:hAnsi="Times New Roman" w:cs="Times New Roman"/>
          <w:sz w:val="28"/>
          <w:szCs w:val="28"/>
        </w:rPr>
        <w:t>Leitz</w:t>
      </w:r>
      <w:proofErr w:type="spellEnd"/>
      <w:r w:rsidRPr="003F281B">
        <w:rPr>
          <w:rStyle w:val="normaltextrun"/>
          <w:rFonts w:ascii="Times New Roman" w:hAnsi="Times New Roman" w:cs="Times New Roman"/>
          <w:sz w:val="28"/>
          <w:szCs w:val="28"/>
        </w:rPr>
        <w:t xml:space="preserve">, Morgan, </w:t>
      </w:r>
      <w:proofErr w:type="spellStart"/>
      <w:r w:rsidRPr="003F281B">
        <w:rPr>
          <w:rStyle w:val="spellingerror"/>
          <w:rFonts w:ascii="Times New Roman" w:hAnsi="Times New Roman" w:cs="Times New Roman"/>
          <w:sz w:val="28"/>
          <w:szCs w:val="28"/>
        </w:rPr>
        <w:t>Bizby</w:t>
      </w:r>
      <w:proofErr w:type="spellEnd"/>
      <w:r w:rsidRPr="003F281B">
        <w:rPr>
          <w:rStyle w:val="normaltextrun"/>
          <w:rFonts w:ascii="Times New Roman" w:hAnsi="Times New Roman" w:cs="Times New Roman"/>
          <w:sz w:val="28"/>
          <w:szCs w:val="28"/>
        </w:rPr>
        <w:t xml:space="preserve">, Rendell &amp; Curran, 2009; </w:t>
      </w:r>
      <w:proofErr w:type="spellStart"/>
      <w:r w:rsidRPr="003F281B">
        <w:rPr>
          <w:rStyle w:val="spellingerror"/>
          <w:rFonts w:ascii="Times New Roman" w:hAnsi="Times New Roman" w:cs="Times New Roman"/>
          <w:sz w:val="28"/>
          <w:szCs w:val="28"/>
        </w:rPr>
        <w:t>Aseffi</w:t>
      </w:r>
      <w:proofErr w:type="spellEnd"/>
      <w:r w:rsidRPr="003F281B">
        <w:rPr>
          <w:rStyle w:val="normaltextrun"/>
          <w:rFonts w:ascii="Times New Roman" w:hAnsi="Times New Roman" w:cs="Times New Roman"/>
          <w:sz w:val="28"/>
          <w:szCs w:val="28"/>
        </w:rPr>
        <w:t xml:space="preserve"> &amp; Garry, 2003). Alcohol consumption is also associated with an increase in risk seeking behaviours, often paired with an impairment of one’s ability to assess their own performance, resulting in an individual becoming ‘poorly calibrated’ (Flanagan et al., 1983), which has been observed cognitively through a speed accuracy trade off (SATO; Mackay, Tiplady &amp; </w:t>
      </w:r>
      <w:proofErr w:type="spellStart"/>
      <w:r w:rsidRPr="003F281B">
        <w:rPr>
          <w:rStyle w:val="normaltextrun"/>
          <w:rFonts w:ascii="Times New Roman" w:hAnsi="Times New Roman" w:cs="Times New Roman"/>
          <w:sz w:val="28"/>
          <w:szCs w:val="28"/>
        </w:rPr>
        <w:t>Scholey</w:t>
      </w:r>
      <w:proofErr w:type="spellEnd"/>
      <w:r w:rsidRPr="003F281B">
        <w:rPr>
          <w:rStyle w:val="normaltextrun"/>
          <w:rFonts w:ascii="Times New Roman" w:hAnsi="Times New Roman" w:cs="Times New Roman"/>
          <w:sz w:val="28"/>
          <w:szCs w:val="28"/>
        </w:rPr>
        <w:t xml:space="preserve">, 2002). </w:t>
      </w:r>
    </w:p>
    <w:p w14:paraId="70B016FE" w14:textId="77777777" w:rsidR="001E7184" w:rsidRPr="003F281B" w:rsidRDefault="001E7184" w:rsidP="003F281B">
      <w:pPr>
        <w:ind w:firstLine="720"/>
        <w:jc w:val="both"/>
        <w:rPr>
          <w:rStyle w:val="normaltextrun"/>
          <w:rFonts w:ascii="Times New Roman" w:hAnsi="Times New Roman" w:cs="Times New Roman"/>
          <w:sz w:val="28"/>
          <w:szCs w:val="28"/>
        </w:rPr>
      </w:pPr>
    </w:p>
    <w:p w14:paraId="25947C49" w14:textId="2E6EFF1E" w:rsidR="003A0C9F" w:rsidRDefault="003A0C9F" w:rsidP="003F281B">
      <w:pPr>
        <w:ind w:firstLine="720"/>
        <w:jc w:val="both"/>
        <w:rPr>
          <w:rStyle w:val="normaltextrun"/>
          <w:rFonts w:ascii="Times New Roman" w:hAnsi="Times New Roman" w:cs="Times New Roman"/>
          <w:sz w:val="28"/>
          <w:szCs w:val="28"/>
        </w:rPr>
      </w:pPr>
      <w:r w:rsidRPr="003F281B">
        <w:rPr>
          <w:rStyle w:val="normaltextrun"/>
          <w:rFonts w:ascii="Times New Roman" w:hAnsi="Times New Roman" w:cs="Times New Roman"/>
          <w:sz w:val="28"/>
          <w:szCs w:val="28"/>
        </w:rPr>
        <w:t xml:space="preserve">Caffeine is the most widely consumed psychoactive stimulant globally, found naturally in many foods and beverages, primarily tea and coffee (Heckman, Weil &amp; </w:t>
      </w:r>
      <w:proofErr w:type="spellStart"/>
      <w:r w:rsidRPr="003F281B">
        <w:rPr>
          <w:rStyle w:val="normaltextrun"/>
          <w:rFonts w:ascii="Times New Roman" w:hAnsi="Times New Roman" w:cs="Times New Roman"/>
          <w:sz w:val="28"/>
          <w:szCs w:val="28"/>
        </w:rPr>
        <w:t>DeMaja</w:t>
      </w:r>
      <w:proofErr w:type="spellEnd"/>
      <w:r w:rsidRPr="003F281B">
        <w:rPr>
          <w:rStyle w:val="normaltextrun"/>
          <w:rFonts w:ascii="Times New Roman" w:hAnsi="Times New Roman" w:cs="Times New Roman"/>
          <w:sz w:val="28"/>
          <w:szCs w:val="28"/>
        </w:rPr>
        <w:t>, 2010). Caffeine is universally understood to have positive effects on vigilance and attention (</w:t>
      </w:r>
      <w:proofErr w:type="spellStart"/>
      <w:r w:rsidR="00DB5ED8" w:rsidRPr="003F281B">
        <w:rPr>
          <w:rStyle w:val="normaltextrun"/>
          <w:rFonts w:ascii="Times New Roman" w:hAnsi="Times New Roman" w:cs="Times New Roman"/>
          <w:sz w:val="28"/>
          <w:szCs w:val="28"/>
        </w:rPr>
        <w:t>Brunye</w:t>
      </w:r>
      <w:proofErr w:type="spellEnd"/>
      <w:r w:rsidR="00DB5ED8" w:rsidRPr="003F281B">
        <w:rPr>
          <w:rStyle w:val="normaltextrun"/>
          <w:rFonts w:ascii="Times New Roman" w:hAnsi="Times New Roman" w:cs="Times New Roman"/>
          <w:sz w:val="28"/>
          <w:szCs w:val="28"/>
        </w:rPr>
        <w:t xml:space="preserve">, Mahoney, </w:t>
      </w:r>
      <w:proofErr w:type="spellStart"/>
      <w:r w:rsidR="00DB5ED8" w:rsidRPr="003F281B">
        <w:rPr>
          <w:rStyle w:val="normaltextrun"/>
          <w:rFonts w:ascii="Times New Roman" w:hAnsi="Times New Roman" w:cs="Times New Roman"/>
          <w:sz w:val="28"/>
          <w:szCs w:val="28"/>
        </w:rPr>
        <w:t>Leiberman</w:t>
      </w:r>
      <w:proofErr w:type="spellEnd"/>
      <w:r w:rsidR="00DB5ED8" w:rsidRPr="003F281B">
        <w:rPr>
          <w:rStyle w:val="normaltextrun"/>
          <w:rFonts w:ascii="Times New Roman" w:hAnsi="Times New Roman" w:cs="Times New Roman"/>
          <w:sz w:val="28"/>
          <w:szCs w:val="28"/>
        </w:rPr>
        <w:t xml:space="preserve">, Giles &amp; Taylor, 2010; </w:t>
      </w:r>
      <w:proofErr w:type="spellStart"/>
      <w:r w:rsidRPr="003F281B">
        <w:rPr>
          <w:rStyle w:val="normaltextrun"/>
          <w:rFonts w:ascii="Times New Roman" w:hAnsi="Times New Roman" w:cs="Times New Roman"/>
          <w:sz w:val="28"/>
          <w:szCs w:val="28"/>
        </w:rPr>
        <w:t>Brunye</w:t>
      </w:r>
      <w:proofErr w:type="spellEnd"/>
      <w:r w:rsidRPr="003F281B">
        <w:rPr>
          <w:rStyle w:val="normaltextrun"/>
          <w:rFonts w:ascii="Times New Roman" w:hAnsi="Times New Roman" w:cs="Times New Roman"/>
          <w:sz w:val="28"/>
          <w:szCs w:val="28"/>
        </w:rPr>
        <w:t>, Mahoney, Lieberman &amp; Taylor, 2010), resulting in consumption with the intention to increase wakefulness</w:t>
      </w:r>
      <w:r w:rsidR="00964625" w:rsidRPr="003F281B">
        <w:rPr>
          <w:rStyle w:val="normaltextrun"/>
          <w:rFonts w:ascii="Times New Roman" w:hAnsi="Times New Roman" w:cs="Times New Roman"/>
          <w:sz w:val="28"/>
          <w:szCs w:val="28"/>
        </w:rPr>
        <w:t xml:space="preserve"> (Smith, 2013)</w:t>
      </w:r>
      <w:r w:rsidRPr="003F281B">
        <w:rPr>
          <w:rStyle w:val="normaltextrun"/>
          <w:rFonts w:ascii="Times New Roman" w:hAnsi="Times New Roman" w:cs="Times New Roman"/>
          <w:sz w:val="28"/>
          <w:szCs w:val="28"/>
        </w:rPr>
        <w:t xml:space="preserve">. The positive effects of caffeine on performance result from caffeine’s ability to block the inhibitory </w:t>
      </w:r>
      <w:r w:rsidRPr="003F281B">
        <w:rPr>
          <w:rStyle w:val="normaltextrun"/>
          <w:rFonts w:ascii="Times New Roman" w:hAnsi="Times New Roman" w:cs="Times New Roman"/>
          <w:sz w:val="28"/>
          <w:szCs w:val="28"/>
        </w:rPr>
        <w:lastRenderedPageBreak/>
        <w:t xml:space="preserve">process of endogenous adenosine (Smits, </w:t>
      </w:r>
      <w:proofErr w:type="spellStart"/>
      <w:r w:rsidRPr="003F281B">
        <w:rPr>
          <w:rStyle w:val="normaltextrun"/>
          <w:rFonts w:ascii="Times New Roman" w:hAnsi="Times New Roman" w:cs="Times New Roman"/>
          <w:sz w:val="28"/>
          <w:szCs w:val="28"/>
        </w:rPr>
        <w:t>Bokema</w:t>
      </w:r>
      <w:proofErr w:type="spellEnd"/>
      <w:r w:rsidRPr="003F281B">
        <w:rPr>
          <w:rStyle w:val="normaltextrun"/>
          <w:rFonts w:ascii="Times New Roman" w:hAnsi="Times New Roman" w:cs="Times New Roman"/>
          <w:sz w:val="28"/>
          <w:szCs w:val="28"/>
        </w:rPr>
        <w:t xml:space="preserve">, </w:t>
      </w:r>
      <w:proofErr w:type="spellStart"/>
      <w:r w:rsidRPr="003F281B">
        <w:rPr>
          <w:rStyle w:val="normaltextrun"/>
          <w:rFonts w:ascii="Times New Roman" w:hAnsi="Times New Roman" w:cs="Times New Roman"/>
          <w:sz w:val="28"/>
          <w:szCs w:val="28"/>
        </w:rPr>
        <w:t>DeAbreat</w:t>
      </w:r>
      <w:proofErr w:type="spellEnd"/>
      <w:r w:rsidRPr="003F281B">
        <w:rPr>
          <w:rStyle w:val="normaltextrun"/>
          <w:rFonts w:ascii="Times New Roman" w:hAnsi="Times New Roman" w:cs="Times New Roman"/>
          <w:sz w:val="28"/>
          <w:szCs w:val="28"/>
        </w:rPr>
        <w:t xml:space="preserve">, Then &amp; </w:t>
      </w:r>
      <w:proofErr w:type="spellStart"/>
      <w:r w:rsidRPr="003F281B">
        <w:rPr>
          <w:rStyle w:val="normaltextrun"/>
          <w:rFonts w:ascii="Times New Roman" w:hAnsi="Times New Roman" w:cs="Times New Roman"/>
          <w:sz w:val="28"/>
          <w:szCs w:val="28"/>
        </w:rPr>
        <w:t>VantLare</w:t>
      </w:r>
      <w:proofErr w:type="spellEnd"/>
      <w:r w:rsidRPr="003F281B">
        <w:rPr>
          <w:rStyle w:val="normaltextrun"/>
          <w:rFonts w:ascii="Times New Roman" w:hAnsi="Times New Roman" w:cs="Times New Roman"/>
          <w:sz w:val="28"/>
          <w:szCs w:val="28"/>
        </w:rPr>
        <w:t xml:space="preserve">, 1986), resulting in an increase in the release of dopamine, norepinephrine and glutamate (Okada, Mizuno &amp; </w:t>
      </w:r>
      <w:proofErr w:type="spellStart"/>
      <w:r w:rsidRPr="003F281B">
        <w:rPr>
          <w:rStyle w:val="normaltextrun"/>
          <w:rFonts w:ascii="Times New Roman" w:hAnsi="Times New Roman" w:cs="Times New Roman"/>
          <w:sz w:val="28"/>
          <w:szCs w:val="28"/>
        </w:rPr>
        <w:t>Kaneke</w:t>
      </w:r>
      <w:proofErr w:type="spellEnd"/>
      <w:r w:rsidRPr="003F281B">
        <w:rPr>
          <w:rStyle w:val="normaltextrun"/>
          <w:rFonts w:ascii="Times New Roman" w:hAnsi="Times New Roman" w:cs="Times New Roman"/>
          <w:sz w:val="28"/>
          <w:szCs w:val="28"/>
        </w:rPr>
        <w:t xml:space="preserve">, 1996). </w:t>
      </w:r>
    </w:p>
    <w:p w14:paraId="733DEAA7" w14:textId="77777777" w:rsidR="001E7184" w:rsidRPr="003F281B" w:rsidRDefault="001E7184" w:rsidP="003F281B">
      <w:pPr>
        <w:ind w:firstLine="720"/>
        <w:jc w:val="both"/>
        <w:rPr>
          <w:rStyle w:val="normaltextrun"/>
          <w:rFonts w:ascii="Times New Roman" w:hAnsi="Times New Roman" w:cs="Times New Roman"/>
          <w:sz w:val="28"/>
          <w:szCs w:val="28"/>
        </w:rPr>
      </w:pPr>
    </w:p>
    <w:p w14:paraId="1F160205" w14:textId="322447F0" w:rsidR="003A0C9F" w:rsidRPr="003F281B" w:rsidRDefault="003A0C9F" w:rsidP="003F281B">
      <w:pPr>
        <w:ind w:firstLine="720"/>
        <w:jc w:val="both"/>
        <w:rPr>
          <w:rStyle w:val="normaltextrun"/>
          <w:rFonts w:ascii="Times New Roman" w:hAnsi="Times New Roman" w:cs="Times New Roman"/>
          <w:sz w:val="28"/>
          <w:szCs w:val="28"/>
        </w:rPr>
      </w:pPr>
      <w:r w:rsidRPr="003F281B">
        <w:rPr>
          <w:rStyle w:val="normaltextrun"/>
          <w:rFonts w:ascii="Times New Roman" w:hAnsi="Times New Roman" w:cs="Times New Roman"/>
          <w:sz w:val="28"/>
          <w:szCs w:val="28"/>
        </w:rPr>
        <w:t>The consumption of a drug can have both physiological and psychological effects</w:t>
      </w:r>
      <w:r w:rsidR="0050007C" w:rsidRPr="003F281B">
        <w:rPr>
          <w:rStyle w:val="normaltextrun"/>
          <w:rFonts w:ascii="Times New Roman" w:hAnsi="Times New Roman" w:cs="Times New Roman"/>
          <w:sz w:val="28"/>
          <w:szCs w:val="28"/>
        </w:rPr>
        <w:t xml:space="preserve">, it is critical to be able to differentiate between physiological responses, and psychological (placebo) responses in relation to the dependent variable of interest. The balanced placebo design (BPD; </w:t>
      </w:r>
      <w:proofErr w:type="spellStart"/>
      <w:r w:rsidR="0050007C" w:rsidRPr="003F281B">
        <w:rPr>
          <w:rStyle w:val="normaltextrun"/>
          <w:rFonts w:ascii="Times New Roman" w:hAnsi="Times New Roman" w:cs="Times New Roman"/>
          <w:sz w:val="28"/>
          <w:szCs w:val="28"/>
        </w:rPr>
        <w:t>Rosenow</w:t>
      </w:r>
      <w:proofErr w:type="spellEnd"/>
      <w:r w:rsidR="0050007C" w:rsidRPr="003F281B">
        <w:rPr>
          <w:rStyle w:val="normaltextrun"/>
          <w:rFonts w:ascii="Times New Roman" w:hAnsi="Times New Roman" w:cs="Times New Roman"/>
          <w:sz w:val="28"/>
          <w:szCs w:val="28"/>
        </w:rPr>
        <w:t xml:space="preserve"> &amp; Marlatt, 1981), involving four test conditions; told drug-consumed drug, told drug-consumed placebo, told placebo-consumed drug, told placebo-consumed placebo, was designed in order to allow clear differentiation between placebo and physiological effects. Through the utilisation of such a design on alcohol studies, physiologically alcohol has been found to increase instances of inattentional blindness(</w:t>
      </w:r>
      <w:proofErr w:type="spellStart"/>
      <w:r w:rsidR="0050007C" w:rsidRPr="003F281B">
        <w:rPr>
          <w:rStyle w:val="normaltextrun"/>
          <w:rFonts w:ascii="Times New Roman" w:hAnsi="Times New Roman" w:cs="Times New Roman"/>
          <w:sz w:val="28"/>
          <w:szCs w:val="28"/>
        </w:rPr>
        <w:t>Clifasefi</w:t>
      </w:r>
      <w:proofErr w:type="spellEnd"/>
      <w:r w:rsidR="0050007C" w:rsidRPr="003F281B">
        <w:rPr>
          <w:rStyle w:val="normaltextrun"/>
          <w:rFonts w:ascii="Times New Roman" w:hAnsi="Times New Roman" w:cs="Times New Roman"/>
          <w:sz w:val="28"/>
          <w:szCs w:val="28"/>
        </w:rPr>
        <w:t xml:space="preserve">, </w:t>
      </w:r>
      <w:proofErr w:type="spellStart"/>
      <w:r w:rsidR="0050007C" w:rsidRPr="003F281B">
        <w:rPr>
          <w:rStyle w:val="normaltextrun"/>
          <w:rFonts w:ascii="Times New Roman" w:hAnsi="Times New Roman" w:cs="Times New Roman"/>
          <w:sz w:val="28"/>
          <w:szCs w:val="28"/>
        </w:rPr>
        <w:t>Takaringi</w:t>
      </w:r>
      <w:proofErr w:type="spellEnd"/>
      <w:r w:rsidR="0050007C" w:rsidRPr="003F281B">
        <w:rPr>
          <w:rStyle w:val="normaltextrun"/>
          <w:rFonts w:ascii="Times New Roman" w:hAnsi="Times New Roman" w:cs="Times New Roman"/>
          <w:sz w:val="28"/>
          <w:szCs w:val="28"/>
        </w:rPr>
        <w:t xml:space="preserve"> &amp; Bergman, 2006), working memory processes (Benson, Tiplady &amp; </w:t>
      </w:r>
      <w:proofErr w:type="spellStart"/>
      <w:r w:rsidR="0050007C" w:rsidRPr="003F281B">
        <w:rPr>
          <w:rStyle w:val="normaltextrun"/>
          <w:rFonts w:ascii="Times New Roman" w:hAnsi="Times New Roman" w:cs="Times New Roman"/>
          <w:sz w:val="28"/>
          <w:szCs w:val="28"/>
        </w:rPr>
        <w:t>Scholey</w:t>
      </w:r>
      <w:proofErr w:type="spellEnd"/>
      <w:r w:rsidR="0050007C" w:rsidRPr="003F281B">
        <w:rPr>
          <w:rStyle w:val="normaltextrun"/>
          <w:rFonts w:ascii="Times New Roman" w:hAnsi="Times New Roman" w:cs="Times New Roman"/>
          <w:sz w:val="28"/>
          <w:szCs w:val="28"/>
        </w:rPr>
        <w:t xml:space="preserve">, 2019), performance judgements (Tiplady, Franklin &amp; </w:t>
      </w:r>
      <w:proofErr w:type="spellStart"/>
      <w:r w:rsidR="0050007C" w:rsidRPr="003F281B">
        <w:rPr>
          <w:rStyle w:val="normaltextrun"/>
          <w:rFonts w:ascii="Times New Roman" w:hAnsi="Times New Roman" w:cs="Times New Roman"/>
          <w:sz w:val="28"/>
          <w:szCs w:val="28"/>
        </w:rPr>
        <w:t>Scholey</w:t>
      </w:r>
      <w:proofErr w:type="spellEnd"/>
      <w:r w:rsidR="0050007C" w:rsidRPr="003F281B">
        <w:rPr>
          <w:rStyle w:val="normaltextrun"/>
          <w:rFonts w:ascii="Times New Roman" w:hAnsi="Times New Roman" w:cs="Times New Roman"/>
          <w:sz w:val="28"/>
          <w:szCs w:val="28"/>
        </w:rPr>
        <w:t xml:space="preserve">, 2004) and a number of other cognitive functions. The psychological response to the belief that one has consumed alcohol appears to primarily effect social </w:t>
      </w:r>
      <w:r w:rsidR="004A6CB5" w:rsidRPr="003F281B">
        <w:rPr>
          <w:rStyle w:val="normaltextrun"/>
          <w:rFonts w:ascii="Times New Roman" w:hAnsi="Times New Roman" w:cs="Times New Roman"/>
          <w:sz w:val="28"/>
          <w:szCs w:val="28"/>
        </w:rPr>
        <w:t>behaviours,</w:t>
      </w:r>
      <w:r w:rsidR="0050007C" w:rsidRPr="003F281B">
        <w:rPr>
          <w:rStyle w:val="normaltextrun"/>
          <w:rFonts w:ascii="Times New Roman" w:hAnsi="Times New Roman" w:cs="Times New Roman"/>
          <w:sz w:val="28"/>
          <w:szCs w:val="28"/>
        </w:rPr>
        <w:t xml:space="preserve"> with no impact on cognitive functions (</w:t>
      </w:r>
      <w:proofErr w:type="spellStart"/>
      <w:r w:rsidR="0050007C" w:rsidRPr="003F281B">
        <w:rPr>
          <w:rStyle w:val="normaltextrun"/>
          <w:rFonts w:ascii="Times New Roman" w:hAnsi="Times New Roman" w:cs="Times New Roman"/>
          <w:sz w:val="28"/>
          <w:szCs w:val="28"/>
        </w:rPr>
        <w:t>Aseffi</w:t>
      </w:r>
      <w:proofErr w:type="spellEnd"/>
      <w:r w:rsidR="0050007C" w:rsidRPr="003F281B">
        <w:rPr>
          <w:rStyle w:val="normaltextrun"/>
          <w:rFonts w:ascii="Times New Roman" w:hAnsi="Times New Roman" w:cs="Times New Roman"/>
          <w:sz w:val="28"/>
          <w:szCs w:val="28"/>
        </w:rPr>
        <w:t xml:space="preserve"> &amp; Garry, 2003). </w:t>
      </w:r>
      <w:r w:rsidR="004A6CB5" w:rsidRPr="003F281B">
        <w:rPr>
          <w:rStyle w:val="normaltextrun"/>
          <w:rFonts w:ascii="Times New Roman" w:hAnsi="Times New Roman" w:cs="Times New Roman"/>
          <w:sz w:val="28"/>
          <w:szCs w:val="28"/>
        </w:rPr>
        <w:t xml:space="preserve">It has been suggested that as a result of these findings, a partial BPD design can be used when investigating drug consumption on cognitive performance. </w:t>
      </w:r>
    </w:p>
    <w:p w14:paraId="51CC1FFF" w14:textId="1EF4488A" w:rsidR="004A6CB5" w:rsidRPr="003F281B" w:rsidRDefault="004A6CB5" w:rsidP="003F281B">
      <w:pPr>
        <w:ind w:firstLine="720"/>
        <w:jc w:val="both"/>
        <w:rPr>
          <w:rStyle w:val="normaltextrun"/>
          <w:rFonts w:ascii="Times New Roman" w:hAnsi="Times New Roman" w:cs="Times New Roman"/>
          <w:sz w:val="28"/>
          <w:szCs w:val="28"/>
        </w:rPr>
      </w:pPr>
    </w:p>
    <w:p w14:paraId="3380373C" w14:textId="40D6D218" w:rsidR="004A6CB5" w:rsidRPr="003F281B" w:rsidRDefault="004A6CB5" w:rsidP="003F281B">
      <w:pPr>
        <w:ind w:firstLine="720"/>
        <w:jc w:val="both"/>
        <w:rPr>
          <w:rStyle w:val="normaltextrun"/>
          <w:rFonts w:ascii="Times New Roman" w:hAnsi="Times New Roman" w:cs="Times New Roman"/>
          <w:sz w:val="28"/>
          <w:szCs w:val="28"/>
        </w:rPr>
      </w:pPr>
      <w:r w:rsidRPr="003F281B">
        <w:rPr>
          <w:rStyle w:val="normaltextrun"/>
          <w:rFonts w:ascii="Times New Roman" w:hAnsi="Times New Roman" w:cs="Times New Roman"/>
          <w:sz w:val="28"/>
          <w:szCs w:val="28"/>
        </w:rPr>
        <w:t xml:space="preserve">Issues of perception and attention are closely related, both playing a critical role within cognitive functioning and serving as a pre-requisite for many cognitive processes, </w:t>
      </w:r>
      <w:r w:rsidR="00EF2BBC">
        <w:rPr>
          <w:rStyle w:val="normaltextrun"/>
          <w:rFonts w:ascii="Times New Roman" w:hAnsi="Times New Roman" w:cs="Times New Roman"/>
          <w:sz w:val="28"/>
          <w:szCs w:val="28"/>
        </w:rPr>
        <w:t>including</w:t>
      </w:r>
      <w:r w:rsidRPr="003F281B">
        <w:rPr>
          <w:rStyle w:val="normaltextrun"/>
          <w:rFonts w:ascii="Times New Roman" w:hAnsi="Times New Roman" w:cs="Times New Roman"/>
          <w:sz w:val="28"/>
          <w:szCs w:val="28"/>
        </w:rPr>
        <w:t xml:space="preserve"> memory. There remains considerable debate as to the exact cognitive processes that underly focused attentional processes between those holding early selection views (Broadbent, 1958; </w:t>
      </w:r>
      <w:proofErr w:type="spellStart"/>
      <w:r w:rsidRPr="003F281B">
        <w:rPr>
          <w:rStyle w:val="normaltextrun"/>
          <w:rFonts w:ascii="Times New Roman" w:hAnsi="Times New Roman" w:cs="Times New Roman"/>
          <w:sz w:val="28"/>
          <w:szCs w:val="28"/>
        </w:rPr>
        <w:t>Treisman</w:t>
      </w:r>
      <w:proofErr w:type="spellEnd"/>
      <w:r w:rsidRPr="003F281B">
        <w:rPr>
          <w:rStyle w:val="normaltextrun"/>
          <w:rFonts w:ascii="Times New Roman" w:hAnsi="Times New Roman" w:cs="Times New Roman"/>
          <w:sz w:val="28"/>
          <w:szCs w:val="28"/>
        </w:rPr>
        <w:t xml:space="preserve">, 1964) and those holding late selection views (Deutsch and Deutsch, 1963; Duncan, 1980). Considerable research has taken place regarding attentional processes over four decades, however, as a result of the discrepant evidence and complexity of the mechanisms, a resolution is yet to be found. In response to the discrepant findings, </w:t>
      </w:r>
      <w:proofErr w:type="spellStart"/>
      <w:r w:rsidRPr="003F281B">
        <w:rPr>
          <w:rStyle w:val="normaltextrun"/>
          <w:rFonts w:ascii="Times New Roman" w:hAnsi="Times New Roman" w:cs="Times New Roman"/>
          <w:sz w:val="28"/>
          <w:szCs w:val="28"/>
        </w:rPr>
        <w:t>Lavie</w:t>
      </w:r>
      <w:proofErr w:type="spellEnd"/>
      <w:r w:rsidRPr="003F281B">
        <w:rPr>
          <w:rStyle w:val="normaltextrun"/>
          <w:rFonts w:ascii="Times New Roman" w:hAnsi="Times New Roman" w:cs="Times New Roman"/>
          <w:sz w:val="28"/>
          <w:szCs w:val="28"/>
        </w:rPr>
        <w:t xml:space="preserve"> (1995) proposed a hybrid model of early and late attention, considering the proc</w:t>
      </w:r>
      <w:r w:rsidR="00EF2BBC">
        <w:rPr>
          <w:rStyle w:val="normaltextrun"/>
          <w:rFonts w:ascii="Times New Roman" w:hAnsi="Times New Roman" w:cs="Times New Roman"/>
          <w:sz w:val="28"/>
          <w:szCs w:val="28"/>
        </w:rPr>
        <w:t>esses</w:t>
      </w:r>
      <w:r w:rsidRPr="003F281B">
        <w:rPr>
          <w:rStyle w:val="normaltextrun"/>
          <w:rFonts w:ascii="Times New Roman" w:hAnsi="Times New Roman" w:cs="Times New Roman"/>
          <w:sz w:val="28"/>
          <w:szCs w:val="28"/>
        </w:rPr>
        <w:t xml:space="preserve"> alongside perceptual load</w:t>
      </w:r>
      <w:r w:rsidR="00324CC7" w:rsidRPr="003F281B">
        <w:rPr>
          <w:rStyle w:val="normaltextrun"/>
          <w:rFonts w:ascii="Times New Roman" w:hAnsi="Times New Roman" w:cs="Times New Roman"/>
          <w:sz w:val="28"/>
          <w:szCs w:val="28"/>
        </w:rPr>
        <w:t>, which introduces working memory to the equation</w:t>
      </w:r>
      <w:r w:rsidRPr="003F281B">
        <w:rPr>
          <w:rStyle w:val="normaltextrun"/>
          <w:rFonts w:ascii="Times New Roman" w:hAnsi="Times New Roman" w:cs="Times New Roman"/>
          <w:sz w:val="28"/>
          <w:szCs w:val="28"/>
        </w:rPr>
        <w:t>. Perceptual load theory suggests that if a task exhausts perceptual capacity, then un</w:t>
      </w:r>
      <w:r w:rsidR="00AA71E6">
        <w:rPr>
          <w:rStyle w:val="normaltextrun"/>
          <w:rFonts w:ascii="Times New Roman" w:hAnsi="Times New Roman" w:cs="Times New Roman"/>
          <w:sz w:val="28"/>
          <w:szCs w:val="28"/>
        </w:rPr>
        <w:t>expected</w:t>
      </w:r>
      <w:r w:rsidRPr="003F281B">
        <w:rPr>
          <w:rStyle w:val="normaltextrun"/>
          <w:rFonts w:ascii="Times New Roman" w:hAnsi="Times New Roman" w:cs="Times New Roman"/>
          <w:sz w:val="28"/>
          <w:szCs w:val="28"/>
        </w:rPr>
        <w:t xml:space="preserve"> stimuli will </w:t>
      </w:r>
      <w:r w:rsidR="00AA71E6">
        <w:rPr>
          <w:rStyle w:val="normaltextrun"/>
          <w:rFonts w:ascii="Times New Roman" w:hAnsi="Times New Roman" w:cs="Times New Roman"/>
          <w:sz w:val="28"/>
          <w:szCs w:val="28"/>
        </w:rPr>
        <w:t>b</w:t>
      </w:r>
      <w:r w:rsidR="00D11083">
        <w:rPr>
          <w:rStyle w:val="normaltextrun"/>
          <w:rFonts w:ascii="Times New Roman" w:hAnsi="Times New Roman" w:cs="Times New Roman"/>
          <w:sz w:val="28"/>
          <w:szCs w:val="28"/>
        </w:rPr>
        <w:t xml:space="preserve">e </w:t>
      </w:r>
      <w:r w:rsidR="00AA71E6">
        <w:rPr>
          <w:rStyle w:val="normaltextrun"/>
          <w:rFonts w:ascii="Times New Roman" w:hAnsi="Times New Roman" w:cs="Times New Roman"/>
          <w:sz w:val="28"/>
          <w:szCs w:val="28"/>
        </w:rPr>
        <w:t>missed</w:t>
      </w:r>
      <w:r w:rsidR="00D11083">
        <w:rPr>
          <w:rStyle w:val="normaltextrun"/>
          <w:rFonts w:ascii="Times New Roman" w:hAnsi="Times New Roman" w:cs="Times New Roman"/>
          <w:sz w:val="28"/>
          <w:szCs w:val="28"/>
        </w:rPr>
        <w:t xml:space="preserve"> to</w:t>
      </w:r>
      <w:r w:rsidRPr="003F281B">
        <w:rPr>
          <w:rStyle w:val="normaltextrun"/>
          <w:rFonts w:ascii="Times New Roman" w:hAnsi="Times New Roman" w:cs="Times New Roman"/>
          <w:sz w:val="28"/>
          <w:szCs w:val="28"/>
        </w:rPr>
        <w:t xml:space="preserve"> as there are no resources left to process them, whereas </w:t>
      </w:r>
      <w:r w:rsidR="00AA71E6">
        <w:rPr>
          <w:rStyle w:val="normaltextrun"/>
          <w:rFonts w:ascii="Times New Roman" w:hAnsi="Times New Roman" w:cs="Times New Roman"/>
          <w:sz w:val="28"/>
          <w:szCs w:val="28"/>
        </w:rPr>
        <w:t>with a less demanding task</w:t>
      </w:r>
      <w:r w:rsidRPr="003F281B">
        <w:rPr>
          <w:rStyle w:val="normaltextrun"/>
          <w:rFonts w:ascii="Times New Roman" w:hAnsi="Times New Roman" w:cs="Times New Roman"/>
          <w:sz w:val="28"/>
          <w:szCs w:val="28"/>
        </w:rPr>
        <w:t xml:space="preserve">, spare capacity is available to attend to peripheral stimuli. This load dependent processing is believed to be coupled with a cognitive control mechanism that maintains attentional direction towards </w:t>
      </w:r>
      <w:r w:rsidR="00324CC7" w:rsidRPr="003F281B">
        <w:rPr>
          <w:rStyle w:val="normaltextrun"/>
          <w:rFonts w:ascii="Times New Roman" w:hAnsi="Times New Roman" w:cs="Times New Roman"/>
          <w:sz w:val="28"/>
          <w:szCs w:val="28"/>
        </w:rPr>
        <w:t xml:space="preserve">a primary stimulus in situations requiring low </w:t>
      </w:r>
      <w:r w:rsidR="00324CC7" w:rsidRPr="003F281B">
        <w:rPr>
          <w:rStyle w:val="normaltextrun"/>
          <w:rFonts w:ascii="Times New Roman" w:hAnsi="Times New Roman" w:cs="Times New Roman"/>
          <w:sz w:val="28"/>
          <w:szCs w:val="28"/>
        </w:rPr>
        <w:lastRenderedPageBreak/>
        <w:t>working memory load (</w:t>
      </w:r>
      <w:proofErr w:type="spellStart"/>
      <w:r w:rsidR="0055486F" w:rsidRPr="003F281B">
        <w:rPr>
          <w:rStyle w:val="normaltextrun"/>
          <w:rFonts w:ascii="Times New Roman" w:hAnsi="Times New Roman" w:cs="Times New Roman"/>
          <w:sz w:val="28"/>
          <w:szCs w:val="28"/>
        </w:rPr>
        <w:t>Lavie</w:t>
      </w:r>
      <w:proofErr w:type="spellEnd"/>
      <w:r w:rsidR="0055486F" w:rsidRPr="003F281B">
        <w:rPr>
          <w:rStyle w:val="normaltextrun"/>
          <w:rFonts w:ascii="Times New Roman" w:hAnsi="Times New Roman" w:cs="Times New Roman"/>
          <w:sz w:val="28"/>
          <w:szCs w:val="28"/>
        </w:rPr>
        <w:t xml:space="preserve">, </w:t>
      </w:r>
      <w:r w:rsidR="00324CC7" w:rsidRPr="003F281B">
        <w:rPr>
          <w:rStyle w:val="normaltextrun"/>
          <w:rFonts w:ascii="Times New Roman" w:hAnsi="Times New Roman" w:cs="Times New Roman"/>
          <w:sz w:val="28"/>
          <w:szCs w:val="28"/>
        </w:rPr>
        <w:t xml:space="preserve">Hirst, </w:t>
      </w:r>
      <w:proofErr w:type="spellStart"/>
      <w:r w:rsidR="00324CC7" w:rsidRPr="003F281B">
        <w:rPr>
          <w:rStyle w:val="normaltextrun"/>
          <w:rFonts w:ascii="Times New Roman" w:hAnsi="Times New Roman" w:cs="Times New Roman"/>
          <w:sz w:val="28"/>
          <w:szCs w:val="28"/>
        </w:rPr>
        <w:t>Fockert</w:t>
      </w:r>
      <w:proofErr w:type="spellEnd"/>
      <w:r w:rsidR="00324CC7" w:rsidRPr="003F281B">
        <w:rPr>
          <w:rStyle w:val="normaltextrun"/>
          <w:rFonts w:ascii="Times New Roman" w:hAnsi="Times New Roman" w:cs="Times New Roman"/>
          <w:sz w:val="28"/>
          <w:szCs w:val="28"/>
        </w:rPr>
        <w:t xml:space="preserve"> &amp; </w:t>
      </w:r>
      <w:proofErr w:type="spellStart"/>
      <w:r w:rsidR="00324CC7" w:rsidRPr="003F281B">
        <w:rPr>
          <w:rStyle w:val="normaltextrun"/>
          <w:rFonts w:ascii="Times New Roman" w:hAnsi="Times New Roman" w:cs="Times New Roman"/>
          <w:sz w:val="28"/>
          <w:szCs w:val="28"/>
        </w:rPr>
        <w:t>Viding</w:t>
      </w:r>
      <w:proofErr w:type="spellEnd"/>
      <w:r w:rsidR="00324CC7" w:rsidRPr="003F281B">
        <w:rPr>
          <w:rStyle w:val="normaltextrun"/>
          <w:rFonts w:ascii="Times New Roman" w:hAnsi="Times New Roman" w:cs="Times New Roman"/>
          <w:sz w:val="28"/>
          <w:szCs w:val="28"/>
        </w:rPr>
        <w:t>, 2004</w:t>
      </w:r>
      <w:r w:rsidR="00DA61E4">
        <w:rPr>
          <w:rStyle w:val="normaltextrun"/>
          <w:rFonts w:ascii="Times New Roman" w:hAnsi="Times New Roman" w:cs="Times New Roman"/>
          <w:sz w:val="28"/>
          <w:szCs w:val="28"/>
        </w:rPr>
        <w:t xml:space="preserve">; Murphy, </w:t>
      </w:r>
      <w:proofErr w:type="spellStart"/>
      <w:r w:rsidR="00DA61E4">
        <w:rPr>
          <w:rStyle w:val="normaltextrun"/>
          <w:rFonts w:ascii="Times New Roman" w:hAnsi="Times New Roman" w:cs="Times New Roman"/>
          <w:sz w:val="28"/>
          <w:szCs w:val="28"/>
        </w:rPr>
        <w:t>Groeger</w:t>
      </w:r>
      <w:proofErr w:type="spellEnd"/>
      <w:r w:rsidR="00DA61E4">
        <w:rPr>
          <w:rStyle w:val="normaltextrun"/>
          <w:rFonts w:ascii="Times New Roman" w:hAnsi="Times New Roman" w:cs="Times New Roman"/>
          <w:sz w:val="28"/>
          <w:szCs w:val="28"/>
        </w:rPr>
        <w:t xml:space="preserve"> &amp; Greene, 2016</w:t>
      </w:r>
      <w:r w:rsidR="00324CC7" w:rsidRPr="003F281B">
        <w:rPr>
          <w:rStyle w:val="normaltextrun"/>
          <w:rFonts w:ascii="Times New Roman" w:hAnsi="Times New Roman" w:cs="Times New Roman"/>
          <w:sz w:val="28"/>
          <w:szCs w:val="28"/>
        </w:rPr>
        <w:t xml:space="preserve">). </w:t>
      </w:r>
    </w:p>
    <w:p w14:paraId="77B1FB44" w14:textId="02015EB6" w:rsidR="00324CC7" w:rsidRPr="003F281B" w:rsidRDefault="00324CC7" w:rsidP="003F281B">
      <w:pPr>
        <w:ind w:firstLine="720"/>
        <w:jc w:val="both"/>
        <w:rPr>
          <w:rStyle w:val="normaltextrun"/>
          <w:rFonts w:ascii="Times New Roman" w:hAnsi="Times New Roman" w:cs="Times New Roman"/>
          <w:sz w:val="28"/>
          <w:szCs w:val="28"/>
        </w:rPr>
      </w:pPr>
    </w:p>
    <w:p w14:paraId="099B1B1A" w14:textId="295FF0D2" w:rsidR="00324CC7" w:rsidRDefault="00324CC7" w:rsidP="003F281B">
      <w:pPr>
        <w:ind w:firstLine="720"/>
        <w:jc w:val="both"/>
        <w:rPr>
          <w:rStyle w:val="normaltextrun"/>
          <w:rFonts w:ascii="Times New Roman" w:hAnsi="Times New Roman" w:cs="Times New Roman"/>
          <w:sz w:val="28"/>
          <w:szCs w:val="28"/>
        </w:rPr>
      </w:pPr>
      <w:proofErr w:type="spellStart"/>
      <w:r w:rsidRPr="003F281B">
        <w:rPr>
          <w:rStyle w:val="normaltextrun"/>
          <w:rFonts w:ascii="Times New Roman" w:hAnsi="Times New Roman" w:cs="Times New Roman"/>
          <w:sz w:val="28"/>
          <w:szCs w:val="28"/>
        </w:rPr>
        <w:t>Clifasefi</w:t>
      </w:r>
      <w:proofErr w:type="spellEnd"/>
      <w:r w:rsidRPr="003F281B">
        <w:rPr>
          <w:rStyle w:val="normaltextrun"/>
          <w:rFonts w:ascii="Times New Roman" w:hAnsi="Times New Roman" w:cs="Times New Roman"/>
          <w:sz w:val="28"/>
          <w:szCs w:val="28"/>
        </w:rPr>
        <w:t xml:space="preserve">, </w:t>
      </w:r>
      <w:proofErr w:type="spellStart"/>
      <w:r w:rsidRPr="003F281B">
        <w:rPr>
          <w:rStyle w:val="normaltextrun"/>
          <w:rFonts w:ascii="Times New Roman" w:hAnsi="Times New Roman" w:cs="Times New Roman"/>
          <w:sz w:val="28"/>
          <w:szCs w:val="28"/>
        </w:rPr>
        <w:t>Takaringi</w:t>
      </w:r>
      <w:proofErr w:type="spellEnd"/>
      <w:r w:rsidRPr="003F281B">
        <w:rPr>
          <w:rStyle w:val="normaltextrun"/>
          <w:rFonts w:ascii="Times New Roman" w:hAnsi="Times New Roman" w:cs="Times New Roman"/>
          <w:sz w:val="28"/>
          <w:szCs w:val="28"/>
        </w:rPr>
        <w:t xml:space="preserve"> and Bergman (2006) investigated the effects of alcohol consumption on inattentional blindness in order to investigate whether visual errors occur more frequently when intoxicated. The study utilised a 2X2 BPD experimental design, with forty seven participants, half of which received a vodka tonic beverage calculated in line with participant body mass to achieve a blood alcohol level of 40mg/100ml</w:t>
      </w:r>
      <w:r w:rsidR="009B09A7" w:rsidRPr="003F281B">
        <w:rPr>
          <w:rStyle w:val="normaltextrun"/>
          <w:rFonts w:ascii="Times New Roman" w:hAnsi="Times New Roman" w:cs="Times New Roman"/>
          <w:sz w:val="28"/>
          <w:szCs w:val="28"/>
        </w:rPr>
        <w:t xml:space="preserve"> with the other half consuming a tonic beverage with a vodka soaked lime in order to appear alcoholic. Participants were required to abstain from alcohol for 12 hours prior to participation and breathalysed to ensure compliance. Participants observed Simons and </w:t>
      </w:r>
      <w:proofErr w:type="spellStart"/>
      <w:r w:rsidR="009B09A7" w:rsidRPr="003F281B">
        <w:rPr>
          <w:rStyle w:val="normaltextrun"/>
          <w:rFonts w:ascii="Times New Roman" w:hAnsi="Times New Roman" w:cs="Times New Roman"/>
          <w:sz w:val="28"/>
          <w:szCs w:val="28"/>
        </w:rPr>
        <w:t>Chabris</w:t>
      </w:r>
      <w:proofErr w:type="spellEnd"/>
      <w:r w:rsidR="009B09A7" w:rsidRPr="003F281B">
        <w:rPr>
          <w:rStyle w:val="normaltextrun"/>
          <w:rFonts w:ascii="Times New Roman" w:hAnsi="Times New Roman" w:cs="Times New Roman"/>
          <w:sz w:val="28"/>
          <w:szCs w:val="28"/>
        </w:rPr>
        <w:t xml:space="preserve"> (1999) gorilla clip, </w:t>
      </w:r>
      <w:r w:rsidR="00D11083">
        <w:rPr>
          <w:rStyle w:val="normaltextrun"/>
          <w:rFonts w:ascii="Times New Roman" w:hAnsi="Times New Roman" w:cs="Times New Roman"/>
          <w:sz w:val="28"/>
          <w:szCs w:val="28"/>
        </w:rPr>
        <w:t xml:space="preserve">in </w:t>
      </w:r>
      <w:r w:rsidR="009B09A7" w:rsidRPr="003F281B">
        <w:rPr>
          <w:rStyle w:val="normaltextrun"/>
          <w:rFonts w:ascii="Times New Roman" w:hAnsi="Times New Roman" w:cs="Times New Roman"/>
          <w:sz w:val="28"/>
          <w:szCs w:val="28"/>
        </w:rPr>
        <w:t xml:space="preserve">which two teams of people, half wearing white, and half black t-shirts passing a ball to one another, participants were instructed to count the number of times that the ball was passed by the players wearing white. However, the researchers were interested in whether participants identified the gorilla that appears in the middle of the clip. The results found a moderate effect of intoxication, with 18% of intoxicated subjects </w:t>
      </w:r>
      <w:r w:rsidR="00D11083">
        <w:rPr>
          <w:rStyle w:val="normaltextrun"/>
          <w:rFonts w:ascii="Times New Roman" w:hAnsi="Times New Roman" w:cs="Times New Roman"/>
          <w:sz w:val="28"/>
          <w:szCs w:val="28"/>
        </w:rPr>
        <w:t>detected</w:t>
      </w:r>
      <w:r w:rsidR="009B09A7" w:rsidRPr="003F281B">
        <w:rPr>
          <w:rStyle w:val="normaltextrun"/>
          <w:rFonts w:ascii="Times New Roman" w:hAnsi="Times New Roman" w:cs="Times New Roman"/>
          <w:sz w:val="28"/>
          <w:szCs w:val="28"/>
        </w:rPr>
        <w:t xml:space="preserve"> the gorilla, compared to 46% of sober subjects. No effect was found on detection rates in the placebo group, providing support for the suggestion of </w:t>
      </w:r>
      <w:proofErr w:type="spellStart"/>
      <w:r w:rsidR="009B09A7" w:rsidRPr="003F281B">
        <w:rPr>
          <w:rStyle w:val="normaltextrun"/>
          <w:rFonts w:ascii="Times New Roman" w:hAnsi="Times New Roman" w:cs="Times New Roman"/>
          <w:sz w:val="28"/>
          <w:szCs w:val="28"/>
        </w:rPr>
        <w:t>Aseffi</w:t>
      </w:r>
      <w:proofErr w:type="spellEnd"/>
      <w:r w:rsidR="009B09A7" w:rsidRPr="003F281B">
        <w:rPr>
          <w:rStyle w:val="normaltextrun"/>
          <w:rFonts w:ascii="Times New Roman" w:hAnsi="Times New Roman" w:cs="Times New Roman"/>
          <w:sz w:val="28"/>
          <w:szCs w:val="28"/>
        </w:rPr>
        <w:t xml:space="preserve"> and Garry (2003) that social, not cognitive functions are affected by alcohol placebos. </w:t>
      </w:r>
    </w:p>
    <w:p w14:paraId="60A66E58" w14:textId="77777777" w:rsidR="001E7184" w:rsidRPr="003F281B" w:rsidRDefault="001E7184" w:rsidP="003F281B">
      <w:pPr>
        <w:ind w:firstLine="720"/>
        <w:jc w:val="both"/>
        <w:rPr>
          <w:rStyle w:val="normaltextrun"/>
          <w:rFonts w:ascii="Times New Roman" w:hAnsi="Times New Roman" w:cs="Times New Roman"/>
          <w:sz w:val="28"/>
          <w:szCs w:val="28"/>
        </w:rPr>
      </w:pPr>
    </w:p>
    <w:p w14:paraId="48CEAED9" w14:textId="2A322276" w:rsidR="009B0388" w:rsidRPr="003F281B" w:rsidRDefault="009B09A7" w:rsidP="003F281B">
      <w:pPr>
        <w:ind w:firstLine="720"/>
        <w:jc w:val="both"/>
        <w:rPr>
          <w:rStyle w:val="normaltextrun"/>
          <w:rFonts w:ascii="Times New Roman" w:hAnsi="Times New Roman" w:cs="Times New Roman"/>
          <w:sz w:val="28"/>
          <w:szCs w:val="28"/>
        </w:rPr>
      </w:pPr>
      <w:r w:rsidRPr="003F281B">
        <w:rPr>
          <w:rStyle w:val="normaltextrun"/>
          <w:rFonts w:ascii="Times New Roman" w:hAnsi="Times New Roman" w:cs="Times New Roman"/>
          <w:sz w:val="28"/>
          <w:szCs w:val="28"/>
        </w:rPr>
        <w:t xml:space="preserve">A key limitation of this study, as identified by Harvey, Bayless and </w:t>
      </w:r>
      <w:proofErr w:type="spellStart"/>
      <w:r w:rsidRPr="003F281B">
        <w:rPr>
          <w:rStyle w:val="normaltextrun"/>
          <w:rFonts w:ascii="Times New Roman" w:hAnsi="Times New Roman" w:cs="Times New Roman"/>
          <w:sz w:val="28"/>
          <w:szCs w:val="28"/>
        </w:rPr>
        <w:t>Hyams</w:t>
      </w:r>
      <w:proofErr w:type="spellEnd"/>
      <w:r w:rsidRPr="003F281B">
        <w:rPr>
          <w:rStyle w:val="normaltextrun"/>
          <w:rFonts w:ascii="Times New Roman" w:hAnsi="Times New Roman" w:cs="Times New Roman"/>
          <w:sz w:val="28"/>
          <w:szCs w:val="28"/>
        </w:rPr>
        <w:t xml:space="preserve"> (2018) was that no measure of primary task accuracy was recorded (number of ball passes), only detection of the gorilla. In order to explore accuracy, and investigate the impact of perceptual load, they developed a similar study, using a modified version of the Simons and </w:t>
      </w:r>
      <w:proofErr w:type="spellStart"/>
      <w:r w:rsidRPr="003F281B">
        <w:rPr>
          <w:rStyle w:val="normaltextrun"/>
          <w:rFonts w:ascii="Times New Roman" w:hAnsi="Times New Roman" w:cs="Times New Roman"/>
          <w:sz w:val="28"/>
          <w:szCs w:val="28"/>
        </w:rPr>
        <w:t>Chabris</w:t>
      </w:r>
      <w:proofErr w:type="spellEnd"/>
      <w:r w:rsidRPr="003F281B">
        <w:rPr>
          <w:rStyle w:val="normaltextrun"/>
          <w:rFonts w:ascii="Times New Roman" w:hAnsi="Times New Roman" w:cs="Times New Roman"/>
          <w:sz w:val="28"/>
          <w:szCs w:val="28"/>
        </w:rPr>
        <w:t xml:space="preserve"> (1999) clip, known as the monkey business illusion (Simons, 2010). The modified clip includes the additional unexpected stimulus events of a player leaving, and a curtain changing colour. Perceptual load manipulation occu</w:t>
      </w:r>
      <w:r w:rsidR="0055486F" w:rsidRPr="003F281B">
        <w:rPr>
          <w:rStyle w:val="normaltextrun"/>
          <w:rFonts w:ascii="Times New Roman" w:hAnsi="Times New Roman" w:cs="Times New Roman"/>
          <w:sz w:val="28"/>
          <w:szCs w:val="28"/>
        </w:rPr>
        <w:t>r</w:t>
      </w:r>
      <w:r w:rsidRPr="003F281B">
        <w:rPr>
          <w:rStyle w:val="normaltextrun"/>
          <w:rFonts w:ascii="Times New Roman" w:hAnsi="Times New Roman" w:cs="Times New Roman"/>
          <w:sz w:val="28"/>
          <w:szCs w:val="28"/>
        </w:rPr>
        <w:t>s through asking players to count the number of passes made by the team wearing white t-shirts (easy</w:t>
      </w:r>
      <w:r w:rsidR="009B0388" w:rsidRPr="003F281B">
        <w:rPr>
          <w:rStyle w:val="normaltextrun"/>
          <w:rFonts w:ascii="Times New Roman" w:hAnsi="Times New Roman" w:cs="Times New Roman"/>
          <w:sz w:val="28"/>
          <w:szCs w:val="28"/>
        </w:rPr>
        <w:t>) or</w:t>
      </w:r>
      <w:r w:rsidRPr="003F281B">
        <w:rPr>
          <w:rStyle w:val="normaltextrun"/>
          <w:rFonts w:ascii="Times New Roman" w:hAnsi="Times New Roman" w:cs="Times New Roman"/>
          <w:sz w:val="28"/>
          <w:szCs w:val="28"/>
        </w:rPr>
        <w:t xml:space="preserve"> counting the number of aerial and bounce passes made by the players (hard). </w:t>
      </w:r>
      <w:r w:rsidR="009B0388" w:rsidRPr="003F281B">
        <w:rPr>
          <w:rStyle w:val="normaltextrun"/>
          <w:rFonts w:ascii="Times New Roman" w:hAnsi="Times New Roman" w:cs="Times New Roman"/>
          <w:sz w:val="28"/>
          <w:szCs w:val="28"/>
        </w:rPr>
        <w:t>One hundred and four p</w:t>
      </w:r>
      <w:r w:rsidRPr="003F281B">
        <w:rPr>
          <w:rStyle w:val="normaltextrun"/>
          <w:rFonts w:ascii="Times New Roman" w:hAnsi="Times New Roman" w:cs="Times New Roman"/>
          <w:sz w:val="28"/>
          <w:szCs w:val="28"/>
        </w:rPr>
        <w:t xml:space="preserve">articipants were </w:t>
      </w:r>
      <w:r w:rsidR="009B0388" w:rsidRPr="003F281B">
        <w:rPr>
          <w:rStyle w:val="normaltextrun"/>
          <w:rFonts w:ascii="Times New Roman" w:hAnsi="Times New Roman" w:cs="Times New Roman"/>
          <w:sz w:val="28"/>
          <w:szCs w:val="28"/>
        </w:rPr>
        <w:t xml:space="preserve">recruited at a student’s union bar, with those giving consent being taken to a quiet room and breathalysed prior to completing the study. </w:t>
      </w:r>
      <w:r w:rsidR="00DA61E4">
        <w:rPr>
          <w:rStyle w:val="normaltextrun"/>
          <w:rFonts w:ascii="Times New Roman" w:hAnsi="Times New Roman" w:cs="Times New Roman"/>
          <w:sz w:val="28"/>
          <w:szCs w:val="28"/>
        </w:rPr>
        <w:t xml:space="preserve">Harley, Bayliss and </w:t>
      </w:r>
      <w:proofErr w:type="spellStart"/>
      <w:r w:rsidR="00DA61E4">
        <w:rPr>
          <w:rStyle w:val="normaltextrun"/>
          <w:rFonts w:ascii="Times New Roman" w:hAnsi="Times New Roman" w:cs="Times New Roman"/>
          <w:sz w:val="28"/>
          <w:szCs w:val="28"/>
        </w:rPr>
        <w:t>Hyams</w:t>
      </w:r>
      <w:proofErr w:type="spellEnd"/>
      <w:r w:rsidR="00DA61E4">
        <w:rPr>
          <w:rStyle w:val="normaltextrun"/>
          <w:rFonts w:ascii="Times New Roman" w:hAnsi="Times New Roman" w:cs="Times New Roman"/>
          <w:sz w:val="28"/>
          <w:szCs w:val="28"/>
        </w:rPr>
        <w:t xml:space="preserve"> (2018) </w:t>
      </w:r>
      <w:r w:rsidR="009B0388" w:rsidRPr="003F281B">
        <w:rPr>
          <w:rStyle w:val="normaltextrun"/>
          <w:rFonts w:ascii="Times New Roman" w:hAnsi="Times New Roman" w:cs="Times New Roman"/>
          <w:sz w:val="28"/>
          <w:szCs w:val="28"/>
        </w:rPr>
        <w:t xml:space="preserve">results found that participants in the easy condition showed higher pass count accuracy (92.98%) than those in the hard condition (82.68%). Alcohol intoxication was a significant predictor of attentional blindness (accounting for 13% of task variance). The hard task </w:t>
      </w:r>
      <w:r w:rsidR="009B0388" w:rsidRPr="003F281B">
        <w:rPr>
          <w:rStyle w:val="normaltextrun"/>
          <w:rFonts w:ascii="Times New Roman" w:hAnsi="Times New Roman" w:cs="Times New Roman"/>
          <w:sz w:val="28"/>
          <w:szCs w:val="28"/>
        </w:rPr>
        <w:lastRenderedPageBreak/>
        <w:t>condition had a significantly adverse effect on performance (high perceptual load),</w:t>
      </w:r>
      <w:r w:rsidR="00B51424" w:rsidRPr="003F281B">
        <w:rPr>
          <w:rStyle w:val="normaltextrun"/>
          <w:rFonts w:ascii="Times New Roman" w:hAnsi="Times New Roman" w:cs="Times New Roman"/>
          <w:sz w:val="28"/>
          <w:szCs w:val="28"/>
        </w:rPr>
        <w:t xml:space="preserve"> interestingly this effect was independent of alcohol intoxication. </w:t>
      </w:r>
    </w:p>
    <w:p w14:paraId="46CB9941" w14:textId="6086E4F9" w:rsidR="009B0388" w:rsidRDefault="00B51424" w:rsidP="003F281B">
      <w:pPr>
        <w:ind w:firstLine="720"/>
        <w:jc w:val="both"/>
        <w:rPr>
          <w:rStyle w:val="normaltextrun"/>
          <w:rFonts w:ascii="Times New Roman" w:hAnsi="Times New Roman" w:cs="Times New Roman"/>
          <w:sz w:val="28"/>
          <w:szCs w:val="28"/>
        </w:rPr>
      </w:pPr>
      <w:r w:rsidRPr="003F281B">
        <w:rPr>
          <w:rStyle w:val="normaltextrun"/>
          <w:rFonts w:ascii="Times New Roman" w:hAnsi="Times New Roman" w:cs="Times New Roman"/>
          <w:sz w:val="28"/>
          <w:szCs w:val="28"/>
        </w:rPr>
        <w:t xml:space="preserve">There are </w:t>
      </w:r>
      <w:r w:rsidR="00FF3960" w:rsidRPr="003F281B">
        <w:rPr>
          <w:rStyle w:val="normaltextrun"/>
          <w:rFonts w:ascii="Times New Roman" w:hAnsi="Times New Roman" w:cs="Times New Roman"/>
          <w:sz w:val="28"/>
          <w:szCs w:val="28"/>
        </w:rPr>
        <w:t>several</w:t>
      </w:r>
      <w:r w:rsidRPr="003F281B">
        <w:rPr>
          <w:rStyle w:val="normaltextrun"/>
          <w:rFonts w:ascii="Times New Roman" w:hAnsi="Times New Roman" w:cs="Times New Roman"/>
          <w:sz w:val="28"/>
          <w:szCs w:val="28"/>
        </w:rPr>
        <w:t xml:space="preserve"> methodological differences in the above studies. </w:t>
      </w:r>
      <w:proofErr w:type="spellStart"/>
      <w:r w:rsidRPr="003F281B">
        <w:rPr>
          <w:rStyle w:val="normaltextrun"/>
          <w:rFonts w:ascii="Times New Roman" w:hAnsi="Times New Roman" w:cs="Times New Roman"/>
          <w:sz w:val="28"/>
          <w:szCs w:val="28"/>
        </w:rPr>
        <w:t>Clifasefi</w:t>
      </w:r>
      <w:proofErr w:type="spellEnd"/>
      <w:r w:rsidRPr="003F281B">
        <w:rPr>
          <w:rStyle w:val="normaltextrun"/>
          <w:rFonts w:ascii="Times New Roman" w:hAnsi="Times New Roman" w:cs="Times New Roman"/>
          <w:sz w:val="28"/>
          <w:szCs w:val="28"/>
        </w:rPr>
        <w:t xml:space="preserve">, </w:t>
      </w:r>
      <w:proofErr w:type="spellStart"/>
      <w:r w:rsidRPr="003F281B">
        <w:rPr>
          <w:rStyle w:val="normaltextrun"/>
          <w:rFonts w:ascii="Times New Roman" w:hAnsi="Times New Roman" w:cs="Times New Roman"/>
          <w:sz w:val="28"/>
          <w:szCs w:val="28"/>
        </w:rPr>
        <w:t>Takaringi</w:t>
      </w:r>
      <w:proofErr w:type="spellEnd"/>
      <w:r w:rsidRPr="003F281B">
        <w:rPr>
          <w:rStyle w:val="normaltextrun"/>
          <w:rFonts w:ascii="Times New Roman" w:hAnsi="Times New Roman" w:cs="Times New Roman"/>
          <w:sz w:val="28"/>
          <w:szCs w:val="28"/>
        </w:rPr>
        <w:t xml:space="preserve"> and </w:t>
      </w:r>
      <w:proofErr w:type="spellStart"/>
      <w:r w:rsidRPr="003F281B">
        <w:rPr>
          <w:rStyle w:val="normaltextrun"/>
          <w:rFonts w:ascii="Times New Roman" w:hAnsi="Times New Roman" w:cs="Times New Roman"/>
          <w:sz w:val="28"/>
          <w:szCs w:val="28"/>
        </w:rPr>
        <w:t>Begman</w:t>
      </w:r>
      <w:proofErr w:type="spellEnd"/>
      <w:r w:rsidRPr="003F281B">
        <w:rPr>
          <w:rStyle w:val="normaltextrun"/>
          <w:rFonts w:ascii="Times New Roman" w:hAnsi="Times New Roman" w:cs="Times New Roman"/>
          <w:sz w:val="28"/>
          <w:szCs w:val="28"/>
        </w:rPr>
        <w:t xml:space="preserve"> (2006) utilized a controlled experimental study, w</w:t>
      </w:r>
      <w:r w:rsidR="002E00D2">
        <w:rPr>
          <w:rStyle w:val="normaltextrun"/>
          <w:rFonts w:ascii="Times New Roman" w:hAnsi="Times New Roman" w:cs="Times New Roman"/>
          <w:sz w:val="28"/>
          <w:szCs w:val="28"/>
        </w:rPr>
        <w:t>ith</w:t>
      </w:r>
      <w:r w:rsidRPr="003F281B">
        <w:rPr>
          <w:rStyle w:val="normaltextrun"/>
          <w:rFonts w:ascii="Times New Roman" w:hAnsi="Times New Roman" w:cs="Times New Roman"/>
          <w:sz w:val="28"/>
          <w:szCs w:val="28"/>
        </w:rPr>
        <w:t xml:space="preserve"> a BPD design allowing analysis of placebo and alcohol conditions, there was strict control of alcohol dosage and a monitored abstinence period prior to participation. Harvey, Bayless and </w:t>
      </w:r>
      <w:proofErr w:type="spellStart"/>
      <w:r w:rsidRPr="003F281B">
        <w:rPr>
          <w:rStyle w:val="normaltextrun"/>
          <w:rFonts w:ascii="Times New Roman" w:hAnsi="Times New Roman" w:cs="Times New Roman"/>
          <w:sz w:val="28"/>
          <w:szCs w:val="28"/>
        </w:rPr>
        <w:t>Hyams</w:t>
      </w:r>
      <w:proofErr w:type="spellEnd"/>
      <w:r w:rsidRPr="003F281B">
        <w:rPr>
          <w:rStyle w:val="normaltextrun"/>
          <w:rFonts w:ascii="Times New Roman" w:hAnsi="Times New Roman" w:cs="Times New Roman"/>
          <w:sz w:val="28"/>
          <w:szCs w:val="28"/>
        </w:rPr>
        <w:t xml:space="preserve"> (2018) conducted a field study, recruiting participants leaving a student bar, resulting in reduced control and no placebo comparison, however allowed for measurements of performance on a spectrum of alcohol doses in a more naturalistic setting. Despite their methodological differences, both studies found that consumption of alcohol (not placebo) was found to increase instances of inattentional blindness. A finding that can be explained in part through alcohol myopia theory (Josephs and Steele, 1990), which suggests that when individuals are intoxicated, they focus on immediate, central cues over peripheral information. This theory has also been applied to social behaviours such as the decision to drink and drive as the short-term goal of getting home quickly is more salient than the potential consequences of the action</w:t>
      </w:r>
      <w:r w:rsidR="00DA61E4">
        <w:rPr>
          <w:rStyle w:val="normaltextrun"/>
          <w:rFonts w:ascii="Times New Roman" w:hAnsi="Times New Roman" w:cs="Times New Roman"/>
          <w:sz w:val="28"/>
          <w:szCs w:val="28"/>
        </w:rPr>
        <w:t xml:space="preserve"> (</w:t>
      </w:r>
      <w:proofErr w:type="spellStart"/>
      <w:r w:rsidR="00DA61E4">
        <w:rPr>
          <w:rStyle w:val="normaltextrun"/>
          <w:rFonts w:ascii="Times New Roman" w:hAnsi="Times New Roman" w:cs="Times New Roman"/>
          <w:sz w:val="28"/>
          <w:szCs w:val="28"/>
        </w:rPr>
        <w:t>Ginko</w:t>
      </w:r>
      <w:r w:rsidR="00EF2BBC">
        <w:rPr>
          <w:rStyle w:val="normaltextrun"/>
          <w:rFonts w:ascii="Times New Roman" w:hAnsi="Times New Roman" w:cs="Times New Roman"/>
          <w:sz w:val="28"/>
          <w:szCs w:val="28"/>
        </w:rPr>
        <w:t>la</w:t>
      </w:r>
      <w:proofErr w:type="spellEnd"/>
      <w:r w:rsidR="00EF2BBC">
        <w:rPr>
          <w:rStyle w:val="normaltextrun"/>
          <w:rFonts w:ascii="Times New Roman" w:hAnsi="Times New Roman" w:cs="Times New Roman"/>
          <w:sz w:val="28"/>
          <w:szCs w:val="28"/>
        </w:rPr>
        <w:t>, Josephs, Parrott &amp; Duke, 2010)</w:t>
      </w:r>
      <w:r w:rsidRPr="003F281B">
        <w:rPr>
          <w:rStyle w:val="normaltextrun"/>
          <w:rFonts w:ascii="Times New Roman" w:hAnsi="Times New Roman" w:cs="Times New Roman"/>
          <w:sz w:val="28"/>
          <w:szCs w:val="28"/>
        </w:rPr>
        <w:t xml:space="preserve">. </w:t>
      </w:r>
    </w:p>
    <w:p w14:paraId="29A4E2A7" w14:textId="77777777" w:rsidR="001E7184" w:rsidRPr="003F281B" w:rsidRDefault="001E7184" w:rsidP="003F281B">
      <w:pPr>
        <w:ind w:firstLine="720"/>
        <w:jc w:val="both"/>
        <w:rPr>
          <w:rStyle w:val="normaltextrun"/>
          <w:rFonts w:ascii="Times New Roman" w:hAnsi="Times New Roman" w:cs="Times New Roman"/>
          <w:sz w:val="28"/>
          <w:szCs w:val="28"/>
        </w:rPr>
      </w:pPr>
    </w:p>
    <w:p w14:paraId="45B43C13" w14:textId="3597D8CA" w:rsidR="00B51424" w:rsidRDefault="00B51424" w:rsidP="003F281B">
      <w:pPr>
        <w:ind w:firstLine="720"/>
        <w:jc w:val="both"/>
        <w:rPr>
          <w:rStyle w:val="normaltextrun"/>
          <w:rFonts w:ascii="Times New Roman" w:hAnsi="Times New Roman" w:cs="Times New Roman"/>
          <w:sz w:val="28"/>
          <w:szCs w:val="28"/>
        </w:rPr>
      </w:pPr>
      <w:r w:rsidRPr="003F281B">
        <w:rPr>
          <w:rStyle w:val="normaltextrun"/>
          <w:rFonts w:ascii="Times New Roman" w:hAnsi="Times New Roman" w:cs="Times New Roman"/>
          <w:sz w:val="28"/>
          <w:szCs w:val="28"/>
        </w:rPr>
        <w:t xml:space="preserve">However, the Harvey Bayless and </w:t>
      </w:r>
      <w:proofErr w:type="spellStart"/>
      <w:r w:rsidRPr="003F281B">
        <w:rPr>
          <w:rStyle w:val="normaltextrun"/>
          <w:rFonts w:ascii="Times New Roman" w:hAnsi="Times New Roman" w:cs="Times New Roman"/>
          <w:sz w:val="28"/>
          <w:szCs w:val="28"/>
        </w:rPr>
        <w:t>Hyams</w:t>
      </w:r>
      <w:proofErr w:type="spellEnd"/>
      <w:r w:rsidRPr="003F281B">
        <w:rPr>
          <w:rStyle w:val="normaltextrun"/>
          <w:rFonts w:ascii="Times New Roman" w:hAnsi="Times New Roman" w:cs="Times New Roman"/>
          <w:sz w:val="28"/>
          <w:szCs w:val="28"/>
        </w:rPr>
        <w:t xml:space="preserve"> (2018) study’s result from the high perceptual load condition finding no effect of alcohol on performance </w:t>
      </w:r>
      <w:proofErr w:type="spellStart"/>
      <w:r w:rsidRPr="003F281B">
        <w:rPr>
          <w:rStyle w:val="normaltextrun"/>
          <w:rFonts w:ascii="Times New Roman" w:hAnsi="Times New Roman" w:cs="Times New Roman"/>
          <w:sz w:val="28"/>
          <w:szCs w:val="28"/>
        </w:rPr>
        <w:t>can not</w:t>
      </w:r>
      <w:proofErr w:type="spellEnd"/>
      <w:r w:rsidRPr="003F281B">
        <w:rPr>
          <w:rStyle w:val="normaltextrun"/>
          <w:rFonts w:ascii="Times New Roman" w:hAnsi="Times New Roman" w:cs="Times New Roman"/>
          <w:sz w:val="28"/>
          <w:szCs w:val="28"/>
        </w:rPr>
        <w:t xml:space="preserve"> be explained by alcohol myopia theory. Mind wandering, a process of the control failure hypothesis suggests that if a tasks demands exceed an individual’s cognitive capacity a lapse of attentional control may occur, resulting in participants attention shifting from the primary task, thus increasing the likelihood of identifying unexpected stimuli</w:t>
      </w:r>
      <w:r w:rsidR="00572571" w:rsidRPr="003F281B">
        <w:rPr>
          <w:rStyle w:val="normaltextrun"/>
          <w:rFonts w:ascii="Times New Roman" w:hAnsi="Times New Roman" w:cs="Times New Roman"/>
          <w:sz w:val="28"/>
          <w:szCs w:val="28"/>
        </w:rPr>
        <w:t xml:space="preserve"> (Feng, </w:t>
      </w:r>
      <w:proofErr w:type="spellStart"/>
      <w:r w:rsidR="00572571" w:rsidRPr="003F281B">
        <w:rPr>
          <w:rStyle w:val="normaltextrun"/>
          <w:rFonts w:ascii="Times New Roman" w:hAnsi="Times New Roman" w:cs="Times New Roman"/>
          <w:sz w:val="28"/>
          <w:szCs w:val="28"/>
        </w:rPr>
        <w:t>D’Mello</w:t>
      </w:r>
      <w:proofErr w:type="spellEnd"/>
      <w:r w:rsidR="00572571" w:rsidRPr="003F281B">
        <w:rPr>
          <w:rStyle w:val="normaltextrun"/>
          <w:rFonts w:ascii="Times New Roman" w:hAnsi="Times New Roman" w:cs="Times New Roman"/>
          <w:sz w:val="28"/>
          <w:szCs w:val="28"/>
        </w:rPr>
        <w:t xml:space="preserve"> &amp; </w:t>
      </w:r>
      <w:proofErr w:type="spellStart"/>
      <w:r w:rsidR="00572571" w:rsidRPr="003F281B">
        <w:rPr>
          <w:rStyle w:val="normaltextrun"/>
          <w:rFonts w:ascii="Times New Roman" w:hAnsi="Times New Roman" w:cs="Times New Roman"/>
          <w:sz w:val="28"/>
          <w:szCs w:val="28"/>
        </w:rPr>
        <w:t>Graesser</w:t>
      </w:r>
      <w:proofErr w:type="spellEnd"/>
      <w:r w:rsidR="00572571" w:rsidRPr="003F281B">
        <w:rPr>
          <w:rStyle w:val="normaltextrun"/>
          <w:rFonts w:ascii="Times New Roman" w:hAnsi="Times New Roman" w:cs="Times New Roman"/>
          <w:sz w:val="28"/>
          <w:szCs w:val="28"/>
        </w:rPr>
        <w:t>, 2013). Also, when considering the cognitive load theory (</w:t>
      </w:r>
      <w:proofErr w:type="spellStart"/>
      <w:r w:rsidR="00572571" w:rsidRPr="003F281B">
        <w:rPr>
          <w:rStyle w:val="normaltextrun"/>
          <w:rFonts w:ascii="Times New Roman" w:hAnsi="Times New Roman" w:cs="Times New Roman"/>
          <w:sz w:val="28"/>
          <w:szCs w:val="28"/>
        </w:rPr>
        <w:t>Lavie</w:t>
      </w:r>
      <w:proofErr w:type="spellEnd"/>
      <w:r w:rsidR="00572571" w:rsidRPr="003F281B">
        <w:rPr>
          <w:rStyle w:val="normaltextrun"/>
          <w:rFonts w:ascii="Times New Roman" w:hAnsi="Times New Roman" w:cs="Times New Roman"/>
          <w:sz w:val="28"/>
          <w:szCs w:val="28"/>
        </w:rPr>
        <w:t xml:space="preserve"> 1999) the cognitive capacity demanded by the task may have been so great, that the consumption of alcohol could not further worsen performance a</w:t>
      </w:r>
      <w:r w:rsidR="002E00D2">
        <w:rPr>
          <w:rStyle w:val="normaltextrun"/>
          <w:rFonts w:ascii="Times New Roman" w:hAnsi="Times New Roman" w:cs="Times New Roman"/>
          <w:sz w:val="28"/>
          <w:szCs w:val="28"/>
        </w:rPr>
        <w:t>t</w:t>
      </w:r>
      <w:r w:rsidR="00572571" w:rsidRPr="003F281B">
        <w:rPr>
          <w:rStyle w:val="normaltextrun"/>
          <w:rFonts w:ascii="Times New Roman" w:hAnsi="Times New Roman" w:cs="Times New Roman"/>
          <w:sz w:val="28"/>
          <w:szCs w:val="28"/>
        </w:rPr>
        <w:t xml:space="preserve"> the given dosage. </w:t>
      </w:r>
    </w:p>
    <w:p w14:paraId="1D649919" w14:textId="77777777" w:rsidR="001E7184" w:rsidRPr="003F281B" w:rsidRDefault="001E7184" w:rsidP="003F281B">
      <w:pPr>
        <w:ind w:firstLine="720"/>
        <w:jc w:val="both"/>
        <w:rPr>
          <w:rStyle w:val="normaltextrun"/>
          <w:rFonts w:ascii="Times New Roman" w:hAnsi="Times New Roman" w:cs="Times New Roman"/>
          <w:sz w:val="28"/>
          <w:szCs w:val="28"/>
        </w:rPr>
      </w:pPr>
    </w:p>
    <w:p w14:paraId="632E3C62" w14:textId="6BA9518C" w:rsidR="00EF2BBC" w:rsidRDefault="00FE5B48" w:rsidP="003F281B">
      <w:pPr>
        <w:ind w:firstLine="720"/>
        <w:jc w:val="both"/>
        <w:rPr>
          <w:rStyle w:val="normaltextrun"/>
          <w:rFonts w:ascii="Times New Roman" w:hAnsi="Times New Roman" w:cs="Times New Roman"/>
          <w:sz w:val="28"/>
          <w:szCs w:val="28"/>
        </w:rPr>
      </w:pPr>
      <w:r w:rsidRPr="003F281B">
        <w:rPr>
          <w:rStyle w:val="normaltextrun"/>
          <w:rFonts w:ascii="Times New Roman" w:hAnsi="Times New Roman" w:cs="Times New Roman"/>
          <w:sz w:val="28"/>
          <w:szCs w:val="28"/>
        </w:rPr>
        <w:t xml:space="preserve">According to the attentional </w:t>
      </w:r>
      <w:r w:rsidR="004F0D56" w:rsidRPr="003F281B">
        <w:rPr>
          <w:rStyle w:val="normaltextrun"/>
          <w:rFonts w:ascii="Times New Roman" w:hAnsi="Times New Roman" w:cs="Times New Roman"/>
          <w:sz w:val="28"/>
          <w:szCs w:val="28"/>
        </w:rPr>
        <w:t>network</w:t>
      </w:r>
      <w:r w:rsidRPr="003F281B">
        <w:rPr>
          <w:rStyle w:val="normaltextrun"/>
          <w:rFonts w:ascii="Times New Roman" w:hAnsi="Times New Roman" w:cs="Times New Roman"/>
          <w:sz w:val="28"/>
          <w:szCs w:val="28"/>
        </w:rPr>
        <w:t xml:space="preserve"> theory (ANT; Posner &amp; Peterson, 1990; Posner &amp; Rothbart, 2007), the attentional system can be divided into three subsystems that perform different but interrelated functions; alerting, orienting, and executive control. The alerting system achieve</w:t>
      </w:r>
      <w:r w:rsidR="00C32D28">
        <w:rPr>
          <w:rStyle w:val="normaltextrun"/>
          <w:rFonts w:ascii="Times New Roman" w:hAnsi="Times New Roman" w:cs="Times New Roman"/>
          <w:sz w:val="28"/>
          <w:szCs w:val="28"/>
        </w:rPr>
        <w:t>s</w:t>
      </w:r>
      <w:r w:rsidRPr="003F281B">
        <w:rPr>
          <w:rStyle w:val="normaltextrun"/>
          <w:rFonts w:ascii="Times New Roman" w:hAnsi="Times New Roman" w:cs="Times New Roman"/>
          <w:sz w:val="28"/>
          <w:szCs w:val="28"/>
        </w:rPr>
        <w:t xml:space="preserve"> and maintain</w:t>
      </w:r>
      <w:r w:rsidR="00C32D28">
        <w:rPr>
          <w:rStyle w:val="normaltextrun"/>
          <w:rFonts w:ascii="Times New Roman" w:hAnsi="Times New Roman" w:cs="Times New Roman"/>
          <w:sz w:val="28"/>
          <w:szCs w:val="28"/>
        </w:rPr>
        <w:t>s</w:t>
      </w:r>
      <w:bookmarkStart w:id="0" w:name="_GoBack"/>
      <w:bookmarkEnd w:id="0"/>
      <w:r w:rsidRPr="003F281B">
        <w:rPr>
          <w:rStyle w:val="normaltextrun"/>
          <w:rFonts w:ascii="Times New Roman" w:hAnsi="Times New Roman" w:cs="Times New Roman"/>
          <w:sz w:val="28"/>
          <w:szCs w:val="28"/>
        </w:rPr>
        <w:t xml:space="preserve"> an alert state, associated with activation in the frontal and parietal regions of the right hemisphere. The orienting system involves the selection of information from a sensory input, associated with areas of the frontal and parietal lobes. Executive </w:t>
      </w:r>
      <w:r w:rsidRPr="003F281B">
        <w:rPr>
          <w:rStyle w:val="normaltextrun"/>
          <w:rFonts w:ascii="Times New Roman" w:hAnsi="Times New Roman" w:cs="Times New Roman"/>
          <w:sz w:val="28"/>
          <w:szCs w:val="28"/>
        </w:rPr>
        <w:lastRenderedPageBreak/>
        <w:t>control serves to resolve conflict among responses, activating midline frontal areas and the lateral prefrontal cortex (Fan</w:t>
      </w:r>
      <w:r w:rsidR="0055486F" w:rsidRPr="003F281B">
        <w:rPr>
          <w:rStyle w:val="normaltextrun"/>
          <w:rFonts w:ascii="Times New Roman" w:hAnsi="Times New Roman" w:cs="Times New Roman"/>
          <w:sz w:val="28"/>
          <w:szCs w:val="28"/>
        </w:rPr>
        <w:t xml:space="preserve"> &amp; Posner,</w:t>
      </w:r>
      <w:r w:rsidRPr="003F281B">
        <w:rPr>
          <w:rStyle w:val="normaltextrun"/>
          <w:rFonts w:ascii="Times New Roman" w:hAnsi="Times New Roman" w:cs="Times New Roman"/>
          <w:sz w:val="28"/>
          <w:szCs w:val="28"/>
        </w:rPr>
        <w:t xml:space="preserve"> 200</w:t>
      </w:r>
      <w:r w:rsidR="0055486F" w:rsidRPr="003F281B">
        <w:rPr>
          <w:rStyle w:val="normaltextrun"/>
          <w:rFonts w:ascii="Times New Roman" w:hAnsi="Times New Roman" w:cs="Times New Roman"/>
          <w:sz w:val="28"/>
          <w:szCs w:val="28"/>
        </w:rPr>
        <w:t>4</w:t>
      </w:r>
      <w:r w:rsidRPr="003F281B">
        <w:rPr>
          <w:rStyle w:val="normaltextrun"/>
          <w:rFonts w:ascii="Times New Roman" w:hAnsi="Times New Roman" w:cs="Times New Roman"/>
          <w:sz w:val="28"/>
          <w:szCs w:val="28"/>
        </w:rPr>
        <w:t xml:space="preserve">). </w:t>
      </w:r>
    </w:p>
    <w:p w14:paraId="52D0C1E8" w14:textId="587CE28F" w:rsidR="00EF2BBC" w:rsidRDefault="00FE5B48" w:rsidP="003F281B">
      <w:pPr>
        <w:ind w:firstLine="720"/>
        <w:jc w:val="both"/>
        <w:rPr>
          <w:rStyle w:val="normaltextrun"/>
          <w:rFonts w:ascii="Times New Roman" w:hAnsi="Times New Roman" w:cs="Times New Roman"/>
          <w:sz w:val="28"/>
          <w:szCs w:val="28"/>
        </w:rPr>
      </w:pPr>
      <w:proofErr w:type="spellStart"/>
      <w:r w:rsidRPr="003F281B">
        <w:rPr>
          <w:rStyle w:val="normaltextrun"/>
          <w:rFonts w:ascii="Times New Roman" w:hAnsi="Times New Roman" w:cs="Times New Roman"/>
          <w:sz w:val="28"/>
          <w:szCs w:val="28"/>
        </w:rPr>
        <w:t>Brunye</w:t>
      </w:r>
      <w:proofErr w:type="spellEnd"/>
      <w:r w:rsidRPr="003F281B">
        <w:rPr>
          <w:rStyle w:val="normaltextrun"/>
          <w:rFonts w:ascii="Times New Roman" w:hAnsi="Times New Roman" w:cs="Times New Roman"/>
          <w:sz w:val="28"/>
          <w:szCs w:val="28"/>
        </w:rPr>
        <w:t xml:space="preserve">, Mahoney, </w:t>
      </w:r>
      <w:proofErr w:type="spellStart"/>
      <w:r w:rsidRPr="003F281B">
        <w:rPr>
          <w:rStyle w:val="normaltextrun"/>
          <w:rFonts w:ascii="Times New Roman" w:hAnsi="Times New Roman" w:cs="Times New Roman"/>
          <w:sz w:val="28"/>
          <w:szCs w:val="28"/>
        </w:rPr>
        <w:t>Leiberman</w:t>
      </w:r>
      <w:proofErr w:type="spellEnd"/>
      <w:r w:rsidRPr="003F281B">
        <w:rPr>
          <w:rStyle w:val="normaltextrun"/>
          <w:rFonts w:ascii="Times New Roman" w:hAnsi="Times New Roman" w:cs="Times New Roman"/>
          <w:sz w:val="28"/>
          <w:szCs w:val="28"/>
        </w:rPr>
        <w:t xml:space="preserve"> a</w:t>
      </w:r>
      <w:r w:rsidR="004F0D56" w:rsidRPr="003F281B">
        <w:rPr>
          <w:rStyle w:val="normaltextrun"/>
          <w:rFonts w:ascii="Times New Roman" w:hAnsi="Times New Roman" w:cs="Times New Roman"/>
          <w:sz w:val="28"/>
          <w:szCs w:val="28"/>
        </w:rPr>
        <w:t>n</w:t>
      </w:r>
      <w:r w:rsidRPr="003F281B">
        <w:rPr>
          <w:rStyle w:val="normaltextrun"/>
          <w:rFonts w:ascii="Times New Roman" w:hAnsi="Times New Roman" w:cs="Times New Roman"/>
          <w:sz w:val="28"/>
          <w:szCs w:val="28"/>
        </w:rPr>
        <w:t>d Taylor (20</w:t>
      </w:r>
      <w:r w:rsidR="0055486F" w:rsidRPr="003F281B">
        <w:rPr>
          <w:rStyle w:val="normaltextrun"/>
          <w:rFonts w:ascii="Times New Roman" w:hAnsi="Times New Roman" w:cs="Times New Roman"/>
          <w:sz w:val="28"/>
          <w:szCs w:val="28"/>
        </w:rPr>
        <w:t>10</w:t>
      </w:r>
      <w:r w:rsidRPr="003F281B">
        <w:rPr>
          <w:rStyle w:val="normaltextrun"/>
          <w:rFonts w:ascii="Times New Roman" w:hAnsi="Times New Roman" w:cs="Times New Roman"/>
          <w:sz w:val="28"/>
          <w:szCs w:val="28"/>
        </w:rPr>
        <w:t xml:space="preserve">) conducted a double-blind, within participant </w:t>
      </w:r>
      <w:r w:rsidR="004F0D56" w:rsidRPr="003F281B">
        <w:rPr>
          <w:rStyle w:val="normaltextrun"/>
          <w:rFonts w:ascii="Times New Roman" w:hAnsi="Times New Roman" w:cs="Times New Roman"/>
          <w:sz w:val="28"/>
          <w:szCs w:val="28"/>
        </w:rPr>
        <w:t>repeated</w:t>
      </w:r>
      <w:r w:rsidRPr="003F281B">
        <w:rPr>
          <w:rStyle w:val="normaltextrun"/>
          <w:rFonts w:ascii="Times New Roman" w:hAnsi="Times New Roman" w:cs="Times New Roman"/>
          <w:sz w:val="28"/>
          <w:szCs w:val="28"/>
        </w:rPr>
        <w:t xml:space="preserve"> measures de</w:t>
      </w:r>
      <w:r w:rsidR="004F0D56" w:rsidRPr="003F281B">
        <w:rPr>
          <w:rStyle w:val="normaltextrun"/>
          <w:rFonts w:ascii="Times New Roman" w:hAnsi="Times New Roman" w:cs="Times New Roman"/>
          <w:sz w:val="28"/>
          <w:szCs w:val="28"/>
        </w:rPr>
        <w:t>sign study, utilising the Attention Network Test, developed by Fan</w:t>
      </w:r>
      <w:r w:rsidR="0055486F" w:rsidRPr="003F281B">
        <w:rPr>
          <w:rStyle w:val="normaltextrun"/>
          <w:rFonts w:ascii="Times New Roman" w:hAnsi="Times New Roman" w:cs="Times New Roman"/>
          <w:sz w:val="28"/>
          <w:szCs w:val="28"/>
        </w:rPr>
        <w:t xml:space="preserve">, </w:t>
      </w:r>
      <w:proofErr w:type="spellStart"/>
      <w:r w:rsidR="0055486F" w:rsidRPr="003F281B">
        <w:rPr>
          <w:rStyle w:val="normaltextrun"/>
          <w:rFonts w:ascii="Times New Roman" w:hAnsi="Times New Roman" w:cs="Times New Roman"/>
          <w:sz w:val="28"/>
          <w:szCs w:val="28"/>
        </w:rPr>
        <w:t>McCandliss</w:t>
      </w:r>
      <w:proofErr w:type="spellEnd"/>
      <w:r w:rsidR="0055486F" w:rsidRPr="003F281B">
        <w:rPr>
          <w:rStyle w:val="normaltextrun"/>
          <w:rFonts w:ascii="Times New Roman" w:hAnsi="Times New Roman" w:cs="Times New Roman"/>
          <w:sz w:val="28"/>
          <w:szCs w:val="28"/>
        </w:rPr>
        <w:t xml:space="preserve">, </w:t>
      </w:r>
      <w:proofErr w:type="spellStart"/>
      <w:r w:rsidR="0055486F" w:rsidRPr="003F281B">
        <w:rPr>
          <w:rStyle w:val="normaltextrun"/>
          <w:rFonts w:ascii="Times New Roman" w:hAnsi="Times New Roman" w:cs="Times New Roman"/>
          <w:sz w:val="28"/>
          <w:szCs w:val="28"/>
        </w:rPr>
        <w:t>Fosella</w:t>
      </w:r>
      <w:proofErr w:type="spellEnd"/>
      <w:r w:rsidR="0055486F" w:rsidRPr="003F281B">
        <w:rPr>
          <w:rStyle w:val="normaltextrun"/>
          <w:rFonts w:ascii="Times New Roman" w:hAnsi="Times New Roman" w:cs="Times New Roman"/>
          <w:sz w:val="28"/>
          <w:szCs w:val="28"/>
        </w:rPr>
        <w:t xml:space="preserve">, </w:t>
      </w:r>
      <w:proofErr w:type="spellStart"/>
      <w:r w:rsidR="0055486F" w:rsidRPr="003F281B">
        <w:rPr>
          <w:rStyle w:val="normaltextrun"/>
          <w:rFonts w:ascii="Times New Roman" w:hAnsi="Times New Roman" w:cs="Times New Roman"/>
          <w:sz w:val="28"/>
          <w:szCs w:val="28"/>
        </w:rPr>
        <w:t>Flombaum</w:t>
      </w:r>
      <w:proofErr w:type="spellEnd"/>
      <w:r w:rsidR="0055486F" w:rsidRPr="003F281B">
        <w:rPr>
          <w:rStyle w:val="normaltextrun"/>
          <w:rFonts w:ascii="Times New Roman" w:hAnsi="Times New Roman" w:cs="Times New Roman"/>
          <w:sz w:val="28"/>
          <w:szCs w:val="28"/>
        </w:rPr>
        <w:t xml:space="preserve"> </w:t>
      </w:r>
      <w:r w:rsidR="00EF2BBC">
        <w:rPr>
          <w:rStyle w:val="normaltextrun"/>
          <w:rFonts w:ascii="Times New Roman" w:hAnsi="Times New Roman" w:cs="Times New Roman"/>
          <w:sz w:val="28"/>
          <w:szCs w:val="28"/>
        </w:rPr>
        <w:t>and</w:t>
      </w:r>
      <w:r w:rsidR="0055486F" w:rsidRPr="003F281B">
        <w:rPr>
          <w:rStyle w:val="normaltextrun"/>
          <w:rFonts w:ascii="Times New Roman" w:hAnsi="Times New Roman" w:cs="Times New Roman"/>
          <w:sz w:val="28"/>
          <w:szCs w:val="28"/>
        </w:rPr>
        <w:t xml:space="preserve"> Posner</w:t>
      </w:r>
      <w:r w:rsidR="004F0D56" w:rsidRPr="003F281B">
        <w:rPr>
          <w:rStyle w:val="normaltextrun"/>
          <w:rFonts w:ascii="Times New Roman" w:hAnsi="Times New Roman" w:cs="Times New Roman"/>
          <w:sz w:val="28"/>
          <w:szCs w:val="28"/>
        </w:rPr>
        <w:t xml:space="preserve"> (2002) to test each of the three elements of the attentional network, alongside a brief mood introspection scale (BMIS) across six sessions (including an intake and practice session). The findings of the BMIS identified a significant increase in participants ratings of how lively, peppy and jittery they felt, with a significant decrease in ratings of drowsiness, tiredness and calmness. The ANT results identified that higher doses of caffeine enhanced alerting systems, executive control was also improved dose dependently with the greatest improvements observed in doses of 200mg or higher. Increased caffeine intake led to a reduction in the orienteering function which is contrary to expectation. </w:t>
      </w:r>
    </w:p>
    <w:p w14:paraId="1B9AD994" w14:textId="7FCF67DF" w:rsidR="00FE5B48" w:rsidRDefault="004F0D56" w:rsidP="003F281B">
      <w:pPr>
        <w:ind w:firstLine="720"/>
        <w:jc w:val="both"/>
        <w:rPr>
          <w:rStyle w:val="normaltextrun"/>
          <w:rFonts w:ascii="Times New Roman" w:hAnsi="Times New Roman" w:cs="Times New Roman"/>
          <w:sz w:val="28"/>
          <w:szCs w:val="28"/>
        </w:rPr>
      </w:pPr>
      <w:r w:rsidRPr="003F281B">
        <w:rPr>
          <w:rStyle w:val="normaltextrun"/>
          <w:rFonts w:ascii="Times New Roman" w:hAnsi="Times New Roman" w:cs="Times New Roman"/>
          <w:sz w:val="28"/>
          <w:szCs w:val="28"/>
        </w:rPr>
        <w:t>One explanation offered for this finding is that as caffeine consumption increases arousal, and aroused participants are less likely to rely on spatial cues as their focus is more global (</w:t>
      </w:r>
      <w:proofErr w:type="spellStart"/>
      <w:r w:rsidR="0055486F" w:rsidRPr="003F281B">
        <w:rPr>
          <w:rStyle w:val="normaltextrun"/>
          <w:rFonts w:ascii="Times New Roman" w:hAnsi="Times New Roman" w:cs="Times New Roman"/>
          <w:sz w:val="28"/>
          <w:szCs w:val="28"/>
        </w:rPr>
        <w:t>Brunye</w:t>
      </w:r>
      <w:proofErr w:type="spellEnd"/>
      <w:r w:rsidR="0055486F" w:rsidRPr="003F281B">
        <w:rPr>
          <w:rStyle w:val="normaltextrun"/>
          <w:rFonts w:ascii="Times New Roman" w:hAnsi="Times New Roman" w:cs="Times New Roman"/>
          <w:sz w:val="28"/>
          <w:szCs w:val="28"/>
        </w:rPr>
        <w:t xml:space="preserve">, </w:t>
      </w:r>
      <w:r w:rsidRPr="003F281B">
        <w:rPr>
          <w:rStyle w:val="normaltextrun"/>
          <w:rFonts w:ascii="Times New Roman" w:hAnsi="Times New Roman" w:cs="Times New Roman"/>
          <w:sz w:val="28"/>
          <w:szCs w:val="28"/>
        </w:rPr>
        <w:t xml:space="preserve">Mahoney </w:t>
      </w:r>
      <w:r w:rsidR="0055486F" w:rsidRPr="003F281B">
        <w:rPr>
          <w:rStyle w:val="normaltextrun"/>
          <w:rFonts w:ascii="Times New Roman" w:hAnsi="Times New Roman" w:cs="Times New Roman"/>
          <w:sz w:val="28"/>
          <w:szCs w:val="28"/>
        </w:rPr>
        <w:t xml:space="preserve">&amp; Taylor, </w:t>
      </w:r>
      <w:r w:rsidRPr="003F281B">
        <w:rPr>
          <w:rStyle w:val="normaltextrun"/>
          <w:rFonts w:ascii="Times New Roman" w:hAnsi="Times New Roman" w:cs="Times New Roman"/>
          <w:sz w:val="28"/>
          <w:szCs w:val="28"/>
        </w:rPr>
        <w:t>20</w:t>
      </w:r>
      <w:r w:rsidR="0055486F" w:rsidRPr="003F281B">
        <w:rPr>
          <w:rStyle w:val="normaltextrun"/>
          <w:rFonts w:ascii="Times New Roman" w:hAnsi="Times New Roman" w:cs="Times New Roman"/>
          <w:sz w:val="28"/>
          <w:szCs w:val="28"/>
        </w:rPr>
        <w:t>10</w:t>
      </w:r>
      <w:r w:rsidRPr="003F281B">
        <w:rPr>
          <w:rStyle w:val="normaltextrun"/>
          <w:rFonts w:ascii="Times New Roman" w:hAnsi="Times New Roman" w:cs="Times New Roman"/>
          <w:sz w:val="28"/>
          <w:szCs w:val="28"/>
        </w:rPr>
        <w:t xml:space="preserve">) the difference between cue congruent and cue incongruent trials is not a valid measure of orienteering ability, as the cues are not being used to aid target detection (Fan &amp; Posner, 2004). Alongside improvements to attention and working memory, caffeine consumption has been found to enhance memory consolidation in humans when consumed after the completion of an object studying task, similarly to the findings of </w:t>
      </w:r>
      <w:proofErr w:type="spellStart"/>
      <w:r w:rsidRPr="003F281B">
        <w:rPr>
          <w:rStyle w:val="normaltextrun"/>
          <w:rFonts w:ascii="Times New Roman" w:hAnsi="Times New Roman" w:cs="Times New Roman"/>
          <w:sz w:val="28"/>
          <w:szCs w:val="28"/>
        </w:rPr>
        <w:t>Brunye</w:t>
      </w:r>
      <w:proofErr w:type="spellEnd"/>
      <w:r w:rsidRPr="003F281B">
        <w:rPr>
          <w:rStyle w:val="normaltextrun"/>
          <w:rFonts w:ascii="Times New Roman" w:hAnsi="Times New Roman" w:cs="Times New Roman"/>
          <w:sz w:val="28"/>
          <w:szCs w:val="28"/>
        </w:rPr>
        <w:t xml:space="preserve">, Mahoney and </w:t>
      </w:r>
      <w:proofErr w:type="spellStart"/>
      <w:r w:rsidRPr="003F281B">
        <w:rPr>
          <w:rStyle w:val="normaltextrun"/>
          <w:rFonts w:ascii="Times New Roman" w:hAnsi="Times New Roman" w:cs="Times New Roman"/>
          <w:sz w:val="28"/>
          <w:szCs w:val="28"/>
        </w:rPr>
        <w:t>Tayo</w:t>
      </w:r>
      <w:r w:rsidR="00964625" w:rsidRPr="003F281B">
        <w:rPr>
          <w:rStyle w:val="normaltextrun"/>
          <w:rFonts w:ascii="Times New Roman" w:hAnsi="Times New Roman" w:cs="Times New Roman"/>
          <w:sz w:val="28"/>
          <w:szCs w:val="28"/>
        </w:rPr>
        <w:t>r</w:t>
      </w:r>
      <w:proofErr w:type="spellEnd"/>
      <w:r w:rsidR="00964625" w:rsidRPr="003F281B">
        <w:rPr>
          <w:rStyle w:val="normaltextrun"/>
          <w:rFonts w:ascii="Times New Roman" w:hAnsi="Times New Roman" w:cs="Times New Roman"/>
          <w:sz w:val="28"/>
          <w:szCs w:val="28"/>
        </w:rPr>
        <w:t xml:space="preserve"> (20</w:t>
      </w:r>
      <w:r w:rsidR="0055486F" w:rsidRPr="003F281B">
        <w:rPr>
          <w:rStyle w:val="normaltextrun"/>
          <w:rFonts w:ascii="Times New Roman" w:hAnsi="Times New Roman" w:cs="Times New Roman"/>
          <w:sz w:val="28"/>
          <w:szCs w:val="28"/>
        </w:rPr>
        <w:t>10</w:t>
      </w:r>
      <w:r w:rsidR="00964625" w:rsidRPr="003F281B">
        <w:rPr>
          <w:rStyle w:val="normaltextrun"/>
          <w:rFonts w:ascii="Times New Roman" w:hAnsi="Times New Roman" w:cs="Times New Roman"/>
          <w:sz w:val="28"/>
          <w:szCs w:val="28"/>
        </w:rPr>
        <w:t>) a dose of at least 200mg was required to observe this benefit</w:t>
      </w:r>
      <w:r w:rsidRPr="003F281B">
        <w:rPr>
          <w:rStyle w:val="normaltextrun"/>
          <w:rFonts w:ascii="Times New Roman" w:hAnsi="Times New Roman" w:cs="Times New Roman"/>
          <w:sz w:val="28"/>
          <w:szCs w:val="28"/>
        </w:rPr>
        <w:t xml:space="preserve"> (</w:t>
      </w:r>
      <w:proofErr w:type="spellStart"/>
      <w:r w:rsidRPr="003F281B">
        <w:rPr>
          <w:rStyle w:val="normaltextrun"/>
          <w:rFonts w:ascii="Times New Roman" w:hAnsi="Times New Roman" w:cs="Times New Roman"/>
          <w:sz w:val="28"/>
          <w:szCs w:val="28"/>
        </w:rPr>
        <w:t>Borota</w:t>
      </w:r>
      <w:proofErr w:type="spellEnd"/>
      <w:r w:rsidR="0055486F" w:rsidRPr="003F281B">
        <w:rPr>
          <w:rStyle w:val="normaltextrun"/>
          <w:rFonts w:ascii="Times New Roman" w:hAnsi="Times New Roman" w:cs="Times New Roman"/>
          <w:sz w:val="28"/>
          <w:szCs w:val="28"/>
        </w:rPr>
        <w:t xml:space="preserve">, Murray, </w:t>
      </w:r>
      <w:proofErr w:type="spellStart"/>
      <w:r w:rsidR="0055486F" w:rsidRPr="003F281B">
        <w:rPr>
          <w:rStyle w:val="normaltextrun"/>
          <w:rFonts w:ascii="Times New Roman" w:hAnsi="Times New Roman" w:cs="Times New Roman"/>
          <w:sz w:val="28"/>
          <w:szCs w:val="28"/>
        </w:rPr>
        <w:t>Keceli</w:t>
      </w:r>
      <w:proofErr w:type="spellEnd"/>
      <w:r w:rsidR="0055486F" w:rsidRPr="003F281B">
        <w:rPr>
          <w:rStyle w:val="normaltextrun"/>
          <w:rFonts w:ascii="Times New Roman" w:hAnsi="Times New Roman" w:cs="Times New Roman"/>
          <w:sz w:val="28"/>
          <w:szCs w:val="28"/>
        </w:rPr>
        <w:t xml:space="preserve">, Chang, </w:t>
      </w:r>
      <w:proofErr w:type="spellStart"/>
      <w:r w:rsidR="0055486F" w:rsidRPr="003F281B">
        <w:rPr>
          <w:rStyle w:val="normaltextrun"/>
          <w:rFonts w:ascii="Times New Roman" w:hAnsi="Times New Roman" w:cs="Times New Roman"/>
          <w:sz w:val="28"/>
          <w:szCs w:val="28"/>
        </w:rPr>
        <w:t>Watabe</w:t>
      </w:r>
      <w:proofErr w:type="spellEnd"/>
      <w:r w:rsidR="0055486F" w:rsidRPr="003F281B">
        <w:rPr>
          <w:rStyle w:val="normaltextrun"/>
          <w:rFonts w:ascii="Times New Roman" w:hAnsi="Times New Roman" w:cs="Times New Roman"/>
          <w:sz w:val="28"/>
          <w:szCs w:val="28"/>
        </w:rPr>
        <w:t>, L</w:t>
      </w:r>
      <w:r w:rsidR="00A26708" w:rsidRPr="003F281B">
        <w:rPr>
          <w:rStyle w:val="normaltextrun"/>
          <w:rFonts w:ascii="Times New Roman" w:hAnsi="Times New Roman" w:cs="Times New Roman"/>
          <w:sz w:val="28"/>
          <w:szCs w:val="28"/>
        </w:rPr>
        <w:t xml:space="preserve">y &amp; </w:t>
      </w:r>
      <w:proofErr w:type="spellStart"/>
      <w:r w:rsidR="00A26708" w:rsidRPr="003F281B">
        <w:rPr>
          <w:rStyle w:val="normaltextrun"/>
          <w:rFonts w:ascii="Times New Roman" w:hAnsi="Times New Roman" w:cs="Times New Roman"/>
          <w:sz w:val="28"/>
          <w:szCs w:val="28"/>
        </w:rPr>
        <w:t>Yussa</w:t>
      </w:r>
      <w:proofErr w:type="spellEnd"/>
      <w:r w:rsidR="00A26708" w:rsidRPr="003F281B">
        <w:rPr>
          <w:rStyle w:val="normaltextrun"/>
          <w:rFonts w:ascii="Times New Roman" w:hAnsi="Times New Roman" w:cs="Times New Roman"/>
          <w:sz w:val="28"/>
          <w:szCs w:val="28"/>
        </w:rPr>
        <w:t>,</w:t>
      </w:r>
      <w:r w:rsidRPr="003F281B">
        <w:rPr>
          <w:rStyle w:val="normaltextrun"/>
          <w:rFonts w:ascii="Times New Roman" w:hAnsi="Times New Roman" w:cs="Times New Roman"/>
          <w:i/>
          <w:iCs/>
          <w:sz w:val="28"/>
          <w:szCs w:val="28"/>
        </w:rPr>
        <w:t xml:space="preserve"> </w:t>
      </w:r>
      <w:r w:rsidRPr="003F281B">
        <w:rPr>
          <w:rStyle w:val="normaltextrun"/>
          <w:rFonts w:ascii="Times New Roman" w:hAnsi="Times New Roman" w:cs="Times New Roman"/>
          <w:sz w:val="28"/>
          <w:szCs w:val="28"/>
        </w:rPr>
        <w:t>20</w:t>
      </w:r>
      <w:r w:rsidR="00A26708" w:rsidRPr="003F281B">
        <w:rPr>
          <w:rStyle w:val="normaltextrun"/>
          <w:rFonts w:ascii="Times New Roman" w:hAnsi="Times New Roman" w:cs="Times New Roman"/>
          <w:sz w:val="28"/>
          <w:szCs w:val="28"/>
        </w:rPr>
        <w:t>1</w:t>
      </w:r>
      <w:r w:rsidRPr="003F281B">
        <w:rPr>
          <w:rStyle w:val="normaltextrun"/>
          <w:rFonts w:ascii="Times New Roman" w:hAnsi="Times New Roman" w:cs="Times New Roman"/>
          <w:sz w:val="28"/>
          <w:szCs w:val="28"/>
        </w:rPr>
        <w:t xml:space="preserve">4). </w:t>
      </w:r>
    </w:p>
    <w:p w14:paraId="62DBB4E4" w14:textId="77777777" w:rsidR="001E7184" w:rsidRPr="003F281B" w:rsidRDefault="001E7184" w:rsidP="003F281B">
      <w:pPr>
        <w:ind w:firstLine="720"/>
        <w:jc w:val="both"/>
        <w:rPr>
          <w:rStyle w:val="normaltextrun"/>
          <w:rFonts w:ascii="Times New Roman" w:hAnsi="Times New Roman" w:cs="Times New Roman"/>
          <w:sz w:val="28"/>
          <w:szCs w:val="28"/>
        </w:rPr>
      </w:pPr>
    </w:p>
    <w:p w14:paraId="78CC9EEA" w14:textId="4BA4B8F8" w:rsidR="00572571" w:rsidRPr="003F281B" w:rsidRDefault="00572571" w:rsidP="003F281B">
      <w:pPr>
        <w:ind w:firstLine="720"/>
        <w:jc w:val="both"/>
        <w:rPr>
          <w:rFonts w:ascii="Times New Roman" w:hAnsi="Times New Roman" w:cs="Times New Roman"/>
          <w:sz w:val="28"/>
          <w:szCs w:val="28"/>
          <w:lang w:val="en-US"/>
        </w:rPr>
      </w:pPr>
      <w:r w:rsidRPr="003F281B">
        <w:rPr>
          <w:rStyle w:val="normaltextrun1"/>
          <w:rFonts w:ascii="Times New Roman" w:hAnsi="Times New Roman" w:cs="Times New Roman"/>
          <w:sz w:val="28"/>
          <w:szCs w:val="28"/>
          <w:lang w:val="en-US"/>
        </w:rPr>
        <w:t>Research into the effects of drugs and cognition are impacted by the current landscape of drugs in use.</w:t>
      </w:r>
      <w:r w:rsidR="00EF2BBC">
        <w:rPr>
          <w:rStyle w:val="normaltextrun1"/>
          <w:rFonts w:ascii="Times New Roman" w:hAnsi="Times New Roman" w:cs="Times New Roman"/>
          <w:sz w:val="28"/>
          <w:szCs w:val="28"/>
          <w:lang w:val="en-US"/>
        </w:rPr>
        <w:t xml:space="preserve"> </w:t>
      </w:r>
      <w:proofErr w:type="spellStart"/>
      <w:r w:rsidRPr="003F281B">
        <w:rPr>
          <w:rStyle w:val="normaltextrun1"/>
          <w:rFonts w:ascii="Times New Roman" w:hAnsi="Times New Roman" w:cs="Times New Roman"/>
          <w:sz w:val="28"/>
          <w:szCs w:val="28"/>
          <w:lang w:val="en-US"/>
        </w:rPr>
        <w:t>Mckay</w:t>
      </w:r>
      <w:proofErr w:type="spellEnd"/>
      <w:r w:rsidRPr="003F281B">
        <w:rPr>
          <w:rStyle w:val="normaltextrun1"/>
          <w:rFonts w:ascii="Times New Roman" w:hAnsi="Times New Roman" w:cs="Times New Roman"/>
          <w:sz w:val="28"/>
          <w:szCs w:val="28"/>
          <w:lang w:val="en-US"/>
        </w:rPr>
        <w:t xml:space="preserve">, </w:t>
      </w:r>
      <w:proofErr w:type="spellStart"/>
      <w:r w:rsidRPr="003F281B">
        <w:rPr>
          <w:rStyle w:val="spellingerror"/>
          <w:rFonts w:ascii="Times New Roman" w:hAnsi="Times New Roman" w:cs="Times New Roman"/>
          <w:sz w:val="28"/>
          <w:szCs w:val="28"/>
          <w:lang w:val="en-US"/>
        </w:rPr>
        <w:t>Tiplday</w:t>
      </w:r>
      <w:proofErr w:type="spellEnd"/>
      <w:r w:rsidRPr="003F281B">
        <w:rPr>
          <w:rStyle w:val="normaltextrun1"/>
          <w:rFonts w:ascii="Times New Roman" w:hAnsi="Times New Roman" w:cs="Times New Roman"/>
          <w:sz w:val="28"/>
          <w:szCs w:val="28"/>
          <w:lang w:val="en-US"/>
        </w:rPr>
        <w:t xml:space="preserve"> and </w:t>
      </w:r>
      <w:proofErr w:type="spellStart"/>
      <w:r w:rsidRPr="003F281B">
        <w:rPr>
          <w:rStyle w:val="spellingerror"/>
          <w:rFonts w:ascii="Times New Roman" w:hAnsi="Times New Roman" w:cs="Times New Roman"/>
          <w:sz w:val="28"/>
          <w:szCs w:val="28"/>
          <w:lang w:val="en-US"/>
        </w:rPr>
        <w:t>Scholey</w:t>
      </w:r>
      <w:proofErr w:type="spellEnd"/>
      <w:r w:rsidRPr="003F281B">
        <w:rPr>
          <w:rStyle w:val="normaltextrun1"/>
          <w:rFonts w:ascii="Times New Roman" w:hAnsi="Times New Roman" w:cs="Times New Roman"/>
          <w:sz w:val="28"/>
          <w:szCs w:val="28"/>
          <w:lang w:val="en-US"/>
        </w:rPr>
        <w:t xml:space="preserve"> (2002) identified that caffeine may have an antagonistic effect on ethanol in some aspects of performance, however, limited causal conclusions were drawn due to several methodological difficulties. In a study further investigating the combined effects of alcohol and highly caffeinated energy drinks on attentional and working memory performance</w:t>
      </w:r>
      <w:r w:rsidR="00A26708" w:rsidRPr="003F281B">
        <w:rPr>
          <w:rStyle w:val="normaltextrun1"/>
          <w:rFonts w:ascii="Times New Roman" w:hAnsi="Times New Roman" w:cs="Times New Roman"/>
          <w:sz w:val="28"/>
          <w:szCs w:val="28"/>
          <w:lang w:val="en-US"/>
        </w:rPr>
        <w:t xml:space="preserve"> (Benson, Tiplady &amp; </w:t>
      </w:r>
      <w:proofErr w:type="spellStart"/>
      <w:r w:rsidR="00A26708" w:rsidRPr="003F281B">
        <w:rPr>
          <w:rStyle w:val="normaltextrun1"/>
          <w:rFonts w:ascii="Times New Roman" w:hAnsi="Times New Roman" w:cs="Times New Roman"/>
          <w:sz w:val="28"/>
          <w:szCs w:val="28"/>
          <w:lang w:val="en-US"/>
        </w:rPr>
        <w:t>Scholey</w:t>
      </w:r>
      <w:proofErr w:type="spellEnd"/>
      <w:r w:rsidR="00A26708" w:rsidRPr="003F281B">
        <w:rPr>
          <w:rStyle w:val="normaltextrun1"/>
          <w:rFonts w:ascii="Times New Roman" w:hAnsi="Times New Roman" w:cs="Times New Roman"/>
          <w:sz w:val="28"/>
          <w:szCs w:val="28"/>
          <w:lang w:val="en-US"/>
        </w:rPr>
        <w:t>, 2019)</w:t>
      </w:r>
      <w:r w:rsidRPr="003F281B">
        <w:rPr>
          <w:rStyle w:val="normaltextrun1"/>
          <w:rFonts w:ascii="Times New Roman" w:hAnsi="Times New Roman" w:cs="Times New Roman"/>
          <w:sz w:val="28"/>
          <w:szCs w:val="28"/>
          <w:lang w:val="en-US"/>
        </w:rPr>
        <w:t xml:space="preserve">. Twenty-four regular caffeine and alcohol consumers participated within the study. Prior to participation all were required to abstain from alcohol and caffeine, BAC levels were recorded prior to participation to ensure compliance. A double-blind, placebo-controlled crossover design (BPS) was utilized in which the alcohol conditions received 0.6g/kg of body weight (achieving a BAC of 0.05%), the </w:t>
      </w:r>
      <w:r w:rsidRPr="003F281B">
        <w:rPr>
          <w:rStyle w:val="normaltextrun1"/>
          <w:rFonts w:ascii="Times New Roman" w:hAnsi="Times New Roman" w:cs="Times New Roman"/>
          <w:sz w:val="28"/>
          <w:szCs w:val="28"/>
          <w:lang w:val="en-US"/>
        </w:rPr>
        <w:lastRenderedPageBreak/>
        <w:t>energy drink conditions received a 250</w:t>
      </w:r>
      <w:r w:rsidR="002E00D2">
        <w:rPr>
          <w:rStyle w:val="normaltextrun1"/>
          <w:rFonts w:ascii="Times New Roman" w:hAnsi="Times New Roman" w:cs="Times New Roman"/>
          <w:sz w:val="28"/>
          <w:szCs w:val="28"/>
          <w:lang w:val="en-US"/>
        </w:rPr>
        <w:t>ml</w:t>
      </w:r>
      <w:r w:rsidRPr="003F281B">
        <w:rPr>
          <w:rStyle w:val="normaltextrun1"/>
          <w:rFonts w:ascii="Times New Roman" w:hAnsi="Times New Roman" w:cs="Times New Roman"/>
          <w:sz w:val="28"/>
          <w:szCs w:val="28"/>
          <w:lang w:val="en-US"/>
        </w:rPr>
        <w:t xml:space="preserve"> can of red bull (containing 80mg caffeine). The conditions were as follows: alcohol/no caffeine (ALC), alcohol/caffeine (AMED), no alcohol/no caffeine (PLA) and no alcohol/caffeine (ED). The placebo energy drink was produced by Red bull as a caffeine free alternative appearing and tasting like the caffeinated version, the alcohol placebo included a vodka-soaked lime in order to appear authentic. Accuracy and response time scores were recorded on a cognitive battery test at three time points (45, 90 and 180 minutes) including attentional measures of number pairs, visual search and four choice reaction time tasks alongside the working memory measures of memory scanning, serial sevens, digit symbol matching, reaction time and visuospatial tasks. </w:t>
      </w:r>
      <w:r w:rsidRPr="003F281B">
        <w:rPr>
          <w:rStyle w:val="eop"/>
          <w:rFonts w:ascii="Times New Roman" w:hAnsi="Times New Roman" w:cs="Times New Roman"/>
          <w:sz w:val="28"/>
          <w:szCs w:val="28"/>
          <w:lang w:val="en-US"/>
        </w:rPr>
        <w:t> </w:t>
      </w:r>
    </w:p>
    <w:p w14:paraId="3FADD753" w14:textId="77777777" w:rsidR="00DB5ED8" w:rsidRPr="003F281B" w:rsidRDefault="00DB5ED8" w:rsidP="003F281B">
      <w:pPr>
        <w:ind w:firstLine="720"/>
        <w:jc w:val="both"/>
        <w:rPr>
          <w:rStyle w:val="normaltextrun1"/>
          <w:rFonts w:ascii="Times New Roman" w:hAnsi="Times New Roman" w:cs="Times New Roman"/>
          <w:sz w:val="28"/>
          <w:szCs w:val="28"/>
          <w:lang w:val="en-US"/>
        </w:rPr>
      </w:pPr>
    </w:p>
    <w:p w14:paraId="720FD15C" w14:textId="21B78CC9" w:rsidR="00DB5ED8" w:rsidRDefault="00572571" w:rsidP="002E00D2">
      <w:pPr>
        <w:ind w:firstLine="720"/>
        <w:jc w:val="both"/>
        <w:rPr>
          <w:rStyle w:val="eop"/>
          <w:rFonts w:ascii="Times New Roman" w:hAnsi="Times New Roman" w:cs="Times New Roman"/>
          <w:sz w:val="28"/>
          <w:szCs w:val="28"/>
          <w:lang w:val="en-US"/>
        </w:rPr>
      </w:pPr>
      <w:r w:rsidRPr="003F281B">
        <w:rPr>
          <w:rStyle w:val="normaltextrun1"/>
          <w:rFonts w:ascii="Times New Roman" w:hAnsi="Times New Roman" w:cs="Times New Roman"/>
          <w:sz w:val="28"/>
          <w:szCs w:val="28"/>
          <w:lang w:val="en-US"/>
        </w:rPr>
        <w:t xml:space="preserve">A main effect of time was identified, on several outcomes. A main effect of ALC, where alcohol consumption resulted in increased error rates was found in all elements of the cognitive battery test. Within the visual search task, at the </w:t>
      </w:r>
      <w:r w:rsidR="00FE5B48" w:rsidRPr="003F281B">
        <w:rPr>
          <w:rStyle w:val="contextualspellingandgrammarerror"/>
          <w:rFonts w:ascii="Times New Roman" w:hAnsi="Times New Roman" w:cs="Times New Roman"/>
          <w:sz w:val="28"/>
          <w:szCs w:val="28"/>
          <w:lang w:val="en-US"/>
        </w:rPr>
        <w:t>45-minute</w:t>
      </w:r>
      <w:r w:rsidRPr="003F281B">
        <w:rPr>
          <w:rStyle w:val="normaltextrun1"/>
          <w:rFonts w:ascii="Times New Roman" w:hAnsi="Times New Roman" w:cs="Times New Roman"/>
          <w:sz w:val="28"/>
          <w:szCs w:val="28"/>
          <w:lang w:val="en-US"/>
        </w:rPr>
        <w:t xml:space="preserve"> time point significantly more errors occurred in the AMED condition compared to the ALC, PLA and ED, no effect on reaction time was identified. Within the working memory measures, a main effect of ED, where energy drink consumption resulted in fewer errors was identified within the memory scanning and digit-symbol matching tasks. At the </w:t>
      </w:r>
      <w:r w:rsidR="00176BFF" w:rsidRPr="003F281B">
        <w:rPr>
          <w:rStyle w:val="contextualspellingandgrammarerror"/>
          <w:rFonts w:ascii="Times New Roman" w:hAnsi="Times New Roman" w:cs="Times New Roman"/>
          <w:sz w:val="28"/>
          <w:szCs w:val="28"/>
          <w:lang w:val="en-US"/>
        </w:rPr>
        <w:t>45-minute</w:t>
      </w:r>
      <w:r w:rsidRPr="003F281B">
        <w:rPr>
          <w:rStyle w:val="normaltextrun1"/>
          <w:rFonts w:ascii="Times New Roman" w:hAnsi="Times New Roman" w:cs="Times New Roman"/>
          <w:sz w:val="28"/>
          <w:szCs w:val="28"/>
          <w:lang w:val="en-US"/>
        </w:rPr>
        <w:t xml:space="preserve"> time point of the digit-symbol matching task fewer errors were identified in the AMED compared to the ALC and PLA condition. At the </w:t>
      </w:r>
      <w:r w:rsidR="00FE5B48" w:rsidRPr="003F281B">
        <w:rPr>
          <w:rStyle w:val="contextualspellingandgrammarerror"/>
          <w:rFonts w:ascii="Times New Roman" w:hAnsi="Times New Roman" w:cs="Times New Roman"/>
          <w:sz w:val="28"/>
          <w:szCs w:val="28"/>
          <w:lang w:val="en-US"/>
        </w:rPr>
        <w:t>180-minute</w:t>
      </w:r>
      <w:r w:rsidRPr="003F281B">
        <w:rPr>
          <w:rStyle w:val="normaltextrun1"/>
          <w:rFonts w:ascii="Times New Roman" w:hAnsi="Times New Roman" w:cs="Times New Roman"/>
          <w:sz w:val="28"/>
          <w:szCs w:val="28"/>
          <w:lang w:val="en-US"/>
        </w:rPr>
        <w:t xml:space="preserve"> time point, more errors were made in the ED compared to the PLA condition, this finding suggests a post caffeine consumption drop in performance occurs, which can be detrimental to performance when compared to the placebo condition.  </w:t>
      </w:r>
      <w:r w:rsidRPr="003F281B">
        <w:rPr>
          <w:rStyle w:val="eop"/>
          <w:rFonts w:ascii="Times New Roman" w:hAnsi="Times New Roman" w:cs="Times New Roman"/>
          <w:sz w:val="28"/>
          <w:szCs w:val="28"/>
          <w:lang w:val="en-US"/>
        </w:rPr>
        <w:t> </w:t>
      </w:r>
    </w:p>
    <w:p w14:paraId="19A0BB76" w14:textId="77777777" w:rsidR="001E7184" w:rsidRPr="003F281B" w:rsidRDefault="001E7184" w:rsidP="002E00D2">
      <w:pPr>
        <w:ind w:firstLine="720"/>
        <w:jc w:val="both"/>
        <w:rPr>
          <w:rStyle w:val="normaltextrun1"/>
          <w:rFonts w:ascii="Times New Roman" w:hAnsi="Times New Roman" w:cs="Times New Roman"/>
          <w:sz w:val="28"/>
          <w:szCs w:val="28"/>
          <w:lang w:val="en-US"/>
        </w:rPr>
      </w:pPr>
    </w:p>
    <w:p w14:paraId="49685DA8" w14:textId="4644596F" w:rsidR="00FF3960" w:rsidRDefault="00572571" w:rsidP="002E00D2">
      <w:pPr>
        <w:ind w:firstLine="720"/>
        <w:jc w:val="both"/>
        <w:rPr>
          <w:rStyle w:val="eop"/>
          <w:rFonts w:ascii="Times New Roman" w:hAnsi="Times New Roman" w:cs="Times New Roman"/>
          <w:sz w:val="28"/>
          <w:szCs w:val="28"/>
          <w:lang w:val="en-US"/>
        </w:rPr>
      </w:pPr>
      <w:r w:rsidRPr="003F281B">
        <w:rPr>
          <w:rStyle w:val="normaltextrun1"/>
          <w:rFonts w:ascii="Times New Roman" w:hAnsi="Times New Roman" w:cs="Times New Roman"/>
          <w:sz w:val="28"/>
          <w:szCs w:val="28"/>
          <w:lang w:val="en-US"/>
        </w:rPr>
        <w:t xml:space="preserve">The hypothesis that the tasks </w:t>
      </w:r>
      <w:r w:rsidR="00544906">
        <w:rPr>
          <w:rStyle w:val="normaltextrun1"/>
          <w:rFonts w:ascii="Times New Roman" w:hAnsi="Times New Roman" w:cs="Times New Roman"/>
          <w:sz w:val="28"/>
          <w:szCs w:val="28"/>
          <w:lang w:val="en-US"/>
        </w:rPr>
        <w:t>would be</w:t>
      </w:r>
      <w:r w:rsidRPr="003F281B">
        <w:rPr>
          <w:rStyle w:val="normaltextrun1"/>
          <w:rFonts w:ascii="Times New Roman" w:hAnsi="Times New Roman" w:cs="Times New Roman"/>
          <w:sz w:val="28"/>
          <w:szCs w:val="28"/>
          <w:lang w:val="en-US"/>
        </w:rPr>
        <w:t xml:space="preserve"> enhanced by energy drink consumption</w:t>
      </w:r>
      <w:r w:rsidR="00544906">
        <w:rPr>
          <w:rStyle w:val="normaltextrun1"/>
          <w:rFonts w:ascii="Times New Roman" w:hAnsi="Times New Roman" w:cs="Times New Roman"/>
          <w:sz w:val="28"/>
          <w:szCs w:val="28"/>
          <w:lang w:val="en-US"/>
        </w:rPr>
        <w:t>,</w:t>
      </w:r>
      <w:r w:rsidRPr="003F281B">
        <w:rPr>
          <w:rStyle w:val="normaltextrun1"/>
          <w:rFonts w:ascii="Times New Roman" w:hAnsi="Times New Roman" w:cs="Times New Roman"/>
          <w:sz w:val="28"/>
          <w:szCs w:val="28"/>
          <w:lang w:val="en-US"/>
        </w:rPr>
        <w:t xml:space="preserve"> </w:t>
      </w:r>
      <w:r w:rsidR="00544906">
        <w:rPr>
          <w:rStyle w:val="normaltextrun1"/>
          <w:rFonts w:ascii="Times New Roman" w:hAnsi="Times New Roman" w:cs="Times New Roman"/>
          <w:sz w:val="28"/>
          <w:szCs w:val="28"/>
          <w:lang w:val="en-US"/>
        </w:rPr>
        <w:t>reducing the</w:t>
      </w:r>
      <w:r w:rsidRPr="003F281B">
        <w:rPr>
          <w:rStyle w:val="normaltextrun1"/>
          <w:rFonts w:ascii="Times New Roman" w:hAnsi="Times New Roman" w:cs="Times New Roman"/>
          <w:sz w:val="28"/>
          <w:szCs w:val="28"/>
          <w:lang w:val="en-US"/>
        </w:rPr>
        <w:t xml:space="preserve"> detrimental effects of alcohol </w:t>
      </w:r>
      <w:r w:rsidR="00544906">
        <w:rPr>
          <w:rStyle w:val="normaltextrun1"/>
          <w:rFonts w:ascii="Times New Roman" w:hAnsi="Times New Roman" w:cs="Times New Roman"/>
          <w:sz w:val="28"/>
          <w:szCs w:val="28"/>
          <w:lang w:val="en-US"/>
        </w:rPr>
        <w:t>consumption</w:t>
      </w:r>
      <w:r w:rsidRPr="003F281B">
        <w:rPr>
          <w:rStyle w:val="normaltextrun1"/>
          <w:rFonts w:ascii="Times New Roman" w:hAnsi="Times New Roman" w:cs="Times New Roman"/>
          <w:sz w:val="28"/>
          <w:szCs w:val="28"/>
          <w:lang w:val="en-US"/>
        </w:rPr>
        <w:t xml:space="preserve"> in most tests was not supported. The finding that the AMED condition performed worse than all other conditions within the visual search task suggests that the neural mechanisms of caffeine and alcohol antagonism when consumed together are more complex than those targeted by alcohol or caffeine consumption alone. Alcohol consumption produced an expected SATO shift (see Jennings, Wood &amp; Lawrence, 1976), increasing error rates on all attentional measures, with little effect on reaction times.</w:t>
      </w:r>
      <w:r w:rsidRPr="003F281B">
        <w:rPr>
          <w:rStyle w:val="eop"/>
          <w:rFonts w:ascii="Times New Roman" w:hAnsi="Times New Roman" w:cs="Times New Roman"/>
          <w:sz w:val="28"/>
          <w:szCs w:val="28"/>
          <w:lang w:val="en-US"/>
        </w:rPr>
        <w:t> </w:t>
      </w:r>
    </w:p>
    <w:p w14:paraId="4727E0AC" w14:textId="77777777" w:rsidR="001E7184" w:rsidRPr="003F281B" w:rsidRDefault="001E7184" w:rsidP="002E00D2">
      <w:pPr>
        <w:ind w:firstLine="720"/>
        <w:jc w:val="both"/>
        <w:rPr>
          <w:rStyle w:val="normaltextrun"/>
          <w:rFonts w:ascii="Times New Roman" w:hAnsi="Times New Roman" w:cs="Times New Roman"/>
          <w:sz w:val="28"/>
          <w:szCs w:val="28"/>
          <w:lang w:val="en-US"/>
        </w:rPr>
      </w:pPr>
    </w:p>
    <w:p w14:paraId="7885ACA3" w14:textId="0B8545E3" w:rsidR="00300950" w:rsidRPr="003F281B" w:rsidRDefault="00544906" w:rsidP="003F281B">
      <w:pPr>
        <w:ind w:firstLine="720"/>
        <w:jc w:val="both"/>
        <w:rPr>
          <w:rStyle w:val="normaltextrun"/>
          <w:rFonts w:ascii="Times New Roman" w:hAnsi="Times New Roman" w:cs="Times New Roman"/>
          <w:sz w:val="28"/>
          <w:szCs w:val="28"/>
        </w:rPr>
      </w:pPr>
      <w:r>
        <w:rPr>
          <w:rStyle w:val="normaltextrun"/>
          <w:rFonts w:ascii="Times New Roman" w:hAnsi="Times New Roman" w:cs="Times New Roman"/>
          <w:sz w:val="28"/>
          <w:szCs w:val="28"/>
        </w:rPr>
        <w:lastRenderedPageBreak/>
        <w:t xml:space="preserve">The theories and studies discussed highlight the detrimental cognitive effects of alcohol consumption in reducing perceptual and attentional capacity. </w:t>
      </w:r>
      <w:r w:rsidR="00176BFF" w:rsidRPr="003F281B">
        <w:rPr>
          <w:rStyle w:val="normaltextrun"/>
          <w:rFonts w:ascii="Times New Roman" w:hAnsi="Times New Roman" w:cs="Times New Roman"/>
          <w:sz w:val="28"/>
          <w:szCs w:val="28"/>
        </w:rPr>
        <w:t>When considering the increase in inattentional blindness (</w:t>
      </w:r>
      <w:proofErr w:type="spellStart"/>
      <w:r w:rsidR="00176BFF" w:rsidRPr="003F281B">
        <w:rPr>
          <w:rStyle w:val="normaltextrun"/>
          <w:rFonts w:ascii="Times New Roman" w:hAnsi="Times New Roman" w:cs="Times New Roman"/>
          <w:sz w:val="28"/>
          <w:szCs w:val="28"/>
        </w:rPr>
        <w:t>Clifasefi</w:t>
      </w:r>
      <w:proofErr w:type="spellEnd"/>
      <w:r w:rsidR="00176BFF" w:rsidRPr="003F281B">
        <w:rPr>
          <w:rStyle w:val="normaltextrun"/>
          <w:rFonts w:ascii="Times New Roman" w:hAnsi="Times New Roman" w:cs="Times New Roman"/>
          <w:sz w:val="28"/>
          <w:szCs w:val="28"/>
        </w:rPr>
        <w:t xml:space="preserve">, </w:t>
      </w:r>
      <w:proofErr w:type="spellStart"/>
      <w:r w:rsidR="00176BFF" w:rsidRPr="003F281B">
        <w:rPr>
          <w:rStyle w:val="normaltextrun"/>
          <w:rFonts w:ascii="Times New Roman" w:hAnsi="Times New Roman" w:cs="Times New Roman"/>
          <w:sz w:val="28"/>
          <w:szCs w:val="28"/>
        </w:rPr>
        <w:t>Takaringi</w:t>
      </w:r>
      <w:proofErr w:type="spellEnd"/>
      <w:r w:rsidR="00176BFF" w:rsidRPr="003F281B">
        <w:rPr>
          <w:rStyle w:val="normaltextrun"/>
          <w:rFonts w:ascii="Times New Roman" w:hAnsi="Times New Roman" w:cs="Times New Roman"/>
          <w:sz w:val="28"/>
          <w:szCs w:val="28"/>
        </w:rPr>
        <w:t xml:space="preserve"> &amp; Bergman, 2006; Harvey, Bayliss and </w:t>
      </w:r>
      <w:proofErr w:type="spellStart"/>
      <w:r w:rsidR="00176BFF" w:rsidRPr="003F281B">
        <w:rPr>
          <w:rStyle w:val="normaltextrun"/>
          <w:rFonts w:ascii="Times New Roman" w:hAnsi="Times New Roman" w:cs="Times New Roman"/>
          <w:sz w:val="28"/>
          <w:szCs w:val="28"/>
        </w:rPr>
        <w:t>Hyams</w:t>
      </w:r>
      <w:proofErr w:type="spellEnd"/>
      <w:r w:rsidR="00176BFF" w:rsidRPr="003F281B">
        <w:rPr>
          <w:rStyle w:val="normaltextrun"/>
          <w:rFonts w:ascii="Times New Roman" w:hAnsi="Times New Roman" w:cs="Times New Roman"/>
          <w:sz w:val="28"/>
          <w:szCs w:val="28"/>
        </w:rPr>
        <w:t>, 2018)</w:t>
      </w:r>
      <w:r w:rsidR="00300950" w:rsidRPr="003F281B">
        <w:rPr>
          <w:rStyle w:val="normaltextrun"/>
          <w:rFonts w:ascii="Times New Roman" w:hAnsi="Times New Roman" w:cs="Times New Roman"/>
          <w:sz w:val="28"/>
          <w:szCs w:val="28"/>
        </w:rPr>
        <w:t xml:space="preserve">, the increased error rate in attentional tasks, poor performance on working memory tasks alongside the observed SATO resulting from alcohol consumption (Benson, Tiplady &amp; </w:t>
      </w:r>
      <w:proofErr w:type="spellStart"/>
      <w:r w:rsidR="00300950" w:rsidRPr="003F281B">
        <w:rPr>
          <w:rStyle w:val="normaltextrun"/>
          <w:rFonts w:ascii="Times New Roman" w:hAnsi="Times New Roman" w:cs="Times New Roman"/>
          <w:sz w:val="28"/>
          <w:szCs w:val="28"/>
        </w:rPr>
        <w:t>Scholey</w:t>
      </w:r>
      <w:proofErr w:type="spellEnd"/>
      <w:r w:rsidR="00300950" w:rsidRPr="003F281B">
        <w:rPr>
          <w:rStyle w:val="normaltextrun"/>
          <w:rFonts w:ascii="Times New Roman" w:hAnsi="Times New Roman" w:cs="Times New Roman"/>
          <w:sz w:val="28"/>
          <w:szCs w:val="28"/>
        </w:rPr>
        <w:t>, 2019). It is no surprise that individuals under the influence of alcohol are considerably more likely to be involved in a road traffic collision as a result of their reduced cognitive capacity. When considering these findings in line with alcohol myopia theory (Josephs &amp; Steele, 1990) and cognitive load theory (</w:t>
      </w:r>
      <w:proofErr w:type="spellStart"/>
      <w:r w:rsidR="00300950" w:rsidRPr="003F281B">
        <w:rPr>
          <w:rStyle w:val="normaltextrun"/>
          <w:rFonts w:ascii="Times New Roman" w:hAnsi="Times New Roman" w:cs="Times New Roman"/>
          <w:sz w:val="28"/>
          <w:szCs w:val="28"/>
        </w:rPr>
        <w:t>Lavie</w:t>
      </w:r>
      <w:proofErr w:type="spellEnd"/>
      <w:r w:rsidR="00300950" w:rsidRPr="003F281B">
        <w:rPr>
          <w:rStyle w:val="normaltextrun"/>
          <w:rFonts w:ascii="Times New Roman" w:hAnsi="Times New Roman" w:cs="Times New Roman"/>
          <w:sz w:val="28"/>
          <w:szCs w:val="28"/>
        </w:rPr>
        <w:t xml:space="preserve">, 1995) the consumption of alcohol reduces one’s cognitive resources. When driving a vehicle this may mean that one’s cognitive resources are exhausted by controlling the vehicle, resulting in a lack of attentional and perceptual capacity available to identify secondary information, such as a pedestrian or another vehicle, increasing the likelihood of involvement in a vehicle collision. Also, an intoxicated individual is more likely to focus on short term goals, with little consideration of </w:t>
      </w:r>
      <w:r w:rsidR="00FE5B48" w:rsidRPr="003F281B">
        <w:rPr>
          <w:rStyle w:val="normaltextrun"/>
          <w:rFonts w:ascii="Times New Roman" w:hAnsi="Times New Roman" w:cs="Times New Roman"/>
          <w:sz w:val="28"/>
          <w:szCs w:val="28"/>
        </w:rPr>
        <w:t>longer-term</w:t>
      </w:r>
      <w:r w:rsidR="00300950" w:rsidRPr="003F281B">
        <w:rPr>
          <w:rStyle w:val="normaltextrun"/>
          <w:rFonts w:ascii="Times New Roman" w:hAnsi="Times New Roman" w:cs="Times New Roman"/>
          <w:sz w:val="28"/>
          <w:szCs w:val="28"/>
        </w:rPr>
        <w:t xml:space="preserve"> consequences, and as demonstrated by the SATO,</w:t>
      </w:r>
      <w:r w:rsidR="00FE5B48" w:rsidRPr="003F281B">
        <w:rPr>
          <w:rStyle w:val="normaltextrun"/>
          <w:rFonts w:ascii="Times New Roman" w:hAnsi="Times New Roman" w:cs="Times New Roman"/>
          <w:sz w:val="28"/>
          <w:szCs w:val="28"/>
        </w:rPr>
        <w:t xml:space="preserve"> in order to maintain speed of response, response accuracy falls, again increasing the risk of a road traffic collision.</w:t>
      </w:r>
      <w:r w:rsidR="00DB5ED8" w:rsidRPr="003F281B">
        <w:rPr>
          <w:rStyle w:val="normaltextrun"/>
          <w:rFonts w:ascii="Times New Roman" w:hAnsi="Times New Roman" w:cs="Times New Roman"/>
          <w:sz w:val="28"/>
          <w:szCs w:val="28"/>
        </w:rPr>
        <w:t xml:space="preserve"> The above findings call into question, if significant impairments in cognitive function are observed when BA</w:t>
      </w:r>
      <w:r w:rsidR="001E7184">
        <w:rPr>
          <w:rStyle w:val="normaltextrun"/>
          <w:rFonts w:ascii="Times New Roman" w:hAnsi="Times New Roman" w:cs="Times New Roman"/>
          <w:sz w:val="28"/>
          <w:szCs w:val="28"/>
        </w:rPr>
        <w:t>L</w:t>
      </w:r>
      <w:r w:rsidR="00DB5ED8" w:rsidRPr="003F281B">
        <w:rPr>
          <w:rStyle w:val="normaltextrun"/>
          <w:rFonts w:ascii="Times New Roman" w:hAnsi="Times New Roman" w:cs="Times New Roman"/>
          <w:sz w:val="28"/>
          <w:szCs w:val="28"/>
        </w:rPr>
        <w:t xml:space="preserve"> reaches 40mg/100ml and 60mg/100ml, should the legal driving limit in the UK be set so highly at 80mg/100ml. </w:t>
      </w:r>
      <w:r w:rsidR="00FE5B48" w:rsidRPr="003F281B">
        <w:rPr>
          <w:rStyle w:val="normaltextrun"/>
          <w:rFonts w:ascii="Times New Roman" w:hAnsi="Times New Roman" w:cs="Times New Roman"/>
          <w:sz w:val="28"/>
          <w:szCs w:val="28"/>
        </w:rPr>
        <w:t xml:space="preserve"> </w:t>
      </w:r>
      <w:r w:rsidR="00964625" w:rsidRPr="003F281B">
        <w:rPr>
          <w:rStyle w:val="normaltextrun"/>
          <w:rFonts w:ascii="Times New Roman" w:hAnsi="Times New Roman" w:cs="Times New Roman"/>
          <w:sz w:val="28"/>
          <w:szCs w:val="28"/>
        </w:rPr>
        <w:t xml:space="preserve">The finding </w:t>
      </w:r>
      <w:r w:rsidR="00AA71E6">
        <w:rPr>
          <w:rStyle w:val="normaltextrun"/>
          <w:rFonts w:ascii="Times New Roman" w:hAnsi="Times New Roman" w:cs="Times New Roman"/>
          <w:sz w:val="28"/>
          <w:szCs w:val="28"/>
        </w:rPr>
        <w:t>that peripheral information is recall is impaired</w:t>
      </w:r>
      <w:r w:rsidR="00964625" w:rsidRPr="003F281B">
        <w:rPr>
          <w:rStyle w:val="normaltextrun"/>
          <w:rFonts w:ascii="Times New Roman" w:hAnsi="Times New Roman" w:cs="Times New Roman"/>
          <w:sz w:val="28"/>
          <w:szCs w:val="28"/>
        </w:rPr>
        <w:t xml:space="preserve"> is also relevant for forensic and criminal setting in order to interpret the accuracy of statements made by intoxicated witnesses (Bayless &amp; Harvey, 2017),  it allows understanding that primary event recall is likely to be accurate however peripheral details may be lacking. </w:t>
      </w:r>
    </w:p>
    <w:p w14:paraId="06CB58B3" w14:textId="42168745" w:rsidR="00964625" w:rsidRPr="003F281B" w:rsidRDefault="00964625" w:rsidP="003F281B">
      <w:pPr>
        <w:ind w:firstLine="720"/>
        <w:jc w:val="both"/>
        <w:rPr>
          <w:rStyle w:val="normaltextrun"/>
          <w:rFonts w:ascii="Times New Roman" w:hAnsi="Times New Roman" w:cs="Times New Roman"/>
          <w:sz w:val="28"/>
          <w:szCs w:val="28"/>
        </w:rPr>
      </w:pPr>
    </w:p>
    <w:p w14:paraId="75503D67" w14:textId="4B9F3375" w:rsidR="00964625" w:rsidRPr="003F281B" w:rsidRDefault="00964625" w:rsidP="003F281B">
      <w:pPr>
        <w:ind w:firstLine="720"/>
        <w:jc w:val="both"/>
        <w:rPr>
          <w:rStyle w:val="normaltextrun"/>
          <w:rFonts w:ascii="Times New Roman" w:hAnsi="Times New Roman" w:cs="Times New Roman"/>
          <w:sz w:val="28"/>
          <w:szCs w:val="28"/>
        </w:rPr>
      </w:pPr>
      <w:r w:rsidRPr="003F281B">
        <w:rPr>
          <w:rStyle w:val="normaltextrun"/>
          <w:rFonts w:ascii="Times New Roman" w:hAnsi="Times New Roman" w:cs="Times New Roman"/>
          <w:sz w:val="28"/>
          <w:szCs w:val="28"/>
        </w:rPr>
        <w:t>Alcohol and other drugs affect human performance on a number of cognitive tasks, this essay has briefly considered some of the ways in which alcohol can be detrimental to attentional performance</w:t>
      </w:r>
      <w:r w:rsidR="00EF2BBC">
        <w:rPr>
          <w:rStyle w:val="normaltextrun"/>
          <w:rFonts w:ascii="Times New Roman" w:hAnsi="Times New Roman" w:cs="Times New Roman"/>
          <w:sz w:val="28"/>
          <w:szCs w:val="28"/>
        </w:rPr>
        <w:t xml:space="preserve"> (</w:t>
      </w:r>
      <w:proofErr w:type="spellStart"/>
      <w:r w:rsidR="00EF2BBC">
        <w:rPr>
          <w:rStyle w:val="normaltextrun"/>
          <w:rFonts w:ascii="Times New Roman" w:hAnsi="Times New Roman" w:cs="Times New Roman"/>
          <w:sz w:val="28"/>
          <w:szCs w:val="28"/>
        </w:rPr>
        <w:t>Clifasefi</w:t>
      </w:r>
      <w:proofErr w:type="spellEnd"/>
      <w:r w:rsidR="00EF2BBC">
        <w:rPr>
          <w:rStyle w:val="normaltextrun"/>
          <w:rFonts w:ascii="Times New Roman" w:hAnsi="Times New Roman" w:cs="Times New Roman"/>
          <w:sz w:val="28"/>
          <w:szCs w:val="28"/>
        </w:rPr>
        <w:t xml:space="preserve">, </w:t>
      </w:r>
      <w:proofErr w:type="spellStart"/>
      <w:r w:rsidR="00EF2BBC">
        <w:rPr>
          <w:rStyle w:val="normaltextrun"/>
          <w:rFonts w:ascii="Times New Roman" w:hAnsi="Times New Roman" w:cs="Times New Roman"/>
          <w:sz w:val="28"/>
          <w:szCs w:val="28"/>
        </w:rPr>
        <w:t>Takaringi</w:t>
      </w:r>
      <w:proofErr w:type="spellEnd"/>
      <w:r w:rsidR="00EF2BBC">
        <w:rPr>
          <w:rStyle w:val="normaltextrun"/>
          <w:rFonts w:ascii="Times New Roman" w:hAnsi="Times New Roman" w:cs="Times New Roman"/>
          <w:sz w:val="28"/>
          <w:szCs w:val="28"/>
        </w:rPr>
        <w:t xml:space="preserve"> &amp; Bergman, 2006)</w:t>
      </w:r>
      <w:r w:rsidRPr="003F281B">
        <w:rPr>
          <w:rStyle w:val="normaltextrun"/>
          <w:rFonts w:ascii="Times New Roman" w:hAnsi="Times New Roman" w:cs="Times New Roman"/>
          <w:sz w:val="28"/>
          <w:szCs w:val="28"/>
        </w:rPr>
        <w:t>, some of the attentional performance benefits of caffeine consumption</w:t>
      </w:r>
      <w:r w:rsidR="00EF2BBC">
        <w:rPr>
          <w:rStyle w:val="normaltextrun"/>
          <w:rFonts w:ascii="Times New Roman" w:hAnsi="Times New Roman" w:cs="Times New Roman"/>
          <w:sz w:val="28"/>
          <w:szCs w:val="28"/>
        </w:rPr>
        <w:t xml:space="preserve"> (</w:t>
      </w:r>
      <w:proofErr w:type="spellStart"/>
      <w:r w:rsidR="00EF2BBC" w:rsidRPr="003F281B">
        <w:rPr>
          <w:rStyle w:val="normaltextrun"/>
          <w:rFonts w:ascii="Times New Roman" w:hAnsi="Times New Roman" w:cs="Times New Roman"/>
          <w:sz w:val="28"/>
          <w:szCs w:val="28"/>
        </w:rPr>
        <w:t>Brunye</w:t>
      </w:r>
      <w:proofErr w:type="spellEnd"/>
      <w:r w:rsidR="00EF2BBC" w:rsidRPr="003F281B">
        <w:rPr>
          <w:rStyle w:val="normaltextrun"/>
          <w:rFonts w:ascii="Times New Roman" w:hAnsi="Times New Roman" w:cs="Times New Roman"/>
          <w:sz w:val="28"/>
          <w:szCs w:val="28"/>
        </w:rPr>
        <w:t xml:space="preserve">, Mahoney, </w:t>
      </w:r>
      <w:proofErr w:type="spellStart"/>
      <w:r w:rsidR="00EF2BBC" w:rsidRPr="003F281B">
        <w:rPr>
          <w:rStyle w:val="normaltextrun"/>
          <w:rFonts w:ascii="Times New Roman" w:hAnsi="Times New Roman" w:cs="Times New Roman"/>
          <w:sz w:val="28"/>
          <w:szCs w:val="28"/>
        </w:rPr>
        <w:t>Leiberman</w:t>
      </w:r>
      <w:proofErr w:type="spellEnd"/>
      <w:r w:rsidR="00EF2BBC" w:rsidRPr="003F281B">
        <w:rPr>
          <w:rStyle w:val="normaltextrun"/>
          <w:rFonts w:ascii="Times New Roman" w:hAnsi="Times New Roman" w:cs="Times New Roman"/>
          <w:sz w:val="28"/>
          <w:szCs w:val="28"/>
        </w:rPr>
        <w:t xml:space="preserve"> </w:t>
      </w:r>
      <w:r w:rsidR="00EF2BBC">
        <w:rPr>
          <w:rStyle w:val="normaltextrun"/>
          <w:rFonts w:ascii="Times New Roman" w:hAnsi="Times New Roman" w:cs="Times New Roman"/>
          <w:sz w:val="28"/>
          <w:szCs w:val="28"/>
        </w:rPr>
        <w:t>&amp;</w:t>
      </w:r>
      <w:r w:rsidR="00EF2BBC" w:rsidRPr="003F281B">
        <w:rPr>
          <w:rStyle w:val="normaltextrun"/>
          <w:rFonts w:ascii="Times New Roman" w:hAnsi="Times New Roman" w:cs="Times New Roman"/>
          <w:sz w:val="28"/>
          <w:szCs w:val="28"/>
        </w:rPr>
        <w:t xml:space="preserve"> </w:t>
      </w:r>
      <w:r w:rsidR="00EF2BBC">
        <w:rPr>
          <w:rStyle w:val="normaltextrun"/>
          <w:rFonts w:ascii="Times New Roman" w:hAnsi="Times New Roman" w:cs="Times New Roman"/>
          <w:sz w:val="28"/>
          <w:szCs w:val="28"/>
        </w:rPr>
        <w:t xml:space="preserve">Taylor, </w:t>
      </w:r>
      <w:r w:rsidR="00EF2BBC" w:rsidRPr="003F281B">
        <w:rPr>
          <w:rStyle w:val="normaltextrun"/>
          <w:rFonts w:ascii="Times New Roman" w:hAnsi="Times New Roman" w:cs="Times New Roman"/>
          <w:sz w:val="28"/>
          <w:szCs w:val="28"/>
        </w:rPr>
        <w:t>2010)</w:t>
      </w:r>
      <w:r w:rsidRPr="003F281B">
        <w:rPr>
          <w:rStyle w:val="normaltextrun"/>
          <w:rFonts w:ascii="Times New Roman" w:hAnsi="Times New Roman" w:cs="Times New Roman"/>
          <w:sz w:val="28"/>
          <w:szCs w:val="28"/>
        </w:rPr>
        <w:t xml:space="preserve">, and the interaction effect that occurs </w:t>
      </w:r>
      <w:r w:rsidR="00EF2BBC">
        <w:rPr>
          <w:rStyle w:val="normaltextrun"/>
          <w:rFonts w:ascii="Times New Roman" w:hAnsi="Times New Roman" w:cs="Times New Roman"/>
          <w:sz w:val="28"/>
          <w:szCs w:val="28"/>
        </w:rPr>
        <w:t>between</w:t>
      </w:r>
      <w:r w:rsidRPr="003F281B">
        <w:rPr>
          <w:rStyle w:val="normaltextrun"/>
          <w:rFonts w:ascii="Times New Roman" w:hAnsi="Times New Roman" w:cs="Times New Roman"/>
          <w:sz w:val="28"/>
          <w:szCs w:val="28"/>
        </w:rPr>
        <w:t xml:space="preserve"> attentional and memory systems when </w:t>
      </w:r>
      <w:r w:rsidR="001E7184">
        <w:rPr>
          <w:rStyle w:val="normaltextrun"/>
          <w:rFonts w:ascii="Times New Roman" w:hAnsi="Times New Roman" w:cs="Times New Roman"/>
          <w:sz w:val="28"/>
          <w:szCs w:val="28"/>
        </w:rPr>
        <w:t xml:space="preserve">alcohol and caffeine </w:t>
      </w:r>
      <w:r w:rsidRPr="003F281B">
        <w:rPr>
          <w:rStyle w:val="normaltextrun"/>
          <w:rFonts w:ascii="Times New Roman" w:hAnsi="Times New Roman" w:cs="Times New Roman"/>
          <w:sz w:val="28"/>
          <w:szCs w:val="28"/>
        </w:rPr>
        <w:t>are consumed together</w:t>
      </w:r>
      <w:r w:rsidR="00EF2BBC">
        <w:rPr>
          <w:rStyle w:val="normaltextrun"/>
          <w:rFonts w:ascii="Times New Roman" w:hAnsi="Times New Roman" w:cs="Times New Roman"/>
          <w:sz w:val="28"/>
          <w:szCs w:val="28"/>
        </w:rPr>
        <w:t xml:space="preserve"> </w:t>
      </w:r>
      <w:r w:rsidR="00EF2BBC" w:rsidRPr="2192AFD1">
        <w:rPr>
          <w:rStyle w:val="normaltextrun1"/>
          <w:rFonts w:ascii="Times New Roman" w:hAnsi="Times New Roman" w:cs="Times New Roman"/>
          <w:sz w:val="28"/>
          <w:szCs w:val="28"/>
          <w:lang w:val="en-US"/>
        </w:rPr>
        <w:t xml:space="preserve">(Benson, Tiplady &amp; </w:t>
      </w:r>
      <w:proofErr w:type="spellStart"/>
      <w:r w:rsidR="00EF2BBC" w:rsidRPr="2192AFD1">
        <w:rPr>
          <w:rStyle w:val="normaltextrun1"/>
          <w:rFonts w:ascii="Times New Roman" w:hAnsi="Times New Roman" w:cs="Times New Roman"/>
          <w:sz w:val="28"/>
          <w:szCs w:val="28"/>
          <w:lang w:val="en-US"/>
        </w:rPr>
        <w:t>Scholey</w:t>
      </w:r>
      <w:proofErr w:type="spellEnd"/>
      <w:r w:rsidR="00EF2BBC" w:rsidRPr="2192AFD1">
        <w:rPr>
          <w:rStyle w:val="normaltextrun1"/>
          <w:rFonts w:ascii="Times New Roman" w:hAnsi="Times New Roman" w:cs="Times New Roman"/>
          <w:sz w:val="28"/>
          <w:szCs w:val="28"/>
          <w:lang w:val="en-US"/>
        </w:rPr>
        <w:t>, 2019)</w:t>
      </w:r>
      <w:r w:rsidRPr="003F281B">
        <w:rPr>
          <w:rStyle w:val="normaltextrun"/>
          <w:rFonts w:ascii="Times New Roman" w:hAnsi="Times New Roman" w:cs="Times New Roman"/>
          <w:sz w:val="28"/>
          <w:szCs w:val="28"/>
        </w:rPr>
        <w:t xml:space="preserve">. </w:t>
      </w:r>
      <w:r w:rsidR="00FF3960" w:rsidRPr="003F281B">
        <w:rPr>
          <w:rStyle w:val="normaltextrun"/>
          <w:rFonts w:ascii="Times New Roman" w:hAnsi="Times New Roman" w:cs="Times New Roman"/>
          <w:sz w:val="28"/>
          <w:szCs w:val="28"/>
        </w:rPr>
        <w:t>There is no simple answer to the question of how drugs affect</w:t>
      </w:r>
      <w:r w:rsidR="001E7184">
        <w:rPr>
          <w:rStyle w:val="normaltextrun"/>
          <w:rFonts w:ascii="Times New Roman" w:hAnsi="Times New Roman" w:cs="Times New Roman"/>
          <w:sz w:val="28"/>
          <w:szCs w:val="28"/>
        </w:rPr>
        <w:t xml:space="preserve"> cognitive</w:t>
      </w:r>
      <w:r w:rsidR="00FF3960" w:rsidRPr="003F281B">
        <w:rPr>
          <w:rStyle w:val="normaltextrun"/>
          <w:rFonts w:ascii="Times New Roman" w:hAnsi="Times New Roman" w:cs="Times New Roman"/>
          <w:sz w:val="28"/>
          <w:szCs w:val="28"/>
        </w:rPr>
        <w:t xml:space="preserve"> performance, as a result of the</w:t>
      </w:r>
      <w:r w:rsidR="001E7184">
        <w:rPr>
          <w:rStyle w:val="normaltextrun"/>
          <w:rFonts w:ascii="Times New Roman" w:hAnsi="Times New Roman" w:cs="Times New Roman"/>
          <w:sz w:val="28"/>
          <w:szCs w:val="28"/>
        </w:rPr>
        <w:t xml:space="preserve"> intricacy</w:t>
      </w:r>
      <w:r w:rsidR="00FF3960" w:rsidRPr="003F281B">
        <w:rPr>
          <w:rStyle w:val="normaltextrun"/>
          <w:rFonts w:ascii="Times New Roman" w:hAnsi="Times New Roman" w:cs="Times New Roman"/>
          <w:sz w:val="28"/>
          <w:szCs w:val="28"/>
        </w:rPr>
        <w:t xml:space="preserve"> of the human physiology and </w:t>
      </w:r>
      <w:r w:rsidR="001E7184">
        <w:rPr>
          <w:rStyle w:val="normaltextrun"/>
          <w:rFonts w:ascii="Times New Roman" w:hAnsi="Times New Roman" w:cs="Times New Roman"/>
          <w:sz w:val="28"/>
          <w:szCs w:val="28"/>
        </w:rPr>
        <w:t>the complexity of cognitive functioning.</w:t>
      </w:r>
      <w:r w:rsidR="00FF3960" w:rsidRPr="003F281B">
        <w:rPr>
          <w:rStyle w:val="normaltextrun"/>
          <w:rFonts w:ascii="Times New Roman" w:hAnsi="Times New Roman" w:cs="Times New Roman"/>
          <w:sz w:val="28"/>
          <w:szCs w:val="28"/>
        </w:rPr>
        <w:t xml:space="preserve"> </w:t>
      </w:r>
    </w:p>
    <w:p w14:paraId="577137D1" w14:textId="053C2524" w:rsidR="003F281B" w:rsidRPr="003F281B" w:rsidRDefault="003F281B" w:rsidP="00572571">
      <w:pPr>
        <w:jc w:val="both"/>
        <w:rPr>
          <w:rStyle w:val="normaltextrun"/>
          <w:rFonts w:ascii="Times New Roman" w:hAnsi="Times New Roman" w:cs="Times New Roman"/>
          <w:sz w:val="24"/>
          <w:szCs w:val="24"/>
        </w:rPr>
      </w:pPr>
    </w:p>
    <w:p w14:paraId="6F699551" w14:textId="409229F4" w:rsidR="003F281B" w:rsidRPr="003F281B" w:rsidRDefault="003F281B">
      <w:pPr>
        <w:rPr>
          <w:rStyle w:val="normaltextrun"/>
          <w:rFonts w:ascii="Times New Roman" w:hAnsi="Times New Roman" w:cs="Times New Roman"/>
          <w:sz w:val="24"/>
          <w:szCs w:val="24"/>
        </w:rPr>
      </w:pPr>
      <w:r w:rsidRPr="003F281B">
        <w:rPr>
          <w:rStyle w:val="normaltextrun"/>
          <w:rFonts w:ascii="Times New Roman" w:hAnsi="Times New Roman" w:cs="Times New Roman"/>
          <w:sz w:val="24"/>
          <w:szCs w:val="24"/>
        </w:rPr>
        <w:lastRenderedPageBreak/>
        <w:br w:type="page"/>
      </w:r>
    </w:p>
    <w:p w14:paraId="42605446" w14:textId="6413CF8B" w:rsidR="003F281B" w:rsidRPr="003F281B" w:rsidRDefault="003F281B" w:rsidP="003F281B">
      <w:pPr>
        <w:jc w:val="both"/>
        <w:rPr>
          <w:rStyle w:val="normaltextrun"/>
          <w:rFonts w:ascii="Times New Roman" w:hAnsi="Times New Roman" w:cs="Times New Roman"/>
          <w:sz w:val="24"/>
          <w:szCs w:val="24"/>
          <w:u w:val="single"/>
        </w:rPr>
      </w:pPr>
      <w:r w:rsidRPr="003F281B">
        <w:rPr>
          <w:rStyle w:val="normaltextrun"/>
          <w:rFonts w:ascii="Times New Roman" w:hAnsi="Times New Roman" w:cs="Times New Roman"/>
          <w:sz w:val="24"/>
          <w:szCs w:val="24"/>
          <w:u w:val="single"/>
        </w:rPr>
        <w:lastRenderedPageBreak/>
        <w:t xml:space="preserve">Reference list </w:t>
      </w:r>
    </w:p>
    <w:p w14:paraId="45AC3426" w14:textId="21B4485C" w:rsidR="003F281B" w:rsidRPr="003F281B" w:rsidRDefault="003F281B" w:rsidP="003F281B">
      <w:pPr>
        <w:pStyle w:val="paragraph"/>
        <w:ind w:hanging="284"/>
        <w:textAlignment w:val="baseline"/>
        <w:rPr>
          <w:lang w:val="en-US"/>
        </w:rPr>
      </w:pPr>
      <w:proofErr w:type="spellStart"/>
      <w:r w:rsidRPr="003F281B">
        <w:rPr>
          <w:rStyle w:val="normaltextrun1"/>
          <w:shd w:val="clear" w:color="auto" w:fill="FFFFFF"/>
          <w:lang w:val="en-US"/>
        </w:rPr>
        <w:t>Assefi</w:t>
      </w:r>
      <w:proofErr w:type="spellEnd"/>
      <w:r w:rsidRPr="003F281B">
        <w:rPr>
          <w:rStyle w:val="normaltextrun1"/>
          <w:shd w:val="clear" w:color="auto" w:fill="FFFFFF"/>
          <w:lang w:val="en-US"/>
        </w:rPr>
        <w:t>, S. L., &amp; Garry, M. (2003). Absolut® memory distortions: Alcohol placebos influence the misinformation effect. </w:t>
      </w:r>
      <w:r w:rsidRPr="003F281B">
        <w:rPr>
          <w:rStyle w:val="normaltextrun1"/>
          <w:i/>
          <w:iCs/>
          <w:shd w:val="clear" w:color="auto" w:fill="FFFFFF"/>
          <w:lang w:val="en-US"/>
        </w:rPr>
        <w:t>Psychological Science</w:t>
      </w:r>
      <w:r w:rsidRPr="003F281B">
        <w:rPr>
          <w:rStyle w:val="normaltextrun1"/>
          <w:shd w:val="clear" w:color="auto" w:fill="FFFFFF"/>
          <w:lang w:val="en-US"/>
        </w:rPr>
        <w:t>, </w:t>
      </w:r>
      <w:r w:rsidRPr="003F281B">
        <w:rPr>
          <w:rStyle w:val="normaltextrun1"/>
          <w:i/>
          <w:iCs/>
          <w:shd w:val="clear" w:color="auto" w:fill="FFFFFF"/>
          <w:lang w:val="en-US"/>
        </w:rPr>
        <w:t>14</w:t>
      </w:r>
      <w:r w:rsidRPr="003F281B">
        <w:rPr>
          <w:rStyle w:val="normaltextrun1"/>
          <w:shd w:val="clear" w:color="auto" w:fill="FFFFFF"/>
          <w:lang w:val="en-US"/>
        </w:rPr>
        <w:t>(1), 77-80.</w:t>
      </w:r>
      <w:r w:rsidRPr="003F281B">
        <w:rPr>
          <w:rStyle w:val="eop"/>
          <w:lang w:val="en-US"/>
        </w:rPr>
        <w:t> </w:t>
      </w:r>
      <w:r w:rsidR="00AF434B">
        <w:rPr>
          <w:rStyle w:val="eop"/>
          <w:lang w:val="en-US"/>
        </w:rPr>
        <w:t>https://doi.org/10.1111/1467-9280.01422</w:t>
      </w:r>
    </w:p>
    <w:p w14:paraId="7A59697F" w14:textId="77777777" w:rsidR="003F281B" w:rsidRPr="003F281B" w:rsidRDefault="003F281B" w:rsidP="003F281B">
      <w:pPr>
        <w:pStyle w:val="paragraph"/>
        <w:ind w:hanging="284"/>
        <w:textAlignment w:val="baseline"/>
        <w:rPr>
          <w:highlight w:val="lightGray"/>
          <w:lang w:val="en-US"/>
        </w:rPr>
      </w:pPr>
    </w:p>
    <w:p w14:paraId="53312938" w14:textId="77777777" w:rsidR="003F281B" w:rsidRPr="003F281B" w:rsidRDefault="003F281B" w:rsidP="003F281B">
      <w:pPr>
        <w:pStyle w:val="paragraph"/>
        <w:ind w:hanging="284"/>
        <w:textAlignment w:val="baseline"/>
        <w:rPr>
          <w:lang w:val="en-US"/>
        </w:rPr>
      </w:pPr>
      <w:r w:rsidRPr="003F281B">
        <w:rPr>
          <w:rStyle w:val="normaltextrun1"/>
          <w:shd w:val="clear" w:color="auto" w:fill="FFFFFF"/>
          <w:lang w:val="en-US"/>
        </w:rPr>
        <w:t xml:space="preserve">Benson, S., Tiplady, B., &amp; </w:t>
      </w:r>
      <w:proofErr w:type="spellStart"/>
      <w:r w:rsidRPr="003F281B">
        <w:rPr>
          <w:rStyle w:val="normaltextrun1"/>
          <w:shd w:val="clear" w:color="auto" w:fill="FFFFFF"/>
          <w:lang w:val="en-US"/>
        </w:rPr>
        <w:t>Scholey</w:t>
      </w:r>
      <w:proofErr w:type="spellEnd"/>
      <w:r w:rsidRPr="003F281B">
        <w:rPr>
          <w:rStyle w:val="normaltextrun1"/>
          <w:shd w:val="clear" w:color="auto" w:fill="FFFFFF"/>
          <w:lang w:val="en-US"/>
        </w:rPr>
        <w:t xml:space="preserve">, A. (2019). Attentional and working memory performance following alcohol and energy drink: A </w:t>
      </w:r>
      <w:proofErr w:type="spellStart"/>
      <w:r w:rsidRPr="003F281B">
        <w:rPr>
          <w:rStyle w:val="spellingerror"/>
          <w:shd w:val="clear" w:color="auto" w:fill="FFFFFF"/>
          <w:lang w:val="en-US"/>
        </w:rPr>
        <w:t>randomised</w:t>
      </w:r>
      <w:proofErr w:type="spellEnd"/>
      <w:r w:rsidRPr="003F281B">
        <w:rPr>
          <w:rStyle w:val="normaltextrun1"/>
          <w:shd w:val="clear" w:color="auto" w:fill="FFFFFF"/>
          <w:lang w:val="en-US"/>
        </w:rPr>
        <w:t>, double-blind, placebo-controlled, factorial design laboratory study. </w:t>
      </w:r>
      <w:proofErr w:type="spellStart"/>
      <w:r w:rsidRPr="003F281B">
        <w:rPr>
          <w:rStyle w:val="spellingerror"/>
          <w:i/>
          <w:iCs/>
          <w:shd w:val="clear" w:color="auto" w:fill="FFFFFF"/>
          <w:lang w:val="en-US"/>
        </w:rPr>
        <w:t>PloS</w:t>
      </w:r>
      <w:proofErr w:type="spellEnd"/>
      <w:r w:rsidRPr="003F281B">
        <w:rPr>
          <w:rStyle w:val="normaltextrun1"/>
          <w:i/>
          <w:iCs/>
          <w:shd w:val="clear" w:color="auto" w:fill="FFFFFF"/>
          <w:lang w:val="en-US"/>
        </w:rPr>
        <w:t xml:space="preserve"> one</w:t>
      </w:r>
      <w:r w:rsidRPr="003F281B">
        <w:rPr>
          <w:rStyle w:val="normaltextrun1"/>
          <w:shd w:val="clear" w:color="auto" w:fill="FFFFFF"/>
          <w:lang w:val="en-US"/>
        </w:rPr>
        <w:t>, </w:t>
      </w:r>
      <w:r w:rsidRPr="003F281B">
        <w:rPr>
          <w:rStyle w:val="normaltextrun1"/>
          <w:i/>
          <w:iCs/>
          <w:shd w:val="clear" w:color="auto" w:fill="FFFFFF"/>
          <w:lang w:val="en-US"/>
        </w:rPr>
        <w:t>14</w:t>
      </w:r>
      <w:r w:rsidRPr="003F281B">
        <w:rPr>
          <w:rStyle w:val="normaltextrun1"/>
          <w:shd w:val="clear" w:color="auto" w:fill="FFFFFF"/>
          <w:lang w:val="en-US"/>
        </w:rPr>
        <w:t>(1), e0209239.</w:t>
      </w:r>
      <w:r w:rsidRPr="003F281B">
        <w:rPr>
          <w:rStyle w:val="eop"/>
          <w:lang w:val="en-US"/>
        </w:rPr>
        <w:t> </w:t>
      </w:r>
    </w:p>
    <w:p w14:paraId="20071B64" w14:textId="77777777" w:rsidR="003F281B" w:rsidRPr="003F281B" w:rsidRDefault="003F281B" w:rsidP="003F281B">
      <w:pPr>
        <w:pStyle w:val="paragraph"/>
        <w:ind w:hanging="284"/>
        <w:textAlignment w:val="baseline"/>
        <w:rPr>
          <w:lang w:val="en-US"/>
        </w:rPr>
      </w:pPr>
    </w:p>
    <w:p w14:paraId="4BB2A132" w14:textId="2255B4D8" w:rsidR="003F281B" w:rsidRPr="003F281B" w:rsidRDefault="003F281B" w:rsidP="003F281B">
      <w:pPr>
        <w:pStyle w:val="paragraph"/>
        <w:ind w:hanging="284"/>
        <w:textAlignment w:val="baseline"/>
        <w:rPr>
          <w:rStyle w:val="eop"/>
          <w:lang w:val="en-US"/>
        </w:rPr>
      </w:pPr>
      <w:proofErr w:type="spellStart"/>
      <w:r w:rsidRPr="003F281B">
        <w:rPr>
          <w:rStyle w:val="normaltextrun1"/>
          <w:shd w:val="clear" w:color="auto" w:fill="FFFFFF"/>
          <w:lang w:val="en-US"/>
        </w:rPr>
        <w:t>Borota</w:t>
      </w:r>
      <w:proofErr w:type="spellEnd"/>
      <w:r w:rsidRPr="003F281B">
        <w:rPr>
          <w:rStyle w:val="normaltextrun1"/>
          <w:shd w:val="clear" w:color="auto" w:fill="FFFFFF"/>
          <w:lang w:val="en-US"/>
        </w:rPr>
        <w:t xml:space="preserve">, D., Murray, E., </w:t>
      </w:r>
      <w:proofErr w:type="spellStart"/>
      <w:r w:rsidRPr="003F281B">
        <w:rPr>
          <w:rStyle w:val="normaltextrun1"/>
          <w:shd w:val="clear" w:color="auto" w:fill="FFFFFF"/>
          <w:lang w:val="en-US"/>
        </w:rPr>
        <w:t>Keceli</w:t>
      </w:r>
      <w:proofErr w:type="spellEnd"/>
      <w:r w:rsidRPr="003F281B">
        <w:rPr>
          <w:rStyle w:val="normaltextrun1"/>
          <w:shd w:val="clear" w:color="auto" w:fill="FFFFFF"/>
          <w:lang w:val="en-US"/>
        </w:rPr>
        <w:t xml:space="preserve">, G., Chang, A., </w:t>
      </w:r>
      <w:proofErr w:type="spellStart"/>
      <w:r w:rsidRPr="003F281B">
        <w:rPr>
          <w:rStyle w:val="normaltextrun1"/>
          <w:shd w:val="clear" w:color="auto" w:fill="FFFFFF"/>
          <w:lang w:val="en-US"/>
        </w:rPr>
        <w:t>Watabe</w:t>
      </w:r>
      <w:proofErr w:type="spellEnd"/>
      <w:r w:rsidRPr="003F281B">
        <w:rPr>
          <w:rStyle w:val="normaltextrun1"/>
          <w:shd w:val="clear" w:color="auto" w:fill="FFFFFF"/>
          <w:lang w:val="en-US"/>
        </w:rPr>
        <w:t>, J. M., Ly, M.</w:t>
      </w:r>
      <w:r w:rsidR="00F37215">
        <w:rPr>
          <w:rStyle w:val="normaltextrun1"/>
          <w:shd w:val="clear" w:color="auto" w:fill="FFFFFF"/>
          <w:lang w:val="en-US"/>
        </w:rPr>
        <w:t>,</w:t>
      </w:r>
      <w:r w:rsidRPr="003F281B">
        <w:rPr>
          <w:rStyle w:val="normaltextrun1"/>
          <w:shd w:val="clear" w:color="auto" w:fill="FFFFFF"/>
          <w:lang w:val="en-US"/>
        </w:rPr>
        <w:t xml:space="preserve"> &amp; Yassa, M. A. (2014). Post-study caffeine administration enhances memory consolidation in humans. </w:t>
      </w:r>
      <w:r w:rsidRPr="003F281B">
        <w:rPr>
          <w:rStyle w:val="normaltextrun1"/>
          <w:i/>
          <w:iCs/>
          <w:shd w:val="clear" w:color="auto" w:fill="FFFFFF"/>
          <w:lang w:val="en-US"/>
        </w:rPr>
        <w:t>Nature neuroscience</w:t>
      </w:r>
      <w:r w:rsidRPr="003F281B">
        <w:rPr>
          <w:rStyle w:val="normaltextrun1"/>
          <w:shd w:val="clear" w:color="auto" w:fill="FFFFFF"/>
          <w:lang w:val="en-US"/>
        </w:rPr>
        <w:t>, </w:t>
      </w:r>
      <w:r w:rsidRPr="003F281B">
        <w:rPr>
          <w:rStyle w:val="normaltextrun1"/>
          <w:i/>
          <w:iCs/>
          <w:shd w:val="clear" w:color="auto" w:fill="FFFFFF"/>
          <w:lang w:val="en-US"/>
        </w:rPr>
        <w:t>17</w:t>
      </w:r>
      <w:r w:rsidRPr="003F281B">
        <w:rPr>
          <w:rStyle w:val="normaltextrun1"/>
          <w:shd w:val="clear" w:color="auto" w:fill="FFFFFF"/>
          <w:lang w:val="en-US"/>
        </w:rPr>
        <w:t>(2), 201.</w:t>
      </w:r>
      <w:r w:rsidRPr="003F281B">
        <w:rPr>
          <w:rStyle w:val="eop"/>
          <w:lang w:val="en-US"/>
        </w:rPr>
        <w:t> </w:t>
      </w:r>
      <w:r w:rsidR="00F37215">
        <w:rPr>
          <w:rStyle w:val="eop"/>
          <w:lang w:val="en-US"/>
        </w:rPr>
        <w:t>DOI:10.1038/nn.3623</w:t>
      </w:r>
    </w:p>
    <w:p w14:paraId="1EDEDB26" w14:textId="77777777" w:rsidR="003F281B" w:rsidRPr="003F281B" w:rsidRDefault="003F281B" w:rsidP="003F281B">
      <w:pPr>
        <w:pStyle w:val="paragraph"/>
        <w:ind w:hanging="284"/>
        <w:textAlignment w:val="baseline"/>
        <w:rPr>
          <w:rStyle w:val="eop"/>
          <w:highlight w:val="lightGray"/>
          <w:lang w:val="en-US"/>
        </w:rPr>
      </w:pPr>
    </w:p>
    <w:p w14:paraId="668A0E6E" w14:textId="77777777" w:rsidR="003F281B" w:rsidRPr="003F281B" w:rsidRDefault="003F281B" w:rsidP="003F281B">
      <w:pPr>
        <w:pStyle w:val="paragraph"/>
        <w:ind w:hanging="284"/>
        <w:textAlignment w:val="baseline"/>
        <w:rPr>
          <w:lang w:val="en-US"/>
        </w:rPr>
      </w:pPr>
      <w:r w:rsidRPr="003F281B">
        <w:rPr>
          <w:shd w:val="clear" w:color="auto" w:fill="FFFFFF"/>
        </w:rPr>
        <w:t>Broadbent, D. E. (1958). Perception and communication. Elmsford, NY, US.</w:t>
      </w:r>
    </w:p>
    <w:p w14:paraId="595872B1" w14:textId="77777777" w:rsidR="003F281B" w:rsidRPr="003F281B" w:rsidRDefault="003F281B" w:rsidP="003F281B">
      <w:pPr>
        <w:pStyle w:val="paragraph"/>
        <w:ind w:hanging="284"/>
        <w:textAlignment w:val="baseline"/>
        <w:rPr>
          <w:highlight w:val="lightGray"/>
          <w:lang w:val="en-US"/>
        </w:rPr>
      </w:pPr>
    </w:p>
    <w:p w14:paraId="3134DD3F" w14:textId="555451AF" w:rsidR="003F281B" w:rsidRPr="003F281B" w:rsidRDefault="003F281B" w:rsidP="003F281B">
      <w:pPr>
        <w:pStyle w:val="paragraph"/>
        <w:ind w:hanging="284"/>
        <w:textAlignment w:val="baseline"/>
        <w:rPr>
          <w:lang w:val="en-US"/>
        </w:rPr>
      </w:pPr>
      <w:proofErr w:type="spellStart"/>
      <w:r w:rsidRPr="003F281B">
        <w:rPr>
          <w:rStyle w:val="normaltextrun1"/>
          <w:lang w:val="en-US"/>
        </w:rPr>
        <w:t>Brunye</w:t>
      </w:r>
      <w:proofErr w:type="spellEnd"/>
      <w:r w:rsidR="00F37215">
        <w:rPr>
          <w:rStyle w:val="normaltextrun1"/>
          <w:lang w:val="en-US"/>
        </w:rPr>
        <w:t>,</w:t>
      </w:r>
      <w:r w:rsidRPr="003F281B">
        <w:rPr>
          <w:rStyle w:val="normaltextrun1"/>
          <w:lang w:val="en-US"/>
        </w:rPr>
        <w:t xml:space="preserve"> T</w:t>
      </w:r>
      <w:r w:rsidR="00F37215">
        <w:rPr>
          <w:rStyle w:val="normaltextrun1"/>
          <w:lang w:val="en-US"/>
        </w:rPr>
        <w:t xml:space="preserve">. </w:t>
      </w:r>
      <w:r w:rsidRPr="003F281B">
        <w:rPr>
          <w:rStyle w:val="normaltextrun1"/>
          <w:lang w:val="en-US"/>
        </w:rPr>
        <w:t>T</w:t>
      </w:r>
      <w:r w:rsidR="00F37215">
        <w:rPr>
          <w:rStyle w:val="normaltextrun1"/>
          <w:lang w:val="en-US"/>
        </w:rPr>
        <w:t>.</w:t>
      </w:r>
      <w:r w:rsidRPr="003F281B">
        <w:rPr>
          <w:rStyle w:val="normaltextrun1"/>
          <w:lang w:val="en-US"/>
        </w:rPr>
        <w:t>, Mahoney</w:t>
      </w:r>
      <w:r w:rsidR="00F37215">
        <w:rPr>
          <w:rStyle w:val="normaltextrun1"/>
          <w:lang w:val="en-US"/>
        </w:rPr>
        <w:t>,</w:t>
      </w:r>
      <w:r w:rsidRPr="003F281B">
        <w:rPr>
          <w:rStyle w:val="normaltextrun1"/>
          <w:lang w:val="en-US"/>
        </w:rPr>
        <w:t xml:space="preserve"> C</w:t>
      </w:r>
      <w:r w:rsidR="00F37215">
        <w:rPr>
          <w:rStyle w:val="normaltextrun1"/>
          <w:lang w:val="en-US"/>
        </w:rPr>
        <w:t xml:space="preserve">. </w:t>
      </w:r>
      <w:r w:rsidRPr="003F281B">
        <w:rPr>
          <w:rStyle w:val="normaltextrun1"/>
          <w:lang w:val="en-US"/>
        </w:rPr>
        <w:t>R</w:t>
      </w:r>
      <w:r w:rsidR="00F37215">
        <w:rPr>
          <w:rStyle w:val="normaltextrun1"/>
          <w:lang w:val="en-US"/>
        </w:rPr>
        <w:t>.</w:t>
      </w:r>
      <w:r w:rsidRPr="003F281B">
        <w:rPr>
          <w:rStyle w:val="normaltextrun1"/>
          <w:lang w:val="en-US"/>
        </w:rPr>
        <w:t>, Lieberman</w:t>
      </w:r>
      <w:r w:rsidR="00F37215">
        <w:rPr>
          <w:rStyle w:val="normaltextrun1"/>
          <w:lang w:val="en-US"/>
        </w:rPr>
        <w:t>,</w:t>
      </w:r>
      <w:r w:rsidRPr="003F281B">
        <w:rPr>
          <w:rStyle w:val="normaltextrun1"/>
          <w:lang w:val="en-US"/>
        </w:rPr>
        <w:t xml:space="preserve"> H</w:t>
      </w:r>
      <w:r w:rsidR="00F37215">
        <w:rPr>
          <w:rStyle w:val="normaltextrun1"/>
          <w:lang w:val="en-US"/>
        </w:rPr>
        <w:t xml:space="preserve">. </w:t>
      </w:r>
      <w:r w:rsidRPr="003F281B">
        <w:rPr>
          <w:rStyle w:val="normaltextrun1"/>
          <w:lang w:val="en-US"/>
        </w:rPr>
        <w:t>R</w:t>
      </w:r>
      <w:r w:rsidR="00F37215">
        <w:rPr>
          <w:rStyle w:val="normaltextrun1"/>
          <w:lang w:val="en-US"/>
        </w:rPr>
        <w:t>., &amp;</w:t>
      </w:r>
      <w:r w:rsidRPr="003F281B">
        <w:rPr>
          <w:rStyle w:val="normaltextrun1"/>
          <w:lang w:val="en-US"/>
        </w:rPr>
        <w:t xml:space="preserve"> Taylor H</w:t>
      </w:r>
      <w:r w:rsidR="00F37215">
        <w:rPr>
          <w:rStyle w:val="normaltextrun1"/>
          <w:lang w:val="en-US"/>
        </w:rPr>
        <w:t xml:space="preserve">. </w:t>
      </w:r>
      <w:r w:rsidRPr="003F281B">
        <w:rPr>
          <w:rStyle w:val="normaltextrun1"/>
          <w:lang w:val="en-US"/>
        </w:rPr>
        <w:t>A</w:t>
      </w:r>
      <w:r w:rsidR="00F37215">
        <w:rPr>
          <w:rStyle w:val="normaltextrun1"/>
          <w:lang w:val="en-US"/>
        </w:rPr>
        <w:t>.</w:t>
      </w:r>
      <w:r w:rsidRPr="003F281B">
        <w:rPr>
          <w:rStyle w:val="normaltextrun1"/>
          <w:lang w:val="en-US"/>
        </w:rPr>
        <w:t xml:space="preserve"> (2010) Caffeine modulates attention network function. Brain </w:t>
      </w:r>
      <w:r w:rsidRPr="003F281B">
        <w:rPr>
          <w:rStyle w:val="spellingerror"/>
          <w:lang w:val="en-US"/>
        </w:rPr>
        <w:t>Cogn</w:t>
      </w:r>
      <w:r w:rsidR="00F37215">
        <w:rPr>
          <w:rStyle w:val="spellingerror"/>
          <w:lang w:val="en-US"/>
        </w:rPr>
        <w:t>ition</w:t>
      </w:r>
      <w:r w:rsidRPr="003F281B">
        <w:rPr>
          <w:rStyle w:val="normaltextrun1"/>
          <w:lang w:val="en-US"/>
        </w:rPr>
        <w:t xml:space="preserve"> 72:181–188</w:t>
      </w:r>
      <w:r w:rsidR="00F37215">
        <w:rPr>
          <w:rStyle w:val="normaltextrun1"/>
          <w:lang w:val="en-US"/>
        </w:rPr>
        <w:t xml:space="preserve"> https://doi.org/10.1016/j.bandc.2009.07.013</w:t>
      </w:r>
    </w:p>
    <w:p w14:paraId="541897C5" w14:textId="77777777" w:rsidR="003F281B" w:rsidRPr="003F281B" w:rsidRDefault="003F281B" w:rsidP="003F281B">
      <w:pPr>
        <w:pStyle w:val="paragraph"/>
        <w:ind w:hanging="284"/>
        <w:textAlignment w:val="baseline"/>
        <w:rPr>
          <w:highlight w:val="lightGray"/>
          <w:lang w:val="en-US"/>
        </w:rPr>
      </w:pPr>
    </w:p>
    <w:p w14:paraId="4E835142" w14:textId="719F89A7" w:rsidR="003F281B" w:rsidRPr="003F281B" w:rsidRDefault="003F281B" w:rsidP="003F281B">
      <w:pPr>
        <w:pStyle w:val="paragraph"/>
        <w:ind w:hanging="284"/>
        <w:textAlignment w:val="baseline"/>
        <w:rPr>
          <w:lang w:val="en-US"/>
        </w:rPr>
      </w:pPr>
      <w:proofErr w:type="spellStart"/>
      <w:r w:rsidRPr="003F281B">
        <w:rPr>
          <w:rStyle w:val="normaltextrun1"/>
          <w:lang w:val="en-US"/>
        </w:rPr>
        <w:t>Brunye</w:t>
      </w:r>
      <w:proofErr w:type="spellEnd"/>
      <w:r w:rsidRPr="003F281B">
        <w:rPr>
          <w:rStyle w:val="normaltextrun1"/>
          <w:lang w:val="en-US"/>
        </w:rPr>
        <w:t xml:space="preserve"> TT, Mahoney CR, Lieberman HR, Giles GE, Taylor HA (2010) Acute caffeine consumption enhances the executive control of visual attention in habitual consumers. Brain </w:t>
      </w:r>
      <w:proofErr w:type="spellStart"/>
      <w:r w:rsidRPr="003F281B">
        <w:rPr>
          <w:rStyle w:val="spellingerror"/>
          <w:lang w:val="en-US"/>
        </w:rPr>
        <w:t>Cogn</w:t>
      </w:r>
      <w:proofErr w:type="spellEnd"/>
      <w:r w:rsidRPr="003F281B">
        <w:rPr>
          <w:rStyle w:val="normaltextrun1"/>
          <w:lang w:val="en-US"/>
        </w:rPr>
        <w:t xml:space="preserve"> 74:186– 192</w:t>
      </w:r>
      <w:r w:rsidR="00F37215">
        <w:rPr>
          <w:rStyle w:val="eop"/>
          <w:lang w:val="en-US"/>
        </w:rPr>
        <w:t xml:space="preserve">. </w:t>
      </w:r>
      <w:proofErr w:type="gramStart"/>
      <w:r w:rsidR="00F37215">
        <w:rPr>
          <w:rStyle w:val="eop"/>
          <w:lang w:val="en-US"/>
        </w:rPr>
        <w:t>doi:10.16/j.bandc</w:t>
      </w:r>
      <w:proofErr w:type="gramEnd"/>
      <w:r w:rsidR="00F37215">
        <w:rPr>
          <w:rStyle w:val="eop"/>
          <w:lang w:val="en-US"/>
        </w:rPr>
        <w:t>.2010.07.006</w:t>
      </w:r>
    </w:p>
    <w:p w14:paraId="1ED13203" w14:textId="77777777" w:rsidR="003F281B" w:rsidRPr="003F281B" w:rsidRDefault="003F281B" w:rsidP="003F281B">
      <w:pPr>
        <w:pStyle w:val="paragraph"/>
        <w:ind w:hanging="284"/>
        <w:textAlignment w:val="baseline"/>
        <w:rPr>
          <w:highlight w:val="lightGray"/>
          <w:lang w:val="en-US"/>
        </w:rPr>
      </w:pPr>
    </w:p>
    <w:p w14:paraId="5A78592E" w14:textId="77777777" w:rsidR="003F281B" w:rsidRPr="003F281B" w:rsidRDefault="003F281B" w:rsidP="003F281B">
      <w:pPr>
        <w:pStyle w:val="paragraph"/>
        <w:ind w:hanging="284"/>
        <w:textAlignment w:val="baseline"/>
        <w:rPr>
          <w:lang w:val="en-US"/>
        </w:rPr>
      </w:pPr>
      <w:proofErr w:type="spellStart"/>
      <w:r w:rsidRPr="003F281B">
        <w:rPr>
          <w:rStyle w:val="normaltextrun1"/>
          <w:shd w:val="clear" w:color="auto" w:fill="FFFFFF"/>
          <w:lang w:val="en-US"/>
        </w:rPr>
        <w:t>Clifasefi</w:t>
      </w:r>
      <w:proofErr w:type="spellEnd"/>
      <w:r w:rsidRPr="003F281B">
        <w:rPr>
          <w:rStyle w:val="normaltextrun1"/>
          <w:shd w:val="clear" w:color="auto" w:fill="FFFFFF"/>
          <w:lang w:val="en-US"/>
        </w:rPr>
        <w:t xml:space="preserve">, S. L., </w:t>
      </w:r>
      <w:proofErr w:type="spellStart"/>
      <w:r w:rsidRPr="003F281B">
        <w:rPr>
          <w:rStyle w:val="normaltextrun1"/>
          <w:shd w:val="clear" w:color="auto" w:fill="FFFFFF"/>
          <w:lang w:val="en-US"/>
        </w:rPr>
        <w:t>Takarangi</w:t>
      </w:r>
      <w:proofErr w:type="spellEnd"/>
      <w:r w:rsidRPr="003F281B">
        <w:rPr>
          <w:rStyle w:val="normaltextrun1"/>
          <w:shd w:val="clear" w:color="auto" w:fill="FFFFFF"/>
          <w:lang w:val="en-US"/>
        </w:rPr>
        <w:t>, M. K., &amp; Bergman, J. S. (2006). Blind drunk: The effects of alcohol on inattentional blindness. </w:t>
      </w:r>
      <w:r w:rsidRPr="003F281B">
        <w:rPr>
          <w:rStyle w:val="normaltextrun1"/>
          <w:i/>
          <w:iCs/>
          <w:shd w:val="clear" w:color="auto" w:fill="FFFFFF"/>
          <w:lang w:val="en-US"/>
        </w:rPr>
        <w:t>Applied Cognitive Psychology: The Official Journal of the Society for Applied Research in Memory and Cognition</w:t>
      </w:r>
      <w:r w:rsidRPr="003F281B">
        <w:rPr>
          <w:rStyle w:val="normaltextrun1"/>
          <w:shd w:val="clear" w:color="auto" w:fill="FFFFFF"/>
          <w:lang w:val="en-US"/>
        </w:rPr>
        <w:t>, </w:t>
      </w:r>
      <w:r w:rsidRPr="00F37215">
        <w:rPr>
          <w:rStyle w:val="normaltextrun1"/>
          <w:shd w:val="clear" w:color="auto" w:fill="FFFFFF"/>
          <w:lang w:val="en-US"/>
        </w:rPr>
        <w:t>20(5), 697-704.</w:t>
      </w:r>
      <w:r w:rsidRPr="003F281B">
        <w:rPr>
          <w:rStyle w:val="eop"/>
          <w:lang w:val="en-US"/>
        </w:rPr>
        <w:t> </w:t>
      </w:r>
    </w:p>
    <w:p w14:paraId="56022D79" w14:textId="77777777" w:rsidR="003F281B" w:rsidRPr="003F281B" w:rsidRDefault="003F281B" w:rsidP="003F281B">
      <w:pPr>
        <w:pStyle w:val="paragraph"/>
        <w:ind w:hanging="284"/>
        <w:textAlignment w:val="baseline"/>
        <w:rPr>
          <w:highlight w:val="lightGray"/>
          <w:lang w:val="en-US"/>
        </w:rPr>
      </w:pPr>
    </w:p>
    <w:p w14:paraId="2C976D26" w14:textId="13991526" w:rsidR="003F281B" w:rsidRPr="003F281B" w:rsidRDefault="003F281B" w:rsidP="003F281B">
      <w:pPr>
        <w:pStyle w:val="paragraph"/>
        <w:ind w:hanging="284"/>
        <w:textAlignment w:val="baseline"/>
        <w:rPr>
          <w:rStyle w:val="eop"/>
          <w:lang w:val="en-US"/>
        </w:rPr>
      </w:pPr>
      <w:r w:rsidRPr="003F281B">
        <w:rPr>
          <w:rStyle w:val="normaltextrun1"/>
          <w:shd w:val="clear" w:color="auto" w:fill="FFFFFF"/>
          <w:lang w:val="en-US"/>
        </w:rPr>
        <w:t xml:space="preserve">Fan, J., </w:t>
      </w:r>
      <w:proofErr w:type="spellStart"/>
      <w:r w:rsidRPr="003F281B">
        <w:rPr>
          <w:rStyle w:val="spellingerror"/>
          <w:shd w:val="clear" w:color="auto" w:fill="FFFFFF"/>
          <w:lang w:val="en-US"/>
        </w:rPr>
        <w:t>McCandliss</w:t>
      </w:r>
      <w:proofErr w:type="spellEnd"/>
      <w:r w:rsidRPr="003F281B">
        <w:rPr>
          <w:rStyle w:val="normaltextrun1"/>
          <w:shd w:val="clear" w:color="auto" w:fill="FFFFFF"/>
          <w:lang w:val="en-US"/>
        </w:rPr>
        <w:t xml:space="preserve">, B. D., Fossella, J., </w:t>
      </w:r>
      <w:proofErr w:type="spellStart"/>
      <w:r w:rsidRPr="003F281B">
        <w:rPr>
          <w:rStyle w:val="normaltextrun1"/>
          <w:shd w:val="clear" w:color="auto" w:fill="FFFFFF"/>
          <w:lang w:val="en-US"/>
        </w:rPr>
        <w:t>Flombaum</w:t>
      </w:r>
      <w:proofErr w:type="spellEnd"/>
      <w:r w:rsidRPr="003F281B">
        <w:rPr>
          <w:rStyle w:val="normaltextrun1"/>
          <w:shd w:val="clear" w:color="auto" w:fill="FFFFFF"/>
          <w:lang w:val="en-US"/>
        </w:rPr>
        <w:t>, J. I., &amp; Posner, M. I. (2005). The activation of attentional networks. </w:t>
      </w:r>
      <w:r w:rsidRPr="003F281B">
        <w:rPr>
          <w:rStyle w:val="normaltextrun1"/>
          <w:i/>
          <w:iCs/>
          <w:shd w:val="clear" w:color="auto" w:fill="FFFFFF"/>
          <w:lang w:val="en-US"/>
        </w:rPr>
        <w:t>Neuroimage</w:t>
      </w:r>
      <w:r w:rsidRPr="003F281B">
        <w:rPr>
          <w:rStyle w:val="normaltextrun1"/>
          <w:shd w:val="clear" w:color="auto" w:fill="FFFFFF"/>
          <w:lang w:val="en-US"/>
        </w:rPr>
        <w:t>, </w:t>
      </w:r>
      <w:r w:rsidRPr="003F281B">
        <w:rPr>
          <w:rStyle w:val="normaltextrun1"/>
          <w:i/>
          <w:iCs/>
          <w:shd w:val="clear" w:color="auto" w:fill="FFFFFF"/>
          <w:lang w:val="en-US"/>
        </w:rPr>
        <w:t>26</w:t>
      </w:r>
      <w:r w:rsidRPr="003F281B">
        <w:rPr>
          <w:rStyle w:val="normaltextrun1"/>
          <w:shd w:val="clear" w:color="auto" w:fill="FFFFFF"/>
          <w:lang w:val="en-US"/>
        </w:rPr>
        <w:t>(2), 471-479.</w:t>
      </w:r>
      <w:r w:rsidRPr="003F281B">
        <w:rPr>
          <w:rStyle w:val="eop"/>
          <w:lang w:val="en-US"/>
        </w:rPr>
        <w:t> </w:t>
      </w:r>
      <w:proofErr w:type="gramStart"/>
      <w:r w:rsidR="00F37215">
        <w:rPr>
          <w:rStyle w:val="eop"/>
          <w:lang w:val="en-US"/>
        </w:rPr>
        <w:t>Doi:10.1016/j.neuroimage</w:t>
      </w:r>
      <w:proofErr w:type="gramEnd"/>
      <w:r w:rsidR="00F37215">
        <w:rPr>
          <w:rStyle w:val="eop"/>
          <w:lang w:val="en-US"/>
        </w:rPr>
        <w:t>.2005.02.004</w:t>
      </w:r>
    </w:p>
    <w:p w14:paraId="48431DC0" w14:textId="77777777" w:rsidR="003F281B" w:rsidRPr="003F281B" w:rsidRDefault="003F281B" w:rsidP="003F281B">
      <w:pPr>
        <w:pStyle w:val="paragraph"/>
        <w:ind w:hanging="284"/>
        <w:textAlignment w:val="baseline"/>
        <w:rPr>
          <w:rStyle w:val="eop"/>
          <w:lang w:val="en-US"/>
        </w:rPr>
      </w:pPr>
    </w:p>
    <w:p w14:paraId="51D92B83" w14:textId="74C2A241" w:rsidR="003F281B" w:rsidRPr="003F281B" w:rsidRDefault="003F281B" w:rsidP="003F281B">
      <w:pPr>
        <w:pStyle w:val="paragraph"/>
        <w:ind w:hanging="284"/>
        <w:textAlignment w:val="baseline"/>
        <w:rPr>
          <w:lang w:val="en-US"/>
        </w:rPr>
      </w:pPr>
      <w:r w:rsidRPr="003F281B">
        <w:rPr>
          <w:shd w:val="clear" w:color="auto" w:fill="FFFFFF"/>
        </w:rPr>
        <w:t>Fan, J., &amp; Posner, M. (2004). Human attentional networks. </w:t>
      </w:r>
      <w:proofErr w:type="spellStart"/>
      <w:r w:rsidRPr="003F281B">
        <w:rPr>
          <w:i/>
          <w:iCs/>
          <w:shd w:val="clear" w:color="auto" w:fill="FFFFFF"/>
        </w:rPr>
        <w:t>Psychiatrische</w:t>
      </w:r>
      <w:proofErr w:type="spellEnd"/>
      <w:r w:rsidRPr="003F281B">
        <w:rPr>
          <w:i/>
          <w:iCs/>
          <w:shd w:val="clear" w:color="auto" w:fill="FFFFFF"/>
        </w:rPr>
        <w:t xml:space="preserve"> Praxis</w:t>
      </w:r>
      <w:r w:rsidRPr="003F281B">
        <w:rPr>
          <w:shd w:val="clear" w:color="auto" w:fill="FFFFFF"/>
        </w:rPr>
        <w:t>, </w:t>
      </w:r>
      <w:r w:rsidRPr="003F281B">
        <w:rPr>
          <w:i/>
          <w:iCs/>
          <w:shd w:val="clear" w:color="auto" w:fill="FFFFFF"/>
        </w:rPr>
        <w:t>31</w:t>
      </w:r>
      <w:r w:rsidRPr="003F281B">
        <w:rPr>
          <w:shd w:val="clear" w:color="auto" w:fill="FFFFFF"/>
        </w:rPr>
        <w:t>(S 2), 210-214.</w:t>
      </w:r>
      <w:r w:rsidR="00AF434B">
        <w:rPr>
          <w:shd w:val="clear" w:color="auto" w:fill="FFFFFF"/>
        </w:rPr>
        <w:t xml:space="preserve"> DOI: 10.1055/s-2004-828484</w:t>
      </w:r>
    </w:p>
    <w:p w14:paraId="1367157D" w14:textId="77777777" w:rsidR="003F281B" w:rsidRPr="003F281B" w:rsidRDefault="003F281B" w:rsidP="003F281B">
      <w:pPr>
        <w:pStyle w:val="paragraph"/>
        <w:ind w:hanging="284"/>
        <w:textAlignment w:val="baseline"/>
        <w:rPr>
          <w:lang w:val="en-US"/>
        </w:rPr>
      </w:pPr>
      <w:r w:rsidRPr="003F281B">
        <w:rPr>
          <w:rStyle w:val="eop"/>
          <w:lang w:val="en-US"/>
        </w:rPr>
        <w:t> </w:t>
      </w:r>
    </w:p>
    <w:p w14:paraId="20363676" w14:textId="46E99EDB" w:rsidR="003F281B" w:rsidRPr="003F281B" w:rsidRDefault="003F281B" w:rsidP="003F281B">
      <w:pPr>
        <w:pStyle w:val="paragraph"/>
        <w:ind w:hanging="284"/>
        <w:textAlignment w:val="baseline"/>
        <w:rPr>
          <w:rStyle w:val="eop"/>
          <w:lang w:val="en-US"/>
        </w:rPr>
      </w:pPr>
      <w:r w:rsidRPr="003F281B">
        <w:rPr>
          <w:rStyle w:val="normaltextrun1"/>
          <w:shd w:val="clear" w:color="auto" w:fill="FFFFFF"/>
          <w:lang w:val="en-US"/>
        </w:rPr>
        <w:t xml:space="preserve">Feng, S., </w:t>
      </w:r>
      <w:proofErr w:type="spellStart"/>
      <w:r w:rsidRPr="003F281B">
        <w:rPr>
          <w:rStyle w:val="spellingerror"/>
          <w:shd w:val="clear" w:color="auto" w:fill="FFFFFF"/>
          <w:lang w:val="en-US"/>
        </w:rPr>
        <w:t>D’Mello</w:t>
      </w:r>
      <w:proofErr w:type="spellEnd"/>
      <w:r w:rsidRPr="003F281B">
        <w:rPr>
          <w:rStyle w:val="normaltextrun1"/>
          <w:shd w:val="clear" w:color="auto" w:fill="FFFFFF"/>
          <w:lang w:val="en-US"/>
        </w:rPr>
        <w:t xml:space="preserve">, S., &amp; </w:t>
      </w:r>
      <w:proofErr w:type="spellStart"/>
      <w:r w:rsidRPr="003F281B">
        <w:rPr>
          <w:rStyle w:val="spellingerror"/>
          <w:shd w:val="clear" w:color="auto" w:fill="FFFFFF"/>
          <w:lang w:val="en-US"/>
        </w:rPr>
        <w:t>Graesser</w:t>
      </w:r>
      <w:proofErr w:type="spellEnd"/>
      <w:r w:rsidRPr="003F281B">
        <w:rPr>
          <w:rStyle w:val="normaltextrun1"/>
          <w:shd w:val="clear" w:color="auto" w:fill="FFFFFF"/>
          <w:lang w:val="en-US"/>
        </w:rPr>
        <w:t>, A. C. (2013). Mind wandering while reading easy and difficult texts. </w:t>
      </w:r>
      <w:r w:rsidRPr="003F281B">
        <w:rPr>
          <w:rStyle w:val="normaltextrun1"/>
          <w:i/>
          <w:iCs/>
          <w:shd w:val="clear" w:color="auto" w:fill="FFFFFF"/>
          <w:lang w:val="en-US"/>
        </w:rPr>
        <w:t>Psychonomic bulletin &amp; review</w:t>
      </w:r>
      <w:r w:rsidRPr="003F281B">
        <w:rPr>
          <w:rStyle w:val="normaltextrun1"/>
          <w:shd w:val="clear" w:color="auto" w:fill="FFFFFF"/>
          <w:lang w:val="en-US"/>
        </w:rPr>
        <w:t>, </w:t>
      </w:r>
      <w:r w:rsidRPr="003F281B">
        <w:rPr>
          <w:rStyle w:val="normaltextrun1"/>
          <w:i/>
          <w:iCs/>
          <w:shd w:val="clear" w:color="auto" w:fill="FFFFFF"/>
          <w:lang w:val="en-US"/>
        </w:rPr>
        <w:t>20</w:t>
      </w:r>
      <w:r w:rsidRPr="003F281B">
        <w:rPr>
          <w:rStyle w:val="normaltextrun1"/>
          <w:shd w:val="clear" w:color="auto" w:fill="FFFFFF"/>
          <w:lang w:val="en-US"/>
        </w:rPr>
        <w:t>(3), 586-592.</w:t>
      </w:r>
      <w:r w:rsidRPr="003F281B">
        <w:rPr>
          <w:rStyle w:val="eop"/>
          <w:lang w:val="en-US"/>
        </w:rPr>
        <w:t> </w:t>
      </w:r>
      <w:r w:rsidR="00F37215">
        <w:rPr>
          <w:rStyle w:val="eop"/>
          <w:lang w:val="en-US"/>
        </w:rPr>
        <w:t>https://doi.org/10.3758/s13423-012-0367-y</w:t>
      </w:r>
    </w:p>
    <w:p w14:paraId="5AD40271" w14:textId="77777777" w:rsidR="003F281B" w:rsidRPr="003F281B" w:rsidRDefault="003F281B" w:rsidP="003F281B">
      <w:pPr>
        <w:pStyle w:val="paragraph"/>
        <w:ind w:hanging="284"/>
        <w:textAlignment w:val="baseline"/>
      </w:pPr>
    </w:p>
    <w:p w14:paraId="126E7E06" w14:textId="125462A7" w:rsidR="003F281B" w:rsidRDefault="003F281B" w:rsidP="003F281B">
      <w:pPr>
        <w:pStyle w:val="paragraph"/>
        <w:ind w:hanging="284"/>
        <w:textAlignment w:val="baseline"/>
        <w:rPr>
          <w:shd w:val="clear" w:color="auto" w:fill="FFFFFF"/>
        </w:rPr>
      </w:pPr>
      <w:r w:rsidRPr="003F281B">
        <w:rPr>
          <w:shd w:val="clear" w:color="auto" w:fill="FFFFFF"/>
        </w:rPr>
        <w:t xml:space="preserve">Flanagan, N. G., Phil, P. S. M., Rigby, C. J., &amp; </w:t>
      </w:r>
      <w:proofErr w:type="spellStart"/>
      <w:r w:rsidRPr="003F281B">
        <w:rPr>
          <w:shd w:val="clear" w:color="auto" w:fill="FFFFFF"/>
        </w:rPr>
        <w:t>Lochridge</w:t>
      </w:r>
      <w:proofErr w:type="spellEnd"/>
      <w:r w:rsidRPr="003F281B">
        <w:rPr>
          <w:shd w:val="clear" w:color="auto" w:fill="FFFFFF"/>
        </w:rPr>
        <w:t>, G. K. (1983). The effects of low doses of alcohol on driving performance. </w:t>
      </w:r>
      <w:r w:rsidRPr="003F281B">
        <w:rPr>
          <w:i/>
          <w:iCs/>
          <w:shd w:val="clear" w:color="auto" w:fill="FFFFFF"/>
        </w:rPr>
        <w:t>Medicine, Science and the Law</w:t>
      </w:r>
      <w:r w:rsidRPr="003F281B">
        <w:rPr>
          <w:shd w:val="clear" w:color="auto" w:fill="FFFFFF"/>
        </w:rPr>
        <w:t>, </w:t>
      </w:r>
      <w:r w:rsidRPr="003F281B">
        <w:rPr>
          <w:i/>
          <w:iCs/>
          <w:shd w:val="clear" w:color="auto" w:fill="FFFFFF"/>
        </w:rPr>
        <w:t>23</w:t>
      </w:r>
      <w:r w:rsidRPr="003F281B">
        <w:rPr>
          <w:shd w:val="clear" w:color="auto" w:fill="FFFFFF"/>
        </w:rPr>
        <w:t>(3), 203-208.</w:t>
      </w:r>
      <w:r w:rsidR="00F37215">
        <w:rPr>
          <w:shd w:val="clear" w:color="auto" w:fill="FFFFFF"/>
        </w:rPr>
        <w:t xml:space="preserve"> </w:t>
      </w:r>
      <w:r w:rsidR="00EF2BBC" w:rsidRPr="00EF2BBC">
        <w:rPr>
          <w:shd w:val="clear" w:color="auto" w:fill="FFFFFF"/>
        </w:rPr>
        <w:t>https://doi.org/10/1177/002580248302300309</w:t>
      </w:r>
    </w:p>
    <w:p w14:paraId="6BF28DF5" w14:textId="0910F393" w:rsidR="00EF2BBC" w:rsidRDefault="00EF2BBC" w:rsidP="003F281B">
      <w:pPr>
        <w:pStyle w:val="paragraph"/>
        <w:ind w:hanging="284"/>
        <w:textAlignment w:val="baseline"/>
        <w:rPr>
          <w:shd w:val="clear" w:color="auto" w:fill="FFFFFF"/>
        </w:rPr>
      </w:pPr>
    </w:p>
    <w:p w14:paraId="6A5D161B" w14:textId="64522857" w:rsidR="00EF2BBC" w:rsidRPr="003F281B" w:rsidRDefault="00EF2BBC" w:rsidP="003F281B">
      <w:pPr>
        <w:pStyle w:val="paragraph"/>
        <w:ind w:hanging="284"/>
        <w:textAlignment w:val="baseline"/>
        <w:rPr>
          <w:highlight w:val="lightGray"/>
          <w:lang w:val="en-US"/>
        </w:rPr>
      </w:pPr>
      <w:r>
        <w:rPr>
          <w:rFonts w:ascii="Arial" w:hAnsi="Arial" w:cs="Arial"/>
          <w:color w:val="222222"/>
          <w:sz w:val="20"/>
          <w:szCs w:val="20"/>
          <w:shd w:val="clear" w:color="auto" w:fill="FFFFFF"/>
        </w:rPr>
        <w:t xml:space="preserve">Murphy, G., </w:t>
      </w:r>
      <w:proofErr w:type="spellStart"/>
      <w:r>
        <w:rPr>
          <w:rFonts w:ascii="Arial" w:hAnsi="Arial" w:cs="Arial"/>
          <w:color w:val="222222"/>
          <w:sz w:val="20"/>
          <w:szCs w:val="20"/>
          <w:shd w:val="clear" w:color="auto" w:fill="FFFFFF"/>
        </w:rPr>
        <w:t>Groeger</w:t>
      </w:r>
      <w:proofErr w:type="spellEnd"/>
      <w:r>
        <w:rPr>
          <w:rFonts w:ascii="Arial" w:hAnsi="Arial" w:cs="Arial"/>
          <w:color w:val="222222"/>
          <w:sz w:val="20"/>
          <w:szCs w:val="20"/>
          <w:shd w:val="clear" w:color="auto" w:fill="FFFFFF"/>
        </w:rPr>
        <w:t xml:space="preserve">, J. A., &amp; Greene, C. M. (2016). Twenty years of load theory—Where are we now, and where should we go </w:t>
      </w:r>
      <w:proofErr w:type="gramStart"/>
      <w:r>
        <w:rPr>
          <w:rFonts w:ascii="Arial" w:hAnsi="Arial" w:cs="Arial"/>
          <w:color w:val="222222"/>
          <w:sz w:val="20"/>
          <w:szCs w:val="20"/>
          <w:shd w:val="clear" w:color="auto" w:fill="FFFFFF"/>
        </w:rPr>
        <w:t>next?.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Psychonomic bulletin &amp;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(5), 1316-1340.</w:t>
      </w:r>
    </w:p>
    <w:p w14:paraId="33E55EE8" w14:textId="77777777" w:rsidR="003F281B" w:rsidRPr="003F281B" w:rsidRDefault="003F281B" w:rsidP="003F281B">
      <w:pPr>
        <w:pStyle w:val="paragraph"/>
        <w:ind w:hanging="284"/>
        <w:textAlignment w:val="baseline"/>
        <w:rPr>
          <w:highlight w:val="lightGray"/>
          <w:lang w:val="en-US"/>
        </w:rPr>
      </w:pPr>
    </w:p>
    <w:p w14:paraId="0176C300" w14:textId="5AC16499" w:rsidR="003F281B" w:rsidRPr="003F281B" w:rsidRDefault="003F281B" w:rsidP="003F281B">
      <w:pPr>
        <w:pStyle w:val="paragraph"/>
        <w:shd w:val="clear" w:color="auto" w:fill="FFFFFF" w:themeFill="background1"/>
        <w:ind w:hanging="284"/>
        <w:textAlignment w:val="baseline"/>
        <w:rPr>
          <w:rStyle w:val="eop"/>
          <w:lang w:val="en-US"/>
        </w:rPr>
      </w:pPr>
      <w:r w:rsidRPr="003F281B">
        <w:rPr>
          <w:rStyle w:val="normaltextrun1"/>
        </w:rPr>
        <w:t xml:space="preserve">Harvey, A. J., Bayless, S. H. &amp; </w:t>
      </w:r>
      <w:proofErr w:type="spellStart"/>
      <w:r w:rsidRPr="003F281B">
        <w:rPr>
          <w:rStyle w:val="normaltextrun1"/>
        </w:rPr>
        <w:t>Hyams</w:t>
      </w:r>
      <w:proofErr w:type="spellEnd"/>
      <w:r w:rsidRPr="003F281B">
        <w:rPr>
          <w:rStyle w:val="normaltextrun1"/>
        </w:rPr>
        <w:t>, G. (2018). Alcohol increases inattentional blindness when cognitive resources are not consumed by ongoing task demands. </w:t>
      </w:r>
      <w:r w:rsidRPr="003F281B">
        <w:rPr>
          <w:rStyle w:val="normaltextrun1"/>
          <w:i/>
          <w:iCs/>
        </w:rPr>
        <w:t>Psychopharmacology,</w:t>
      </w:r>
      <w:r w:rsidRPr="003F281B">
        <w:rPr>
          <w:rStyle w:val="normaltextrun1"/>
        </w:rPr>
        <w:t> </w:t>
      </w:r>
      <w:r w:rsidRPr="003F281B">
        <w:rPr>
          <w:rStyle w:val="normaltextrun1"/>
          <w:i/>
          <w:iCs/>
        </w:rPr>
        <w:t>235</w:t>
      </w:r>
      <w:r w:rsidRPr="003F281B">
        <w:rPr>
          <w:rStyle w:val="normaltextrun1"/>
        </w:rPr>
        <w:t>(1), 309-316.</w:t>
      </w:r>
      <w:r w:rsidRPr="003F281B">
        <w:rPr>
          <w:rStyle w:val="eop"/>
          <w:lang w:val="en-US"/>
        </w:rPr>
        <w:t> </w:t>
      </w:r>
      <w:r w:rsidR="001B2AA6">
        <w:rPr>
          <w:rStyle w:val="eop"/>
          <w:lang w:val="en-US"/>
        </w:rPr>
        <w:t>https://doi.org/10/1007/s00213-017-4772-9</w:t>
      </w:r>
    </w:p>
    <w:p w14:paraId="44238CE0" w14:textId="77777777" w:rsidR="003F281B" w:rsidRPr="003F281B" w:rsidRDefault="003F281B" w:rsidP="003F281B">
      <w:pPr>
        <w:pStyle w:val="paragraph"/>
        <w:shd w:val="clear" w:color="auto" w:fill="FFFFFF" w:themeFill="background1"/>
        <w:ind w:hanging="284"/>
        <w:textAlignment w:val="baseline"/>
        <w:rPr>
          <w:rStyle w:val="eop"/>
          <w:highlight w:val="lightGray"/>
          <w:lang w:val="en-US"/>
        </w:rPr>
      </w:pPr>
    </w:p>
    <w:p w14:paraId="22E037DB" w14:textId="11CDDE60" w:rsidR="003F281B" w:rsidRPr="003F281B" w:rsidRDefault="003F281B" w:rsidP="65D890F4">
      <w:pPr>
        <w:pStyle w:val="paragraph"/>
        <w:shd w:val="clear" w:color="auto" w:fill="FFFFFF" w:themeFill="background1"/>
        <w:ind w:hanging="284"/>
        <w:textAlignment w:val="baseline"/>
      </w:pPr>
      <w:r w:rsidRPr="003F281B">
        <w:rPr>
          <w:shd w:val="clear" w:color="auto" w:fill="FFFFFF"/>
        </w:rPr>
        <w:t xml:space="preserve">Heckman, M., </w:t>
      </w:r>
      <w:r w:rsidRPr="00EF2BBC">
        <w:rPr>
          <w:shd w:val="clear" w:color="auto" w:fill="FFFFFF"/>
        </w:rPr>
        <w:t xml:space="preserve">Weil, J. and de Mejia, E. (2010). Caffeine (1, 3, 7-trimethylxanthine) in Foods: A Comprehensive Review on Consumption, Functionality, Safety, and Regulatory </w:t>
      </w:r>
      <w:r w:rsidRPr="00EF2BBC">
        <w:rPr>
          <w:shd w:val="clear" w:color="auto" w:fill="FFFFFF"/>
        </w:rPr>
        <w:lastRenderedPageBreak/>
        <w:t>Matters. </w:t>
      </w:r>
      <w:r w:rsidRPr="00EF2BBC">
        <w:rPr>
          <w:i/>
          <w:iCs/>
          <w:shd w:val="clear" w:color="auto" w:fill="FFFFFF"/>
        </w:rPr>
        <w:t>Journal of Food Science</w:t>
      </w:r>
      <w:r w:rsidRPr="00EF2BBC">
        <w:rPr>
          <w:shd w:val="clear" w:color="auto" w:fill="FFFFFF"/>
        </w:rPr>
        <w:t xml:space="preserve">, 75(3), </w:t>
      </w:r>
      <w:proofErr w:type="gramStart"/>
      <w:r w:rsidRPr="00EF2BBC">
        <w:rPr>
          <w:shd w:val="clear" w:color="auto" w:fill="FFFFFF"/>
        </w:rPr>
        <w:t>pp.R</w:t>
      </w:r>
      <w:proofErr w:type="gramEnd"/>
      <w:r w:rsidRPr="00EF2BBC">
        <w:rPr>
          <w:shd w:val="clear" w:color="auto" w:fill="FFFFFF"/>
        </w:rPr>
        <w:t>77-R87. https://doi.org/10.111/j.1750-3841.2010.01561.x</w:t>
      </w:r>
    </w:p>
    <w:p w14:paraId="0ECBA0A2" w14:textId="77777777" w:rsidR="003F281B" w:rsidRPr="003F281B" w:rsidRDefault="003F281B" w:rsidP="003F281B">
      <w:pPr>
        <w:pStyle w:val="paragraph"/>
        <w:ind w:hanging="284"/>
        <w:rPr>
          <w:rStyle w:val="eop"/>
          <w:highlight w:val="lightGray"/>
          <w:lang w:val="en-US"/>
        </w:rPr>
      </w:pPr>
    </w:p>
    <w:p w14:paraId="34DE12B0" w14:textId="77777777" w:rsidR="003F281B" w:rsidRPr="003F281B" w:rsidRDefault="003F281B" w:rsidP="003F281B">
      <w:pPr>
        <w:pStyle w:val="paragraph"/>
        <w:ind w:hanging="284"/>
        <w:rPr>
          <w:rFonts w:eastAsia="Arial"/>
          <w:lang w:val="en-US"/>
        </w:rPr>
      </w:pPr>
      <w:r w:rsidRPr="003F281B">
        <w:rPr>
          <w:rFonts w:eastAsia="Arial"/>
          <w:lang w:val="en-US"/>
        </w:rPr>
        <w:t xml:space="preserve">Jennings, J. R., Wood, C. C., &amp; Lawrence, B. E. (1976). Effects of graded doses of alcohol on speed-accuracy tradeoff in choice reaction time. </w:t>
      </w:r>
      <w:r w:rsidRPr="003F281B">
        <w:rPr>
          <w:rFonts w:eastAsia="Arial"/>
          <w:i/>
          <w:iCs/>
          <w:lang w:val="en-US"/>
        </w:rPr>
        <w:t>Perception &amp; Psychophysics</w:t>
      </w:r>
      <w:r w:rsidRPr="003F281B">
        <w:rPr>
          <w:rFonts w:eastAsia="Arial"/>
          <w:lang w:val="en-US"/>
        </w:rPr>
        <w:t xml:space="preserve">, </w:t>
      </w:r>
      <w:r w:rsidRPr="003F281B">
        <w:rPr>
          <w:rFonts w:eastAsia="Arial"/>
          <w:i/>
          <w:iCs/>
          <w:lang w:val="en-US"/>
        </w:rPr>
        <w:t>19</w:t>
      </w:r>
      <w:r w:rsidRPr="003F281B">
        <w:rPr>
          <w:rFonts w:eastAsia="Arial"/>
          <w:lang w:val="en-US"/>
        </w:rPr>
        <w:t>(1), 85-91.</w:t>
      </w:r>
    </w:p>
    <w:p w14:paraId="467FA761" w14:textId="77777777" w:rsidR="003F281B" w:rsidRPr="003F281B" w:rsidRDefault="003F281B" w:rsidP="003F281B">
      <w:pPr>
        <w:pStyle w:val="paragraph"/>
        <w:ind w:hanging="284"/>
        <w:textAlignment w:val="baseline"/>
        <w:rPr>
          <w:rStyle w:val="eop"/>
          <w:lang w:val="en-US"/>
        </w:rPr>
      </w:pPr>
    </w:p>
    <w:p w14:paraId="2A450BFB" w14:textId="77777777" w:rsidR="003F281B" w:rsidRPr="003F281B" w:rsidRDefault="003F281B" w:rsidP="003F281B">
      <w:pPr>
        <w:pStyle w:val="paragraph"/>
        <w:ind w:hanging="284"/>
        <w:textAlignment w:val="baseline"/>
        <w:rPr>
          <w:lang w:val="en-US"/>
        </w:rPr>
      </w:pPr>
      <w:r w:rsidRPr="003F281B">
        <w:rPr>
          <w:shd w:val="clear" w:color="auto" w:fill="FFFFFF"/>
        </w:rPr>
        <w:t>Josephs, R. A., &amp; Steele, C. M. (1990). The two faces of alcohol myopia: Attentional mediation of psychological stress. </w:t>
      </w:r>
      <w:r w:rsidRPr="003F281B">
        <w:rPr>
          <w:i/>
          <w:iCs/>
          <w:shd w:val="clear" w:color="auto" w:fill="FFFFFF"/>
        </w:rPr>
        <w:t>Journal of abnormal psychology</w:t>
      </w:r>
      <w:r w:rsidRPr="003F281B">
        <w:rPr>
          <w:shd w:val="clear" w:color="auto" w:fill="FFFFFF"/>
        </w:rPr>
        <w:t>, </w:t>
      </w:r>
      <w:r w:rsidRPr="003F281B">
        <w:rPr>
          <w:i/>
          <w:iCs/>
          <w:shd w:val="clear" w:color="auto" w:fill="FFFFFF"/>
        </w:rPr>
        <w:t>99</w:t>
      </w:r>
      <w:r w:rsidRPr="003F281B">
        <w:rPr>
          <w:shd w:val="clear" w:color="auto" w:fill="FFFFFF"/>
        </w:rPr>
        <w:t>(2), 115.</w:t>
      </w:r>
    </w:p>
    <w:p w14:paraId="35E96A8F" w14:textId="77777777" w:rsidR="003F281B" w:rsidRPr="003F281B" w:rsidRDefault="003F281B" w:rsidP="003F281B">
      <w:pPr>
        <w:pStyle w:val="paragraph"/>
        <w:ind w:hanging="284"/>
        <w:textAlignment w:val="baseline"/>
        <w:rPr>
          <w:rStyle w:val="eop"/>
          <w:lang w:val="en-US"/>
        </w:rPr>
      </w:pPr>
    </w:p>
    <w:p w14:paraId="56A9C9A3" w14:textId="77777777" w:rsidR="003F281B" w:rsidRPr="003F281B" w:rsidRDefault="003F281B" w:rsidP="003F281B">
      <w:pPr>
        <w:pStyle w:val="paragraph"/>
        <w:ind w:hanging="284"/>
        <w:textAlignment w:val="baseline"/>
      </w:pPr>
      <w:proofErr w:type="spellStart"/>
      <w:r w:rsidRPr="003F281B">
        <w:rPr>
          <w:shd w:val="clear" w:color="auto" w:fill="FFFFFF"/>
        </w:rPr>
        <w:t>Lavie</w:t>
      </w:r>
      <w:proofErr w:type="spellEnd"/>
      <w:r w:rsidRPr="003F281B">
        <w:rPr>
          <w:shd w:val="clear" w:color="auto" w:fill="FFFFFF"/>
        </w:rPr>
        <w:t>, N. (1995). Perceptual load as a necessary condition for selective attention. </w:t>
      </w:r>
      <w:r w:rsidRPr="003F281B">
        <w:rPr>
          <w:i/>
          <w:iCs/>
          <w:shd w:val="clear" w:color="auto" w:fill="FFFFFF"/>
        </w:rPr>
        <w:t>Journal of Experimental Psychology: Human perception and performance</w:t>
      </w:r>
      <w:r w:rsidRPr="003F281B">
        <w:rPr>
          <w:shd w:val="clear" w:color="auto" w:fill="FFFFFF"/>
        </w:rPr>
        <w:t>, </w:t>
      </w:r>
      <w:r w:rsidRPr="003F281B">
        <w:rPr>
          <w:i/>
          <w:iCs/>
          <w:shd w:val="clear" w:color="auto" w:fill="FFFFFF"/>
        </w:rPr>
        <w:t>21</w:t>
      </w:r>
      <w:r w:rsidRPr="003F281B">
        <w:rPr>
          <w:shd w:val="clear" w:color="auto" w:fill="FFFFFF"/>
        </w:rPr>
        <w:t>(3), 451.</w:t>
      </w:r>
    </w:p>
    <w:p w14:paraId="4AA95C50" w14:textId="77777777" w:rsidR="003F281B" w:rsidRPr="003F281B" w:rsidRDefault="003F281B" w:rsidP="003F281B">
      <w:pPr>
        <w:pStyle w:val="paragraph"/>
        <w:ind w:hanging="284"/>
        <w:textAlignment w:val="baseline"/>
      </w:pPr>
    </w:p>
    <w:p w14:paraId="5E474AB1" w14:textId="7B5746E2" w:rsidR="003F281B" w:rsidRPr="003F281B" w:rsidRDefault="003F281B" w:rsidP="65D890F4">
      <w:pPr>
        <w:pStyle w:val="paragraph"/>
        <w:ind w:hanging="284"/>
        <w:textAlignment w:val="baseline"/>
        <w:rPr>
          <w:lang w:val="en-US"/>
        </w:rPr>
      </w:pPr>
      <w:proofErr w:type="spellStart"/>
      <w:r w:rsidRPr="003F281B">
        <w:rPr>
          <w:shd w:val="clear" w:color="auto" w:fill="FFFFFF"/>
        </w:rPr>
        <w:t>Lavie</w:t>
      </w:r>
      <w:proofErr w:type="spellEnd"/>
      <w:r w:rsidRPr="003F281B">
        <w:rPr>
          <w:shd w:val="clear" w:color="auto" w:fill="FFFFFF"/>
        </w:rPr>
        <w:t xml:space="preserve">, N., Hirst, A., De </w:t>
      </w:r>
      <w:proofErr w:type="spellStart"/>
      <w:r w:rsidRPr="003F281B">
        <w:rPr>
          <w:shd w:val="clear" w:color="auto" w:fill="FFFFFF"/>
        </w:rPr>
        <w:t>Fockert</w:t>
      </w:r>
      <w:proofErr w:type="spellEnd"/>
      <w:r w:rsidRPr="003F281B">
        <w:rPr>
          <w:shd w:val="clear" w:color="auto" w:fill="FFFFFF"/>
        </w:rPr>
        <w:t xml:space="preserve">, J. W., &amp; </w:t>
      </w:r>
      <w:proofErr w:type="spellStart"/>
      <w:r w:rsidRPr="003F281B">
        <w:rPr>
          <w:shd w:val="clear" w:color="auto" w:fill="FFFFFF"/>
        </w:rPr>
        <w:t>Viding</w:t>
      </w:r>
      <w:proofErr w:type="spellEnd"/>
      <w:r w:rsidRPr="003F281B">
        <w:rPr>
          <w:shd w:val="clear" w:color="auto" w:fill="FFFFFF"/>
        </w:rPr>
        <w:t>, E. (2004). Load theory of selective attention and cognitive control. </w:t>
      </w:r>
      <w:r w:rsidRPr="65D890F4">
        <w:rPr>
          <w:i/>
          <w:iCs/>
          <w:shd w:val="clear" w:color="auto" w:fill="FFFFFF"/>
        </w:rPr>
        <w:t>Journal of Experimental Psychology: General</w:t>
      </w:r>
      <w:r w:rsidRPr="003F281B">
        <w:rPr>
          <w:shd w:val="clear" w:color="auto" w:fill="FFFFFF"/>
        </w:rPr>
        <w:t>, </w:t>
      </w:r>
      <w:r w:rsidRPr="65D890F4">
        <w:rPr>
          <w:i/>
          <w:iCs/>
          <w:shd w:val="clear" w:color="auto" w:fill="FFFFFF"/>
        </w:rPr>
        <w:t>133</w:t>
      </w:r>
      <w:r w:rsidRPr="003F281B">
        <w:rPr>
          <w:shd w:val="clear" w:color="auto" w:fill="FFFFFF"/>
        </w:rPr>
        <w:t>(3), 339. DOI: 10.1037/0096-3445.133.339</w:t>
      </w:r>
    </w:p>
    <w:p w14:paraId="70095C23" w14:textId="77777777" w:rsidR="003F281B" w:rsidRPr="003F281B" w:rsidRDefault="003F281B" w:rsidP="003F281B">
      <w:pPr>
        <w:pStyle w:val="paragraph"/>
        <w:ind w:hanging="284"/>
        <w:textAlignment w:val="baseline"/>
        <w:rPr>
          <w:highlight w:val="lightGray"/>
          <w:lang w:val="en-US"/>
        </w:rPr>
      </w:pPr>
    </w:p>
    <w:p w14:paraId="3220A3E0" w14:textId="40CA9E84" w:rsidR="003F281B" w:rsidRPr="003F281B" w:rsidRDefault="003F281B" w:rsidP="65D890F4">
      <w:pPr>
        <w:pStyle w:val="paragraph"/>
        <w:ind w:hanging="284"/>
        <w:textAlignment w:val="baseline"/>
        <w:rPr>
          <w:lang w:val="en-US"/>
        </w:rPr>
      </w:pPr>
      <w:proofErr w:type="spellStart"/>
      <w:r w:rsidRPr="003F281B">
        <w:rPr>
          <w:rStyle w:val="normaltextrun1"/>
          <w:shd w:val="clear" w:color="auto" w:fill="FFFFFF"/>
          <w:lang w:val="en-US"/>
        </w:rPr>
        <w:t>Leitz</w:t>
      </w:r>
      <w:proofErr w:type="spellEnd"/>
      <w:r w:rsidRPr="003F281B">
        <w:rPr>
          <w:rStyle w:val="normaltextrun1"/>
          <w:shd w:val="clear" w:color="auto" w:fill="FFFFFF"/>
          <w:lang w:val="en-US"/>
        </w:rPr>
        <w:t xml:space="preserve">, J., Morgan, C., </w:t>
      </w:r>
      <w:proofErr w:type="spellStart"/>
      <w:r w:rsidRPr="003F281B">
        <w:rPr>
          <w:rStyle w:val="normaltextrun1"/>
          <w:shd w:val="clear" w:color="auto" w:fill="FFFFFF"/>
          <w:lang w:val="en-US"/>
        </w:rPr>
        <w:t>Bisby</w:t>
      </w:r>
      <w:proofErr w:type="spellEnd"/>
      <w:r w:rsidRPr="003F281B">
        <w:rPr>
          <w:rStyle w:val="normaltextrun1"/>
          <w:shd w:val="clear" w:color="auto" w:fill="FFFFFF"/>
          <w:lang w:val="en-US"/>
        </w:rPr>
        <w:t>, J., Rendell, P., &amp; Curran, H. (2009). Global impairment of prospective memory following acute alcohol. </w:t>
      </w:r>
      <w:r w:rsidRPr="65D890F4">
        <w:rPr>
          <w:rStyle w:val="normaltextrun1"/>
          <w:i/>
          <w:iCs/>
          <w:shd w:val="clear" w:color="auto" w:fill="FFFFFF"/>
          <w:lang w:val="en-US"/>
        </w:rPr>
        <w:t>Psychopharmacology,</w:t>
      </w:r>
      <w:r w:rsidRPr="003F281B">
        <w:rPr>
          <w:rStyle w:val="normaltextrun1"/>
          <w:shd w:val="clear" w:color="auto" w:fill="FFFFFF"/>
          <w:lang w:val="en-US"/>
        </w:rPr>
        <w:t> </w:t>
      </w:r>
      <w:r w:rsidRPr="65D890F4">
        <w:rPr>
          <w:rStyle w:val="normaltextrun1"/>
          <w:i/>
          <w:iCs/>
          <w:shd w:val="clear" w:color="auto" w:fill="FFFFFF"/>
          <w:lang w:val="en-US"/>
        </w:rPr>
        <w:t>205</w:t>
      </w:r>
      <w:r w:rsidRPr="003F281B">
        <w:rPr>
          <w:rStyle w:val="normaltextrun1"/>
          <w:shd w:val="clear" w:color="auto" w:fill="FFFFFF"/>
          <w:lang w:val="en-US"/>
        </w:rPr>
        <w:t>(3), 379-87. https://doi.org/10.1007/s00213-009-1546-z</w:t>
      </w:r>
      <w:r w:rsidRPr="003F281B">
        <w:rPr>
          <w:rStyle w:val="eop"/>
          <w:lang w:val="en-US"/>
        </w:rPr>
        <w:t> </w:t>
      </w:r>
    </w:p>
    <w:p w14:paraId="293B9747" w14:textId="77777777" w:rsidR="003F281B" w:rsidRPr="003F281B" w:rsidRDefault="003F281B" w:rsidP="003F281B">
      <w:pPr>
        <w:pStyle w:val="paragraph"/>
        <w:ind w:hanging="284"/>
        <w:textAlignment w:val="baseline"/>
        <w:rPr>
          <w:highlight w:val="lightGray"/>
          <w:lang w:val="en-US"/>
        </w:rPr>
      </w:pPr>
    </w:p>
    <w:p w14:paraId="6E273C88" w14:textId="0B8871F0" w:rsidR="003F281B" w:rsidRDefault="65D890F4" w:rsidP="65D890F4">
      <w:pPr>
        <w:pStyle w:val="paragraph"/>
        <w:ind w:hanging="284"/>
        <w:textAlignment w:val="baseline"/>
        <w:rPr>
          <w:rStyle w:val="contextualspellingandgrammarerror"/>
          <w:lang w:val="en-US"/>
        </w:rPr>
      </w:pPr>
      <w:r w:rsidRPr="65D890F4">
        <w:rPr>
          <w:rStyle w:val="contextualspellingandgrammarerror"/>
          <w:lang w:val="en-US"/>
        </w:rPr>
        <w:t xml:space="preserve">Mackay, </w:t>
      </w:r>
      <w:proofErr w:type="spellStart"/>
      <w:proofErr w:type="gramStart"/>
      <w:r w:rsidRPr="65D890F4">
        <w:rPr>
          <w:rStyle w:val="contextualspellingandgrammarerror"/>
          <w:lang w:val="en-US"/>
        </w:rPr>
        <w:t>M.,Tiplady</w:t>
      </w:r>
      <w:proofErr w:type="spellEnd"/>
      <w:proofErr w:type="gramEnd"/>
      <w:r w:rsidRPr="65D890F4">
        <w:rPr>
          <w:rStyle w:val="contextualspellingandgrammarerror"/>
          <w:lang w:val="en-US"/>
        </w:rPr>
        <w:t xml:space="preserve">, B . </w:t>
      </w:r>
      <w:proofErr w:type="gramStart"/>
      <w:r w:rsidRPr="65D890F4">
        <w:rPr>
          <w:rStyle w:val="contextualspellingandgrammarerror"/>
          <w:lang w:val="en-US"/>
        </w:rPr>
        <w:t xml:space="preserve">&amp;  </w:t>
      </w:r>
      <w:proofErr w:type="spellStart"/>
      <w:r w:rsidRPr="65D890F4">
        <w:rPr>
          <w:rStyle w:val="contextualspellingandgrammarerror"/>
          <w:lang w:val="en-US"/>
        </w:rPr>
        <w:t>Scholey</w:t>
      </w:r>
      <w:proofErr w:type="spellEnd"/>
      <w:proofErr w:type="gramEnd"/>
      <w:r w:rsidRPr="65D890F4">
        <w:rPr>
          <w:rStyle w:val="contextualspellingandgrammarerror"/>
          <w:lang w:val="en-US"/>
        </w:rPr>
        <w:t>, A, B. Interactions between alcohol and caffeine in relation to psychomotor speed and accuracy. Human Psychopharmacology: ClinicalandExperimental.2002;17(3):151–</w:t>
      </w:r>
      <w:proofErr w:type="gramStart"/>
      <w:r w:rsidRPr="65D890F4">
        <w:rPr>
          <w:rStyle w:val="contextualspellingandgrammarerror"/>
          <w:lang w:val="en-US"/>
        </w:rPr>
        <w:t>6 .</w:t>
      </w:r>
      <w:proofErr w:type="gramEnd"/>
      <w:r w:rsidRPr="65D890F4">
        <w:rPr>
          <w:rStyle w:val="contextualspellingandgrammarerror"/>
          <w:lang w:val="en-US"/>
        </w:rPr>
        <w:t xml:space="preserve"> DOI: 10.1002/hup.371</w:t>
      </w:r>
    </w:p>
    <w:p w14:paraId="0C87AED3" w14:textId="4C4A95B1" w:rsidR="00DA61E4" w:rsidRDefault="00DA61E4" w:rsidP="65D890F4">
      <w:pPr>
        <w:pStyle w:val="paragraph"/>
        <w:ind w:hanging="284"/>
        <w:textAlignment w:val="baseline"/>
        <w:rPr>
          <w:rStyle w:val="contextualspellingandgrammarerror"/>
          <w:lang w:val="en-US"/>
        </w:rPr>
      </w:pPr>
    </w:p>
    <w:p w14:paraId="645D7440" w14:textId="1D4F39BF" w:rsidR="00DA61E4" w:rsidRPr="00DA61E4" w:rsidRDefault="00DA61E4" w:rsidP="65D890F4">
      <w:pPr>
        <w:pStyle w:val="paragraph"/>
        <w:ind w:hanging="284"/>
        <w:textAlignment w:val="baseline"/>
        <w:rPr>
          <w:rStyle w:val="contextualspellingandgrammarerror"/>
        </w:rPr>
      </w:pPr>
      <w:r w:rsidRPr="00DA61E4">
        <w:rPr>
          <w:rStyle w:val="contextualspellingandgrammarerror"/>
          <w:lang w:val="en-US"/>
        </w:rPr>
        <w:t xml:space="preserve">Murphy, G., </w:t>
      </w:r>
      <w:proofErr w:type="spellStart"/>
      <w:r w:rsidRPr="00DA61E4">
        <w:rPr>
          <w:rStyle w:val="contextualspellingandgrammarerror"/>
          <w:lang w:val="en-US"/>
        </w:rPr>
        <w:t>Groeger</w:t>
      </w:r>
      <w:proofErr w:type="spellEnd"/>
      <w:r w:rsidRPr="00DA61E4">
        <w:rPr>
          <w:rStyle w:val="contextualspellingandgrammarerror"/>
          <w:lang w:val="en-US"/>
        </w:rPr>
        <w:t xml:space="preserve">, J. A., &amp; Greene, C. M. (2016). Twenty years of load theory—Where are we now, and where should we go </w:t>
      </w:r>
      <w:proofErr w:type="gramStart"/>
      <w:r w:rsidRPr="00DA61E4">
        <w:rPr>
          <w:rStyle w:val="contextualspellingandgrammarerror"/>
          <w:lang w:val="en-US"/>
        </w:rPr>
        <w:t>next?.</w:t>
      </w:r>
      <w:proofErr w:type="gramEnd"/>
      <w:r w:rsidRPr="00DA61E4">
        <w:rPr>
          <w:rStyle w:val="contextualspellingandgrammarerror"/>
          <w:lang w:val="en-US"/>
        </w:rPr>
        <w:t> Psychonomic bulletin &amp; review, 23(5), 1316-1340.</w:t>
      </w:r>
    </w:p>
    <w:p w14:paraId="1AC7EEFF" w14:textId="77777777" w:rsidR="003F281B" w:rsidRPr="003F281B" w:rsidRDefault="003F281B" w:rsidP="003F281B">
      <w:pPr>
        <w:pStyle w:val="paragraph"/>
        <w:ind w:hanging="284"/>
        <w:textAlignment w:val="baseline"/>
        <w:rPr>
          <w:rStyle w:val="eop"/>
          <w:highlight w:val="lightGray"/>
          <w:lang w:val="en-US"/>
        </w:rPr>
      </w:pPr>
    </w:p>
    <w:p w14:paraId="0328655D" w14:textId="4C74F0C7" w:rsidR="003F281B" w:rsidRPr="003F281B" w:rsidRDefault="65D890F4" w:rsidP="65D890F4">
      <w:pPr>
        <w:pStyle w:val="NoSpacing"/>
        <w:ind w:hanging="284"/>
        <w:rPr>
          <w:rFonts w:ascii="Times New Roman" w:eastAsia="Source Sans Pro" w:hAnsi="Times New Roman" w:cs="Times New Roman"/>
          <w:sz w:val="24"/>
          <w:szCs w:val="24"/>
        </w:rPr>
      </w:pPr>
      <w:r w:rsidRPr="65D890F4">
        <w:rPr>
          <w:rFonts w:ascii="Times New Roman" w:eastAsia="Source Sans Pro" w:hAnsi="Times New Roman" w:cs="Times New Roman"/>
          <w:sz w:val="24"/>
          <w:szCs w:val="24"/>
        </w:rPr>
        <w:t xml:space="preserve">Okada, M., Mizuno, K., &amp; Kaneko, S. (1996). Adenosine A1 and A2 receptors modulate extracellular dopamine levels in rat striatum. </w:t>
      </w:r>
      <w:r w:rsidRPr="65D890F4">
        <w:rPr>
          <w:rFonts w:ascii="Times New Roman" w:eastAsia="Source Sans Pro" w:hAnsi="Times New Roman" w:cs="Times New Roman"/>
          <w:i/>
          <w:iCs/>
          <w:sz w:val="24"/>
          <w:szCs w:val="24"/>
        </w:rPr>
        <w:t>Neuroscience Letters,</w:t>
      </w:r>
      <w:r w:rsidRPr="65D890F4">
        <w:rPr>
          <w:rFonts w:ascii="Times New Roman" w:eastAsia="Source Sans Pro" w:hAnsi="Times New Roman" w:cs="Times New Roman"/>
          <w:sz w:val="24"/>
          <w:szCs w:val="24"/>
        </w:rPr>
        <w:t xml:space="preserve"> </w:t>
      </w:r>
      <w:r w:rsidRPr="65D890F4">
        <w:rPr>
          <w:rFonts w:ascii="Times New Roman" w:eastAsia="Source Sans Pro" w:hAnsi="Times New Roman" w:cs="Times New Roman"/>
          <w:i/>
          <w:iCs/>
          <w:sz w:val="24"/>
          <w:szCs w:val="24"/>
        </w:rPr>
        <w:t>212</w:t>
      </w:r>
      <w:r w:rsidRPr="65D890F4">
        <w:rPr>
          <w:rFonts w:ascii="Times New Roman" w:eastAsia="Source Sans Pro" w:hAnsi="Times New Roman" w:cs="Times New Roman"/>
          <w:sz w:val="24"/>
          <w:szCs w:val="24"/>
        </w:rPr>
        <w:t>(1), 53-56. https://doi.org/10.1016/304-3940(96)12780-4</w:t>
      </w:r>
    </w:p>
    <w:p w14:paraId="4328DFDA" w14:textId="12208F01" w:rsidR="003F281B" w:rsidRDefault="003F281B" w:rsidP="003F281B">
      <w:pPr>
        <w:pStyle w:val="paragraph"/>
        <w:ind w:hanging="284"/>
        <w:textAlignment w:val="baseline"/>
        <w:rPr>
          <w:rStyle w:val="eop"/>
          <w:lang w:val="en-US"/>
        </w:rPr>
      </w:pPr>
    </w:p>
    <w:p w14:paraId="511978C5" w14:textId="77777777" w:rsidR="003F281B" w:rsidRPr="003F281B" w:rsidRDefault="003F281B" w:rsidP="003F281B">
      <w:pPr>
        <w:pStyle w:val="paragraph"/>
        <w:ind w:hanging="284"/>
        <w:textAlignment w:val="baseline"/>
        <w:rPr>
          <w:rStyle w:val="eop"/>
          <w:highlight w:val="lightGray"/>
          <w:lang w:val="en-US"/>
        </w:rPr>
      </w:pPr>
      <w:proofErr w:type="spellStart"/>
      <w:r w:rsidRPr="003F281B">
        <w:rPr>
          <w:shd w:val="clear" w:color="auto" w:fill="FFFFFF"/>
        </w:rPr>
        <w:t>Rohsenow</w:t>
      </w:r>
      <w:proofErr w:type="spellEnd"/>
      <w:r w:rsidRPr="003F281B">
        <w:rPr>
          <w:shd w:val="clear" w:color="auto" w:fill="FFFFFF"/>
        </w:rPr>
        <w:t>, D. J., &amp; Marlatt, G. A. (1981). The balanced placebo design: Methodological considerations. </w:t>
      </w:r>
      <w:r w:rsidRPr="003F281B">
        <w:rPr>
          <w:i/>
          <w:iCs/>
          <w:shd w:val="clear" w:color="auto" w:fill="FFFFFF"/>
        </w:rPr>
        <w:t xml:space="preserve">Addictive </w:t>
      </w:r>
      <w:proofErr w:type="spellStart"/>
      <w:r w:rsidRPr="003F281B">
        <w:rPr>
          <w:i/>
          <w:iCs/>
          <w:shd w:val="clear" w:color="auto" w:fill="FFFFFF"/>
        </w:rPr>
        <w:t>behaviors</w:t>
      </w:r>
      <w:proofErr w:type="spellEnd"/>
      <w:r w:rsidRPr="003F281B">
        <w:rPr>
          <w:shd w:val="clear" w:color="auto" w:fill="FFFFFF"/>
        </w:rPr>
        <w:t>, </w:t>
      </w:r>
      <w:r w:rsidRPr="003F281B">
        <w:rPr>
          <w:i/>
          <w:iCs/>
          <w:shd w:val="clear" w:color="auto" w:fill="FFFFFF"/>
        </w:rPr>
        <w:t>6</w:t>
      </w:r>
      <w:r w:rsidRPr="003F281B">
        <w:rPr>
          <w:shd w:val="clear" w:color="auto" w:fill="FFFFFF"/>
        </w:rPr>
        <w:t>(2), 107-122.</w:t>
      </w:r>
    </w:p>
    <w:p w14:paraId="724A2105" w14:textId="77777777" w:rsidR="003F281B" w:rsidRPr="003F281B" w:rsidRDefault="003F281B" w:rsidP="003F281B">
      <w:pPr>
        <w:pStyle w:val="paragraph"/>
        <w:ind w:hanging="284"/>
        <w:textAlignment w:val="baseline"/>
        <w:rPr>
          <w:highlight w:val="lightGray"/>
          <w:lang w:val="en-US"/>
        </w:rPr>
      </w:pPr>
    </w:p>
    <w:p w14:paraId="20E1A126" w14:textId="77777777" w:rsidR="003F281B" w:rsidRPr="003F281B" w:rsidRDefault="003F281B" w:rsidP="003F281B">
      <w:pPr>
        <w:pStyle w:val="paragraph"/>
        <w:ind w:hanging="284"/>
        <w:textAlignment w:val="baseline"/>
        <w:rPr>
          <w:rStyle w:val="eop"/>
          <w:lang w:val="en-US"/>
        </w:rPr>
      </w:pPr>
      <w:r w:rsidRPr="003F281B">
        <w:rPr>
          <w:shd w:val="clear" w:color="auto" w:fill="FFFFFF"/>
        </w:rPr>
        <w:t>Simons, D. J. (2010). The monkey business illusion. </w:t>
      </w:r>
      <w:r w:rsidRPr="003F281B">
        <w:rPr>
          <w:i/>
          <w:iCs/>
          <w:shd w:val="clear" w:color="auto" w:fill="FFFFFF"/>
        </w:rPr>
        <w:t xml:space="preserve">Retrieved </w:t>
      </w:r>
      <w:proofErr w:type="gramStart"/>
      <w:r w:rsidRPr="003F281B">
        <w:rPr>
          <w:i/>
          <w:iCs/>
          <w:shd w:val="clear" w:color="auto" w:fill="FFFFFF"/>
        </w:rPr>
        <w:t>June</w:t>
      </w:r>
      <w:r w:rsidRPr="003F281B">
        <w:rPr>
          <w:shd w:val="clear" w:color="auto" w:fill="FFFFFF"/>
        </w:rPr>
        <w:t>,</w:t>
      </w:r>
      <w:proofErr w:type="gramEnd"/>
      <w:r w:rsidRPr="003F281B">
        <w:rPr>
          <w:shd w:val="clear" w:color="auto" w:fill="FFFFFF"/>
        </w:rPr>
        <w:t> </w:t>
      </w:r>
      <w:r w:rsidRPr="003F281B">
        <w:rPr>
          <w:i/>
          <w:iCs/>
          <w:shd w:val="clear" w:color="auto" w:fill="FFFFFF"/>
        </w:rPr>
        <w:t>12</w:t>
      </w:r>
      <w:r w:rsidRPr="003F281B">
        <w:rPr>
          <w:shd w:val="clear" w:color="auto" w:fill="FFFFFF"/>
        </w:rPr>
        <w:t>, 2015.</w:t>
      </w:r>
      <w:r w:rsidRPr="003F281B">
        <w:rPr>
          <w:rStyle w:val="eop"/>
          <w:lang w:val="en-US"/>
        </w:rPr>
        <w:t> </w:t>
      </w:r>
    </w:p>
    <w:p w14:paraId="0AEFEAAD" w14:textId="77777777" w:rsidR="003F281B" w:rsidRPr="003F281B" w:rsidRDefault="003F281B" w:rsidP="003F281B">
      <w:pPr>
        <w:pStyle w:val="paragraph"/>
        <w:ind w:hanging="284"/>
        <w:textAlignment w:val="baseline"/>
        <w:rPr>
          <w:lang w:val="en-US"/>
        </w:rPr>
      </w:pPr>
    </w:p>
    <w:p w14:paraId="310AA758" w14:textId="77777777" w:rsidR="003F281B" w:rsidRPr="003F281B" w:rsidRDefault="003F281B" w:rsidP="003F281B">
      <w:pPr>
        <w:pStyle w:val="paragraph"/>
        <w:ind w:hanging="284"/>
        <w:textAlignment w:val="baseline"/>
        <w:rPr>
          <w:lang w:val="en-US"/>
        </w:rPr>
      </w:pPr>
      <w:r w:rsidRPr="003F281B">
        <w:rPr>
          <w:rStyle w:val="normaltextrun1"/>
          <w:shd w:val="clear" w:color="auto" w:fill="FFFFFF"/>
          <w:lang w:val="en-US"/>
        </w:rPr>
        <w:t xml:space="preserve">Simons, D. J., &amp; </w:t>
      </w:r>
      <w:proofErr w:type="spellStart"/>
      <w:r w:rsidRPr="003F281B">
        <w:rPr>
          <w:rStyle w:val="normaltextrun1"/>
          <w:shd w:val="clear" w:color="auto" w:fill="FFFFFF"/>
          <w:lang w:val="en-US"/>
        </w:rPr>
        <w:t>Chabris</w:t>
      </w:r>
      <w:proofErr w:type="spellEnd"/>
      <w:r w:rsidRPr="003F281B">
        <w:rPr>
          <w:rStyle w:val="normaltextrun1"/>
          <w:shd w:val="clear" w:color="auto" w:fill="FFFFFF"/>
          <w:lang w:val="en-US"/>
        </w:rPr>
        <w:t>, C. F. (1999). Gorillas in our midst: Sustained inattentional blindness for dynamic events. </w:t>
      </w:r>
      <w:r w:rsidRPr="003F281B">
        <w:rPr>
          <w:rStyle w:val="normaltextrun1"/>
          <w:i/>
          <w:iCs/>
          <w:shd w:val="clear" w:color="auto" w:fill="FFFFFF"/>
          <w:lang w:val="en-US"/>
        </w:rPr>
        <w:t>perception</w:t>
      </w:r>
      <w:r w:rsidRPr="003F281B">
        <w:rPr>
          <w:rStyle w:val="normaltextrun1"/>
          <w:shd w:val="clear" w:color="auto" w:fill="FFFFFF"/>
          <w:lang w:val="en-US"/>
        </w:rPr>
        <w:t>, </w:t>
      </w:r>
      <w:r w:rsidRPr="003F281B">
        <w:rPr>
          <w:rStyle w:val="normaltextrun1"/>
          <w:i/>
          <w:iCs/>
          <w:shd w:val="clear" w:color="auto" w:fill="FFFFFF"/>
          <w:lang w:val="en-US"/>
        </w:rPr>
        <w:t>28</w:t>
      </w:r>
      <w:r w:rsidRPr="003F281B">
        <w:rPr>
          <w:rStyle w:val="normaltextrun1"/>
          <w:shd w:val="clear" w:color="auto" w:fill="FFFFFF"/>
          <w:lang w:val="en-US"/>
        </w:rPr>
        <w:t>(9), 1059-1074.</w:t>
      </w:r>
      <w:r w:rsidRPr="003F281B">
        <w:rPr>
          <w:rStyle w:val="eop"/>
          <w:lang w:val="en-US"/>
        </w:rPr>
        <w:t> </w:t>
      </w:r>
    </w:p>
    <w:p w14:paraId="00C2B32A" w14:textId="77777777" w:rsidR="003F281B" w:rsidRPr="003F281B" w:rsidRDefault="003F281B" w:rsidP="003F281B">
      <w:pPr>
        <w:pStyle w:val="paragraph"/>
        <w:ind w:hanging="284"/>
        <w:textAlignment w:val="baseline"/>
        <w:rPr>
          <w:rStyle w:val="eop"/>
          <w:highlight w:val="lightGray"/>
          <w:lang w:val="en-US"/>
        </w:rPr>
      </w:pPr>
    </w:p>
    <w:p w14:paraId="485FFDB7" w14:textId="261770A9" w:rsidR="003F281B" w:rsidRPr="003F281B" w:rsidRDefault="003F281B" w:rsidP="65D890F4">
      <w:pPr>
        <w:pStyle w:val="paragraph"/>
        <w:ind w:hanging="284"/>
        <w:textAlignment w:val="baseline"/>
        <w:rPr>
          <w:highlight w:val="lightGray"/>
          <w:lang w:val="en-US"/>
        </w:rPr>
      </w:pPr>
      <w:r w:rsidRPr="003F281B">
        <w:rPr>
          <w:shd w:val="clear" w:color="auto" w:fill="FFFFFF"/>
        </w:rPr>
        <w:t>Smith, A. P. (2013). Caffeine, extraversion and working memory. </w:t>
      </w:r>
      <w:r w:rsidRPr="65D890F4">
        <w:rPr>
          <w:i/>
          <w:iCs/>
          <w:shd w:val="clear" w:color="auto" w:fill="FFFFFF"/>
        </w:rPr>
        <w:t>Journal of Psychopharmacology</w:t>
      </w:r>
      <w:r w:rsidRPr="003F281B">
        <w:rPr>
          <w:shd w:val="clear" w:color="auto" w:fill="FFFFFF"/>
        </w:rPr>
        <w:t>, </w:t>
      </w:r>
      <w:r w:rsidRPr="65D890F4">
        <w:rPr>
          <w:i/>
          <w:iCs/>
          <w:shd w:val="clear" w:color="auto" w:fill="FFFFFF"/>
        </w:rPr>
        <w:t>27</w:t>
      </w:r>
      <w:r w:rsidRPr="003F281B">
        <w:rPr>
          <w:shd w:val="clear" w:color="auto" w:fill="FFFFFF"/>
        </w:rPr>
        <w:t>(1), 71-76. DOI: 10.1177/0269881112460111</w:t>
      </w:r>
    </w:p>
    <w:p w14:paraId="25953CCF" w14:textId="77777777" w:rsidR="003F281B" w:rsidRPr="003F281B" w:rsidRDefault="003F281B" w:rsidP="003F281B">
      <w:pPr>
        <w:pStyle w:val="paragraph"/>
        <w:ind w:hanging="284"/>
        <w:textAlignment w:val="baseline"/>
        <w:rPr>
          <w:rStyle w:val="normaltextrun1"/>
          <w:highlight w:val="lightGray"/>
          <w:lang w:val="en-US"/>
        </w:rPr>
      </w:pPr>
    </w:p>
    <w:p w14:paraId="694AA2A5" w14:textId="77777777" w:rsidR="003F281B" w:rsidRPr="003F281B" w:rsidRDefault="003F281B" w:rsidP="003F281B">
      <w:pPr>
        <w:pStyle w:val="paragraph"/>
        <w:ind w:hanging="284"/>
        <w:textAlignment w:val="baseline"/>
        <w:rPr>
          <w:lang w:val="en-US"/>
        </w:rPr>
      </w:pPr>
      <w:r w:rsidRPr="003F281B">
        <w:rPr>
          <w:rStyle w:val="normaltextrun1"/>
          <w:lang w:val="en-US"/>
        </w:rPr>
        <w:t xml:space="preserve">Smits, P., </w:t>
      </w:r>
      <w:proofErr w:type="spellStart"/>
      <w:r w:rsidRPr="003F281B">
        <w:rPr>
          <w:rStyle w:val="normaltextrun1"/>
          <w:lang w:val="en-US"/>
        </w:rPr>
        <w:t>Boekema</w:t>
      </w:r>
      <w:proofErr w:type="spellEnd"/>
      <w:r w:rsidRPr="003F281B">
        <w:rPr>
          <w:rStyle w:val="normaltextrun1"/>
          <w:lang w:val="en-US"/>
        </w:rPr>
        <w:t xml:space="preserve">, P., De Abreu, R., </w:t>
      </w:r>
      <w:proofErr w:type="spellStart"/>
      <w:r w:rsidRPr="003F281B">
        <w:rPr>
          <w:rStyle w:val="normaltextrun1"/>
          <w:lang w:val="en-US"/>
        </w:rPr>
        <w:t>Thien</w:t>
      </w:r>
      <w:proofErr w:type="spellEnd"/>
      <w:r w:rsidRPr="003F281B">
        <w:rPr>
          <w:rStyle w:val="normaltextrun1"/>
          <w:lang w:val="en-US"/>
        </w:rPr>
        <w:t xml:space="preserve">, T., &amp; </w:t>
      </w:r>
      <w:proofErr w:type="spellStart"/>
      <w:r w:rsidRPr="003F281B">
        <w:rPr>
          <w:rStyle w:val="spellingerror"/>
          <w:lang w:val="en-US"/>
        </w:rPr>
        <w:t>Van't</w:t>
      </w:r>
      <w:proofErr w:type="spellEnd"/>
      <w:r w:rsidRPr="003F281B">
        <w:rPr>
          <w:rStyle w:val="normaltextrun1"/>
          <w:lang w:val="en-US"/>
        </w:rPr>
        <w:t xml:space="preserve"> </w:t>
      </w:r>
      <w:proofErr w:type="spellStart"/>
      <w:r w:rsidRPr="003F281B">
        <w:rPr>
          <w:rStyle w:val="normaltextrun1"/>
          <w:lang w:val="en-US"/>
        </w:rPr>
        <w:t>Laar</w:t>
      </w:r>
      <w:proofErr w:type="spellEnd"/>
      <w:r w:rsidRPr="003F281B">
        <w:rPr>
          <w:rStyle w:val="normaltextrun1"/>
          <w:lang w:val="en-US"/>
        </w:rPr>
        <w:t xml:space="preserve">, A. (1986). Evidence for an antagonism between caffeine and adenosine in the human cardiovascular system. </w:t>
      </w:r>
      <w:r w:rsidRPr="003F281B">
        <w:rPr>
          <w:rStyle w:val="normaltextrun1"/>
          <w:i/>
          <w:iCs/>
          <w:lang w:val="en-US"/>
        </w:rPr>
        <w:t>PDF hosted at the Radboud Repository of the Radboud University Nijmegen</w:t>
      </w:r>
      <w:r w:rsidRPr="003F281B">
        <w:rPr>
          <w:rStyle w:val="normaltextrun1"/>
          <w:lang w:val="en-US"/>
        </w:rPr>
        <w:t>, 57.</w:t>
      </w:r>
      <w:r w:rsidRPr="003F281B">
        <w:rPr>
          <w:rStyle w:val="eop"/>
          <w:lang w:val="en-US"/>
        </w:rPr>
        <w:t> </w:t>
      </w:r>
    </w:p>
    <w:p w14:paraId="3A1D4C29" w14:textId="77777777" w:rsidR="003F281B" w:rsidRPr="003F281B" w:rsidRDefault="003F281B" w:rsidP="003F281B">
      <w:pPr>
        <w:pStyle w:val="NoSpacing"/>
        <w:ind w:hanging="284"/>
        <w:rPr>
          <w:rFonts w:ascii="Times New Roman" w:hAnsi="Times New Roman" w:cs="Times New Roman"/>
          <w:sz w:val="24"/>
          <w:szCs w:val="24"/>
        </w:rPr>
      </w:pPr>
    </w:p>
    <w:p w14:paraId="396CC9A2" w14:textId="77777777" w:rsidR="003F281B" w:rsidRPr="003F281B" w:rsidRDefault="003F281B" w:rsidP="003F281B">
      <w:pPr>
        <w:pStyle w:val="paragraph"/>
        <w:ind w:hanging="284"/>
        <w:textAlignment w:val="baseline"/>
        <w:rPr>
          <w:rStyle w:val="eop"/>
          <w:highlight w:val="lightGray"/>
          <w:lang w:val="en-US"/>
        </w:rPr>
      </w:pPr>
    </w:p>
    <w:p w14:paraId="1D801B21" w14:textId="30FCD110" w:rsidR="003F281B" w:rsidRPr="003F281B" w:rsidRDefault="003F281B" w:rsidP="65D890F4">
      <w:pPr>
        <w:pStyle w:val="paragraph"/>
        <w:ind w:hanging="284"/>
        <w:textAlignment w:val="baseline"/>
        <w:rPr>
          <w:lang w:val="en-US"/>
        </w:rPr>
      </w:pPr>
      <w:r w:rsidRPr="003F281B">
        <w:rPr>
          <w:shd w:val="clear" w:color="auto" w:fill="FFFFFF"/>
        </w:rPr>
        <w:t xml:space="preserve">Tiplady, B., Franklin, N., &amp; </w:t>
      </w:r>
      <w:proofErr w:type="spellStart"/>
      <w:r w:rsidRPr="003F281B">
        <w:rPr>
          <w:shd w:val="clear" w:color="auto" w:fill="FFFFFF"/>
        </w:rPr>
        <w:t>Scholey</w:t>
      </w:r>
      <w:proofErr w:type="spellEnd"/>
      <w:r w:rsidRPr="003F281B">
        <w:rPr>
          <w:shd w:val="clear" w:color="auto" w:fill="FFFFFF"/>
        </w:rPr>
        <w:t>, A. (2004). Effect of ethanol on judgments of performance. </w:t>
      </w:r>
      <w:r w:rsidRPr="65D890F4">
        <w:rPr>
          <w:i/>
          <w:iCs/>
          <w:shd w:val="clear" w:color="auto" w:fill="FFFFFF"/>
        </w:rPr>
        <w:t>British Journal of Psychology</w:t>
      </w:r>
      <w:r w:rsidRPr="003F281B">
        <w:rPr>
          <w:shd w:val="clear" w:color="auto" w:fill="FFFFFF"/>
        </w:rPr>
        <w:t>, </w:t>
      </w:r>
      <w:r w:rsidRPr="65D890F4">
        <w:rPr>
          <w:i/>
          <w:iCs/>
          <w:shd w:val="clear" w:color="auto" w:fill="FFFFFF"/>
        </w:rPr>
        <w:t>95</w:t>
      </w:r>
      <w:r w:rsidRPr="003F281B">
        <w:rPr>
          <w:shd w:val="clear" w:color="auto" w:fill="FFFFFF"/>
        </w:rPr>
        <w:t>(1), 105-118. https://doi.org/10.1348/000712604322779497</w:t>
      </w:r>
    </w:p>
    <w:p w14:paraId="569D7B35" w14:textId="77777777" w:rsidR="003F281B" w:rsidRPr="003F281B" w:rsidRDefault="003F281B" w:rsidP="003F281B">
      <w:pPr>
        <w:pStyle w:val="paragraph"/>
        <w:ind w:hanging="284"/>
        <w:textAlignment w:val="baseline"/>
        <w:rPr>
          <w:rStyle w:val="eop"/>
          <w:lang w:val="en-US"/>
        </w:rPr>
      </w:pPr>
    </w:p>
    <w:p w14:paraId="728C7F43" w14:textId="77777777" w:rsidR="003F281B" w:rsidRPr="003F281B" w:rsidRDefault="003F281B" w:rsidP="003F281B">
      <w:pPr>
        <w:pStyle w:val="paragraph"/>
        <w:ind w:hanging="284"/>
        <w:textAlignment w:val="baseline"/>
        <w:rPr>
          <w:shd w:val="clear" w:color="auto" w:fill="FFFFFF"/>
        </w:rPr>
      </w:pPr>
      <w:proofErr w:type="spellStart"/>
      <w:r w:rsidRPr="003F281B">
        <w:rPr>
          <w:shd w:val="clear" w:color="auto" w:fill="FFFFFF"/>
        </w:rPr>
        <w:t>Treisman</w:t>
      </w:r>
      <w:proofErr w:type="spellEnd"/>
      <w:r w:rsidRPr="003F281B">
        <w:rPr>
          <w:shd w:val="clear" w:color="auto" w:fill="FFFFFF"/>
        </w:rPr>
        <w:t>, A. M. (1964). Selective attention in man. </w:t>
      </w:r>
      <w:r w:rsidRPr="003F281B">
        <w:rPr>
          <w:i/>
          <w:iCs/>
          <w:shd w:val="clear" w:color="auto" w:fill="FFFFFF"/>
        </w:rPr>
        <w:t>British medical bulletin</w:t>
      </w:r>
      <w:r w:rsidRPr="003F281B">
        <w:rPr>
          <w:shd w:val="clear" w:color="auto" w:fill="FFFFFF"/>
        </w:rPr>
        <w:t>.</w:t>
      </w:r>
    </w:p>
    <w:p w14:paraId="12FB1378" w14:textId="77777777" w:rsidR="003F281B" w:rsidRPr="003F281B" w:rsidRDefault="003F281B" w:rsidP="003F281B">
      <w:pPr>
        <w:pStyle w:val="paragraph"/>
        <w:ind w:hanging="284"/>
        <w:textAlignment w:val="baseline"/>
        <w:rPr>
          <w:lang w:val="en-US"/>
        </w:rPr>
      </w:pPr>
    </w:p>
    <w:p w14:paraId="4526AC40" w14:textId="77777777" w:rsidR="003F281B" w:rsidRPr="003F281B" w:rsidRDefault="003F281B" w:rsidP="003F281B">
      <w:pPr>
        <w:ind w:hanging="284"/>
        <w:rPr>
          <w:rFonts w:ascii="Times New Roman" w:hAnsi="Times New Roman" w:cs="Times New Roman"/>
          <w:sz w:val="24"/>
          <w:szCs w:val="24"/>
        </w:rPr>
      </w:pPr>
      <w:r w:rsidRPr="003F281B">
        <w:rPr>
          <w:rFonts w:ascii="Times New Roman" w:hAnsi="Times New Roman" w:cs="Times New Roman"/>
          <w:sz w:val="24"/>
          <w:szCs w:val="24"/>
          <w:lang w:val="en-US"/>
        </w:rPr>
        <w:t>UK Government (2019) The drink drive limit. Retrieved 7</w:t>
      </w:r>
      <w:r w:rsidRPr="003F281B">
        <w:rPr>
          <w:rFonts w:ascii="Times New Roman" w:hAnsi="Times New Roman" w:cs="Times New Roman"/>
          <w:sz w:val="24"/>
          <w:szCs w:val="24"/>
          <w:vertAlign w:val="superscript"/>
          <w:lang w:val="en-US"/>
        </w:rPr>
        <w:t>th</w:t>
      </w:r>
      <w:r w:rsidRPr="003F281B">
        <w:rPr>
          <w:rFonts w:ascii="Times New Roman" w:hAnsi="Times New Roman" w:cs="Times New Roman"/>
          <w:sz w:val="24"/>
          <w:szCs w:val="24"/>
          <w:lang w:val="en-US"/>
        </w:rPr>
        <w:t xml:space="preserve"> December at: </w:t>
      </w:r>
      <w:hyperlink r:id="rId7" w:history="1">
        <w:r w:rsidRPr="003F281B">
          <w:rPr>
            <w:rStyle w:val="Hyperlink"/>
            <w:rFonts w:ascii="Times New Roman" w:hAnsi="Times New Roman" w:cs="Times New Roman"/>
            <w:color w:val="auto"/>
            <w:sz w:val="24"/>
            <w:szCs w:val="24"/>
          </w:rPr>
          <w:t>https://www.gov.uk/drink-drive-limit</w:t>
        </w:r>
      </w:hyperlink>
    </w:p>
    <w:p w14:paraId="77AADBED" w14:textId="77777777" w:rsidR="003F281B" w:rsidRPr="003F281B" w:rsidRDefault="003F281B" w:rsidP="003F281B">
      <w:pPr>
        <w:ind w:hanging="284"/>
        <w:rPr>
          <w:rFonts w:ascii="Times New Roman" w:hAnsi="Times New Roman" w:cs="Times New Roman"/>
          <w:sz w:val="24"/>
          <w:szCs w:val="24"/>
        </w:rPr>
      </w:pPr>
      <w:proofErr w:type="spellStart"/>
      <w:r w:rsidRPr="003F281B">
        <w:rPr>
          <w:rFonts w:ascii="Times New Roman" w:hAnsi="Times New Roman" w:cs="Times New Roman"/>
          <w:sz w:val="24"/>
          <w:szCs w:val="24"/>
          <w:shd w:val="clear" w:color="auto" w:fill="FFFFFF"/>
        </w:rPr>
        <w:t>Weissenborn</w:t>
      </w:r>
      <w:proofErr w:type="spellEnd"/>
      <w:r w:rsidRPr="003F281B">
        <w:rPr>
          <w:rFonts w:ascii="Times New Roman" w:hAnsi="Times New Roman" w:cs="Times New Roman"/>
          <w:sz w:val="24"/>
          <w:szCs w:val="24"/>
          <w:shd w:val="clear" w:color="auto" w:fill="FFFFFF"/>
        </w:rPr>
        <w:t xml:space="preserve">, R., &amp; </w:t>
      </w:r>
      <w:proofErr w:type="spellStart"/>
      <w:r w:rsidRPr="003F281B">
        <w:rPr>
          <w:rFonts w:ascii="Times New Roman" w:hAnsi="Times New Roman" w:cs="Times New Roman"/>
          <w:sz w:val="24"/>
          <w:szCs w:val="24"/>
          <w:shd w:val="clear" w:color="auto" w:fill="FFFFFF"/>
        </w:rPr>
        <w:t>Duka</w:t>
      </w:r>
      <w:proofErr w:type="spellEnd"/>
      <w:r w:rsidRPr="003F281B">
        <w:rPr>
          <w:rFonts w:ascii="Times New Roman" w:hAnsi="Times New Roman" w:cs="Times New Roman"/>
          <w:sz w:val="24"/>
          <w:szCs w:val="24"/>
          <w:shd w:val="clear" w:color="auto" w:fill="FFFFFF"/>
        </w:rPr>
        <w:t>, T. (2003). Acute alcohol effects on cognitive function in social drinkers: their relationship to drinking habits. </w:t>
      </w:r>
      <w:r w:rsidRPr="003F281B">
        <w:rPr>
          <w:rFonts w:ascii="Times New Roman" w:hAnsi="Times New Roman" w:cs="Times New Roman"/>
          <w:i/>
          <w:iCs/>
          <w:sz w:val="24"/>
          <w:szCs w:val="24"/>
          <w:shd w:val="clear" w:color="auto" w:fill="FFFFFF"/>
        </w:rPr>
        <w:t>Psychopharmacology</w:t>
      </w:r>
      <w:r w:rsidRPr="003F281B">
        <w:rPr>
          <w:rFonts w:ascii="Times New Roman" w:hAnsi="Times New Roman" w:cs="Times New Roman"/>
          <w:sz w:val="24"/>
          <w:szCs w:val="24"/>
          <w:shd w:val="clear" w:color="auto" w:fill="FFFFFF"/>
        </w:rPr>
        <w:t>, </w:t>
      </w:r>
      <w:r w:rsidRPr="003F281B">
        <w:rPr>
          <w:rFonts w:ascii="Times New Roman" w:hAnsi="Times New Roman" w:cs="Times New Roman"/>
          <w:i/>
          <w:iCs/>
          <w:sz w:val="24"/>
          <w:szCs w:val="24"/>
          <w:shd w:val="clear" w:color="auto" w:fill="FFFFFF"/>
        </w:rPr>
        <w:t>165</w:t>
      </w:r>
      <w:r w:rsidRPr="003F281B">
        <w:rPr>
          <w:rFonts w:ascii="Times New Roman" w:hAnsi="Times New Roman" w:cs="Times New Roman"/>
          <w:sz w:val="24"/>
          <w:szCs w:val="24"/>
          <w:shd w:val="clear" w:color="auto" w:fill="FFFFFF"/>
        </w:rPr>
        <w:t>(3), 306-312.</w:t>
      </w:r>
    </w:p>
    <w:p w14:paraId="506F6EDD" w14:textId="61EAFFE0" w:rsidR="008B27B9" w:rsidRPr="003F281B" w:rsidRDefault="003F281B" w:rsidP="003F281B">
      <w:pPr>
        <w:ind w:hanging="284"/>
        <w:rPr>
          <w:rFonts w:ascii="Times New Roman" w:hAnsi="Times New Roman" w:cs="Times New Roman"/>
          <w:sz w:val="24"/>
          <w:szCs w:val="24"/>
          <w:lang w:val="en-US"/>
        </w:rPr>
      </w:pPr>
      <w:r w:rsidRPr="003F281B">
        <w:rPr>
          <w:rFonts w:ascii="Times New Roman" w:hAnsi="Times New Roman" w:cs="Times New Roman"/>
          <w:sz w:val="24"/>
          <w:szCs w:val="24"/>
        </w:rPr>
        <w:t xml:space="preserve">World Health Organization (1994) </w:t>
      </w:r>
      <w:r w:rsidRPr="003F281B">
        <w:rPr>
          <w:rFonts w:ascii="Times New Roman" w:hAnsi="Times New Roman" w:cs="Times New Roman"/>
          <w:i/>
          <w:iCs/>
          <w:sz w:val="24"/>
          <w:szCs w:val="24"/>
        </w:rPr>
        <w:t>Lexicon of alcohol and drug terms.</w:t>
      </w:r>
      <w:r w:rsidRPr="003F281B">
        <w:rPr>
          <w:rFonts w:ascii="Times New Roman" w:hAnsi="Times New Roman" w:cs="Times New Roman"/>
          <w:sz w:val="24"/>
          <w:szCs w:val="24"/>
        </w:rPr>
        <w:t xml:space="preserve"> England: World Health Organization, p.34. ISBN: 92 4 154468 6. </w:t>
      </w:r>
    </w:p>
    <w:sectPr w:rsidR="008B27B9" w:rsidRPr="003F28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6B4"/>
    <w:rsid w:val="00001E09"/>
    <w:rsid w:val="00010AFD"/>
    <w:rsid w:val="00024378"/>
    <w:rsid w:val="0002484C"/>
    <w:rsid w:val="0004382C"/>
    <w:rsid w:val="0005188A"/>
    <w:rsid w:val="00060D30"/>
    <w:rsid w:val="00062CE6"/>
    <w:rsid w:val="000676B5"/>
    <w:rsid w:val="000749E6"/>
    <w:rsid w:val="00074B78"/>
    <w:rsid w:val="000B42F4"/>
    <w:rsid w:val="000C1694"/>
    <w:rsid w:val="000C3629"/>
    <w:rsid w:val="000D477B"/>
    <w:rsid w:val="00164AD2"/>
    <w:rsid w:val="00176BFF"/>
    <w:rsid w:val="001A2F51"/>
    <w:rsid w:val="001B2AA6"/>
    <w:rsid w:val="001B6F87"/>
    <w:rsid w:val="001E7184"/>
    <w:rsid w:val="00247304"/>
    <w:rsid w:val="002D4A02"/>
    <w:rsid w:val="002E00D2"/>
    <w:rsid w:val="00300950"/>
    <w:rsid w:val="00302E82"/>
    <w:rsid w:val="00304C30"/>
    <w:rsid w:val="00324CC7"/>
    <w:rsid w:val="00395ED7"/>
    <w:rsid w:val="003A0C9F"/>
    <w:rsid w:val="003B69B6"/>
    <w:rsid w:val="003F281B"/>
    <w:rsid w:val="004248A6"/>
    <w:rsid w:val="004425AB"/>
    <w:rsid w:val="00453705"/>
    <w:rsid w:val="004601E9"/>
    <w:rsid w:val="00492C1C"/>
    <w:rsid w:val="004A6CB5"/>
    <w:rsid w:val="004A7699"/>
    <w:rsid w:val="004B418A"/>
    <w:rsid w:val="004D00E6"/>
    <w:rsid w:val="004F0D56"/>
    <w:rsid w:val="0050007C"/>
    <w:rsid w:val="00502476"/>
    <w:rsid w:val="00544906"/>
    <w:rsid w:val="0055486F"/>
    <w:rsid w:val="00572571"/>
    <w:rsid w:val="005A401E"/>
    <w:rsid w:val="005B2529"/>
    <w:rsid w:val="005D2A79"/>
    <w:rsid w:val="00612D9B"/>
    <w:rsid w:val="006221DE"/>
    <w:rsid w:val="00624EA8"/>
    <w:rsid w:val="00654243"/>
    <w:rsid w:val="006B14DD"/>
    <w:rsid w:val="006D7787"/>
    <w:rsid w:val="00746E41"/>
    <w:rsid w:val="007C57AB"/>
    <w:rsid w:val="008533EF"/>
    <w:rsid w:val="008861B1"/>
    <w:rsid w:val="00895DD5"/>
    <w:rsid w:val="00896425"/>
    <w:rsid w:val="008B27B9"/>
    <w:rsid w:val="008E4642"/>
    <w:rsid w:val="00924AA0"/>
    <w:rsid w:val="0095141A"/>
    <w:rsid w:val="00964625"/>
    <w:rsid w:val="009B0388"/>
    <w:rsid w:val="009B09A7"/>
    <w:rsid w:val="009B3DA7"/>
    <w:rsid w:val="009D68F1"/>
    <w:rsid w:val="00A26708"/>
    <w:rsid w:val="00A26717"/>
    <w:rsid w:val="00A71B63"/>
    <w:rsid w:val="00AA71E6"/>
    <w:rsid w:val="00AF434B"/>
    <w:rsid w:val="00B51424"/>
    <w:rsid w:val="00B60FEE"/>
    <w:rsid w:val="00B80D07"/>
    <w:rsid w:val="00BB66DD"/>
    <w:rsid w:val="00BC76B4"/>
    <w:rsid w:val="00C32D28"/>
    <w:rsid w:val="00C34471"/>
    <w:rsid w:val="00C93643"/>
    <w:rsid w:val="00CA06FB"/>
    <w:rsid w:val="00D04AE5"/>
    <w:rsid w:val="00D11083"/>
    <w:rsid w:val="00D11353"/>
    <w:rsid w:val="00D910F2"/>
    <w:rsid w:val="00DA61E4"/>
    <w:rsid w:val="00DB5ED8"/>
    <w:rsid w:val="00E15F8B"/>
    <w:rsid w:val="00E3116D"/>
    <w:rsid w:val="00E919C3"/>
    <w:rsid w:val="00EF2BBC"/>
    <w:rsid w:val="00EF781E"/>
    <w:rsid w:val="00F261F8"/>
    <w:rsid w:val="00F37215"/>
    <w:rsid w:val="00F95AE6"/>
    <w:rsid w:val="00FB7329"/>
    <w:rsid w:val="00FD58BF"/>
    <w:rsid w:val="00FE5B48"/>
    <w:rsid w:val="00FF0837"/>
    <w:rsid w:val="00FF3960"/>
    <w:rsid w:val="65D89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B2B0E"/>
  <w15:chartTrackingRefBased/>
  <w15:docId w15:val="{B4451002-CEC2-43E9-8B05-3F075D8B6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261F8"/>
  </w:style>
  <w:style w:type="character" w:customStyle="1" w:styleId="spellingerror">
    <w:name w:val="spellingerror"/>
    <w:basedOn w:val="DefaultParagraphFont"/>
    <w:rsid w:val="00F261F8"/>
  </w:style>
  <w:style w:type="paragraph" w:customStyle="1" w:styleId="paragraph">
    <w:name w:val="paragraph"/>
    <w:basedOn w:val="Normal"/>
    <w:rsid w:val="00572571"/>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572571"/>
  </w:style>
  <w:style w:type="character" w:customStyle="1" w:styleId="normaltextrun1">
    <w:name w:val="normaltextrun1"/>
    <w:basedOn w:val="DefaultParagraphFont"/>
    <w:rsid w:val="00572571"/>
  </w:style>
  <w:style w:type="character" w:customStyle="1" w:styleId="eop">
    <w:name w:val="eop"/>
    <w:basedOn w:val="DefaultParagraphFont"/>
    <w:rsid w:val="00572571"/>
  </w:style>
  <w:style w:type="character" w:styleId="Hyperlink">
    <w:name w:val="Hyperlink"/>
    <w:basedOn w:val="DefaultParagraphFont"/>
    <w:uiPriority w:val="99"/>
    <w:unhideWhenUsed/>
    <w:rsid w:val="003F281B"/>
    <w:rPr>
      <w:color w:val="0000FF"/>
      <w:u w:val="single"/>
    </w:rPr>
  </w:style>
  <w:style w:type="paragraph" w:styleId="NoSpacing">
    <w:name w:val="No Spacing"/>
    <w:uiPriority w:val="1"/>
    <w:qFormat/>
    <w:rsid w:val="003F281B"/>
    <w:pPr>
      <w:spacing w:after="0" w:line="240" w:lineRule="auto"/>
    </w:pPr>
    <w:rPr>
      <w:lang w:val="en-US"/>
    </w:rPr>
  </w:style>
  <w:style w:type="paragraph" w:styleId="BalloonText">
    <w:name w:val="Balloon Text"/>
    <w:basedOn w:val="Normal"/>
    <w:link w:val="BalloonTextChar"/>
    <w:uiPriority w:val="99"/>
    <w:semiHidden/>
    <w:unhideWhenUsed/>
    <w:rsid w:val="00DA61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61E4"/>
    <w:rPr>
      <w:rFonts w:ascii="Segoe UI" w:hAnsi="Segoe UI" w:cs="Segoe UI"/>
      <w:sz w:val="18"/>
      <w:szCs w:val="18"/>
    </w:rPr>
  </w:style>
  <w:style w:type="character" w:styleId="UnresolvedMention">
    <w:name w:val="Unresolved Mention"/>
    <w:basedOn w:val="DefaultParagraphFont"/>
    <w:uiPriority w:val="99"/>
    <w:semiHidden/>
    <w:unhideWhenUsed/>
    <w:rsid w:val="00EF2B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283074">
      <w:bodyDiv w:val="1"/>
      <w:marLeft w:val="0"/>
      <w:marRight w:val="0"/>
      <w:marTop w:val="0"/>
      <w:marBottom w:val="0"/>
      <w:divBdr>
        <w:top w:val="none" w:sz="0" w:space="0" w:color="auto"/>
        <w:left w:val="none" w:sz="0" w:space="0" w:color="auto"/>
        <w:bottom w:val="none" w:sz="0" w:space="0" w:color="auto"/>
        <w:right w:val="none" w:sz="0" w:space="0" w:color="auto"/>
      </w:divBdr>
      <w:divsChild>
        <w:div w:id="1751193281">
          <w:marLeft w:val="0"/>
          <w:marRight w:val="0"/>
          <w:marTop w:val="0"/>
          <w:marBottom w:val="0"/>
          <w:divBdr>
            <w:top w:val="none" w:sz="0" w:space="0" w:color="auto"/>
            <w:left w:val="none" w:sz="0" w:space="0" w:color="auto"/>
            <w:bottom w:val="none" w:sz="0" w:space="0" w:color="auto"/>
            <w:right w:val="none" w:sz="0" w:space="0" w:color="auto"/>
          </w:divBdr>
          <w:divsChild>
            <w:div w:id="389422395">
              <w:marLeft w:val="0"/>
              <w:marRight w:val="0"/>
              <w:marTop w:val="0"/>
              <w:marBottom w:val="0"/>
              <w:divBdr>
                <w:top w:val="none" w:sz="0" w:space="0" w:color="auto"/>
                <w:left w:val="none" w:sz="0" w:space="0" w:color="auto"/>
                <w:bottom w:val="none" w:sz="0" w:space="0" w:color="auto"/>
                <w:right w:val="none" w:sz="0" w:space="0" w:color="auto"/>
              </w:divBdr>
              <w:divsChild>
                <w:div w:id="431976169">
                  <w:marLeft w:val="0"/>
                  <w:marRight w:val="0"/>
                  <w:marTop w:val="0"/>
                  <w:marBottom w:val="0"/>
                  <w:divBdr>
                    <w:top w:val="none" w:sz="0" w:space="0" w:color="auto"/>
                    <w:left w:val="none" w:sz="0" w:space="0" w:color="auto"/>
                    <w:bottom w:val="none" w:sz="0" w:space="0" w:color="auto"/>
                    <w:right w:val="none" w:sz="0" w:space="0" w:color="auto"/>
                  </w:divBdr>
                  <w:divsChild>
                    <w:div w:id="253516620">
                      <w:marLeft w:val="0"/>
                      <w:marRight w:val="0"/>
                      <w:marTop w:val="0"/>
                      <w:marBottom w:val="0"/>
                      <w:divBdr>
                        <w:top w:val="none" w:sz="0" w:space="0" w:color="auto"/>
                        <w:left w:val="none" w:sz="0" w:space="0" w:color="auto"/>
                        <w:bottom w:val="none" w:sz="0" w:space="0" w:color="auto"/>
                        <w:right w:val="none" w:sz="0" w:space="0" w:color="auto"/>
                      </w:divBdr>
                      <w:divsChild>
                        <w:div w:id="252516377">
                          <w:marLeft w:val="0"/>
                          <w:marRight w:val="0"/>
                          <w:marTop w:val="0"/>
                          <w:marBottom w:val="0"/>
                          <w:divBdr>
                            <w:top w:val="none" w:sz="0" w:space="0" w:color="auto"/>
                            <w:left w:val="none" w:sz="0" w:space="0" w:color="auto"/>
                            <w:bottom w:val="none" w:sz="0" w:space="0" w:color="auto"/>
                            <w:right w:val="none" w:sz="0" w:space="0" w:color="auto"/>
                          </w:divBdr>
                          <w:divsChild>
                            <w:div w:id="7102388">
                              <w:marLeft w:val="0"/>
                              <w:marRight w:val="0"/>
                              <w:marTop w:val="0"/>
                              <w:marBottom w:val="0"/>
                              <w:divBdr>
                                <w:top w:val="none" w:sz="0" w:space="0" w:color="auto"/>
                                <w:left w:val="none" w:sz="0" w:space="0" w:color="auto"/>
                                <w:bottom w:val="none" w:sz="0" w:space="0" w:color="auto"/>
                                <w:right w:val="none" w:sz="0" w:space="0" w:color="auto"/>
                              </w:divBdr>
                              <w:divsChild>
                                <w:div w:id="74672412">
                                  <w:marLeft w:val="0"/>
                                  <w:marRight w:val="0"/>
                                  <w:marTop w:val="0"/>
                                  <w:marBottom w:val="0"/>
                                  <w:divBdr>
                                    <w:top w:val="none" w:sz="0" w:space="0" w:color="auto"/>
                                    <w:left w:val="none" w:sz="0" w:space="0" w:color="auto"/>
                                    <w:bottom w:val="none" w:sz="0" w:space="0" w:color="auto"/>
                                    <w:right w:val="none" w:sz="0" w:space="0" w:color="auto"/>
                                  </w:divBdr>
                                  <w:divsChild>
                                    <w:div w:id="374932574">
                                      <w:marLeft w:val="0"/>
                                      <w:marRight w:val="0"/>
                                      <w:marTop w:val="0"/>
                                      <w:marBottom w:val="0"/>
                                      <w:divBdr>
                                        <w:top w:val="none" w:sz="0" w:space="0" w:color="auto"/>
                                        <w:left w:val="none" w:sz="0" w:space="0" w:color="auto"/>
                                        <w:bottom w:val="none" w:sz="0" w:space="0" w:color="auto"/>
                                        <w:right w:val="none" w:sz="0" w:space="0" w:color="auto"/>
                                      </w:divBdr>
                                      <w:divsChild>
                                        <w:div w:id="453065269">
                                          <w:marLeft w:val="0"/>
                                          <w:marRight w:val="0"/>
                                          <w:marTop w:val="0"/>
                                          <w:marBottom w:val="0"/>
                                          <w:divBdr>
                                            <w:top w:val="none" w:sz="0" w:space="0" w:color="auto"/>
                                            <w:left w:val="none" w:sz="0" w:space="0" w:color="auto"/>
                                            <w:bottom w:val="none" w:sz="0" w:space="0" w:color="auto"/>
                                            <w:right w:val="none" w:sz="0" w:space="0" w:color="auto"/>
                                          </w:divBdr>
                                          <w:divsChild>
                                            <w:div w:id="824005068">
                                              <w:marLeft w:val="0"/>
                                              <w:marRight w:val="0"/>
                                              <w:marTop w:val="0"/>
                                              <w:marBottom w:val="0"/>
                                              <w:divBdr>
                                                <w:top w:val="none" w:sz="0" w:space="0" w:color="auto"/>
                                                <w:left w:val="none" w:sz="0" w:space="0" w:color="auto"/>
                                                <w:bottom w:val="none" w:sz="0" w:space="0" w:color="auto"/>
                                                <w:right w:val="none" w:sz="0" w:space="0" w:color="auto"/>
                                              </w:divBdr>
                                              <w:divsChild>
                                                <w:div w:id="345135859">
                                                  <w:marLeft w:val="0"/>
                                                  <w:marRight w:val="0"/>
                                                  <w:marTop w:val="0"/>
                                                  <w:marBottom w:val="0"/>
                                                  <w:divBdr>
                                                    <w:top w:val="none" w:sz="0" w:space="0" w:color="auto"/>
                                                    <w:left w:val="none" w:sz="0" w:space="0" w:color="auto"/>
                                                    <w:bottom w:val="none" w:sz="0" w:space="0" w:color="auto"/>
                                                    <w:right w:val="none" w:sz="0" w:space="0" w:color="auto"/>
                                                  </w:divBdr>
                                                  <w:divsChild>
                                                    <w:div w:id="1457212852">
                                                      <w:marLeft w:val="2610"/>
                                                      <w:marRight w:val="0"/>
                                                      <w:marTop w:val="0"/>
                                                      <w:marBottom w:val="0"/>
                                                      <w:divBdr>
                                                        <w:top w:val="single" w:sz="6" w:space="0" w:color="auto"/>
                                                        <w:left w:val="none" w:sz="0" w:space="0" w:color="auto"/>
                                                        <w:bottom w:val="single" w:sz="6" w:space="0" w:color="auto"/>
                                                        <w:right w:val="none" w:sz="0" w:space="0" w:color="auto"/>
                                                      </w:divBdr>
                                                      <w:divsChild>
                                                        <w:div w:id="1050572347">
                                                          <w:marLeft w:val="0"/>
                                                          <w:marRight w:val="0"/>
                                                          <w:marTop w:val="0"/>
                                                          <w:marBottom w:val="0"/>
                                                          <w:divBdr>
                                                            <w:top w:val="none" w:sz="0" w:space="0" w:color="auto"/>
                                                            <w:left w:val="none" w:sz="0" w:space="0" w:color="auto"/>
                                                            <w:bottom w:val="none" w:sz="0" w:space="0" w:color="auto"/>
                                                            <w:right w:val="none" w:sz="0" w:space="0" w:color="auto"/>
                                                          </w:divBdr>
                                                          <w:divsChild>
                                                            <w:div w:id="41952080">
                                                              <w:marLeft w:val="0"/>
                                                              <w:marRight w:val="0"/>
                                                              <w:marTop w:val="0"/>
                                                              <w:marBottom w:val="0"/>
                                                              <w:divBdr>
                                                                <w:top w:val="none" w:sz="0" w:space="0" w:color="auto"/>
                                                                <w:left w:val="none" w:sz="0" w:space="0" w:color="auto"/>
                                                                <w:bottom w:val="none" w:sz="0" w:space="0" w:color="auto"/>
                                                                <w:right w:val="none" w:sz="0" w:space="0" w:color="auto"/>
                                                              </w:divBdr>
                                                              <w:divsChild>
                                                                <w:div w:id="1365445483">
                                                                  <w:marLeft w:val="0"/>
                                                                  <w:marRight w:val="0"/>
                                                                  <w:marTop w:val="0"/>
                                                                  <w:marBottom w:val="0"/>
                                                                  <w:divBdr>
                                                                    <w:top w:val="none" w:sz="0" w:space="0" w:color="auto"/>
                                                                    <w:left w:val="none" w:sz="0" w:space="0" w:color="auto"/>
                                                                    <w:bottom w:val="none" w:sz="0" w:space="0" w:color="auto"/>
                                                                    <w:right w:val="none" w:sz="0" w:space="0" w:color="auto"/>
                                                                  </w:divBdr>
                                                                  <w:divsChild>
                                                                    <w:div w:id="1005667361">
                                                                      <w:marLeft w:val="0"/>
                                                                      <w:marRight w:val="0"/>
                                                                      <w:marTop w:val="0"/>
                                                                      <w:marBottom w:val="0"/>
                                                                      <w:divBdr>
                                                                        <w:top w:val="none" w:sz="0" w:space="0" w:color="auto"/>
                                                                        <w:left w:val="none" w:sz="0" w:space="0" w:color="auto"/>
                                                                        <w:bottom w:val="none" w:sz="0" w:space="0" w:color="auto"/>
                                                                        <w:right w:val="none" w:sz="0" w:space="0" w:color="auto"/>
                                                                      </w:divBdr>
                                                                      <w:divsChild>
                                                                        <w:div w:id="1691292505">
                                                                          <w:marLeft w:val="0"/>
                                                                          <w:marRight w:val="0"/>
                                                                          <w:marTop w:val="0"/>
                                                                          <w:marBottom w:val="0"/>
                                                                          <w:divBdr>
                                                                            <w:top w:val="none" w:sz="0" w:space="0" w:color="auto"/>
                                                                            <w:left w:val="none" w:sz="0" w:space="0" w:color="auto"/>
                                                                            <w:bottom w:val="none" w:sz="0" w:space="0" w:color="auto"/>
                                                                            <w:right w:val="none" w:sz="0" w:space="0" w:color="auto"/>
                                                                          </w:divBdr>
                                                                          <w:divsChild>
                                                                            <w:div w:id="1652176415">
                                                                              <w:marLeft w:val="0"/>
                                                                              <w:marRight w:val="0"/>
                                                                              <w:marTop w:val="0"/>
                                                                              <w:marBottom w:val="0"/>
                                                                              <w:divBdr>
                                                                                <w:top w:val="none" w:sz="0" w:space="0" w:color="auto"/>
                                                                                <w:left w:val="none" w:sz="0" w:space="0" w:color="auto"/>
                                                                                <w:bottom w:val="none" w:sz="0" w:space="0" w:color="auto"/>
                                                                                <w:right w:val="none" w:sz="0" w:space="0" w:color="auto"/>
                                                                              </w:divBdr>
                                                                              <w:divsChild>
                                                                                <w:div w:id="948391719">
                                                                                  <w:marLeft w:val="0"/>
                                                                                  <w:marRight w:val="0"/>
                                                                                  <w:marTop w:val="0"/>
                                                                                  <w:marBottom w:val="0"/>
                                                                                  <w:divBdr>
                                                                                    <w:top w:val="none" w:sz="0" w:space="0" w:color="auto"/>
                                                                                    <w:left w:val="none" w:sz="0" w:space="0" w:color="auto"/>
                                                                                    <w:bottom w:val="none" w:sz="0" w:space="0" w:color="auto"/>
                                                                                    <w:right w:val="none" w:sz="0" w:space="0" w:color="auto"/>
                                                                                  </w:divBdr>
                                                                                </w:div>
                                                                                <w:div w:id="1031107001">
                                                                                  <w:marLeft w:val="0"/>
                                                                                  <w:marRight w:val="0"/>
                                                                                  <w:marTop w:val="0"/>
                                                                                  <w:marBottom w:val="0"/>
                                                                                  <w:divBdr>
                                                                                    <w:top w:val="none" w:sz="0" w:space="0" w:color="auto"/>
                                                                                    <w:left w:val="none" w:sz="0" w:space="0" w:color="auto"/>
                                                                                    <w:bottom w:val="none" w:sz="0" w:space="0" w:color="auto"/>
                                                                                    <w:right w:val="none" w:sz="0" w:space="0" w:color="auto"/>
                                                                                  </w:divBdr>
                                                                                </w:div>
                                                                                <w:div w:id="170859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gov.uk/drink-drive-limi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90985B-CF7E-409F-851E-0976E9E60D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76FE4F-5588-4161-9EDE-306137354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E7533F-E0AD-435D-B963-05072FBA74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3645</Words>
  <Characters>20783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Phillips</dc:creator>
  <cp:keywords/>
  <dc:description/>
  <cp:lastModifiedBy>Bronwen Phillips (1351715)</cp:lastModifiedBy>
  <cp:revision>3</cp:revision>
  <dcterms:created xsi:type="dcterms:W3CDTF">2019-12-10T19:43:00Z</dcterms:created>
  <dcterms:modified xsi:type="dcterms:W3CDTF">2019-12-10T20:22:00Z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