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57B22" w:rsidRDefault="004B17C1">
      <w:pPr>
        <w:rPr>
          <w:rFonts w:ascii="Arial" w:hAnsi="Arial" w:cs="Arial"/>
          <w:b/>
          <w:color w:val="333333"/>
          <w:sz w:val="20"/>
          <w:szCs w:val="20"/>
        </w:rPr>
      </w:pPr>
      <w:r w:rsidRPr="00F57B22">
        <w:rPr>
          <w:rFonts w:ascii="Arial" w:hAnsi="Arial" w:cs="Arial"/>
          <w:b/>
          <w:color w:val="333333"/>
          <w:sz w:val="20"/>
          <w:szCs w:val="20"/>
        </w:rPr>
        <w:t xml:space="preserve">Readings </w:t>
      </w:r>
    </w:p>
    <w:p w:rsidR="00F57B22" w:rsidRDefault="004B17C1">
      <w:pPr>
        <w:rPr>
          <w:rFonts w:ascii="Arial" w:hAnsi="Arial" w:cs="Arial"/>
          <w:b/>
          <w:color w:val="333333"/>
          <w:sz w:val="20"/>
          <w:szCs w:val="20"/>
        </w:rPr>
      </w:pPr>
      <w:r w:rsidRPr="00F57B22">
        <w:rPr>
          <w:rFonts w:ascii="Arial" w:hAnsi="Arial" w:cs="Arial"/>
          <w:b/>
          <w:color w:val="333333"/>
          <w:sz w:val="20"/>
          <w:szCs w:val="20"/>
        </w:rPr>
        <w:br/>
        <w:t xml:space="preserve">General, Edited Collections and Readers </w:t>
      </w:r>
      <w:r w:rsidRPr="00F57B22">
        <w:rPr>
          <w:rFonts w:ascii="Arial" w:hAnsi="Arial" w:cs="Arial"/>
          <w:b/>
          <w:color w:val="333333"/>
          <w:sz w:val="20"/>
          <w:szCs w:val="20"/>
        </w:rPr>
        <w:br/>
      </w: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proofErr w:type="gramStart"/>
      <w:r w:rsidRPr="00FB6F49">
        <w:rPr>
          <w:rFonts w:ascii="Arial" w:hAnsi="Arial" w:cs="Arial"/>
          <w:color w:val="333333"/>
          <w:sz w:val="20"/>
          <w:szCs w:val="20"/>
        </w:rPr>
        <w:t>Benton, R. (2010) Understanding Heritage and Memory (Understanding Global Heritage).</w:t>
      </w:r>
      <w:proofErr w:type="gramEnd"/>
      <w:r w:rsidRPr="00FB6F49">
        <w:rPr>
          <w:rFonts w:ascii="Arial" w:hAnsi="Arial" w:cs="Arial"/>
          <w:color w:val="333333"/>
          <w:sz w:val="20"/>
          <w:szCs w:val="20"/>
        </w:rPr>
        <w:t xml:space="preserve"> Mancheste</w:t>
      </w:r>
      <w:r w:rsidR="00F57B22">
        <w:rPr>
          <w:rFonts w:ascii="Arial" w:hAnsi="Arial" w:cs="Arial"/>
          <w:color w:val="333333"/>
          <w:sz w:val="20"/>
          <w:szCs w:val="20"/>
        </w:rPr>
        <w:t>r: Manchester University Press</w:t>
      </w:r>
      <w:r w:rsidR="00F57B22">
        <w:rPr>
          <w:rFonts w:ascii="Arial" w:hAnsi="Arial" w:cs="Arial"/>
          <w:color w:val="333333"/>
          <w:sz w:val="20"/>
          <w:szCs w:val="20"/>
        </w:rPr>
        <w:br/>
      </w: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proofErr w:type="spellStart"/>
      <w:r w:rsidRPr="00FB6F49">
        <w:rPr>
          <w:rFonts w:ascii="Arial" w:hAnsi="Arial" w:cs="Arial"/>
          <w:color w:val="333333"/>
          <w:sz w:val="20"/>
          <w:szCs w:val="20"/>
        </w:rPr>
        <w:t>Cleere</w:t>
      </w:r>
      <w:proofErr w:type="spellEnd"/>
      <w:r w:rsidRPr="00FB6F49">
        <w:rPr>
          <w:rFonts w:ascii="Arial" w:hAnsi="Arial" w:cs="Arial"/>
          <w:color w:val="333333"/>
          <w:sz w:val="20"/>
          <w:szCs w:val="20"/>
        </w:rPr>
        <w:t>, H (ed.) (1989) Archaeological Heritage Management in the M</w:t>
      </w:r>
      <w:r w:rsidR="00F57B22">
        <w:rPr>
          <w:rFonts w:ascii="Arial" w:hAnsi="Arial" w:cs="Arial"/>
          <w:color w:val="333333"/>
          <w:sz w:val="20"/>
          <w:szCs w:val="20"/>
        </w:rPr>
        <w:t xml:space="preserve">odern World. London: </w:t>
      </w:r>
      <w:proofErr w:type="spellStart"/>
      <w:r w:rsidR="00F57B22">
        <w:rPr>
          <w:rFonts w:ascii="Arial" w:hAnsi="Arial" w:cs="Arial"/>
          <w:color w:val="333333"/>
          <w:sz w:val="20"/>
          <w:szCs w:val="20"/>
        </w:rPr>
        <w:t>Routledge</w:t>
      </w:r>
      <w:proofErr w:type="spellEnd"/>
      <w:r w:rsidR="00F57B22">
        <w:rPr>
          <w:rFonts w:ascii="Arial" w:hAnsi="Arial" w:cs="Arial"/>
          <w:color w:val="333333"/>
          <w:sz w:val="20"/>
          <w:szCs w:val="20"/>
        </w:rPr>
        <w:br/>
      </w: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color w:val="333333"/>
          <w:sz w:val="20"/>
          <w:szCs w:val="20"/>
        </w:rPr>
        <w:t>Fairlough</w:t>
      </w:r>
      <w:proofErr w:type="spellEnd"/>
      <w:r w:rsidRPr="00FB6F49">
        <w:rPr>
          <w:rFonts w:ascii="Arial" w:hAnsi="Arial" w:cs="Arial"/>
          <w:color w:val="333333"/>
          <w:sz w:val="20"/>
          <w:szCs w:val="20"/>
        </w:rPr>
        <w:t>, G. et al (2008) The Heritage Reader.</w:t>
      </w:r>
      <w:proofErr w:type="gramEnd"/>
      <w:r w:rsidRPr="00FB6F49">
        <w:rPr>
          <w:rFonts w:ascii="Arial" w:hAnsi="Arial" w:cs="Arial"/>
          <w:color w:val="333333"/>
          <w:sz w:val="20"/>
          <w:szCs w:val="20"/>
        </w:rPr>
        <w:t xml:space="preserve"> London: Routledge </w:t>
      </w:r>
      <w:r w:rsidRPr="00FB6F49">
        <w:rPr>
          <w:rFonts w:ascii="Arial" w:hAnsi="Arial" w:cs="Arial"/>
          <w:color w:val="333333"/>
          <w:sz w:val="20"/>
          <w:szCs w:val="20"/>
        </w:rPr>
        <w:br/>
      </w: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proofErr w:type="gramStart"/>
      <w:r w:rsidRPr="00FB6F49">
        <w:rPr>
          <w:rFonts w:ascii="Arial" w:hAnsi="Arial" w:cs="Arial"/>
          <w:color w:val="333333"/>
          <w:sz w:val="20"/>
          <w:szCs w:val="20"/>
        </w:rPr>
        <w:t>Harrison, R. (2010) Understanding the Politics of Heritage (Understanding Global Heritage).</w:t>
      </w:r>
      <w:proofErr w:type="gramEnd"/>
      <w:r w:rsidRPr="00FB6F49">
        <w:rPr>
          <w:rFonts w:ascii="Arial" w:hAnsi="Arial" w:cs="Arial"/>
          <w:color w:val="333333"/>
          <w:sz w:val="20"/>
          <w:szCs w:val="20"/>
        </w:rPr>
        <w:t xml:space="preserve"> Manchester</w:t>
      </w:r>
      <w:r w:rsidR="00F57B22">
        <w:rPr>
          <w:rFonts w:ascii="Arial" w:hAnsi="Arial" w:cs="Arial"/>
          <w:color w:val="333333"/>
          <w:sz w:val="20"/>
          <w:szCs w:val="20"/>
        </w:rPr>
        <w:t xml:space="preserve">: Manchester University Press </w:t>
      </w:r>
      <w:r w:rsidR="00F57B22">
        <w:rPr>
          <w:rFonts w:ascii="Arial" w:hAnsi="Arial" w:cs="Arial"/>
          <w:color w:val="333333"/>
          <w:sz w:val="20"/>
          <w:szCs w:val="20"/>
        </w:rPr>
        <w:br/>
      </w: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proofErr w:type="spellStart"/>
      <w:r w:rsidRPr="00FB6F49">
        <w:rPr>
          <w:rFonts w:ascii="Arial" w:hAnsi="Arial" w:cs="Arial"/>
          <w:color w:val="333333"/>
          <w:sz w:val="20"/>
          <w:szCs w:val="20"/>
        </w:rPr>
        <w:t>Labadi</w:t>
      </w:r>
      <w:proofErr w:type="spellEnd"/>
      <w:r w:rsidRPr="00FB6F49">
        <w:rPr>
          <w:rFonts w:ascii="Arial" w:hAnsi="Arial" w:cs="Arial"/>
          <w:color w:val="333333"/>
          <w:sz w:val="20"/>
          <w:szCs w:val="20"/>
        </w:rPr>
        <w:t>, S and C. Lang (2010) Heritage and Glo</w:t>
      </w:r>
      <w:r w:rsidR="00F57B22">
        <w:rPr>
          <w:rFonts w:ascii="Arial" w:hAnsi="Arial" w:cs="Arial"/>
          <w:color w:val="333333"/>
          <w:sz w:val="20"/>
          <w:szCs w:val="20"/>
        </w:rPr>
        <w:t xml:space="preserve">balisation, London: </w:t>
      </w:r>
      <w:proofErr w:type="spellStart"/>
      <w:r w:rsidR="00F57B22">
        <w:rPr>
          <w:rFonts w:ascii="Arial" w:hAnsi="Arial" w:cs="Arial"/>
          <w:color w:val="333333"/>
          <w:sz w:val="20"/>
          <w:szCs w:val="20"/>
        </w:rPr>
        <w:t>Routledge</w:t>
      </w:r>
      <w:proofErr w:type="spellEnd"/>
      <w:r w:rsidR="00F57B22">
        <w:rPr>
          <w:rFonts w:ascii="Arial" w:hAnsi="Arial" w:cs="Arial"/>
          <w:color w:val="333333"/>
          <w:sz w:val="20"/>
          <w:szCs w:val="20"/>
        </w:rPr>
        <w:t xml:space="preserve"> </w:t>
      </w:r>
      <w:r w:rsidR="00F57B22">
        <w:rPr>
          <w:rFonts w:ascii="Arial" w:hAnsi="Arial" w:cs="Arial"/>
          <w:color w:val="333333"/>
          <w:sz w:val="20"/>
          <w:szCs w:val="20"/>
        </w:rPr>
        <w:br/>
      </w:r>
    </w:p>
    <w:p w:rsidR="00FB6F49" w:rsidRPr="00F57B22" w:rsidRDefault="004B17C1">
      <w:pPr>
        <w:rPr>
          <w:rFonts w:ascii="Arial" w:hAnsi="Arial" w:cs="Arial"/>
          <w:color w:val="333333"/>
          <w:sz w:val="20"/>
          <w:szCs w:val="20"/>
        </w:rPr>
      </w:pPr>
      <w:r w:rsidRPr="00FB6F49">
        <w:rPr>
          <w:rFonts w:ascii="Arial" w:hAnsi="Arial" w:cs="Arial"/>
          <w:color w:val="333333"/>
          <w:sz w:val="20"/>
          <w:szCs w:val="20"/>
        </w:rPr>
        <w:t xml:space="preserve">West, S. (2010) Understanding Heritage In Practice (Understanding Global Heritage). Manchester: Manchester University Press </w:t>
      </w:r>
      <w:r w:rsidRPr="00FB6F49">
        <w:rPr>
          <w:rFonts w:ascii="Arial" w:hAnsi="Arial" w:cs="Arial"/>
          <w:color w:val="333333"/>
          <w:sz w:val="20"/>
          <w:szCs w:val="20"/>
        </w:rPr>
        <w:br/>
      </w:r>
    </w:p>
    <w:p w:rsidR="00F57B22" w:rsidRDefault="00F57B22">
      <w:pPr>
        <w:rPr>
          <w:rFonts w:ascii="Arial" w:hAnsi="Arial" w:cs="Arial"/>
          <w:b/>
          <w:color w:val="333333"/>
          <w:sz w:val="20"/>
          <w:szCs w:val="20"/>
        </w:rPr>
      </w:pPr>
    </w:p>
    <w:p w:rsidR="00F57B22" w:rsidRDefault="004B17C1">
      <w:pPr>
        <w:rPr>
          <w:rFonts w:ascii="Arial" w:hAnsi="Arial" w:cs="Arial"/>
          <w:color w:val="333333"/>
          <w:sz w:val="20"/>
          <w:szCs w:val="20"/>
        </w:rPr>
      </w:pPr>
      <w:r w:rsidRPr="00F57B22">
        <w:rPr>
          <w:rFonts w:ascii="Arial" w:hAnsi="Arial" w:cs="Arial"/>
          <w:b/>
          <w:color w:val="333333"/>
          <w:sz w:val="20"/>
          <w:szCs w:val="20"/>
        </w:rPr>
        <w:t>Web Resources</w:t>
      </w:r>
      <w:r w:rsidRPr="00FB6F49">
        <w:rPr>
          <w:rFonts w:ascii="Arial" w:hAnsi="Arial" w:cs="Arial"/>
          <w:color w:val="333333"/>
          <w:sz w:val="20"/>
          <w:szCs w:val="20"/>
        </w:rPr>
        <w:t xml:space="preserve"> </w:t>
      </w:r>
      <w:r w:rsidRPr="00FB6F49">
        <w:rPr>
          <w:rFonts w:ascii="Arial" w:hAnsi="Arial" w:cs="Arial"/>
          <w:color w:val="333333"/>
          <w:sz w:val="20"/>
          <w:szCs w:val="20"/>
        </w:rPr>
        <w:br/>
      </w:r>
    </w:p>
    <w:p w:rsidR="00FB6F49" w:rsidRPr="00FB6F49" w:rsidRDefault="004B17C1">
      <w:pPr>
        <w:rPr>
          <w:rFonts w:ascii="Arial" w:hAnsi="Arial" w:cs="Arial"/>
          <w:color w:val="333333"/>
          <w:sz w:val="20"/>
          <w:szCs w:val="20"/>
        </w:rPr>
      </w:pPr>
      <w:r w:rsidRPr="00FB6F49">
        <w:rPr>
          <w:rFonts w:ascii="Arial" w:hAnsi="Arial" w:cs="Arial"/>
          <w:color w:val="333333"/>
          <w:sz w:val="20"/>
          <w:szCs w:val="20"/>
        </w:rPr>
        <w:t xml:space="preserve">www.unesco.org.uk </w:t>
      </w:r>
      <w:r w:rsidRPr="00FB6F49">
        <w:rPr>
          <w:rFonts w:ascii="Arial" w:hAnsi="Arial" w:cs="Arial"/>
          <w:color w:val="333333"/>
          <w:sz w:val="20"/>
          <w:szCs w:val="20"/>
        </w:rPr>
        <w:br/>
        <w:t xml:space="preserve">http://whc.unesco.org/ </w:t>
      </w:r>
      <w:r w:rsidRPr="00FB6F49">
        <w:rPr>
          <w:rFonts w:ascii="Arial" w:hAnsi="Arial" w:cs="Arial"/>
          <w:color w:val="333333"/>
          <w:sz w:val="20"/>
          <w:szCs w:val="20"/>
        </w:rPr>
        <w:br/>
        <w:t xml:space="preserve">www.cadw.wales.gov.uk </w:t>
      </w:r>
      <w:r w:rsidRPr="00FB6F49">
        <w:rPr>
          <w:rFonts w:ascii="Arial" w:hAnsi="Arial" w:cs="Arial"/>
          <w:color w:val="333333"/>
          <w:sz w:val="20"/>
          <w:szCs w:val="20"/>
        </w:rPr>
        <w:br/>
        <w:t xml:space="preserve">http://www.english-heritage.org.uk </w:t>
      </w:r>
      <w:r w:rsidRPr="00FB6F49">
        <w:rPr>
          <w:rFonts w:ascii="Arial" w:hAnsi="Arial" w:cs="Arial"/>
          <w:color w:val="333333"/>
          <w:sz w:val="20"/>
          <w:szCs w:val="20"/>
        </w:rPr>
        <w:br/>
        <w:t xml:space="preserve">http://www.icomos.org/en/ </w:t>
      </w:r>
      <w:r w:rsidRPr="00FB6F49">
        <w:rPr>
          <w:rFonts w:ascii="Arial" w:hAnsi="Arial" w:cs="Arial"/>
          <w:color w:val="333333"/>
          <w:sz w:val="20"/>
          <w:szCs w:val="20"/>
        </w:rPr>
        <w:br/>
        <w:t xml:space="preserve">http://www.museumwales.ac.uk </w:t>
      </w:r>
      <w:r w:rsidRPr="00FB6F49">
        <w:rPr>
          <w:rFonts w:ascii="Arial" w:hAnsi="Arial" w:cs="Arial"/>
          <w:color w:val="333333"/>
          <w:sz w:val="20"/>
          <w:szCs w:val="20"/>
        </w:rPr>
        <w:br/>
      </w:r>
    </w:p>
    <w:p w:rsidR="004B17C1" w:rsidRPr="00FB6F49" w:rsidRDefault="004B17C1">
      <w:pPr>
        <w:rPr>
          <w:rFonts w:ascii="Arial" w:hAnsi="Arial" w:cs="Arial"/>
          <w:color w:val="333333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Introduction: What </w:t>
      </w:r>
      <w:proofErr w:type="gramStart"/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>is</w:t>
      </w:r>
      <w:proofErr w:type="gramEnd"/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 Heritage and the Heritage ‘Industry? </w:t>
      </w:r>
    </w:p>
    <w:p w:rsidR="00D95465" w:rsidRDefault="00D95465" w:rsidP="00D95465">
      <w:pPr>
        <w:pStyle w:val="NormalWeb"/>
        <w:rPr>
          <w:rFonts w:ascii="Arial" w:hAnsi="Arial" w:cs="Arial"/>
          <w:sz w:val="20"/>
          <w:szCs w:val="20"/>
        </w:rPr>
      </w:pP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Aikawa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N (2004) ‘An historical overview of the preparation of the UNESCO International Convention for the Safeguarding of the Intangible Cultural Heritage’, </w:t>
      </w:r>
      <w:r w:rsidRPr="00FB6F49">
        <w:rPr>
          <w:rFonts w:ascii="Arial" w:hAnsi="Arial" w:cs="Arial"/>
          <w:i/>
          <w:iCs/>
          <w:sz w:val="20"/>
          <w:szCs w:val="20"/>
        </w:rPr>
        <w:t>Museum International</w:t>
      </w:r>
      <w:r w:rsidRPr="00FB6F49">
        <w:rPr>
          <w:rFonts w:ascii="Arial" w:hAnsi="Arial" w:cs="Arial"/>
          <w:sz w:val="20"/>
          <w:szCs w:val="20"/>
        </w:rPr>
        <w:t xml:space="preserve"> 56(1-2): 137-49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Adorno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T (2001)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Culture Industry: Selected Essays on Mass Culture</w:t>
      </w:r>
      <w:r w:rsidRPr="00FB6F49">
        <w:rPr>
          <w:rFonts w:ascii="Arial" w:hAnsi="Arial" w:cs="Arial"/>
          <w:sz w:val="20"/>
          <w:szCs w:val="20"/>
        </w:rPr>
        <w:t xml:space="preserve">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Bortolotto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FB6F49">
        <w:rPr>
          <w:rFonts w:ascii="Arial" w:hAnsi="Arial" w:cs="Arial"/>
          <w:sz w:val="20"/>
          <w:szCs w:val="20"/>
        </w:rPr>
        <w:t>Chiara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(2010) ‘Globalising Intangible Cultural Heritage? 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Between International Arenas and Local Appropriations’ in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Heritage and Globalisation, </w:t>
      </w:r>
      <w:proofErr w:type="spellStart"/>
      <w:r w:rsidRPr="00FB6F49">
        <w:rPr>
          <w:rFonts w:ascii="Arial" w:hAnsi="Arial" w:cs="Arial"/>
          <w:sz w:val="20"/>
          <w:szCs w:val="20"/>
        </w:rPr>
        <w:t>Labadi</w:t>
      </w:r>
      <w:proofErr w:type="spellEnd"/>
      <w:r w:rsidRPr="00FB6F49">
        <w:rPr>
          <w:rFonts w:ascii="Arial" w:hAnsi="Arial" w:cs="Arial"/>
          <w:sz w:val="20"/>
          <w:szCs w:val="20"/>
        </w:rPr>
        <w:t>, S and C. Lang (eds.), pp. 97-114.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Carman, John (2005) </w:t>
      </w:r>
      <w:r w:rsidRPr="00FB6F49">
        <w:rPr>
          <w:rFonts w:ascii="Arial" w:hAnsi="Arial" w:cs="Arial"/>
          <w:i/>
          <w:iCs/>
          <w:sz w:val="20"/>
          <w:szCs w:val="20"/>
        </w:rPr>
        <w:t>Against Cultural Property: Archaeology Heritage and Ownership</w:t>
      </w:r>
      <w:r w:rsidRPr="00FB6F49">
        <w:rPr>
          <w:rFonts w:ascii="Arial" w:hAnsi="Arial" w:cs="Arial"/>
          <w:sz w:val="20"/>
          <w:szCs w:val="20"/>
        </w:rPr>
        <w:t xml:space="preserve">, Duckworth Debates in Archaeology (Chapter 5) 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lastRenderedPageBreak/>
        <w:t xml:space="preserve">Clifford, James (1988)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Predicament of Culture: Twentieth-Century Ethnography, Literature, and Art</w:t>
      </w:r>
      <w:r w:rsidRPr="00FB6F49">
        <w:rPr>
          <w:rFonts w:ascii="Arial" w:hAnsi="Arial" w:cs="Arial"/>
          <w:sz w:val="20"/>
          <w:szCs w:val="20"/>
        </w:rPr>
        <w:t>.  Cambridge, Mass: Harvard University Press (On collecting art and culture’, pp215-251)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gramStart"/>
      <w:r w:rsidRPr="00FB6F49">
        <w:rPr>
          <w:rFonts w:ascii="Arial" w:hAnsi="Arial" w:cs="Arial"/>
          <w:sz w:val="20"/>
          <w:szCs w:val="20"/>
        </w:rPr>
        <w:t>English Heritage.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(2008) ‘Sustaining the Historic Environment: New Perspectives on the Future’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), pp. 313-322.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G. (2008) ‘New Heritage, A Introductory Essay – People, Landscape and Change’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), pp. 297-312.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Harrison, R (2010) ‘What is Heritage’ in </w:t>
      </w:r>
      <w:r w:rsidRPr="00FB6F49">
        <w:rPr>
          <w:rFonts w:ascii="Arial" w:hAnsi="Arial" w:cs="Arial"/>
          <w:i/>
          <w:iCs/>
          <w:sz w:val="20"/>
          <w:szCs w:val="20"/>
        </w:rPr>
        <w:t>Understanding the Politics of Heritage</w:t>
      </w:r>
      <w:r w:rsidRPr="00FB6F49">
        <w:rPr>
          <w:rFonts w:ascii="Arial" w:hAnsi="Arial" w:cs="Arial"/>
          <w:sz w:val="20"/>
          <w:szCs w:val="20"/>
        </w:rPr>
        <w:t>, R. Harrison (ed.), pp. 5-43. Manchester: Manchester University Press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Harrison, R and A. Linkman (2010) ‘Critical Approaches to Heritage’ in </w:t>
      </w:r>
      <w:r w:rsidRPr="00FB6F49">
        <w:rPr>
          <w:rFonts w:ascii="Arial" w:hAnsi="Arial" w:cs="Arial"/>
          <w:i/>
          <w:iCs/>
          <w:sz w:val="20"/>
          <w:szCs w:val="20"/>
        </w:rPr>
        <w:t>Understanding the Politics of Heritage</w:t>
      </w:r>
      <w:r w:rsidRPr="00FB6F49">
        <w:rPr>
          <w:rFonts w:ascii="Arial" w:hAnsi="Arial" w:cs="Arial"/>
          <w:sz w:val="20"/>
          <w:szCs w:val="20"/>
        </w:rPr>
        <w:t>, R. Harrison (ed.), pp. 5-43. Manchester: Manchester University Press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gramStart"/>
      <w:r w:rsidRPr="00FB6F49">
        <w:rPr>
          <w:rFonts w:ascii="Arial" w:hAnsi="Arial" w:cs="Arial"/>
          <w:sz w:val="20"/>
          <w:szCs w:val="20"/>
        </w:rPr>
        <w:t xml:space="preserve">Harrison, R. and D. Rose (2010) ‘Intangible Heritage’ in </w:t>
      </w:r>
      <w:r w:rsidRPr="00FB6F49">
        <w:rPr>
          <w:rFonts w:ascii="Arial" w:hAnsi="Arial" w:cs="Arial"/>
          <w:i/>
          <w:iCs/>
          <w:sz w:val="20"/>
          <w:szCs w:val="20"/>
        </w:rPr>
        <w:t>Understanding Heritage</w:t>
      </w:r>
      <w:r w:rsidRPr="00FB6F49">
        <w:rPr>
          <w:rFonts w:ascii="Arial" w:hAnsi="Arial" w:cs="Arial"/>
          <w:sz w:val="20"/>
          <w:szCs w:val="20"/>
        </w:rPr>
        <w:t xml:space="preserve"> </w:t>
      </w:r>
      <w:r w:rsidRPr="00FB6F49">
        <w:rPr>
          <w:rFonts w:ascii="Arial" w:hAnsi="Arial" w:cs="Arial"/>
          <w:i/>
          <w:iCs/>
          <w:sz w:val="20"/>
          <w:szCs w:val="20"/>
        </w:rPr>
        <w:t>and Memory</w:t>
      </w:r>
      <w:r w:rsidRPr="00FB6F49">
        <w:rPr>
          <w:rFonts w:ascii="Arial" w:hAnsi="Arial" w:cs="Arial"/>
          <w:sz w:val="20"/>
          <w:szCs w:val="20"/>
        </w:rPr>
        <w:t xml:space="preserve"> (Understanding Global Heritage).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R. Benton (ed.), pp 238-276 Manchester: Manchester University Press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Hewison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R (1999 [1987]) ‘The Climate of Decline’ in </w:t>
      </w:r>
      <w:r w:rsidRPr="00FB6F49">
        <w:rPr>
          <w:rFonts w:ascii="Arial" w:hAnsi="Arial" w:cs="Arial"/>
          <w:i/>
          <w:iCs/>
          <w:sz w:val="20"/>
          <w:szCs w:val="20"/>
        </w:rPr>
        <w:t>Representing the Nation: A Reader. Histories, Heritage and Museums</w:t>
      </w:r>
      <w:r w:rsidRPr="00FB6F49">
        <w:rPr>
          <w:rFonts w:ascii="Arial" w:hAnsi="Arial" w:cs="Arial"/>
          <w:sz w:val="20"/>
          <w:szCs w:val="20"/>
        </w:rPr>
        <w:t>, D. Boswell and J. Evans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), pp. 151-162.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in association with The Open University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Hewison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R (1987)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Heritage Industry: Britain in a Climate of Decline</w:t>
      </w:r>
      <w:r w:rsidRPr="00FB6F49">
        <w:rPr>
          <w:rFonts w:ascii="Arial" w:hAnsi="Arial" w:cs="Arial"/>
          <w:sz w:val="20"/>
          <w:szCs w:val="20"/>
        </w:rPr>
        <w:t>. London: Methuen</w:t>
      </w:r>
    </w:p>
    <w:p w:rsidR="00D95465" w:rsidRP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Kurin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R (2004) ‘Safeguarding Intangible Cultural Heritage in the 2003 UNESCO Convention: A Critical Appraisal’, </w:t>
      </w:r>
      <w:r w:rsidRPr="00FB6F49">
        <w:rPr>
          <w:rFonts w:ascii="Arial" w:hAnsi="Arial" w:cs="Arial"/>
          <w:i/>
          <w:iCs/>
          <w:sz w:val="20"/>
          <w:szCs w:val="20"/>
        </w:rPr>
        <w:t>Museum International</w:t>
      </w:r>
      <w:r w:rsidRPr="00FB6F49">
        <w:rPr>
          <w:rFonts w:ascii="Arial" w:hAnsi="Arial" w:cs="Arial"/>
          <w:sz w:val="20"/>
          <w:szCs w:val="20"/>
        </w:rPr>
        <w:t xml:space="preserve"> 56(1-2): 66-77</w:t>
      </w:r>
    </w:p>
    <w:p w:rsidR="00FB6F49" w:rsidRDefault="00D95465" w:rsidP="00D95465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West, S and J. Ansell (2010) ‘A History of Heritage’ in </w:t>
      </w:r>
      <w:r w:rsidRPr="00FB6F49">
        <w:rPr>
          <w:rFonts w:ascii="Arial" w:hAnsi="Arial" w:cs="Arial"/>
          <w:i/>
          <w:iCs/>
          <w:sz w:val="20"/>
          <w:szCs w:val="20"/>
        </w:rPr>
        <w:t>Understanding Heritage in Practice</w:t>
      </w:r>
      <w:r w:rsidRPr="00FB6F49">
        <w:rPr>
          <w:rFonts w:ascii="Arial" w:hAnsi="Arial" w:cs="Arial"/>
          <w:sz w:val="20"/>
          <w:szCs w:val="20"/>
        </w:rPr>
        <w:t xml:space="preserve"> (Understanding Global Heritage) S. West (</w:t>
      </w:r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gramEnd"/>
      <w:r w:rsidRPr="00FB6F49">
        <w:rPr>
          <w:rFonts w:ascii="Arial" w:hAnsi="Arial" w:cs="Arial"/>
          <w:sz w:val="20"/>
          <w:szCs w:val="20"/>
        </w:rPr>
        <w:t>.). Manchester: Manchester University Press.</w:t>
      </w:r>
      <w:r w:rsidR="004B17C1" w:rsidRPr="00FB6F49">
        <w:rPr>
          <w:rFonts w:ascii="Arial" w:hAnsi="Arial" w:cs="Arial"/>
          <w:sz w:val="20"/>
          <w:szCs w:val="20"/>
        </w:rPr>
        <w:t> 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Reburial and Human Remains:  Introducing Heritage and Human Rights </w:t>
      </w:r>
    </w:p>
    <w:p w:rsidR="00FB6F49" w:rsidRDefault="00FB6F49" w:rsidP="004B17C1">
      <w:pPr>
        <w:spacing w:after="0" w:line="240" w:lineRule="auto"/>
        <w:rPr>
          <w:rFonts w:ascii="Arial" w:hAnsi="Arial" w:cs="Arial"/>
          <w:sz w:val="20"/>
          <w:szCs w:val="20"/>
        </w:rPr>
      </w:pPr>
    </w:p>
    <w:p w:rsidR="004B17C1" w:rsidRPr="00FB6F49" w:rsidRDefault="0016021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hyperlink r:id="rId5" w:history="1">
        <w:r w:rsidR="004B17C1" w:rsidRPr="00FB6F49">
          <w:rPr>
            <w:rFonts w:ascii="Arial" w:eastAsia="Times New Roman" w:hAnsi="Arial" w:cs="Arial"/>
            <w:color w:val="2D83D5"/>
            <w:sz w:val="20"/>
            <w:szCs w:val="20"/>
            <w:lang w:val="en-US" w:eastAsia="en-GB"/>
          </w:rPr>
          <w:t>http://anthropology.si.edu/repatriation/index.htm</w:t>
        </w:r>
      </w:hyperlink>
      <w:r w:rsidR="004B17C1"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(See for Larsen Bay Repatriation)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Bray,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 and T.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Killon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(eds.) (1994)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Reckoning with the Dead: The Larsen Bay Repatriation and the Smithsonian Institution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Washington: Smithsonian Institution Press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Journal of Material Culture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9(2): 161-82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Krmpotich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 et al. (2010)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substance of bones: The emotive materiality and affective presence of human remains.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Journal of Material Culture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15(4): 371-84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Krmpotich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C. (2010) Remembering and Repatriation: The Production of Kinship, Memory and Respect.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Journal of Material Culture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15(2): 157-179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Meskell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L. (2010) Human Rights and Heritage Ethics.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Anthropological Quarterly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83(4): 839-59.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Nash, S. E.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And C. Colwell-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Chanthaphonh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(2010) NAGPRA after Two Decades.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Museum Anthropology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33(2): 99-104.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Silverman, H and D. Fairchild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Ruggles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(ed.) (2008)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Cultural Heritage and Human Rights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Springer </w:t>
      </w:r>
    </w:p>
    <w:p w:rsidR="00FB6F49" w:rsidRDefault="00FB6F49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Strathern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M (2004) ‘The Whole Person and its Artifacts.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Annual Review of Anthropology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33: xiv, 1-19 </w:t>
      </w:r>
    </w:p>
    <w:p w:rsidR="004B17C1" w:rsidRPr="00FB6F49" w:rsidRDefault="004B17C1" w:rsidP="004B17C1">
      <w:pPr>
        <w:spacing w:after="10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Watkins, J. (2003) Beyond the Margin: American Indians, First Nations, and Archaeology in North America.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American Antiquity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68(2): 273-85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Cultural Restitution: Cultural Rights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Brodie, N. et al (eds.) (2001)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Trade in Illicit Antiquities: </w:t>
      </w:r>
      <w:proofErr w:type="gramStart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Destruction of the World’s Archaeological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Cambridge: McDonald Institute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Cleere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H. (1993) Managing the Archaeological Heritage,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Antiquity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67: 255: 400-402.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This is an introduction to the special section which is well worth reading, especially the article by O’Keefe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Clifford, J. (1997)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Routes: Travel and Translation in the Late Twentieth Century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Cambridge, Mass: Harvard University Press (Chapter 5, ‘Four Northwest Coast Museums: Travel Reflections’)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Greenfield, J. (1986)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Return of Cultural Property,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Antiquity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60: 29-35.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Greenfield, J. (1989) </w:t>
      </w:r>
      <w:proofErr w:type="gramStart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Return of Cultural Treasures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Cambridge: CUP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O’Keefe, P. (1993)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European Convention for the Protection of Archaeological Heritage,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Antiquity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67: 255: 406-413. 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Singh, K., (2010) Repatriation without Patria: Repatriating for Tibet.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Journal of Material Culture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15(2): 131-55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Van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Krieken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-Peters, J. (2010) ‘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An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ivory bull’s head from Afghanistan: legal and ethical dilemmas in national and globalised heritage’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Heritage and Globalisation,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Labadi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S and C. Lang (eds.), pp. 85-96. London: Routledge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Intangible Cultural Heritage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Aikawa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N (2004) ‘An historical overview of the preparation of the UNESCO International Convention for the Safeguarding of the Intangible Cultural Heritage’,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Museum International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56(1-2): 137-49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Brown, M.F.  Can Culture Be Copyrighted?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Current Anthropology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39(2): 193-222.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Bortolotto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Chiara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(2010) ‘Globalising Intangible Cultural Heritage?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Between International Arenas and Local Appropriations’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Heritage and Globalisation,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Labadi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S and C. Lang (eds.), pp. 97-114.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 </w:t>
      </w:r>
    </w:p>
    <w:p w:rsidR="004B17C1" w:rsidRPr="00FB6F49" w:rsidRDefault="004B17C1" w:rsidP="004B17C1">
      <w:pPr>
        <w:widowControl w:val="0"/>
        <w:adjustRightInd w:val="0"/>
        <w:spacing w:after="10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Conklin, B. (2002) Shamans versus Pirates in the Amazonian Treasure Chest.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proofErr w:type="gram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American Anthropologist.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104(4): 150-1061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Harrison, R. and D. Rose (2010) ‘Intangible Heritage’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Understanding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and Memory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R. Benton (ed.), pp 238-276 Manchester: Manchester University Press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Kurin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R (2004) ‘Safeguarding Intangible Cultural Heritage in the 2003 UNESCO Convention: A Critical Appraisal’,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Museum International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56(1-2): 66-77 </w:t>
      </w:r>
    </w:p>
    <w:p w:rsidR="004B17C1" w:rsidRPr="00FB6F49" w:rsidRDefault="004B17C1" w:rsidP="004B17C1">
      <w:pPr>
        <w:widowControl w:val="0"/>
        <w:adjustRightInd w:val="0"/>
        <w:spacing w:after="10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Posey, D. (1990) Intellectual Property Rights and Just Compensation for Indigenous Knowledge.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Anthropology Today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6(4): 13-16.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bCs/>
          <w:i/>
          <w:iCs/>
          <w:color w:val="333333"/>
          <w:sz w:val="20"/>
          <w:szCs w:val="20"/>
          <w:lang w:eastAsia="en-GB"/>
        </w:rPr>
        <w:t> </w:t>
      </w:r>
    </w:p>
    <w:p w:rsidR="004B17C1" w:rsidRPr="00FB6F49" w:rsidRDefault="004B17C1" w:rsidP="004B17C1">
      <w:pPr>
        <w:numPr>
          <w:ilvl w:val="0"/>
          <w:numId w:val="5"/>
        </w:numPr>
        <w:spacing w:after="75" w:line="240" w:lineRule="auto"/>
        <w:ind w:left="0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noProof/>
          <w:color w:val="333333"/>
          <w:sz w:val="20"/>
          <w:szCs w:val="20"/>
          <w:lang w:eastAsia="en-GB"/>
        </w:rPr>
        <w:drawing>
          <wp:inline distT="0" distB="0" distL="0" distR="0">
            <wp:extent cx="9525" cy="9525"/>
            <wp:effectExtent l="0" t="0" r="0" b="0"/>
            <wp:docPr id="2" name="Picture 2" descr="http://dysgu.ydds.ac.uk/theme/image.php/fusion/core/1411124594/spac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ysgu.ydds.ac.uk/theme/image.php/fusion/core/1411124594/spacer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17C1" w:rsidRPr="00FB6F49" w:rsidRDefault="004B17C1" w:rsidP="004B17C1">
      <w:pPr>
        <w:spacing w:after="75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noProof/>
          <w:color w:val="333333"/>
          <w:sz w:val="20"/>
          <w:szCs w:val="20"/>
          <w:lang w:eastAsia="en-GB"/>
        </w:rPr>
        <w:drawing>
          <wp:inline distT="0" distB="0" distL="0" distR="0">
            <wp:extent cx="9525" cy="9525"/>
            <wp:effectExtent l="0" t="0" r="0" b="0"/>
            <wp:docPr id="1" name="Picture 1" descr="http://dysgu.ydds.ac.uk/theme/image.php/fusion/core/1411124594/spac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dysgu.ydds.ac.uk/theme/image.php/fusion/core/1411124594/spacer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17C1" w:rsidRPr="00FB6F49" w:rsidRDefault="00FB6F49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lastRenderedPageBreak/>
        <w:t xml:space="preserve"> </w:t>
      </w:r>
      <w:proofErr w:type="gramStart"/>
      <w:r w:rsidR="004B17C1"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t>‘The Heritage Industry?’</w:t>
      </w:r>
      <w:proofErr w:type="gramEnd"/>
      <w:r w:rsidR="004B17C1"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t xml:space="preserve"> Alternative Frameworks, Economic Exploitation and Development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 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Bessiere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J (1998) Local Development and Heritage: Traditional Food and Cuisine as Tourist Attractions in Rural Areas.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Sociologia</w:t>
      </w:r>
      <w:proofErr w:type="spell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Ruralis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38(1): 21-34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Coombe, R and N.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Aylwin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(2011) Bordering Diversity and Desire: Using Intellectual Property to Mark Place-Based Products.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Environment and Planning </w:t>
      </w:r>
      <w:proofErr w:type="gram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43: 2027-2042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Hinsley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Curtis (1991) ‘The World as Marketplace: Commodification of the Exotic at the World’s Columbian Exposition, Chicago, 1893’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Exhibiting Cultures: The Poetics and Politics of Museum Displays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I. Karp and 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Lavine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 pp 344-365 Washington, D.C.: Smithsonian Institution Press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Ray, C. (1998) Culture, Intellectual Property and Territorial Rural Development.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Sociologia</w:t>
      </w:r>
      <w:proofErr w:type="spell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Ruralis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38(1): 3-20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West, H. G. and N.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Domingos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(2012) Gourmandizing Poverty Food: The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Serpa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Cheese Slow Food Presidium in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Journal of Agrarian Change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12(1): 120-143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West, H. G (2013, forthcoming) ‘Appellations and Indications of Origin,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Terroir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and the Social Construction and Contestation of Place-Named Foods’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Handbook of Food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Murcott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W. Belasco and P. Jackson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London: Bloomsbury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Managing and Presenting Heritage: Education, Entertainment and Economics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Benavides, Hugo O. (2004)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Making Ecuadorian Histories: Four Centuries of Defining Power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Texas: University of Texas Press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Clifford, J. (1997) ‘Museums as Contact Zones’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Routes: Travel and Translation in the Late Twentieth Century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Cambridge: MA: Harvard University Press.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Also in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Representing the Nation: A Reader.</w:t>
      </w:r>
      <w:proofErr w:type="gramEnd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Histories, Heritage and Museums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D. Boswell and J. Evans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), pp. 435-458. London: Routledge in association with The Open University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Fairlough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G. et al (2008)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 Heritage Reader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 (Especially the range of chapters in Section Three)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Handler, Richard &amp; Eric Gable (1997) </w:t>
      </w:r>
      <w:proofErr w:type="gramStart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New History in an Old Museum: Creating the Past at Colonial Williamsburg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London and Durham: Duke University 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Hooper-Greenhill, Eileen (1992)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Museums and the Shaping of Knowledge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London: Routledge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Greenhalgh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Paul (1989) ‘Education, Entertainment and Politics: Lessons from the Great International Exhibitions’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 New Museology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P.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Vergo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pp 74-98 London: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Reaktion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Books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West, S. and E. McKellar (2010) ‘Interpretation of Heritage’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Understanding Heritage in Practice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 S. West (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.). Manchester: Manchester University Press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The reading list for ‘Heritage: Representation and Interpretation’ will also have a number of readings related to this week, especially parts 2 &amp; 4.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Tourist Trails: The </w:t>
      </w:r>
      <w:proofErr w:type="spellStart"/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>Commodification</w:t>
      </w:r>
      <w:proofErr w:type="spellEnd"/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 of Heritage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lastRenderedPageBreak/>
        <w:t xml:space="preserve">Bender, Barbara (1998)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Stonehenge: Making Space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Oxford: Berg (Especially the Introduction, Chapter 4 and 5)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Boniface, P. (1995)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Managing Quality Cultural Tourism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 (Especially Part 3)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Boniface, P. and P.J. Fowler (1993)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Heritage and Tourism in the ‘Global Village”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Caton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K and C.A. Santos (2007) Heritage Tourism on Route 66: Deconstructing Nostalgia.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Journal of Travel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45(4): 371-86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Cronin, M and B. O’Connor (2003)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Irish Tourism, Image, Culture and Identity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Clevedon, Buffalo: Channel View Publications (Especially part 2). 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Duke, P.G. (2007) </w:t>
      </w:r>
      <w:proofErr w:type="gramStart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 Tourists Gaze, The Cretans Glance: Archaeology and Tourism on a Greek Island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Walnut Creek, CA: Left Coast Press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Hamilakis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Y. and P. Duke (eds.) (2007)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Archaeology and Capitalism: From Ethics to Politics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(One World Archaeology). Walnut Creek, CA: Left Coast Press (Especially the Introduction and Chapter 7).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Hitchcock, M. et al (2010)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Heritage Tourism in Southeast Asia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Copenhagen: NIAS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Kurst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M. (2010) ‘Heritage and Tourism’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Understanding Heritage in Practice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 S. West (ed.) pp. 205-239.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Manchester: Manchester University Press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Moffatt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Ian (2000) ‘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Kakadu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: Managing Sustainable Tourism in a World Heritage Site’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Tourism and Heritage Relationships: Global, National and Local Perspectives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M. Robinson, N. Evans, P. Long, R.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Sharpley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J.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Swarbrooke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pp 301-313 Sunderland: Centre for Travel and Tourism in association with Business Education Publishers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Stone, P. (2008) ‘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Stonhenge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– A Final Solution’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The Heritage Reader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G.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Fairclough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et al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), pp. 524-535. London: Routledge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Watson, Steve (2000) ‘Theorising Heritage Tourism: A Review’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Tourism and Heritage Relationships: Global, National and Local Perspectives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M. Robinson, N. Evans, P. Long, R.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Sharpley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J.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Swarbrooke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pp. 449-465 Sunderland: Centre for Travel and Tourism in association with Business Education Publishers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 xml:space="preserve">Considering the Local Community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> 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Berg,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Mette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Louise (2005) ‘Localising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Cubanness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: Social Exclusion and Narratives of Belonging in Old Havana’. In J.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Besson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K. F.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Olwig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,),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Caribbean Narratives of Belonging: Fields of Relations, Sites of Identity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(pp 133-148). Oxford: MacMillan Caribbean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 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Breglia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L. (2006)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Monumental Ambivalence: The Politics of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Austin, TX: University of Texas Press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Carman, John (2005)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Against Cultural Property: Archaeology Heritage and Ownership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Duckworth Debates in Archaeology (Chapter 5) 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Dodd, Jocelyn (1999 [1994]) ‘Whose museum is it anyway? Museum education and the community’ in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The Educational Role of the Museum,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E. Hooper-Greenhill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London: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Routledge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lastRenderedPageBreak/>
        <w:t xml:space="preserve">Hampton, M. (2005) ‘Heritage, Local Communities and Economic Development’,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Annals of Tourism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32(3): 735-59.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Hodder, I. (2010) ‘Cultural Heritage Rights: From Ownership and Descent to Justice and Well-Being’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Anthropological Quarterly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83(4): 861-882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Jones, C. and M.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Munday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(2001) ‘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Blaenavon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United Nations World Heritage Site Status: Is Conservation of Industrial Heritage a Road to Local Economic Development?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’,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Regional Studies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35(6): 585-90</w:t>
      </w:r>
    </w:p>
    <w:p w:rsidR="004B17C1" w:rsidRPr="00FB6F49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Herzfeld, Michael. (1991)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 Place in History: Social and Monumental Time in a Cretan Town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Princeton: Princeton University Press (Chapter 1) </w:t>
      </w:r>
    </w:p>
    <w:p w:rsidR="004B17C1" w:rsidRPr="00FB6F49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Winter, Tim (2011) </w:t>
      </w:r>
      <w:r w:rsidRPr="00FB6F49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Post-Conflict Heritage, Postcolonial Tourism: Tourism, Politics and Development at Angkor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London: Routledge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D95465" w:rsidRDefault="004B17C1" w:rsidP="004B17C1">
      <w:pPr>
        <w:spacing w:after="24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95465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The Economic Exploitation of Heritage: Commodification, Tourism and Sustainable Development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Bender, Barbara (1998)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Stonehenge: Making Space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Oxford: Berg (Especially the Introduction, Chapter 4 and 5)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Bessiere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J (1998) Local Development and Heritage: Traditional Food and Cuisine as Tourist Attractions in Rural Areas.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Sociologia</w:t>
      </w:r>
      <w:proofErr w:type="spell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Ruralis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38(1): 21-34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Boniface, P. (1995)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Managing Quality Cultural Tourism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 (Especially Part 3)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Boniface, P. and P.J. Fowler (1993)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Heritage and Tourism in the ‘Global Village”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London: Routledge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Breglia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L. (2006)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Monumental Ambivalence: The Politics of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Austin, TX: University of Texas Press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Carman, John (2005)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Against Cultural Property: Archaeology Heritage and Ownership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Duckworth Debates in Archaeology (Chapter 5)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Caton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K and C.A. Santos (2007) Heritage Tourism on Route 66: Deconstructing Nostalgia.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Journal of Travel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45(4): 371-86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Coombe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R and N.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Aylwin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(2011) Bordering Diversity and Desire: Using Intellectual Property to Mark Place-Based Products.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Environment and Planning </w:t>
      </w:r>
      <w:proofErr w:type="gram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43: 2027-2042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Cronin, M and B. O’Connor (2003)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Irish Tourism, Image, Culture and Identity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Clevedon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Buffalo: Channel View Publications (Especially part 2). 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Duke, P.G. (2007) </w:t>
      </w:r>
      <w:proofErr w:type="gram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Tourists Gaze, The Cretans Glance: Archaeology and Tourism on a Greek Island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Walnut Creek, CA: Left Coast Press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Hamilakis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Y. and P. Duke (eds.) (2007)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Archaeology and Capitalism: From Ethics to Politics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(One World Archaeology). Walnut Creek, CA: Left Coast Press (Especially the Introduction and Chapter 7).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Hampton, M. (2005) ‘Heritage, Local Communities and Economic Development’,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Annals of Tourism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32(3): 735-59.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Hinsley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Curtis (1991) ‘The World as Marketplace: Commodification of the Exotic at the World’s Columbian Exposition, Chicago, 1893’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Exhibiting Cultures: The Poetics and Politics of Museum Displays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I. Karp and 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Lavine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 pp 344-365 Washington, D.C.: Smithsonian Institution Press.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lastRenderedPageBreak/>
        <w:t xml:space="preserve">Hitchcock, M. et al (2010)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Heritage Tourism in Southeast Asia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Copenhagen: NIAS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Kurst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M. (2010) ‘Heritage and Tourism’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Understanding Heritage in Practice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 S. West (ed.) pp. 205-239.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Manchester: Manchester University Press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Lafrenz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Samuels, K. (2010) ‘Material Heritage and Poverty Reduction’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Heritage and Globalisation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Labadi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C. Lang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), pp. 202-217. London: Routledge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Moffatt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Ian (2000) ‘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Kakadu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: Managing Sustainable Tourism in a World Heritage Site’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Tourism and Heritage Relationships: Global, National and Local Perspectives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M. Robinson, N. Evans, P. Long, R.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Sharpley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J.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Swarbrooke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pp 301-313 Sunderland: Centre for Travel and Tourism in association with Business Education Publishers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Ray, C. (1998) Culture, Intellectual Property and Territorial Rural Development.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Sociologia</w:t>
      </w:r>
      <w:proofErr w:type="spell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Ruralis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38(1): 3-20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Stone, P. (2008) ‘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Stonhenge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– A Final Solution’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Heritage Reader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G.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Fairclough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et al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), pp. 524-535. London: Routledge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Watson, Steve (2000) ‘Theorising Heritage Tourism: A Review’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Tourism and Heritage Relationships: Global, National and Local Perspectives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M. Robinson, N. Evans, P. Long, R.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Sharpley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J.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Swarbrooke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 pp. 449-465 Sunderland: Centre for Travel and Tourism in association with Business Education Publishers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West, H. G. and N.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Domingos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(2012) Gourmandizing Poverty Food: The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Serpa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Cheese Slow Food Presidium in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Journal of Agrarian Change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12(1): 120-143</w:t>
      </w:r>
      <w:r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t xml:space="preserve"> </w:t>
      </w:r>
    </w:p>
    <w:p w:rsidR="004B17C1" w:rsidRPr="00FB6F49" w:rsidRDefault="004B17C1" w:rsidP="00FB35F3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 West, H. G (2013, forthcoming) ‘Appellations and Indications of Origin,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Terroir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and the Social Construction and Contestation of Place-Named Foods’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Handbook of Food Research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Murcott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W. Belasco and P. Jackson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 London: Bloomsbury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t xml:space="preserve">Heritage and Nationalism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Anderson, B. (2006 [1983]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Imagined Communities: Reflections of the Origin and Spread of Nationalism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London: Verso.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Available as an e-book.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Allen, R (2010) ‘Heritage and Nationalism’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Understanding the Politics of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R. Harrison (ed.), pp. 197-233. Manchester: Manchester University Press.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Appadurai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A et al (2008) ‘The Globalization of Archaeology and Heritage: A Discussion with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Arjun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Appadurai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Heritage Reader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G.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Fairclough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et al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), pp. 209-218. London: Routledge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Askew, M. (2010) ‘The Magic List of Global Status, UNESCO, World Heritage and the agendas of states’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Heritage and Globalisation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Labadi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C. Lang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), pp. 19-44. London: Routledge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Benavides, Hugo O. (2004)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Making Ecuadorian Histories: Four Centuries of Defining Power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Texas: University of Texas Press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Boswell, D. and J. Evans (eds.) (1999)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Representing the Nation: A Reader. Histories, Heritage and Museums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London: Routledge in association with The Open University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Friedman, Jonathan (1992b) ‘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Past in the Future: History and the Politics of Identity’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American Anthropologist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94 (4): 837-859.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Kohl, Philip L and Clare Fawcett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(1995)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Nationalism, Politics and the Practice of Archaeology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Cambridge: Cambridge University Press (especially chapters 1 and 15)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lastRenderedPageBreak/>
        <w:t xml:space="preserve">McCann, W.J.  (1990) ‘Volk and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Germanentum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: The Presentation of the Past in Nazi Germany’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Politics of the Past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P.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Gathercole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D.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Lowenthal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pp. 74-90. London: Unwin Hyman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Hall, S. (2008) ‘Whose Heritage? Unsettling ‘The Heritage’, re-imagining the post-nation’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The Heritage Reader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G.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Fairclough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et al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), pp. 219-229. London: Routledge. </w:t>
      </w:r>
    </w:p>
    <w:p w:rsidR="004B17C1" w:rsidRPr="00FB6F49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Hobsbawm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Eric (1990)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Nations and Nationalisms since 1780: Programme, Myth, Reality.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Cambridge: Cambridge University Press. (Introduction)  </w:t>
      </w:r>
    </w:p>
    <w:p w:rsidR="004B17C1" w:rsidRPr="00FB6F49" w:rsidRDefault="004B17C1">
      <w:pPr>
        <w:rPr>
          <w:rFonts w:ascii="Arial" w:hAnsi="Arial" w:cs="Arial"/>
          <w:sz w:val="20"/>
          <w:szCs w:val="20"/>
        </w:rPr>
      </w:pPr>
    </w:p>
    <w:p w:rsidR="00FD65CA" w:rsidRPr="00D95465" w:rsidRDefault="00FD65CA" w:rsidP="00FD65CA">
      <w:pPr>
        <w:pStyle w:val="NormalWeb"/>
        <w:numPr>
          <w:ilvl w:val="0"/>
          <w:numId w:val="11"/>
        </w:numPr>
        <w:ind w:left="0"/>
        <w:rPr>
          <w:rFonts w:ascii="Arial" w:hAnsi="Arial" w:cs="Arial"/>
          <w:sz w:val="20"/>
          <w:szCs w:val="20"/>
        </w:rPr>
      </w:pPr>
      <w:r w:rsidRPr="00FB6F49">
        <w:rPr>
          <w:rStyle w:val="Strong"/>
          <w:rFonts w:ascii="Arial" w:hAnsi="Arial" w:cs="Arial"/>
          <w:sz w:val="20"/>
          <w:szCs w:val="20"/>
        </w:rPr>
        <w:t xml:space="preserve">Conflict Heritage </w:t>
      </w:r>
      <w:r w:rsidRPr="00D95465">
        <w:rPr>
          <w:rFonts w:ascii="Arial" w:hAnsi="Arial" w:cs="Arial"/>
          <w:sz w:val="20"/>
          <w:szCs w:val="20"/>
        </w:rPr>
        <w:t> </w:t>
      </w:r>
    </w:p>
    <w:p w:rsidR="00332163" w:rsidRPr="00C515AD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color w:val="000000"/>
          <w:sz w:val="20"/>
          <w:szCs w:val="20"/>
        </w:rPr>
        <w:t>Babits</w:t>
      </w:r>
      <w:proofErr w:type="spellEnd"/>
      <w:r>
        <w:rPr>
          <w:rFonts w:ascii="Arial" w:hAnsi="Arial" w:cs="Arial"/>
          <w:color w:val="000000"/>
          <w:sz w:val="20"/>
          <w:szCs w:val="20"/>
        </w:rPr>
        <w:t>, L &amp; Stevens, J (</w:t>
      </w:r>
      <w:r w:rsidRPr="00C515AD">
        <w:rPr>
          <w:rFonts w:ascii="Arial" w:hAnsi="Arial" w:cs="Arial"/>
          <w:color w:val="000000"/>
          <w:sz w:val="20"/>
          <w:szCs w:val="20"/>
        </w:rPr>
        <w:t>1995</w:t>
      </w:r>
      <w:r>
        <w:rPr>
          <w:rFonts w:ascii="Arial" w:hAnsi="Arial" w:cs="Arial"/>
          <w:color w:val="000000"/>
          <w:sz w:val="20"/>
          <w:szCs w:val="20"/>
        </w:rPr>
        <w:t xml:space="preserve">)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Review of America's National Battlefield Parks: A Guide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.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Historical Archaeology, 1995, vol. 29, no. 1, p. 126-</w:t>
      </w:r>
      <w:proofErr w:type="gramStart"/>
      <w:r w:rsidRPr="00C515AD">
        <w:rPr>
          <w:rFonts w:ascii="Arial" w:hAnsi="Arial" w:cs="Arial"/>
          <w:i/>
          <w:sz w:val="20"/>
          <w:szCs w:val="20"/>
          <w:lang w:eastAsia="en-GB"/>
        </w:rPr>
        <w:t>126</w:t>
      </w:r>
      <w:r>
        <w:rPr>
          <w:rFonts w:ascii="Arial" w:hAnsi="Arial" w:cs="Arial"/>
          <w:i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color w:val="000000"/>
          <w:sz w:val="20"/>
          <w:szCs w:val="20"/>
        </w:rPr>
        <w:t>PER</w:t>
      </w:r>
      <w:proofErr w:type="gramEnd"/>
      <w:r w:rsidRPr="00C515AD">
        <w:rPr>
          <w:rFonts w:ascii="Arial" w:hAnsi="Arial" w:cs="Arial"/>
          <w:color w:val="000000"/>
          <w:sz w:val="20"/>
          <w:szCs w:val="20"/>
        </w:rPr>
        <w:t xml:space="preserve"> 930.1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sz w:val="20"/>
          <w:szCs w:val="20"/>
        </w:rPr>
        <w:t>Barker, B (</w:t>
      </w:r>
      <w:r w:rsidRPr="00C515AD">
        <w:rPr>
          <w:rFonts w:ascii="Arial" w:hAnsi="Arial" w:cs="Arial"/>
          <w:sz w:val="20"/>
          <w:szCs w:val="20"/>
        </w:rPr>
        <w:t>2007</w:t>
      </w:r>
      <w:r>
        <w:rPr>
          <w:rFonts w:ascii="Arial" w:hAnsi="Arial" w:cs="Arial"/>
          <w:sz w:val="20"/>
          <w:szCs w:val="20"/>
        </w:rPr>
        <w:t xml:space="preserve">)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Massacre, Frontier Conflict and Australian Archaeology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.</w:t>
      </w:r>
      <w:proofErr w:type="gram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Australian Archaeology, no. 64, (2007): 9-14</w:t>
      </w:r>
      <w:r w:rsidRPr="00C515AD">
        <w:rPr>
          <w:rFonts w:ascii="Arial" w:hAnsi="Arial" w:cs="Arial"/>
          <w:i/>
          <w:sz w:val="20"/>
          <w:szCs w:val="20"/>
        </w:rPr>
        <w:t xml:space="preserve">   </w:t>
      </w:r>
      <w:r w:rsidRPr="00C515AD">
        <w:rPr>
          <w:rFonts w:ascii="Arial" w:hAnsi="Arial" w:cs="Arial"/>
          <w:color w:val="000000"/>
          <w:sz w:val="20"/>
          <w:szCs w:val="20"/>
        </w:rPr>
        <w:t>PER 994.0049915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Beck, C, Johnson, W &amp; Schofield, J (</w:t>
      </w:r>
      <w:proofErr w:type="spell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r w:rsidRPr="00FB6F49">
        <w:rPr>
          <w:rFonts w:ascii="Arial" w:hAnsi="Arial" w:cs="Arial"/>
          <w:sz w:val="20"/>
          <w:szCs w:val="20"/>
        </w:rPr>
        <w:t>)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2002)  </w:t>
      </w:r>
      <w:r w:rsidRPr="00FB6F49">
        <w:rPr>
          <w:rFonts w:ascii="Arial" w:hAnsi="Arial" w:cs="Arial"/>
          <w:i/>
          <w:iCs/>
          <w:sz w:val="20"/>
          <w:szCs w:val="20"/>
        </w:rPr>
        <w:t>Materiel Culture: The Archaeology of 20th Century Conflict (One World Archaeology)</w:t>
      </w:r>
      <w:r w:rsidRPr="00FB6F49">
        <w:rPr>
          <w:rFonts w:ascii="Arial" w:hAnsi="Arial" w:cs="Arial"/>
          <w:sz w:val="20"/>
          <w:szCs w:val="20"/>
        </w:rPr>
        <w:t xml:space="preserve"> 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332163" w:rsidRPr="00D17201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proofErr w:type="gramStart"/>
      <w:r w:rsidRPr="00C515AD">
        <w:rPr>
          <w:rFonts w:ascii="Arial" w:hAnsi="Arial" w:cs="Arial"/>
          <w:color w:val="000000"/>
          <w:sz w:val="20"/>
          <w:szCs w:val="20"/>
        </w:rPr>
        <w:t>Beckstead</w:t>
      </w:r>
      <w:proofErr w:type="spellEnd"/>
      <w:r w:rsidRPr="00C515AD">
        <w:rPr>
          <w:rFonts w:ascii="Arial" w:hAnsi="Arial" w:cs="Arial"/>
          <w:color w:val="000000"/>
          <w:sz w:val="20"/>
          <w:szCs w:val="20"/>
        </w:rPr>
        <w:t xml:space="preserve">, Z; </w:t>
      </w:r>
      <w:proofErr w:type="spellStart"/>
      <w:r w:rsidRPr="00C515AD">
        <w:rPr>
          <w:rFonts w:ascii="Arial" w:hAnsi="Arial" w:cs="Arial"/>
          <w:color w:val="000000"/>
          <w:sz w:val="20"/>
          <w:szCs w:val="20"/>
        </w:rPr>
        <w:t>Twose</w:t>
      </w:r>
      <w:proofErr w:type="spellEnd"/>
      <w:r w:rsidRPr="00C515AD">
        <w:rPr>
          <w:rFonts w:ascii="Arial" w:hAnsi="Arial" w:cs="Arial"/>
          <w:color w:val="000000"/>
          <w:sz w:val="20"/>
          <w:szCs w:val="20"/>
        </w:rPr>
        <w:t>, G;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Pr="00C515AD">
        <w:rPr>
          <w:rFonts w:ascii="Arial" w:hAnsi="Arial" w:cs="Arial"/>
          <w:color w:val="000000"/>
          <w:sz w:val="20"/>
          <w:szCs w:val="20"/>
        </w:rPr>
        <w:t>Levesque-Gottlieb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Pr="00C515AD">
        <w:rPr>
          <w:rFonts w:ascii="Arial" w:hAnsi="Arial" w:cs="Arial"/>
          <w:color w:val="000000"/>
          <w:sz w:val="20"/>
          <w:szCs w:val="20"/>
        </w:rPr>
        <w:t>&amp; Rizzo, J</w:t>
      </w:r>
      <w:r>
        <w:rPr>
          <w:rFonts w:ascii="Arial" w:hAnsi="Arial" w:cs="Arial"/>
          <w:sz w:val="20"/>
          <w:szCs w:val="20"/>
        </w:rPr>
        <w:t xml:space="preserve"> (</w:t>
      </w:r>
      <w:r w:rsidRPr="00C515AD">
        <w:rPr>
          <w:rFonts w:ascii="Arial" w:hAnsi="Arial" w:cs="Arial"/>
          <w:sz w:val="20"/>
          <w:szCs w:val="20"/>
        </w:rPr>
        <w:t>2011</w:t>
      </w:r>
      <w:r>
        <w:rPr>
          <w:rFonts w:ascii="Arial" w:hAnsi="Arial" w:cs="Arial"/>
          <w:sz w:val="20"/>
          <w:szCs w:val="20"/>
        </w:rPr>
        <w:t>)</w:t>
      </w:r>
      <w:r w:rsidRPr="00C515AD">
        <w:rPr>
          <w:rFonts w:ascii="Arial" w:hAnsi="Arial" w:cs="Arial"/>
          <w:sz w:val="20"/>
          <w:szCs w:val="20"/>
        </w:rPr>
        <w:tab/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Collective remembering through the materiality and organization of war memorials</w:t>
      </w:r>
      <w:r>
        <w:rPr>
          <w:rFonts w:ascii="Arial" w:hAnsi="Arial" w:cs="Arial"/>
          <w:sz w:val="20"/>
          <w:szCs w:val="20"/>
        </w:rPr>
        <w:t>.</w:t>
      </w:r>
      <w:proofErr w:type="gramEnd"/>
      <w:r>
        <w:rPr>
          <w:rFonts w:ascii="Arial" w:hAnsi="Arial" w:cs="Arial"/>
          <w:sz w:val="20"/>
          <w:szCs w:val="20"/>
        </w:rPr>
        <w:t xml:space="preserve">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Journal of Material Culture, 16, no. 2 (2011): 193-213</w:t>
      </w:r>
    </w:p>
    <w:p w:rsidR="00332163" w:rsidRPr="00D17201" w:rsidRDefault="00332163" w:rsidP="00332163">
      <w:pPr>
        <w:jc w:val="both"/>
        <w:rPr>
          <w:rFonts w:ascii="Arial" w:hAnsi="Arial" w:cs="Arial"/>
          <w:sz w:val="20"/>
          <w:szCs w:val="20"/>
          <w:lang w:eastAsia="en-GB"/>
        </w:rPr>
      </w:pPr>
      <w:r>
        <w:rPr>
          <w:rFonts w:ascii="Arial" w:hAnsi="Arial" w:cs="Arial"/>
          <w:sz w:val="20"/>
          <w:szCs w:val="20"/>
          <w:lang w:eastAsia="en-GB"/>
        </w:rPr>
        <w:t>Bevan, Robert (</w:t>
      </w:r>
      <w:r w:rsidRPr="00C515AD">
        <w:rPr>
          <w:rFonts w:ascii="Arial" w:hAnsi="Arial" w:cs="Arial"/>
          <w:sz w:val="20"/>
          <w:szCs w:val="20"/>
          <w:lang w:eastAsia="en-GB"/>
        </w:rPr>
        <w:t>2006</w:t>
      </w:r>
      <w:proofErr w:type="gramStart"/>
      <w:r>
        <w:rPr>
          <w:rFonts w:ascii="Arial" w:hAnsi="Arial" w:cs="Arial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The</w:t>
      </w:r>
      <w:proofErr w:type="gramEnd"/>
      <w:r w:rsidRPr="00C515AD">
        <w:rPr>
          <w:rFonts w:ascii="Arial" w:hAnsi="Arial" w:cs="Arial"/>
          <w:i/>
          <w:sz w:val="20"/>
          <w:szCs w:val="20"/>
          <w:lang w:eastAsia="en-GB"/>
        </w:rPr>
        <w:t xml:space="preserve"> Destruction of Memory: Architecture at War</w:t>
      </w:r>
      <w:r>
        <w:rPr>
          <w:rFonts w:ascii="Arial" w:hAnsi="Arial" w:cs="Arial"/>
          <w:sz w:val="20"/>
          <w:szCs w:val="20"/>
          <w:lang w:eastAsia="en-GB"/>
        </w:rPr>
        <w:t xml:space="preserve">. </w:t>
      </w:r>
      <w:r w:rsidRPr="00C515AD">
        <w:rPr>
          <w:rFonts w:ascii="Arial" w:hAnsi="Arial" w:cs="Arial"/>
          <w:sz w:val="20"/>
          <w:szCs w:val="20"/>
          <w:lang w:eastAsia="en-GB"/>
        </w:rPr>
        <w:t xml:space="preserve">London: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Reaktion</w:t>
      </w:r>
      <w:proofErr w:type="spellEnd"/>
      <w:r w:rsidRPr="00C515AD">
        <w:rPr>
          <w:rFonts w:ascii="Arial" w:hAnsi="Arial" w:cs="Arial"/>
          <w:sz w:val="20"/>
          <w:szCs w:val="20"/>
          <w:lang w:eastAsia="en-GB"/>
        </w:rPr>
        <w:t xml:space="preserve"> Books Ltd</w:t>
      </w:r>
    </w:p>
    <w:p w:rsidR="00332163" w:rsidRPr="00D17201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Breglia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L. (2006) </w:t>
      </w:r>
      <w:r w:rsidRPr="00FB6F49">
        <w:rPr>
          <w:rFonts w:ascii="Arial" w:hAnsi="Arial" w:cs="Arial"/>
          <w:i/>
          <w:iCs/>
          <w:sz w:val="20"/>
          <w:szCs w:val="20"/>
        </w:rPr>
        <w:t>Monumental Ambivalence: The Politics of Heritage</w:t>
      </w:r>
      <w:r w:rsidRPr="00FB6F49">
        <w:rPr>
          <w:rFonts w:ascii="Arial" w:hAnsi="Arial" w:cs="Arial"/>
          <w:sz w:val="20"/>
          <w:szCs w:val="20"/>
        </w:rPr>
        <w:t>. Austin, Texas: University of Texas Press</w:t>
      </w:r>
      <w:r w:rsidRPr="00C515AD">
        <w:rPr>
          <w:rFonts w:ascii="Arial" w:hAnsi="Arial" w:cs="Arial"/>
          <w:color w:val="000000"/>
          <w:sz w:val="20"/>
          <w:szCs w:val="20"/>
        </w:rPr>
        <w:t xml:space="preserve"> </w:t>
      </w:r>
      <w:proofErr w:type="spellStart"/>
      <w:r w:rsidRPr="00C515AD">
        <w:rPr>
          <w:rFonts w:ascii="Arial" w:hAnsi="Arial" w:cs="Arial"/>
          <w:color w:val="000000"/>
          <w:sz w:val="20"/>
          <w:szCs w:val="20"/>
        </w:rPr>
        <w:t>Buchli</w:t>
      </w:r>
      <w:proofErr w:type="spellEnd"/>
      <w:r w:rsidRPr="00C515AD">
        <w:rPr>
          <w:rFonts w:ascii="Arial" w:hAnsi="Arial" w:cs="Arial"/>
          <w:color w:val="000000"/>
          <w:sz w:val="20"/>
          <w:szCs w:val="20"/>
        </w:rPr>
        <w:t>, V; Lucas, G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Pr="00C515AD">
        <w:rPr>
          <w:rFonts w:ascii="Arial" w:hAnsi="Arial" w:cs="Arial"/>
          <w:color w:val="000000"/>
          <w:sz w:val="20"/>
          <w:szCs w:val="20"/>
        </w:rPr>
        <w:t>&amp; Cox, M</w:t>
      </w:r>
      <w:r>
        <w:rPr>
          <w:rFonts w:ascii="Arial" w:hAnsi="Arial" w:cs="Arial"/>
          <w:color w:val="000000"/>
          <w:sz w:val="20"/>
          <w:szCs w:val="20"/>
        </w:rPr>
        <w:t xml:space="preserve"> (</w:t>
      </w:r>
      <w:r w:rsidRPr="00C515AD">
        <w:rPr>
          <w:rFonts w:ascii="Arial" w:hAnsi="Arial" w:cs="Arial"/>
          <w:color w:val="000000"/>
          <w:sz w:val="20"/>
          <w:szCs w:val="20"/>
        </w:rPr>
        <w:t>2001</w:t>
      </w:r>
      <w:proofErr w:type="gramStart"/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Archaeologies</w:t>
      </w:r>
      <w:proofErr w:type="gramEnd"/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of the contemporary past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. </w:t>
      </w:r>
      <w:proofErr w:type="gramStart"/>
      <w:r w:rsidRPr="00C515AD">
        <w:rPr>
          <w:rFonts w:ascii="Arial" w:hAnsi="Arial" w:cs="Arial"/>
          <w:sz w:val="20"/>
          <w:szCs w:val="20"/>
          <w:lang w:eastAsia="en-GB"/>
        </w:rPr>
        <w:t>London ;</w:t>
      </w:r>
      <w:proofErr w:type="gramEnd"/>
      <w:r w:rsidRPr="00C515AD">
        <w:rPr>
          <w:rFonts w:ascii="Arial" w:hAnsi="Arial" w:cs="Arial"/>
          <w:sz w:val="20"/>
          <w:szCs w:val="20"/>
          <w:lang w:eastAsia="en-GB"/>
        </w:rPr>
        <w:t xml:space="preserve"> New York 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Routledge</w:t>
      </w:r>
      <w:proofErr w:type="spellEnd"/>
      <w:r w:rsidRPr="00C515AD">
        <w:rPr>
          <w:rFonts w:ascii="Arial" w:hAnsi="Arial" w:cs="Arial"/>
          <w:sz w:val="20"/>
          <w:szCs w:val="20"/>
          <w:lang w:eastAsia="en-GB"/>
        </w:rPr>
        <w:tab/>
      </w:r>
      <w:r w:rsidRPr="00C515AD">
        <w:rPr>
          <w:rFonts w:ascii="Arial" w:hAnsi="Arial" w:cs="Arial"/>
          <w:color w:val="000000"/>
          <w:sz w:val="20"/>
          <w:szCs w:val="20"/>
        </w:rPr>
        <w:t>930.101 BUC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Carman, John (</w:t>
      </w:r>
      <w:r w:rsidRPr="00C515AD">
        <w:rPr>
          <w:rFonts w:ascii="Arial" w:hAnsi="Arial" w:cs="Arial"/>
          <w:sz w:val="20"/>
          <w:szCs w:val="20"/>
        </w:rPr>
        <w:t>1999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sz w:val="20"/>
          <w:szCs w:val="20"/>
        </w:rPr>
        <w:t>Bloody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 meadows: the places of battle</w:t>
      </w:r>
      <w:r>
        <w:rPr>
          <w:rFonts w:ascii="Arial" w:hAnsi="Arial" w:cs="Arial"/>
          <w:sz w:val="20"/>
          <w:szCs w:val="20"/>
        </w:rPr>
        <w:t xml:space="preserve">  -  </w:t>
      </w:r>
      <w:r w:rsidRPr="00C515AD">
        <w:rPr>
          <w:rFonts w:ascii="Arial" w:hAnsi="Arial" w:cs="Arial"/>
          <w:sz w:val="20"/>
          <w:szCs w:val="20"/>
        </w:rPr>
        <w:t xml:space="preserve">In </w:t>
      </w:r>
      <w:proofErr w:type="spellStart"/>
      <w:r w:rsidRPr="00C515AD">
        <w:rPr>
          <w:rFonts w:ascii="Arial" w:hAnsi="Arial" w:cs="Arial"/>
          <w:sz w:val="20"/>
          <w:szCs w:val="20"/>
        </w:rPr>
        <w:t>Tarlow</w:t>
      </w:r>
      <w:proofErr w:type="spellEnd"/>
      <w:r w:rsidRPr="00C515AD">
        <w:rPr>
          <w:rFonts w:ascii="Arial" w:hAnsi="Arial" w:cs="Arial"/>
          <w:sz w:val="20"/>
          <w:szCs w:val="20"/>
        </w:rPr>
        <w:t>, Sarah &amp; West, Susie (</w:t>
      </w:r>
      <w:proofErr w:type="spellStart"/>
      <w:r w:rsidRPr="00C515AD">
        <w:rPr>
          <w:rFonts w:ascii="Arial" w:hAnsi="Arial" w:cs="Arial"/>
          <w:sz w:val="20"/>
          <w:szCs w:val="20"/>
        </w:rPr>
        <w:t>eds</w:t>
      </w:r>
      <w:proofErr w:type="spellEnd"/>
      <w:r w:rsidRPr="00C515AD">
        <w:rPr>
          <w:rFonts w:ascii="Arial" w:hAnsi="Arial" w:cs="Arial"/>
          <w:sz w:val="20"/>
          <w:szCs w:val="20"/>
        </w:rPr>
        <w:t xml:space="preserve">) </w:t>
      </w:r>
      <w:r w:rsidRPr="00C515AD">
        <w:rPr>
          <w:rFonts w:ascii="Arial" w:hAnsi="Arial" w:cs="Arial"/>
          <w:i/>
          <w:iCs/>
          <w:sz w:val="20"/>
          <w:szCs w:val="20"/>
        </w:rPr>
        <w:t xml:space="preserve">The Familiar Past? </w:t>
      </w:r>
      <w:r>
        <w:rPr>
          <w:rFonts w:ascii="Arial" w:hAnsi="Arial" w:cs="Arial"/>
          <w:sz w:val="20"/>
          <w:szCs w:val="20"/>
        </w:rPr>
        <w:t xml:space="preserve"> </w:t>
      </w:r>
      <w:proofErr w:type="gramStart"/>
      <w:r w:rsidRPr="00C515AD">
        <w:rPr>
          <w:rFonts w:ascii="Arial" w:hAnsi="Arial" w:cs="Arial"/>
          <w:i/>
          <w:iCs/>
          <w:sz w:val="20"/>
          <w:szCs w:val="20"/>
        </w:rPr>
        <w:t>Archaeologies of later historical Britain.</w:t>
      </w:r>
      <w:proofErr w:type="gramEnd"/>
      <w:r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C515AD">
        <w:rPr>
          <w:rFonts w:ascii="Arial" w:hAnsi="Arial" w:cs="Arial"/>
          <w:sz w:val="20"/>
          <w:szCs w:val="20"/>
        </w:rPr>
        <w:t>Routledge</w:t>
      </w:r>
      <w:proofErr w:type="spellEnd"/>
      <w:r w:rsidRPr="00C515AD">
        <w:rPr>
          <w:rFonts w:ascii="Arial" w:hAnsi="Arial" w:cs="Arial"/>
          <w:sz w:val="20"/>
          <w:szCs w:val="20"/>
        </w:rPr>
        <w:t xml:space="preserve">   ISBN</w:t>
      </w:r>
      <w:proofErr w:type="gramStart"/>
      <w:r w:rsidRPr="00C515AD">
        <w:rPr>
          <w:rFonts w:ascii="Arial" w:hAnsi="Arial" w:cs="Arial"/>
          <w:sz w:val="20"/>
          <w:szCs w:val="20"/>
        </w:rPr>
        <w:t>:0</w:t>
      </w:r>
      <w:proofErr w:type="gramEnd"/>
      <w:r w:rsidRPr="00C515AD">
        <w:rPr>
          <w:rFonts w:ascii="Arial" w:hAnsi="Arial" w:cs="Arial"/>
          <w:sz w:val="20"/>
          <w:szCs w:val="20"/>
        </w:rPr>
        <w:t>-415-18806-7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Carman, J</w:t>
      </w:r>
      <w:r>
        <w:rPr>
          <w:rFonts w:ascii="Arial" w:hAnsi="Arial" w:cs="Arial"/>
          <w:sz w:val="20"/>
          <w:szCs w:val="20"/>
        </w:rPr>
        <w:t>ohn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2006) 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Bloody Meadows: Investigating Landscapes of Battle </w:t>
      </w:r>
      <w:r w:rsidRPr="00FB6F49">
        <w:rPr>
          <w:rFonts w:ascii="Arial" w:hAnsi="Arial" w:cs="Arial"/>
          <w:sz w:val="20"/>
          <w:szCs w:val="20"/>
        </w:rPr>
        <w:t> The History Press Ltd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Cleere</w:t>
      </w:r>
      <w:proofErr w:type="spellEnd"/>
      <w:r w:rsidRPr="00FB6F49">
        <w:rPr>
          <w:rFonts w:ascii="Arial" w:hAnsi="Arial" w:cs="Arial"/>
          <w:sz w:val="20"/>
          <w:szCs w:val="20"/>
        </w:rPr>
        <w:t>, H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1989)  </w:t>
      </w:r>
      <w:r w:rsidRPr="00FB6F49">
        <w:rPr>
          <w:rFonts w:ascii="Arial" w:hAnsi="Arial" w:cs="Arial"/>
          <w:i/>
          <w:iCs/>
          <w:sz w:val="20"/>
          <w:szCs w:val="20"/>
        </w:rPr>
        <w:t>Archaeological heritage management in the modern world (One World Archaeology, 9)</w:t>
      </w:r>
      <w:r w:rsidRPr="00FB6F49">
        <w:rPr>
          <w:rFonts w:ascii="Arial" w:hAnsi="Arial" w:cs="Arial"/>
          <w:sz w:val="20"/>
          <w:szCs w:val="20"/>
        </w:rPr>
        <w:t xml:space="preserve">  London ; Boston : </w:t>
      </w:r>
      <w:proofErr w:type="spellStart"/>
      <w:r w:rsidRPr="00FB6F49">
        <w:rPr>
          <w:rFonts w:ascii="Arial" w:hAnsi="Arial" w:cs="Arial"/>
          <w:sz w:val="20"/>
          <w:szCs w:val="20"/>
        </w:rPr>
        <w:t>Unwin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Hyman      930.1 ARC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Cooksey, J &amp; Lynch, T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2007)  </w:t>
      </w:r>
      <w:r w:rsidRPr="00FB6F49">
        <w:rPr>
          <w:rFonts w:ascii="Arial" w:hAnsi="Arial" w:cs="Arial"/>
          <w:i/>
          <w:iCs/>
          <w:sz w:val="20"/>
          <w:szCs w:val="20"/>
        </w:rPr>
        <w:t>Battlefield Archaeology</w:t>
      </w:r>
      <w:r w:rsidRPr="00FB6F49">
        <w:rPr>
          <w:rFonts w:ascii="Arial" w:hAnsi="Arial" w:cs="Arial"/>
          <w:sz w:val="20"/>
          <w:szCs w:val="20"/>
        </w:rPr>
        <w:t xml:space="preserve">  The History Press Ltd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Coombs, Rose (</w:t>
      </w:r>
      <w:r w:rsidRPr="00C515AD">
        <w:rPr>
          <w:rFonts w:ascii="Arial" w:hAnsi="Arial" w:cs="Arial"/>
          <w:sz w:val="20"/>
          <w:szCs w:val="20"/>
        </w:rPr>
        <w:t>2006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Before</w:t>
      </w:r>
      <w:proofErr w:type="gramEnd"/>
      <w:r w:rsidRPr="00C515AD">
        <w:rPr>
          <w:rFonts w:ascii="Arial" w:hAnsi="Arial" w:cs="Arial"/>
          <w:i/>
          <w:sz w:val="20"/>
          <w:szCs w:val="20"/>
        </w:rPr>
        <w:t xml:space="preserve"> Endeavours Fade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Essex: Battle of Britain International Ltd</w:t>
      </w:r>
    </w:p>
    <w:p w:rsidR="00332163" w:rsidRPr="00C515AD" w:rsidRDefault="00332163" w:rsidP="00332163">
      <w:pPr>
        <w:jc w:val="both"/>
        <w:rPr>
          <w:rFonts w:ascii="Arial" w:hAnsi="Arial" w:cs="Arial"/>
          <w:i/>
          <w:iCs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Crossland</w:t>
      </w:r>
      <w:proofErr w:type="spellEnd"/>
      <w:r>
        <w:rPr>
          <w:rFonts w:ascii="Arial" w:hAnsi="Arial" w:cs="Arial"/>
          <w:sz w:val="20"/>
          <w:szCs w:val="20"/>
        </w:rPr>
        <w:t>, J (</w:t>
      </w:r>
      <w:r w:rsidRPr="00C515AD">
        <w:rPr>
          <w:rFonts w:ascii="Arial" w:hAnsi="Arial" w:cs="Arial"/>
          <w:sz w:val="20"/>
          <w:szCs w:val="20"/>
        </w:rPr>
        <w:t>1990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sz w:val="20"/>
          <w:szCs w:val="20"/>
        </w:rPr>
        <w:t>To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 dig or not to dig</w:t>
      </w:r>
      <w:r>
        <w:rPr>
          <w:rFonts w:ascii="Arial" w:hAnsi="Arial" w:cs="Arial"/>
          <w:i/>
          <w:iCs/>
          <w:sz w:val="20"/>
          <w:szCs w:val="20"/>
        </w:rPr>
        <w:t xml:space="preserve">  </w:t>
      </w:r>
      <w:r w:rsidRPr="00C515AD">
        <w:rPr>
          <w:rFonts w:ascii="Arial" w:hAnsi="Arial" w:cs="Arial"/>
          <w:i/>
          <w:iCs/>
          <w:sz w:val="20"/>
          <w:szCs w:val="20"/>
        </w:rPr>
        <w:t>History Today Vol.40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G. et </w:t>
      </w:r>
      <w:proofErr w:type="gramStart"/>
      <w:r w:rsidRPr="00FB6F49">
        <w:rPr>
          <w:rFonts w:ascii="Arial" w:hAnsi="Arial" w:cs="Arial"/>
          <w:sz w:val="20"/>
          <w:szCs w:val="20"/>
        </w:rPr>
        <w:t>al  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2008)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332163" w:rsidRPr="00C515AD" w:rsidRDefault="00332163" w:rsidP="00332163">
      <w:pPr>
        <w:rPr>
          <w:rFonts w:ascii="Arial" w:hAnsi="Arial" w:cs="Arial"/>
          <w:color w:val="000000"/>
          <w:sz w:val="20"/>
          <w:szCs w:val="20"/>
        </w:rPr>
      </w:pPr>
      <w:r w:rsidRPr="00C515AD">
        <w:rPr>
          <w:rFonts w:ascii="Arial" w:hAnsi="Arial" w:cs="Arial"/>
          <w:color w:val="000000"/>
          <w:sz w:val="20"/>
          <w:szCs w:val="20"/>
        </w:rPr>
        <w:t>Freeman, P &amp; Pollard, A (</w:t>
      </w:r>
      <w:proofErr w:type="spellStart"/>
      <w:r w:rsidRPr="00C515AD">
        <w:rPr>
          <w:rFonts w:ascii="Arial" w:hAnsi="Arial" w:cs="Arial"/>
          <w:color w:val="000000"/>
          <w:sz w:val="20"/>
          <w:szCs w:val="20"/>
        </w:rPr>
        <w:t>eds</w:t>
      </w:r>
      <w:proofErr w:type="spellEnd"/>
      <w:r w:rsidRPr="00C515AD">
        <w:rPr>
          <w:rFonts w:ascii="Arial" w:hAnsi="Arial" w:cs="Arial"/>
          <w:color w:val="000000"/>
          <w:sz w:val="20"/>
          <w:szCs w:val="20"/>
        </w:rPr>
        <w:t>)</w:t>
      </w:r>
      <w:r>
        <w:rPr>
          <w:rFonts w:ascii="Arial" w:hAnsi="Arial" w:cs="Arial"/>
          <w:color w:val="000000"/>
          <w:sz w:val="20"/>
          <w:szCs w:val="20"/>
        </w:rPr>
        <w:t xml:space="preserve"> (</w:t>
      </w:r>
      <w:r w:rsidRPr="00C515AD">
        <w:rPr>
          <w:rFonts w:ascii="Arial" w:hAnsi="Arial" w:cs="Arial"/>
          <w:color w:val="000000"/>
          <w:sz w:val="20"/>
          <w:szCs w:val="20"/>
        </w:rPr>
        <w:t>2000</w:t>
      </w:r>
      <w:proofErr w:type="gramStart"/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color w:val="000000"/>
          <w:sz w:val="20"/>
          <w:szCs w:val="20"/>
        </w:rPr>
        <w:t>Fields</w:t>
      </w:r>
      <w:proofErr w:type="gramEnd"/>
      <w:r w:rsidRPr="00C515AD">
        <w:rPr>
          <w:rFonts w:ascii="Arial" w:hAnsi="Arial" w:cs="Arial"/>
          <w:color w:val="000000"/>
          <w:sz w:val="20"/>
          <w:szCs w:val="20"/>
        </w:rPr>
        <w:t xml:space="preserve"> of Conflict: Progr</w:t>
      </w:r>
      <w:r>
        <w:rPr>
          <w:rFonts w:ascii="Arial" w:hAnsi="Arial" w:cs="Arial"/>
          <w:color w:val="000000"/>
          <w:sz w:val="20"/>
          <w:szCs w:val="20"/>
        </w:rPr>
        <w:t xml:space="preserve">ess and Prospect in Battlefield </w:t>
      </w:r>
      <w:r w:rsidRPr="00C515AD">
        <w:rPr>
          <w:rFonts w:ascii="Arial" w:hAnsi="Arial" w:cs="Arial"/>
          <w:color w:val="000000"/>
          <w:sz w:val="20"/>
          <w:szCs w:val="20"/>
        </w:rPr>
        <w:t>Archaeology,</w:t>
      </w:r>
      <w:r>
        <w:rPr>
          <w:rFonts w:ascii="Arial" w:hAnsi="Arial" w:cs="Arial"/>
          <w:color w:val="000000"/>
          <w:sz w:val="20"/>
          <w:szCs w:val="20"/>
        </w:rPr>
        <w:t xml:space="preserve">  </w:t>
      </w:r>
      <w:r w:rsidRPr="00C515AD">
        <w:rPr>
          <w:rFonts w:ascii="Arial" w:hAnsi="Arial" w:cs="Arial"/>
          <w:color w:val="000000"/>
          <w:sz w:val="20"/>
          <w:szCs w:val="20"/>
        </w:rPr>
        <w:t xml:space="preserve">253-64. </w:t>
      </w:r>
      <w:r w:rsidRPr="00C515AD">
        <w:rPr>
          <w:rFonts w:ascii="Arial" w:hAnsi="Arial" w:cs="Arial"/>
          <w:i/>
          <w:color w:val="000000"/>
          <w:sz w:val="20"/>
          <w:szCs w:val="20"/>
        </w:rPr>
        <w:t>British Archaeological Reports International Series 958</w:t>
      </w:r>
      <w:r w:rsidRPr="00C515AD">
        <w:rPr>
          <w:rFonts w:ascii="Arial" w:hAnsi="Arial" w:cs="Arial"/>
          <w:color w:val="000000"/>
          <w:sz w:val="20"/>
          <w:szCs w:val="20"/>
        </w:rPr>
        <w:t>. Oxford.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Gerstenblith</w:t>
      </w:r>
      <w:proofErr w:type="spellEnd"/>
      <w:r w:rsidRPr="00FB6F49">
        <w:rPr>
          <w:rFonts w:ascii="Arial" w:hAnsi="Arial" w:cs="Arial"/>
          <w:sz w:val="20"/>
          <w:szCs w:val="20"/>
        </w:rPr>
        <w:t>, P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2009)  Archaeology in the Context of War: Legal Frameworks for Protecting Cultural Heritage during Armed Conflict  </w:t>
      </w:r>
      <w:r w:rsidRPr="00FB6F49">
        <w:rPr>
          <w:rFonts w:ascii="Arial" w:hAnsi="Arial" w:cs="Arial"/>
          <w:i/>
          <w:iCs/>
          <w:sz w:val="20"/>
          <w:szCs w:val="20"/>
        </w:rPr>
        <w:t>Archaeologies, 5, no. 1 (2009): 18-31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Harrison, R &amp; Schofield, J (2010)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  </w:t>
      </w:r>
      <w:r w:rsidRPr="00FB6F49">
        <w:rPr>
          <w:rFonts w:ascii="Arial" w:hAnsi="Arial" w:cs="Arial"/>
          <w:i/>
          <w:iCs/>
          <w:sz w:val="20"/>
          <w:szCs w:val="20"/>
        </w:rPr>
        <w:t>After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Modernity: Archaeological Approaches to the Contemporary Past </w:t>
      </w:r>
      <w:r w:rsidRPr="00FB6F49">
        <w:rPr>
          <w:rFonts w:ascii="Arial" w:hAnsi="Arial" w:cs="Arial"/>
          <w:sz w:val="20"/>
          <w:szCs w:val="20"/>
        </w:rPr>
        <w:t> OUP Oxford</w:t>
      </w:r>
    </w:p>
    <w:p w:rsidR="00332163" w:rsidRPr="00D17201" w:rsidRDefault="00332163" w:rsidP="00332163">
      <w:pPr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Holyoak</w:t>
      </w:r>
      <w:proofErr w:type="spellEnd"/>
      <w:r>
        <w:rPr>
          <w:rFonts w:ascii="Arial" w:hAnsi="Arial" w:cs="Arial"/>
          <w:sz w:val="20"/>
          <w:szCs w:val="20"/>
        </w:rPr>
        <w:t>, V (</w:t>
      </w:r>
      <w:r w:rsidRPr="00C515AD">
        <w:rPr>
          <w:rFonts w:ascii="Arial" w:hAnsi="Arial" w:cs="Arial"/>
          <w:sz w:val="20"/>
          <w:szCs w:val="20"/>
        </w:rPr>
        <w:t>2004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sz w:val="20"/>
          <w:szCs w:val="20"/>
        </w:rPr>
        <w:t>Who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 owns our dead?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i/>
          <w:iCs/>
          <w:sz w:val="20"/>
          <w:szCs w:val="20"/>
        </w:rPr>
        <w:t>British Archaeology 75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 w:rsidRPr="00C515AD">
        <w:rPr>
          <w:rFonts w:ascii="Arial" w:hAnsi="Arial" w:cs="Arial"/>
          <w:sz w:val="20"/>
          <w:szCs w:val="20"/>
        </w:rPr>
        <w:lastRenderedPageBreak/>
        <w:t>Kingsley Ward, G</w:t>
      </w:r>
      <w:r>
        <w:rPr>
          <w:rFonts w:ascii="Arial" w:hAnsi="Arial" w:cs="Arial"/>
          <w:sz w:val="20"/>
          <w:szCs w:val="20"/>
        </w:rPr>
        <w:t xml:space="preserve"> </w:t>
      </w:r>
      <w:r w:rsidRPr="00C515AD">
        <w:rPr>
          <w:rFonts w:ascii="Arial" w:hAnsi="Arial" w:cs="Arial"/>
          <w:sz w:val="20"/>
          <w:szCs w:val="20"/>
        </w:rPr>
        <w:t>&amp; Gibson, E</w:t>
      </w:r>
      <w:r>
        <w:rPr>
          <w:rFonts w:ascii="Arial" w:hAnsi="Arial" w:cs="Arial"/>
          <w:sz w:val="20"/>
          <w:szCs w:val="20"/>
        </w:rPr>
        <w:t xml:space="preserve"> (</w:t>
      </w:r>
      <w:r w:rsidRPr="00C515AD">
        <w:rPr>
          <w:rFonts w:ascii="Arial" w:hAnsi="Arial" w:cs="Arial"/>
          <w:sz w:val="20"/>
          <w:szCs w:val="20"/>
        </w:rPr>
        <w:t>1995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Courage</w:t>
      </w:r>
      <w:proofErr w:type="gramEnd"/>
      <w:r w:rsidRPr="00C515AD">
        <w:rPr>
          <w:rFonts w:ascii="Arial" w:hAnsi="Arial" w:cs="Arial"/>
          <w:i/>
          <w:sz w:val="20"/>
          <w:szCs w:val="20"/>
        </w:rPr>
        <w:t xml:space="preserve"> Remembered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HMSO</w:t>
      </w:r>
    </w:p>
    <w:p w:rsidR="00332163" w:rsidRPr="00D17201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sz w:val="20"/>
          <w:szCs w:val="20"/>
        </w:rPr>
        <w:t>Krech</w:t>
      </w:r>
      <w:proofErr w:type="spellEnd"/>
      <w:r>
        <w:rPr>
          <w:rFonts w:ascii="Arial" w:hAnsi="Arial" w:cs="Arial"/>
          <w:sz w:val="20"/>
          <w:szCs w:val="20"/>
        </w:rPr>
        <w:t>, S (</w:t>
      </w:r>
      <w:r w:rsidRPr="00C515AD">
        <w:rPr>
          <w:rFonts w:ascii="Arial" w:hAnsi="Arial" w:cs="Arial"/>
          <w:sz w:val="20"/>
          <w:szCs w:val="20"/>
        </w:rPr>
        <w:t>1993</w:t>
      </w:r>
      <w:proofErr w:type="gramStart"/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Battlefield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archaeology under fire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Nature, v365 n6442 (19930909): 116-116</w:t>
      </w:r>
    </w:p>
    <w:p w:rsidR="00332163" w:rsidRPr="00471121" w:rsidRDefault="00332163" w:rsidP="00332163">
      <w:pPr>
        <w:jc w:val="both"/>
        <w:rPr>
          <w:rFonts w:ascii="Arial" w:hAnsi="Arial" w:cs="Arial"/>
          <w:i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Ladd, </w:t>
      </w:r>
      <w:proofErr w:type="gramStart"/>
      <w:r>
        <w:rPr>
          <w:rFonts w:ascii="Arial" w:hAnsi="Arial" w:cs="Arial"/>
          <w:sz w:val="20"/>
          <w:szCs w:val="20"/>
        </w:rPr>
        <w:t>Brian  (</w:t>
      </w:r>
      <w:proofErr w:type="gramEnd"/>
      <w:r w:rsidRPr="00C515AD">
        <w:rPr>
          <w:rFonts w:ascii="Arial" w:hAnsi="Arial" w:cs="Arial"/>
          <w:sz w:val="20"/>
          <w:szCs w:val="20"/>
        </w:rPr>
        <w:t>1997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The Ghosts of Berlin: confronting German history in the urban landscape</w:t>
      </w:r>
      <w:r>
        <w:rPr>
          <w:rFonts w:ascii="Arial" w:hAnsi="Arial" w:cs="Arial"/>
          <w:i/>
          <w:sz w:val="20"/>
          <w:szCs w:val="20"/>
        </w:rPr>
        <w:t xml:space="preserve"> </w:t>
      </w:r>
      <w:r w:rsidRPr="00C515AD">
        <w:rPr>
          <w:rFonts w:ascii="Arial" w:hAnsi="Arial" w:cs="Arial"/>
          <w:sz w:val="20"/>
          <w:szCs w:val="20"/>
        </w:rPr>
        <w:t>Chicago: University of Chicago Press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 w:rsidRPr="00C515AD">
        <w:rPr>
          <w:rFonts w:ascii="Arial" w:hAnsi="Arial" w:cs="Arial"/>
          <w:sz w:val="20"/>
          <w:szCs w:val="20"/>
        </w:rPr>
        <w:t xml:space="preserve">Layton, R; Thomas, </w:t>
      </w:r>
      <w:proofErr w:type="gramStart"/>
      <w:r w:rsidRPr="00C515AD">
        <w:rPr>
          <w:rFonts w:ascii="Arial" w:hAnsi="Arial" w:cs="Arial"/>
          <w:sz w:val="20"/>
          <w:szCs w:val="20"/>
        </w:rPr>
        <w:t>J</w:t>
      </w:r>
      <w:r>
        <w:rPr>
          <w:rFonts w:ascii="Arial" w:hAnsi="Arial" w:cs="Arial"/>
          <w:sz w:val="20"/>
          <w:szCs w:val="20"/>
        </w:rPr>
        <w:t xml:space="preserve">  (</w:t>
      </w:r>
      <w:proofErr w:type="gramEnd"/>
      <w:r w:rsidRPr="00C515AD">
        <w:rPr>
          <w:rFonts w:ascii="Arial" w:hAnsi="Arial" w:cs="Arial"/>
          <w:sz w:val="20"/>
          <w:szCs w:val="20"/>
        </w:rPr>
        <w:t>2001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Destruction and conservation of cultural property (One World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sz w:val="20"/>
          <w:szCs w:val="20"/>
        </w:rPr>
        <w:t xml:space="preserve">&amp; Stone, </w:t>
      </w:r>
      <w:r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Archaeology, 41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  <w:lang w:eastAsia="en-GB"/>
        </w:rPr>
        <w:t xml:space="preserve">London ; New York 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Routledge</w:t>
      </w:r>
      <w:proofErr w:type="spellEnd"/>
      <w:r w:rsidRPr="00C515AD">
        <w:rPr>
          <w:rFonts w:ascii="Arial" w:hAnsi="Arial" w:cs="Arial"/>
          <w:sz w:val="20"/>
          <w:szCs w:val="20"/>
          <w:lang w:eastAsia="en-GB"/>
        </w:rPr>
        <w:t xml:space="preserve">, </w:t>
      </w:r>
      <w:r>
        <w:rPr>
          <w:rFonts w:ascii="Arial" w:hAnsi="Arial" w:cs="Arial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color w:val="000000"/>
          <w:sz w:val="20"/>
          <w:szCs w:val="20"/>
        </w:rPr>
        <w:t>930.1 DES</w:t>
      </w:r>
    </w:p>
    <w:p w:rsidR="00332163" w:rsidRPr="00471121" w:rsidRDefault="00332163" w:rsidP="00332163">
      <w:pPr>
        <w:jc w:val="both"/>
        <w:rPr>
          <w:rFonts w:ascii="Arial" w:hAnsi="Arial" w:cs="Arial"/>
          <w:i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Lloyd, David </w:t>
      </w:r>
      <w:proofErr w:type="gramStart"/>
      <w:r>
        <w:rPr>
          <w:rFonts w:ascii="Arial" w:hAnsi="Arial" w:cs="Arial"/>
          <w:sz w:val="20"/>
          <w:szCs w:val="20"/>
        </w:rPr>
        <w:t>W  (</w:t>
      </w:r>
      <w:proofErr w:type="gramEnd"/>
      <w:r w:rsidRPr="00C515AD">
        <w:rPr>
          <w:rFonts w:ascii="Arial" w:hAnsi="Arial" w:cs="Arial"/>
          <w:sz w:val="20"/>
          <w:szCs w:val="20"/>
        </w:rPr>
        <w:t>1998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Battlefield Tourism: pilgrimage and the commemoration of the Great War in Britain, Australia and Canada 1919-39</w:t>
      </w:r>
      <w:r>
        <w:rPr>
          <w:rFonts w:ascii="Arial" w:hAnsi="Arial" w:cs="Arial"/>
          <w:i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Oxford: Berg</w:t>
      </w:r>
    </w:p>
    <w:p w:rsidR="00332163" w:rsidRPr="00471121" w:rsidRDefault="00332163" w:rsidP="00332163">
      <w:pPr>
        <w:jc w:val="both"/>
        <w:rPr>
          <w:rFonts w:ascii="Arial" w:hAnsi="Arial" w:cs="Arial"/>
          <w:i/>
          <w:iCs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Lowenthal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David  (</w:t>
      </w:r>
      <w:proofErr w:type="gramEnd"/>
      <w:r w:rsidRPr="00C515AD">
        <w:rPr>
          <w:rFonts w:ascii="Arial" w:hAnsi="Arial" w:cs="Arial"/>
          <w:sz w:val="20"/>
          <w:szCs w:val="20"/>
        </w:rPr>
        <w:t>1985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iCs/>
          <w:sz w:val="20"/>
          <w:szCs w:val="20"/>
        </w:rPr>
        <w:t>The Past is a Foreign Country</w:t>
      </w:r>
      <w:r>
        <w:rPr>
          <w:rFonts w:ascii="Arial" w:hAnsi="Arial" w:cs="Arial"/>
          <w:i/>
          <w:iCs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Cambridge University Press   ISBN:0-521-29480-0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>, D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1998) </w:t>
      </w:r>
      <w:r w:rsidRPr="00FB6F49">
        <w:rPr>
          <w:rFonts w:ascii="Arial" w:hAnsi="Arial" w:cs="Arial"/>
          <w:i/>
          <w:iCs/>
          <w:sz w:val="20"/>
          <w:szCs w:val="20"/>
        </w:rPr>
        <w:t>The Heritage Crusade and the Spoils of History</w:t>
      </w:r>
      <w:r w:rsidRPr="00FB6F49">
        <w:rPr>
          <w:rFonts w:ascii="Arial" w:hAnsi="Arial" w:cs="Arial"/>
          <w:sz w:val="20"/>
          <w:szCs w:val="20"/>
        </w:rPr>
        <w:t>. Cambridge: Cambridge University Press</w:t>
      </w:r>
    </w:p>
    <w:p w:rsidR="00332163" w:rsidRPr="00471121" w:rsidRDefault="00332163" w:rsidP="00332163">
      <w:pPr>
        <w:jc w:val="both"/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Meskell</w:t>
      </w:r>
      <w:proofErr w:type="spell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, 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L  (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1998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Archaeology under fire : nationalism, politics &amp; heritage in the eastern Mediterranean and Middle East </w:t>
      </w:r>
      <w:r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sz w:val="20"/>
          <w:szCs w:val="20"/>
          <w:lang w:eastAsia="en-GB"/>
        </w:rPr>
        <w:t xml:space="preserve">London ; New York 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Routledge</w:t>
      </w:r>
      <w:proofErr w:type="spellEnd"/>
    </w:p>
    <w:p w:rsidR="00332163" w:rsidRPr="00C515AD" w:rsidRDefault="00332163" w:rsidP="00332163">
      <w:pPr>
        <w:jc w:val="both"/>
        <w:rPr>
          <w:rFonts w:ascii="Arial" w:hAnsi="Arial" w:cs="Arial"/>
          <w:i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Moshenska</w:t>
      </w:r>
      <w:proofErr w:type="spell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, G (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2008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Ethics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and ethical critique in the archaeology of modern conflict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ab/>
      </w:r>
      <w:r w:rsidRPr="00C515AD">
        <w:rPr>
          <w:rFonts w:ascii="Arial" w:hAnsi="Arial" w:cs="Arial"/>
          <w:i/>
          <w:sz w:val="20"/>
          <w:szCs w:val="20"/>
          <w:lang w:eastAsia="en-GB"/>
        </w:rPr>
        <w:t>Norwegian Archaeological Review, v41 n2 (12 01): 159-175</w:t>
      </w:r>
    </w:p>
    <w:p w:rsidR="00332163" w:rsidRPr="00471121" w:rsidRDefault="00332163" w:rsidP="00332163">
      <w:pPr>
        <w:jc w:val="both"/>
        <w:rPr>
          <w:rFonts w:ascii="Arial" w:hAnsi="Arial" w:cs="Arial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Moshenska</w:t>
      </w:r>
      <w:proofErr w:type="spell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, G (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2008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Char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red churches or iron harvests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?: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Counter-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monumentality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and the commemoration of the London Blitz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 xml:space="preserve">Journal of Social Archaeology, v10 n1 (2010 02 01): </w:t>
      </w:r>
      <w:r w:rsidRPr="00C515AD">
        <w:rPr>
          <w:rFonts w:ascii="Arial" w:hAnsi="Arial" w:cs="Arial"/>
          <w:color w:val="000000"/>
          <w:sz w:val="20"/>
          <w:szCs w:val="20"/>
        </w:rPr>
        <w:t>PER 930.1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Niven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Bill  (</w:t>
      </w:r>
      <w:proofErr w:type="gramEnd"/>
      <w:r w:rsidRPr="00C515AD">
        <w:rPr>
          <w:rFonts w:ascii="Arial" w:hAnsi="Arial" w:cs="Arial"/>
          <w:sz w:val="20"/>
          <w:szCs w:val="20"/>
        </w:rPr>
        <w:t>2002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Facing the Nazi Past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 xml:space="preserve">London: </w:t>
      </w:r>
      <w:proofErr w:type="spellStart"/>
      <w:r w:rsidRPr="00C515AD">
        <w:rPr>
          <w:rFonts w:ascii="Arial" w:hAnsi="Arial" w:cs="Arial"/>
          <w:sz w:val="20"/>
          <w:szCs w:val="20"/>
        </w:rPr>
        <w:t>Routledge</w:t>
      </w:r>
      <w:proofErr w:type="spellEnd"/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Orr, D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2003)  Landscapes of Conflict 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Historical Archaeology, 37, Part 3 (2003): 1-2        </w:t>
      </w:r>
      <w:r w:rsidRPr="00FB6F49">
        <w:rPr>
          <w:rFonts w:ascii="Arial" w:hAnsi="Arial" w:cs="Arial"/>
          <w:sz w:val="20"/>
          <w:szCs w:val="20"/>
        </w:rPr>
        <w:t>PER 930.1</w:t>
      </w:r>
    </w:p>
    <w:p w:rsidR="00C51571" w:rsidRPr="00C515AD" w:rsidRDefault="00C51571" w:rsidP="00C51571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Pollard, T &amp; Banks, </w:t>
      </w:r>
      <w:proofErr w:type="gramStart"/>
      <w:r>
        <w:rPr>
          <w:rFonts w:ascii="Arial" w:hAnsi="Arial" w:cs="Arial"/>
          <w:sz w:val="20"/>
          <w:szCs w:val="20"/>
        </w:rPr>
        <w:t>I  (</w:t>
      </w:r>
      <w:proofErr w:type="gramEnd"/>
      <w:r w:rsidRPr="00C515AD">
        <w:rPr>
          <w:rFonts w:ascii="Arial" w:hAnsi="Arial" w:cs="Arial"/>
          <w:sz w:val="20"/>
          <w:szCs w:val="20"/>
        </w:rPr>
        <w:t>2005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>Past Tense: studies in the archaeology of conflict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Brill Publishing</w:t>
      </w:r>
    </w:p>
    <w:p w:rsidR="00332163" w:rsidRPr="00FB6F49" w:rsidRDefault="00332163" w:rsidP="00332163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Pollard, T &amp; Banks, I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2007)  </w:t>
      </w:r>
      <w:r w:rsidRPr="00FB6F49">
        <w:rPr>
          <w:rFonts w:ascii="Arial" w:hAnsi="Arial" w:cs="Arial"/>
          <w:i/>
          <w:iCs/>
          <w:sz w:val="20"/>
          <w:szCs w:val="20"/>
        </w:rPr>
        <w:t>Scorched Earth: Studies in the Archaeology of Conflict</w:t>
      </w:r>
      <w:r w:rsidRPr="00FB6F49">
        <w:rPr>
          <w:rFonts w:ascii="Arial" w:hAnsi="Arial" w:cs="Arial"/>
          <w:sz w:val="20"/>
          <w:szCs w:val="20"/>
        </w:rPr>
        <w:t>   </w:t>
      </w:r>
      <w:r w:rsidR="00C51571" w:rsidRPr="00C515AD">
        <w:rPr>
          <w:rFonts w:ascii="Arial" w:hAnsi="Arial" w:cs="Arial"/>
          <w:sz w:val="20"/>
          <w:szCs w:val="20"/>
        </w:rPr>
        <w:t>Brill Publishing</w:t>
      </w:r>
    </w:p>
    <w:p w:rsidR="00332163" w:rsidRDefault="00332163" w:rsidP="00332163">
      <w:pPr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Rainbird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P  (</w:t>
      </w:r>
      <w:proofErr w:type="gramEnd"/>
      <w:r w:rsidRPr="00C515AD">
        <w:rPr>
          <w:rFonts w:ascii="Arial" w:hAnsi="Arial" w:cs="Arial"/>
          <w:sz w:val="20"/>
          <w:szCs w:val="20"/>
        </w:rPr>
        <w:t>2003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Representing nation, dividing community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World Archaeology, 35, no. 1 (2003): 22-34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Renfrew, </w:t>
      </w:r>
      <w:proofErr w:type="gramStart"/>
      <w:r>
        <w:rPr>
          <w:rFonts w:ascii="Arial" w:hAnsi="Arial" w:cs="Arial"/>
          <w:sz w:val="20"/>
          <w:szCs w:val="20"/>
        </w:rPr>
        <w:t>Colin  (</w:t>
      </w:r>
      <w:proofErr w:type="gramEnd"/>
      <w:r w:rsidRPr="00C515AD">
        <w:rPr>
          <w:rFonts w:ascii="Arial" w:hAnsi="Arial" w:cs="Arial"/>
          <w:sz w:val="20"/>
          <w:szCs w:val="20"/>
        </w:rPr>
        <w:t>2000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iCs/>
          <w:sz w:val="20"/>
          <w:szCs w:val="20"/>
        </w:rPr>
        <w:t>Loot, Legitimacy and Ownership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Duckworth   ISBN:0-7156-3034-2</w:t>
      </w:r>
    </w:p>
    <w:p w:rsidR="00332163" w:rsidRPr="00471121" w:rsidRDefault="00332163" w:rsidP="00332163">
      <w:pPr>
        <w:jc w:val="both"/>
        <w:rPr>
          <w:rFonts w:ascii="Arial" w:hAnsi="Arial" w:cs="Arial"/>
          <w:i/>
          <w:sz w:val="20"/>
          <w:szCs w:val="20"/>
        </w:rPr>
      </w:pPr>
      <w:proofErr w:type="spellStart"/>
      <w:r w:rsidRPr="00C515AD">
        <w:rPr>
          <w:rFonts w:ascii="Arial" w:hAnsi="Arial" w:cs="Arial"/>
          <w:sz w:val="20"/>
          <w:szCs w:val="20"/>
        </w:rPr>
        <w:t>R</w:t>
      </w:r>
      <w:r>
        <w:rPr>
          <w:rFonts w:ascii="Arial" w:hAnsi="Arial" w:cs="Arial"/>
          <w:sz w:val="20"/>
          <w:szCs w:val="20"/>
        </w:rPr>
        <w:t>ürup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spellStart"/>
      <w:r>
        <w:rPr>
          <w:rFonts w:ascii="Arial" w:hAnsi="Arial" w:cs="Arial"/>
          <w:sz w:val="20"/>
          <w:szCs w:val="20"/>
        </w:rPr>
        <w:t>Reinhard</w:t>
      </w:r>
      <w:proofErr w:type="spellEnd"/>
      <w:r>
        <w:rPr>
          <w:rFonts w:ascii="Arial" w:hAnsi="Arial" w:cs="Arial"/>
          <w:sz w:val="20"/>
          <w:szCs w:val="20"/>
        </w:rPr>
        <w:t xml:space="preserve"> (Ed</w:t>
      </w:r>
      <w:proofErr w:type="gramStart"/>
      <w:r>
        <w:rPr>
          <w:rFonts w:ascii="Arial" w:hAnsi="Arial" w:cs="Arial"/>
          <w:sz w:val="20"/>
          <w:szCs w:val="20"/>
        </w:rPr>
        <w:t>)  (</w:t>
      </w:r>
      <w:proofErr w:type="gramEnd"/>
      <w:r w:rsidRPr="00C515AD">
        <w:rPr>
          <w:rFonts w:ascii="Arial" w:hAnsi="Arial" w:cs="Arial"/>
          <w:sz w:val="20"/>
          <w:szCs w:val="20"/>
        </w:rPr>
        <w:t>2000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 xml:space="preserve">Topography of Terror: Gestapo, SS and </w:t>
      </w:r>
      <w:r>
        <w:rPr>
          <w:rFonts w:ascii="Arial" w:hAnsi="Arial" w:cs="Arial"/>
          <w:i/>
          <w:sz w:val="20"/>
          <w:szCs w:val="20"/>
        </w:rPr>
        <w:t xml:space="preserve"> </w:t>
      </w:r>
      <w:proofErr w:type="spellStart"/>
      <w:r w:rsidRPr="00C515AD">
        <w:rPr>
          <w:rFonts w:ascii="Arial" w:hAnsi="Arial" w:cs="Arial"/>
          <w:i/>
          <w:sz w:val="20"/>
          <w:szCs w:val="20"/>
        </w:rPr>
        <w:t>Reichssicherheitshauptamt</w:t>
      </w:r>
      <w:proofErr w:type="spellEnd"/>
      <w:r w:rsidRPr="00C515AD">
        <w:rPr>
          <w:rFonts w:ascii="Arial" w:hAnsi="Arial" w:cs="Arial"/>
          <w:i/>
          <w:sz w:val="20"/>
          <w:szCs w:val="20"/>
        </w:rPr>
        <w:t xml:space="preserve"> on the “</w:t>
      </w:r>
      <w:proofErr w:type="spellStart"/>
      <w:r w:rsidRPr="00C515AD">
        <w:rPr>
          <w:rFonts w:ascii="Arial" w:hAnsi="Arial" w:cs="Arial"/>
          <w:i/>
          <w:sz w:val="20"/>
          <w:szCs w:val="20"/>
        </w:rPr>
        <w:t>Prinz</w:t>
      </w:r>
      <w:proofErr w:type="spellEnd"/>
      <w:r w:rsidRPr="00C515AD">
        <w:rPr>
          <w:rFonts w:ascii="Arial" w:hAnsi="Arial" w:cs="Arial"/>
          <w:i/>
          <w:sz w:val="20"/>
          <w:szCs w:val="20"/>
        </w:rPr>
        <w:t>-Albrecht-Terrain” – A Documentation</w:t>
      </w:r>
      <w:r>
        <w:rPr>
          <w:rFonts w:ascii="Arial" w:hAnsi="Arial" w:cs="Arial"/>
          <w:i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 xml:space="preserve">Berlin: </w:t>
      </w:r>
      <w:proofErr w:type="spellStart"/>
      <w:r w:rsidRPr="00C515AD">
        <w:rPr>
          <w:rFonts w:ascii="Arial" w:hAnsi="Arial" w:cs="Arial"/>
          <w:sz w:val="20"/>
          <w:szCs w:val="20"/>
        </w:rPr>
        <w:t>Verlag</w:t>
      </w:r>
      <w:proofErr w:type="spellEnd"/>
      <w:r w:rsidRPr="00C515AD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C515AD">
        <w:rPr>
          <w:rFonts w:ascii="Arial" w:hAnsi="Arial" w:cs="Arial"/>
          <w:sz w:val="20"/>
          <w:szCs w:val="20"/>
        </w:rPr>
        <w:t>Willmuth</w:t>
      </w:r>
      <w:proofErr w:type="spellEnd"/>
      <w:r w:rsidRPr="00C515AD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C515AD">
        <w:rPr>
          <w:rFonts w:ascii="Arial" w:hAnsi="Arial" w:cs="Arial"/>
          <w:sz w:val="20"/>
          <w:szCs w:val="20"/>
        </w:rPr>
        <w:t>Arenhövel</w:t>
      </w:r>
      <w:proofErr w:type="spellEnd"/>
    </w:p>
    <w:p w:rsidR="00C51571" w:rsidRPr="00FB6F49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Ryan, C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2007) 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Battlefield Tourism: History, Place and Interpretation (Advances in Tourism Research) </w:t>
      </w:r>
      <w:r w:rsidRPr="00FB6F49">
        <w:rPr>
          <w:rFonts w:ascii="Arial" w:hAnsi="Arial" w:cs="Arial"/>
          <w:sz w:val="20"/>
          <w:szCs w:val="20"/>
        </w:rPr>
        <w:t> Elsevier Science</w:t>
      </w:r>
    </w:p>
    <w:p w:rsidR="00332163" w:rsidRPr="00471121" w:rsidRDefault="00332163" w:rsidP="00332163">
      <w:pPr>
        <w:jc w:val="both"/>
        <w:rPr>
          <w:rFonts w:ascii="Arial" w:hAnsi="Arial" w:cs="Arial"/>
          <w:i/>
          <w:iCs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Sarkar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spellStart"/>
      <w:proofErr w:type="gramStart"/>
      <w:r>
        <w:rPr>
          <w:rFonts w:ascii="Arial" w:hAnsi="Arial" w:cs="Arial"/>
          <w:sz w:val="20"/>
          <w:szCs w:val="20"/>
        </w:rPr>
        <w:t>Dilip</w:t>
      </w:r>
      <w:proofErr w:type="spellEnd"/>
      <w:r>
        <w:rPr>
          <w:rFonts w:ascii="Arial" w:hAnsi="Arial" w:cs="Arial"/>
          <w:sz w:val="20"/>
          <w:szCs w:val="20"/>
        </w:rPr>
        <w:t xml:space="preserve">  (</w:t>
      </w:r>
      <w:proofErr w:type="gramEnd"/>
      <w:r w:rsidRPr="00C515AD">
        <w:rPr>
          <w:rFonts w:ascii="Arial" w:hAnsi="Arial" w:cs="Arial"/>
          <w:sz w:val="20"/>
          <w:szCs w:val="20"/>
        </w:rPr>
        <w:t>1998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i/>
          <w:iCs/>
          <w:sz w:val="20"/>
          <w:szCs w:val="20"/>
        </w:rPr>
        <w:t>Missing in action – resting in peace?</w:t>
      </w:r>
      <w:r>
        <w:rPr>
          <w:rFonts w:ascii="Arial" w:hAnsi="Arial" w:cs="Arial"/>
          <w:i/>
          <w:iCs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 xml:space="preserve">Ramrod </w:t>
      </w:r>
      <w:proofErr w:type="gramStart"/>
      <w:r w:rsidRPr="00C515AD">
        <w:rPr>
          <w:rFonts w:ascii="Arial" w:hAnsi="Arial" w:cs="Arial"/>
          <w:sz w:val="20"/>
          <w:szCs w:val="20"/>
        </w:rPr>
        <w:t>Publications  ISBN:0951983253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 </w:t>
      </w:r>
    </w:p>
    <w:p w:rsidR="00332163" w:rsidRPr="00471121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r>
        <w:rPr>
          <w:rFonts w:ascii="Arial" w:hAnsi="Arial" w:cs="Arial"/>
          <w:color w:val="000000"/>
          <w:sz w:val="20"/>
          <w:szCs w:val="20"/>
        </w:rPr>
        <w:t>Saunders, Nicholas J  (</w:t>
      </w:r>
      <w:r w:rsidRPr="00C515AD">
        <w:rPr>
          <w:rFonts w:ascii="Arial" w:hAnsi="Arial" w:cs="Arial"/>
          <w:color w:val="000000"/>
          <w:sz w:val="20"/>
          <w:szCs w:val="20"/>
        </w:rPr>
        <w:t>2000</w:t>
      </w:r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Bodies of Metal, Shells of Memory 'Trench Art', and the Great War Re-cycled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Journal of Material Culture, 5, Part 1 (2000): 43-68</w:t>
      </w:r>
    </w:p>
    <w:p w:rsidR="00332163" w:rsidRDefault="00332163" w:rsidP="00332163">
      <w:pPr>
        <w:jc w:val="both"/>
        <w:rPr>
          <w:rFonts w:ascii="Arial" w:hAnsi="Arial" w:cs="Arial"/>
          <w:sz w:val="20"/>
          <w:szCs w:val="20"/>
          <w:lang w:eastAsia="en-GB"/>
        </w:rPr>
      </w:pPr>
      <w:r>
        <w:rPr>
          <w:rFonts w:ascii="Arial" w:hAnsi="Arial" w:cs="Arial"/>
          <w:sz w:val="20"/>
          <w:szCs w:val="20"/>
          <w:lang w:eastAsia="en-GB"/>
        </w:rPr>
        <w:t xml:space="preserve">Saunders, Nicholas </w:t>
      </w:r>
      <w:proofErr w:type="gramStart"/>
      <w:r>
        <w:rPr>
          <w:rFonts w:ascii="Arial" w:hAnsi="Arial" w:cs="Arial"/>
          <w:sz w:val="20"/>
          <w:szCs w:val="20"/>
          <w:lang w:eastAsia="en-GB"/>
        </w:rPr>
        <w:t>J  (</w:t>
      </w:r>
      <w:proofErr w:type="gramEnd"/>
      <w:r w:rsidRPr="00C515AD">
        <w:rPr>
          <w:rFonts w:ascii="Arial" w:hAnsi="Arial" w:cs="Arial"/>
          <w:sz w:val="20"/>
          <w:szCs w:val="20"/>
          <w:lang w:eastAsia="en-GB"/>
        </w:rPr>
        <w:t>2003</w:t>
      </w:r>
      <w:r>
        <w:rPr>
          <w:rFonts w:ascii="Arial" w:hAnsi="Arial" w:cs="Arial"/>
          <w:sz w:val="20"/>
          <w:szCs w:val="20"/>
          <w:lang w:eastAsia="en-GB"/>
        </w:rPr>
        <w:t>)</w:t>
      </w:r>
      <w:r>
        <w:rPr>
          <w:rFonts w:ascii="Arial" w:hAnsi="Arial" w:cs="Arial"/>
          <w:i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 xml:space="preserve">Trench Art: </w:t>
      </w:r>
      <w:proofErr w:type="spellStart"/>
      <w:r w:rsidRPr="00C515AD">
        <w:rPr>
          <w:rFonts w:ascii="Arial" w:hAnsi="Arial" w:cs="Arial"/>
          <w:i/>
          <w:sz w:val="20"/>
          <w:szCs w:val="20"/>
          <w:lang w:eastAsia="en-GB"/>
        </w:rPr>
        <w:t>Materialities</w:t>
      </w:r>
      <w:proofErr w:type="spellEnd"/>
      <w:r w:rsidRPr="00C515AD">
        <w:rPr>
          <w:rFonts w:ascii="Arial" w:hAnsi="Arial" w:cs="Arial"/>
          <w:i/>
          <w:sz w:val="20"/>
          <w:szCs w:val="20"/>
          <w:lang w:eastAsia="en-GB"/>
        </w:rPr>
        <w:t xml:space="preserve"> and Memories of War</w:t>
      </w:r>
      <w:r>
        <w:rPr>
          <w:rFonts w:ascii="Arial" w:hAnsi="Arial" w:cs="Arial"/>
          <w:i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sz w:val="20"/>
          <w:szCs w:val="20"/>
          <w:lang w:eastAsia="en-GB"/>
        </w:rPr>
        <w:t>Oxford: Berg</w:t>
      </w:r>
    </w:p>
    <w:p w:rsidR="00C51571" w:rsidRPr="00C51571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Saunders, N &amp; Cornish, P (</w:t>
      </w:r>
      <w:proofErr w:type="spell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r w:rsidRPr="00FB6F49">
        <w:rPr>
          <w:rFonts w:ascii="Arial" w:hAnsi="Arial" w:cs="Arial"/>
          <w:sz w:val="20"/>
          <w:szCs w:val="20"/>
        </w:rPr>
        <w:t>)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2009)  </w:t>
      </w:r>
      <w:r w:rsidRPr="00FB6F49">
        <w:rPr>
          <w:rFonts w:ascii="Arial" w:hAnsi="Arial" w:cs="Arial"/>
          <w:i/>
          <w:iCs/>
          <w:sz w:val="20"/>
          <w:szCs w:val="20"/>
        </w:rPr>
        <w:t>Contested Objects: Material Memories of the Great War  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332163" w:rsidRPr="00471121" w:rsidRDefault="00332163" w:rsidP="00332163">
      <w:pPr>
        <w:jc w:val="both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Schofield, John (Ed</w:t>
      </w:r>
      <w:proofErr w:type="gramStart"/>
      <w:r>
        <w:rPr>
          <w:rFonts w:ascii="Arial" w:hAnsi="Arial" w:cs="Arial"/>
          <w:sz w:val="20"/>
          <w:szCs w:val="20"/>
        </w:rPr>
        <w:t>)  (</w:t>
      </w:r>
      <w:proofErr w:type="gramEnd"/>
      <w:r w:rsidRPr="00C515AD">
        <w:rPr>
          <w:rFonts w:ascii="Arial" w:hAnsi="Arial" w:cs="Arial"/>
          <w:sz w:val="20"/>
          <w:szCs w:val="20"/>
        </w:rPr>
        <w:t>1998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iCs/>
          <w:sz w:val="20"/>
          <w:szCs w:val="20"/>
        </w:rPr>
        <w:t>Monuments of War: the evaluation, recording and management of twentieth-century military sites.</w:t>
      </w:r>
      <w:r>
        <w:rPr>
          <w:rFonts w:ascii="Arial" w:hAnsi="Arial" w:cs="Arial"/>
          <w:i/>
          <w:iCs/>
          <w:sz w:val="20"/>
          <w:szCs w:val="20"/>
        </w:rPr>
        <w:t xml:space="preserve"> </w:t>
      </w:r>
      <w:r w:rsidRPr="00C515AD">
        <w:rPr>
          <w:rFonts w:ascii="Arial" w:hAnsi="Arial" w:cs="Arial"/>
          <w:sz w:val="20"/>
          <w:szCs w:val="20"/>
        </w:rPr>
        <w:t xml:space="preserve">English </w:t>
      </w:r>
      <w:proofErr w:type="gramStart"/>
      <w:r w:rsidRPr="00C515AD">
        <w:rPr>
          <w:rFonts w:ascii="Arial" w:hAnsi="Arial" w:cs="Arial"/>
          <w:sz w:val="20"/>
          <w:szCs w:val="20"/>
        </w:rPr>
        <w:t>Heritage  Product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 code:XH20098</w:t>
      </w:r>
    </w:p>
    <w:p w:rsidR="00C51571" w:rsidRPr="00FB6F49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Schofield, J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2005)  </w:t>
      </w:r>
      <w:r w:rsidRPr="00FB6F49">
        <w:rPr>
          <w:rFonts w:ascii="Arial" w:hAnsi="Arial" w:cs="Arial"/>
          <w:i/>
          <w:iCs/>
          <w:sz w:val="20"/>
          <w:szCs w:val="20"/>
        </w:rPr>
        <w:t>Combat Archaeology: Material Culture and Modern Conflict (Duckworth Debates in Archaeology)</w:t>
      </w:r>
      <w:r w:rsidRPr="00FB6F49">
        <w:rPr>
          <w:rFonts w:ascii="Arial" w:hAnsi="Arial" w:cs="Arial"/>
          <w:sz w:val="20"/>
          <w:szCs w:val="20"/>
        </w:rPr>
        <w:t>  Gerald Duckworth &amp; Co Ltd</w:t>
      </w:r>
    </w:p>
    <w:p w:rsidR="00C51571" w:rsidRPr="00FB6F49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Schofield, J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2009) 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Aftermath: Readings in the Archaeology of Recent Conflict: Readings in Contemporary Conflict and Battlefield Archaeology </w:t>
      </w:r>
      <w:r w:rsidRPr="00FB6F49">
        <w:rPr>
          <w:rFonts w:ascii="Arial" w:hAnsi="Arial" w:cs="Arial"/>
          <w:sz w:val="20"/>
          <w:szCs w:val="20"/>
        </w:rPr>
        <w:t> Springer</w:t>
      </w:r>
    </w:p>
    <w:p w:rsidR="00332163" w:rsidRPr="00471121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r>
        <w:rPr>
          <w:rFonts w:ascii="Arial" w:hAnsi="Arial" w:cs="Arial"/>
          <w:color w:val="000000"/>
          <w:sz w:val="20"/>
          <w:szCs w:val="20"/>
        </w:rPr>
        <w:t xml:space="preserve">Schofield, John </w:t>
      </w:r>
      <w:r w:rsidRPr="00C515AD">
        <w:rPr>
          <w:rFonts w:ascii="Arial" w:hAnsi="Arial" w:cs="Arial"/>
          <w:color w:val="000000"/>
          <w:sz w:val="20"/>
          <w:szCs w:val="20"/>
        </w:rPr>
        <w:t xml:space="preserve">&amp; </w:t>
      </w:r>
      <w:proofErr w:type="spellStart"/>
      <w:r w:rsidRPr="00C515AD">
        <w:rPr>
          <w:rFonts w:ascii="Arial" w:hAnsi="Arial" w:cs="Arial"/>
          <w:color w:val="000000"/>
          <w:sz w:val="20"/>
          <w:szCs w:val="20"/>
        </w:rPr>
        <w:t>Anderton</w:t>
      </w:r>
      <w:proofErr w:type="spellEnd"/>
      <w:r w:rsidRPr="00C515AD">
        <w:rPr>
          <w:rFonts w:ascii="Arial" w:hAnsi="Arial" w:cs="Arial"/>
          <w:color w:val="000000"/>
          <w:sz w:val="20"/>
          <w:szCs w:val="20"/>
        </w:rPr>
        <w:t>, M</w:t>
      </w:r>
      <w:r>
        <w:rPr>
          <w:rFonts w:ascii="Arial" w:hAnsi="Arial" w:cs="Arial"/>
          <w:color w:val="000000"/>
          <w:sz w:val="20"/>
          <w:szCs w:val="20"/>
        </w:rPr>
        <w:t xml:space="preserve"> (</w:t>
      </w:r>
      <w:r w:rsidRPr="00C515AD">
        <w:rPr>
          <w:rFonts w:ascii="Arial" w:hAnsi="Arial" w:cs="Arial"/>
          <w:color w:val="000000"/>
          <w:sz w:val="20"/>
          <w:szCs w:val="20"/>
        </w:rPr>
        <w:t>2011</w:t>
      </w:r>
      <w:proofErr w:type="gramStart"/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The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queer archaeology of Green Gate: interpreting contested space at </w:t>
      </w:r>
      <w:proofErr w:type="spellStart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Greenham</w:t>
      </w:r>
      <w:proofErr w:type="spell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Common Airbase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World Archaeology, 32, no. 2 (2000): 236-251</w:t>
      </w:r>
    </w:p>
    <w:p w:rsidR="00332163" w:rsidRPr="00332163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color w:val="000000"/>
          <w:sz w:val="20"/>
          <w:szCs w:val="20"/>
        </w:rPr>
        <w:t>Shackel</w:t>
      </w:r>
      <w:proofErr w:type="spellEnd"/>
      <w:r>
        <w:rPr>
          <w:rFonts w:ascii="Arial" w:hAnsi="Arial" w:cs="Arial"/>
          <w:color w:val="000000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P  (</w:t>
      </w:r>
      <w:proofErr w:type="gramEnd"/>
      <w:r w:rsidRPr="00C515AD">
        <w:rPr>
          <w:rFonts w:ascii="Arial" w:hAnsi="Arial" w:cs="Arial"/>
          <w:color w:val="000000"/>
          <w:sz w:val="20"/>
          <w:szCs w:val="20"/>
        </w:rPr>
        <w:t>2003</w:t>
      </w:r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Archaeology, Memory, and Landscapes of Conflict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Historical Archaeology, 37, Part 3 (2003): 3-13</w:t>
      </w:r>
      <w:r w:rsidRPr="00C515AD">
        <w:rPr>
          <w:rFonts w:ascii="Arial" w:hAnsi="Arial" w:cs="Arial"/>
          <w:color w:val="000000"/>
          <w:sz w:val="20"/>
          <w:szCs w:val="20"/>
        </w:rPr>
        <w:tab/>
        <w:t>PER 930.1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Skeates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Robin  (</w:t>
      </w:r>
      <w:proofErr w:type="gramEnd"/>
      <w:r w:rsidRPr="00C515AD">
        <w:rPr>
          <w:rFonts w:ascii="Arial" w:hAnsi="Arial" w:cs="Arial"/>
          <w:sz w:val="20"/>
          <w:szCs w:val="20"/>
        </w:rPr>
        <w:t>2000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iCs/>
          <w:sz w:val="20"/>
          <w:szCs w:val="20"/>
        </w:rPr>
        <w:t>Debating the Archaeological Heritage</w:t>
      </w:r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>Duckworth  ISBN:0-7156-2956-5</w:t>
      </w:r>
    </w:p>
    <w:p w:rsidR="00332163" w:rsidRPr="00BB7A06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sz w:val="20"/>
          <w:szCs w:val="20"/>
        </w:rPr>
        <w:t>Starzmann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M  (</w:t>
      </w:r>
      <w:proofErr w:type="gramEnd"/>
      <w:r w:rsidRPr="00C515AD">
        <w:rPr>
          <w:rFonts w:ascii="Arial" w:hAnsi="Arial" w:cs="Arial"/>
          <w:sz w:val="20"/>
          <w:szCs w:val="20"/>
        </w:rPr>
        <w:t>2008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Cultural Imperialism and Heritage Politics in the Event of Armed Conflict: Prospects for an `Activist Archaeology'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ab/>
      </w:r>
      <w:r w:rsidRPr="00C515AD">
        <w:rPr>
          <w:rFonts w:ascii="Arial" w:hAnsi="Arial" w:cs="Arial"/>
          <w:i/>
          <w:sz w:val="20"/>
          <w:szCs w:val="20"/>
          <w:lang w:eastAsia="en-GB"/>
        </w:rPr>
        <w:t>Archaeologies, 4, no. 3 (2008): 368-389</w:t>
      </w:r>
    </w:p>
    <w:p w:rsidR="00332163" w:rsidRPr="00C515AD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Stephens, 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J  (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2007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)</w:t>
      </w:r>
      <w:r>
        <w:rPr>
          <w:rFonts w:ascii="Arial" w:hAnsi="Arial" w:cs="Arial"/>
          <w:color w:val="000000"/>
          <w:sz w:val="20"/>
          <w:szCs w:val="20"/>
        </w:rPr>
        <w:t xml:space="preserve">  </w:t>
      </w:r>
      <w:hyperlink r:id="rId7" w:history="1">
        <w:r w:rsidRPr="00C515AD">
          <w:rPr>
            <w:rFonts w:ascii="Arial" w:hAnsi="Arial" w:cs="Arial"/>
            <w:bCs/>
            <w:sz w:val="20"/>
            <w:szCs w:val="20"/>
            <w:lang w:eastAsia="en-GB"/>
          </w:rPr>
          <w:t>Memory, Commemoration &amp; Meaning of a Suburban War Memorial</w:t>
        </w:r>
      </w:hyperlink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ab/>
      </w:r>
      <w:r w:rsidRPr="00C515AD">
        <w:rPr>
          <w:rFonts w:ascii="Arial" w:hAnsi="Arial" w:cs="Arial"/>
          <w:i/>
          <w:sz w:val="20"/>
          <w:szCs w:val="20"/>
          <w:lang w:eastAsia="en-GB"/>
        </w:rPr>
        <w:t>Cambridge Archaeological Journal, 7, no. 1, (1997): 105-121</w:t>
      </w:r>
    </w:p>
    <w:p w:rsidR="00C51571" w:rsidRPr="00FB6F49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Stone, P</w:t>
      </w:r>
      <w:proofErr w:type="gramStart"/>
      <w:r w:rsidRPr="00FB6F49">
        <w:rPr>
          <w:rFonts w:ascii="Arial" w:hAnsi="Arial" w:cs="Arial"/>
          <w:sz w:val="20"/>
          <w:szCs w:val="20"/>
        </w:rPr>
        <w:t>  (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2011)   </w:t>
      </w:r>
      <w:r w:rsidRPr="00FB6F49">
        <w:rPr>
          <w:rFonts w:ascii="Arial" w:hAnsi="Arial" w:cs="Arial"/>
          <w:i/>
          <w:iCs/>
          <w:sz w:val="20"/>
          <w:szCs w:val="20"/>
        </w:rPr>
        <w:t>Cultural Heritage, Ethics, and the Military</w:t>
      </w:r>
      <w:r w:rsidRPr="00FB6F49">
        <w:rPr>
          <w:rFonts w:ascii="Arial" w:hAnsi="Arial" w:cs="Arial"/>
          <w:sz w:val="20"/>
          <w:szCs w:val="20"/>
        </w:rPr>
        <w:t xml:space="preserve">      </w:t>
      </w:r>
      <w:proofErr w:type="spellStart"/>
      <w:r w:rsidRPr="00FB6F49">
        <w:rPr>
          <w:rFonts w:ascii="Arial" w:hAnsi="Arial" w:cs="Arial"/>
          <w:sz w:val="20"/>
          <w:szCs w:val="20"/>
        </w:rPr>
        <w:t>Boydell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Press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Sturdy </w:t>
      </w:r>
      <w:proofErr w:type="spellStart"/>
      <w:r>
        <w:rPr>
          <w:rFonts w:ascii="Arial" w:hAnsi="Arial" w:cs="Arial"/>
          <w:sz w:val="20"/>
          <w:szCs w:val="20"/>
        </w:rPr>
        <w:t>Colls</w:t>
      </w:r>
      <w:proofErr w:type="spellEnd"/>
      <w:r>
        <w:rPr>
          <w:rFonts w:ascii="Arial" w:hAnsi="Arial" w:cs="Arial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sz w:val="20"/>
          <w:szCs w:val="20"/>
        </w:rPr>
        <w:t>C  (</w:t>
      </w:r>
      <w:proofErr w:type="gramEnd"/>
      <w:r w:rsidRPr="00C515AD">
        <w:rPr>
          <w:rFonts w:ascii="Arial" w:hAnsi="Arial" w:cs="Arial"/>
          <w:sz w:val="20"/>
          <w:szCs w:val="20"/>
        </w:rPr>
        <w:t>2015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iCs/>
          <w:sz w:val="20"/>
          <w:szCs w:val="20"/>
        </w:rPr>
        <w:t xml:space="preserve">Holocaust Archaeologies: Approaches and Future Directions. </w:t>
      </w:r>
      <w:r>
        <w:rPr>
          <w:rFonts w:ascii="Arial" w:hAnsi="Arial" w:cs="Arial"/>
          <w:i/>
          <w:iCs/>
          <w:sz w:val="20"/>
          <w:szCs w:val="20"/>
        </w:rPr>
        <w:t xml:space="preserve"> </w:t>
      </w:r>
      <w:proofErr w:type="gramStart"/>
      <w:r w:rsidRPr="00C515AD">
        <w:rPr>
          <w:rFonts w:ascii="Arial" w:hAnsi="Arial" w:cs="Arial"/>
          <w:sz w:val="20"/>
          <w:szCs w:val="20"/>
        </w:rPr>
        <w:t>Springer  ISBN</w:t>
      </w:r>
      <w:proofErr w:type="gramEnd"/>
      <w:r w:rsidRPr="00C515AD">
        <w:rPr>
          <w:rFonts w:ascii="Arial" w:hAnsi="Arial" w:cs="Arial"/>
          <w:sz w:val="20"/>
          <w:szCs w:val="20"/>
        </w:rPr>
        <w:t xml:space="preserve">: 3319106406  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Summers, Julie et </w:t>
      </w:r>
      <w:proofErr w:type="gramStart"/>
      <w:r>
        <w:rPr>
          <w:rFonts w:ascii="Arial" w:hAnsi="Arial" w:cs="Arial"/>
          <w:sz w:val="20"/>
          <w:szCs w:val="20"/>
        </w:rPr>
        <w:t>al  (</w:t>
      </w:r>
      <w:proofErr w:type="gramEnd"/>
      <w:r w:rsidRPr="00C515AD">
        <w:rPr>
          <w:rFonts w:ascii="Arial" w:hAnsi="Arial" w:cs="Arial"/>
          <w:sz w:val="20"/>
          <w:szCs w:val="20"/>
        </w:rPr>
        <w:t>2010</w:t>
      </w:r>
      <w:r>
        <w:rPr>
          <w:rFonts w:ascii="Arial" w:hAnsi="Arial" w:cs="Arial"/>
          <w:sz w:val="20"/>
          <w:szCs w:val="20"/>
        </w:rPr>
        <w:t xml:space="preserve">)  </w:t>
      </w:r>
      <w:r w:rsidRPr="00C515AD">
        <w:rPr>
          <w:rFonts w:ascii="Arial" w:hAnsi="Arial" w:cs="Arial"/>
          <w:i/>
          <w:sz w:val="20"/>
          <w:szCs w:val="20"/>
        </w:rPr>
        <w:t xml:space="preserve">Remembering </w:t>
      </w:r>
      <w:proofErr w:type="spellStart"/>
      <w:r w:rsidRPr="00C515AD">
        <w:rPr>
          <w:rFonts w:ascii="Arial" w:hAnsi="Arial" w:cs="Arial"/>
          <w:i/>
          <w:sz w:val="20"/>
          <w:szCs w:val="20"/>
        </w:rPr>
        <w:t>Fromelles</w:t>
      </w:r>
      <w:proofErr w:type="spellEnd"/>
      <w:r>
        <w:rPr>
          <w:rFonts w:ascii="Arial" w:hAnsi="Arial" w:cs="Arial"/>
          <w:sz w:val="20"/>
          <w:szCs w:val="20"/>
        </w:rPr>
        <w:t xml:space="preserve">  </w:t>
      </w:r>
      <w:r w:rsidRPr="00C515AD">
        <w:rPr>
          <w:rFonts w:ascii="Arial" w:hAnsi="Arial" w:cs="Arial"/>
          <w:sz w:val="20"/>
          <w:szCs w:val="20"/>
        </w:rPr>
        <w:t xml:space="preserve">Berkshire: Commonwealth War Graves Commission </w:t>
      </w:r>
    </w:p>
    <w:p w:rsidR="00332163" w:rsidRPr="00BB7A06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color w:val="000000"/>
          <w:sz w:val="20"/>
          <w:szCs w:val="20"/>
        </w:rPr>
        <w:t>Tarlow</w:t>
      </w:r>
      <w:proofErr w:type="spellEnd"/>
      <w:r>
        <w:rPr>
          <w:rFonts w:ascii="Arial" w:hAnsi="Arial" w:cs="Arial"/>
          <w:color w:val="000000"/>
          <w:sz w:val="20"/>
          <w:szCs w:val="20"/>
        </w:rPr>
        <w:t xml:space="preserve">, </w:t>
      </w:r>
      <w:proofErr w:type="gramStart"/>
      <w:r>
        <w:rPr>
          <w:rFonts w:ascii="Arial" w:hAnsi="Arial" w:cs="Arial"/>
          <w:color w:val="000000"/>
          <w:sz w:val="20"/>
          <w:szCs w:val="20"/>
        </w:rPr>
        <w:t>S  (</w:t>
      </w:r>
      <w:proofErr w:type="gramEnd"/>
      <w:r w:rsidRPr="00C515AD">
        <w:rPr>
          <w:rFonts w:ascii="Arial" w:hAnsi="Arial" w:cs="Arial"/>
          <w:color w:val="000000"/>
          <w:sz w:val="20"/>
          <w:szCs w:val="20"/>
        </w:rPr>
        <w:t>1997</w:t>
      </w:r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An Archaeology of Remembering: Death, Bereavement and the First World War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Cambridge Archaeological Journal, 7, no. 1, (1997): 105-121</w:t>
      </w:r>
    </w:p>
    <w:p w:rsidR="00332163" w:rsidRPr="00C515AD" w:rsidRDefault="00332163" w:rsidP="00332163">
      <w:pPr>
        <w:spacing w:after="150"/>
        <w:jc w:val="both"/>
        <w:rPr>
          <w:rFonts w:ascii="Arial" w:hAnsi="Arial" w:cs="Arial"/>
          <w:color w:val="000000"/>
          <w:sz w:val="20"/>
          <w:szCs w:val="20"/>
        </w:rPr>
      </w:pPr>
      <w:proofErr w:type="spell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Tarlow</w:t>
      </w:r>
      <w:proofErr w:type="spell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, S &amp; West, 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S  (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1999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The familiar past? : </w:t>
      </w:r>
      <w:proofErr w:type="gramStart"/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archaeologies</w:t>
      </w:r>
      <w:proofErr w:type="gramEnd"/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of later historical Britain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sz w:val="20"/>
          <w:szCs w:val="20"/>
          <w:lang w:eastAsia="en-GB"/>
        </w:rPr>
        <w:t xml:space="preserve">London ; New York 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Routledge</w:t>
      </w:r>
      <w:proofErr w:type="spellEnd"/>
      <w:r w:rsidRPr="00C515AD">
        <w:rPr>
          <w:rFonts w:ascii="Arial" w:hAnsi="Arial" w:cs="Arial"/>
          <w:sz w:val="20"/>
          <w:szCs w:val="20"/>
          <w:lang w:eastAsia="en-GB"/>
        </w:rPr>
        <w:tab/>
      </w:r>
      <w:r w:rsidRPr="00C515AD">
        <w:rPr>
          <w:rFonts w:ascii="Arial" w:hAnsi="Arial" w:cs="Arial"/>
          <w:color w:val="000000"/>
          <w:sz w:val="20"/>
          <w:szCs w:val="20"/>
        </w:rPr>
        <w:t>942 FAM</w:t>
      </w:r>
    </w:p>
    <w:p w:rsidR="00C51571" w:rsidRPr="00FB6F49" w:rsidRDefault="00C51571" w:rsidP="00C51571">
      <w:pPr>
        <w:pStyle w:val="NormalWeb"/>
        <w:rPr>
          <w:rFonts w:ascii="Arial" w:hAnsi="Arial" w:cs="Arial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Uzzell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D &amp; </w:t>
      </w:r>
      <w:proofErr w:type="spellStart"/>
      <w:r w:rsidRPr="00FB6F49">
        <w:rPr>
          <w:rFonts w:ascii="Arial" w:hAnsi="Arial" w:cs="Arial"/>
          <w:sz w:val="20"/>
          <w:szCs w:val="20"/>
        </w:rPr>
        <w:t>Ballantyne</w:t>
      </w:r>
      <w:proofErr w:type="spellEnd"/>
      <w:r w:rsidRPr="00FB6F49">
        <w:rPr>
          <w:rFonts w:ascii="Arial" w:hAnsi="Arial" w:cs="Arial"/>
          <w:sz w:val="20"/>
          <w:szCs w:val="20"/>
        </w:rPr>
        <w:t>, R.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  (2008) ‘Heritage that Hurts: Interpretation in the Postmodern World’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), pp. 502-512. London: </w:t>
      </w:r>
      <w:proofErr w:type="spellStart"/>
      <w:r w:rsidRPr="00FB6F49">
        <w:rPr>
          <w:rFonts w:ascii="Arial" w:hAnsi="Arial" w:cs="Arial"/>
          <w:sz w:val="20"/>
          <w:szCs w:val="20"/>
        </w:rPr>
        <w:t>Routledge</w:t>
      </w:r>
      <w:proofErr w:type="spellEnd"/>
    </w:p>
    <w:p w:rsidR="00332163" w:rsidRPr="00BB7A06" w:rsidRDefault="00332163" w:rsidP="00332163">
      <w:pPr>
        <w:jc w:val="both"/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</w:pPr>
      <w:proofErr w:type="spell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Vitelli</w:t>
      </w:r>
      <w:proofErr w:type="spellEnd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, 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K  (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1996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Archaeological ethics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sz w:val="20"/>
          <w:szCs w:val="20"/>
          <w:lang w:eastAsia="en-GB"/>
        </w:rPr>
        <w:t xml:space="preserve">Walnut Creek : </w:t>
      </w:r>
      <w:proofErr w:type="spellStart"/>
      <w:r w:rsidRPr="00C515AD">
        <w:rPr>
          <w:rFonts w:ascii="Arial" w:hAnsi="Arial" w:cs="Arial"/>
          <w:sz w:val="20"/>
          <w:szCs w:val="20"/>
          <w:lang w:eastAsia="en-GB"/>
        </w:rPr>
        <w:t>AltaMira</w:t>
      </w:r>
      <w:proofErr w:type="spellEnd"/>
      <w:r w:rsidRPr="00C515AD">
        <w:rPr>
          <w:rFonts w:ascii="Arial" w:hAnsi="Arial" w:cs="Arial"/>
          <w:sz w:val="20"/>
          <w:szCs w:val="20"/>
          <w:lang w:eastAsia="en-GB"/>
        </w:rPr>
        <w:t xml:space="preserve"> Press</w:t>
      </w:r>
      <w:r w:rsidRPr="00C515AD">
        <w:rPr>
          <w:rFonts w:ascii="Arial" w:hAnsi="Arial" w:cs="Arial"/>
          <w:sz w:val="20"/>
          <w:szCs w:val="20"/>
          <w:lang w:eastAsia="en-GB"/>
        </w:rPr>
        <w:tab/>
      </w:r>
      <w:r w:rsidRPr="00C515AD">
        <w:rPr>
          <w:rFonts w:ascii="Arial" w:hAnsi="Arial" w:cs="Arial"/>
          <w:color w:val="000000"/>
          <w:sz w:val="20"/>
          <w:szCs w:val="20"/>
        </w:rPr>
        <w:t>930.1 ARC</w:t>
      </w:r>
    </w:p>
    <w:p w:rsidR="00332163" w:rsidRPr="00C515AD" w:rsidRDefault="00332163" w:rsidP="00332163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Wilson, R (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2009</w:t>
      </w:r>
      <w:proofErr w:type="gramStart"/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)  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>Memory</w:t>
      </w:r>
      <w:proofErr w:type="gramEnd"/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and trauma: Narrating the Western Front 1914-1918</w:t>
      </w:r>
      <w:r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 xml:space="preserve">  </w:t>
      </w:r>
      <w:r w:rsidRPr="00C515AD">
        <w:rPr>
          <w:rFonts w:ascii="Arial" w:hAnsi="Arial" w:cs="Arial"/>
          <w:i/>
          <w:sz w:val="20"/>
          <w:szCs w:val="20"/>
          <w:lang w:eastAsia="en-GB"/>
        </w:rPr>
        <w:t>Rethinking History, 13, no. 2 (2009): 251-267</w:t>
      </w:r>
      <w:r>
        <w:rPr>
          <w:rFonts w:ascii="Arial" w:hAnsi="Arial" w:cs="Arial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color w:val="000000"/>
          <w:sz w:val="20"/>
          <w:szCs w:val="20"/>
        </w:rPr>
        <w:t>PER 905</w:t>
      </w:r>
    </w:p>
    <w:p w:rsidR="00332163" w:rsidRPr="00D17201" w:rsidRDefault="00332163" w:rsidP="00332163">
      <w:pPr>
        <w:jc w:val="both"/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</w:pPr>
      <w:r>
        <w:rPr>
          <w:rFonts w:ascii="Arial" w:hAnsi="Arial" w:cs="Arial"/>
          <w:color w:val="000000"/>
          <w:sz w:val="20"/>
          <w:szCs w:val="20"/>
        </w:rPr>
        <w:t>Winter, J (</w:t>
      </w:r>
      <w:r w:rsidRPr="00C515AD">
        <w:rPr>
          <w:rFonts w:ascii="Arial" w:hAnsi="Arial" w:cs="Arial"/>
          <w:color w:val="000000"/>
          <w:sz w:val="20"/>
          <w:szCs w:val="20"/>
        </w:rPr>
        <w:t>1997</w:t>
      </w:r>
      <w:proofErr w:type="gramStart"/>
      <w:r>
        <w:rPr>
          <w:rFonts w:ascii="Arial" w:hAnsi="Arial" w:cs="Arial"/>
          <w:color w:val="000000"/>
          <w:sz w:val="20"/>
          <w:szCs w:val="20"/>
        </w:rPr>
        <w:t xml:space="preserve">)  </w:t>
      </w:r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Sites</w:t>
      </w:r>
      <w:proofErr w:type="gramEnd"/>
      <w:r w:rsidRPr="00C515AD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of memory, sites of mourning : the Great War in European cultural history</w:t>
      </w:r>
      <w:r w:rsidRPr="00C515AD">
        <w:rPr>
          <w:rFonts w:ascii="Arial" w:hAnsi="Arial" w:cs="Arial"/>
          <w:bCs/>
          <w:color w:val="000000"/>
          <w:kern w:val="36"/>
          <w:sz w:val="20"/>
          <w:szCs w:val="20"/>
          <w:lang w:eastAsia="en-GB"/>
        </w:rPr>
        <w:tab/>
      </w:r>
      <w:r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</w:t>
      </w:r>
      <w:r w:rsidRPr="00C515AD">
        <w:rPr>
          <w:rFonts w:ascii="Arial" w:hAnsi="Arial" w:cs="Arial"/>
          <w:sz w:val="20"/>
          <w:szCs w:val="20"/>
          <w:lang w:eastAsia="en-GB"/>
        </w:rPr>
        <w:t>Cambridge ; New York : Cambridge University Press</w:t>
      </w:r>
      <w:r w:rsidRPr="00C515AD">
        <w:rPr>
          <w:rFonts w:ascii="Arial" w:hAnsi="Arial" w:cs="Arial"/>
          <w:sz w:val="20"/>
          <w:szCs w:val="20"/>
          <w:lang w:eastAsia="en-GB"/>
        </w:rPr>
        <w:tab/>
      </w:r>
      <w:r w:rsidRPr="00C515AD">
        <w:rPr>
          <w:rFonts w:ascii="Arial" w:hAnsi="Arial" w:cs="Arial"/>
          <w:color w:val="000000"/>
          <w:sz w:val="20"/>
          <w:szCs w:val="20"/>
        </w:rPr>
        <w:t>940.3 WIN</w:t>
      </w:r>
    </w:p>
    <w:p w:rsidR="00332163" w:rsidRPr="00BB7A06" w:rsidRDefault="00332163" w:rsidP="00332163">
      <w:pPr>
        <w:pStyle w:val="BodyText"/>
        <w:numPr>
          <w:ilvl w:val="0"/>
          <w:numId w:val="17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</w:t>
      </w:r>
      <w:r w:rsidRPr="00C515AD">
        <w:rPr>
          <w:rFonts w:ascii="Arial" w:hAnsi="Arial" w:cs="Arial"/>
          <w:sz w:val="20"/>
          <w:szCs w:val="20"/>
        </w:rPr>
        <w:t>1986</w:t>
      </w:r>
      <w:r>
        <w:rPr>
          <w:rFonts w:ascii="Arial" w:hAnsi="Arial" w:cs="Arial"/>
          <w:sz w:val="20"/>
          <w:szCs w:val="20"/>
        </w:rPr>
        <w:t>)</w:t>
      </w:r>
      <w:r w:rsidRPr="00C515AD">
        <w:rPr>
          <w:rFonts w:ascii="Arial" w:hAnsi="Arial" w:cs="Arial"/>
          <w:sz w:val="20"/>
          <w:szCs w:val="20"/>
        </w:rPr>
        <w:tab/>
        <w:t>Protection of Military Remains Bill.</w:t>
      </w:r>
      <w:r>
        <w:rPr>
          <w:rFonts w:ascii="Arial" w:hAnsi="Arial" w:cs="Arial"/>
          <w:sz w:val="20"/>
          <w:szCs w:val="20"/>
        </w:rPr>
        <w:t xml:space="preserve"> </w:t>
      </w:r>
      <w:r w:rsidRPr="00BB7A06">
        <w:rPr>
          <w:rFonts w:ascii="Arial" w:hAnsi="Arial" w:cs="Arial"/>
          <w:sz w:val="20"/>
          <w:szCs w:val="20"/>
        </w:rPr>
        <w:t>HMSO HCB 85-86 (30)</w:t>
      </w:r>
    </w:p>
    <w:p w:rsidR="00332163" w:rsidRDefault="00332163" w:rsidP="00332163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</w:t>
      </w:r>
      <w:r w:rsidRPr="00BB7A06">
        <w:rPr>
          <w:rFonts w:ascii="Arial" w:hAnsi="Arial" w:cs="Arial"/>
          <w:sz w:val="20"/>
          <w:szCs w:val="20"/>
        </w:rPr>
        <w:t>1986</w:t>
      </w:r>
      <w:r>
        <w:rPr>
          <w:rFonts w:ascii="Arial" w:hAnsi="Arial" w:cs="Arial"/>
          <w:sz w:val="20"/>
          <w:szCs w:val="20"/>
        </w:rPr>
        <w:t>)</w:t>
      </w:r>
      <w:r w:rsidRPr="00BB7A06">
        <w:rPr>
          <w:rFonts w:ascii="Arial" w:hAnsi="Arial" w:cs="Arial"/>
          <w:sz w:val="20"/>
          <w:szCs w:val="20"/>
        </w:rPr>
        <w:tab/>
        <w:t>Lords amendments to the Protection of Military Remains Bill.</w:t>
      </w:r>
      <w:r>
        <w:rPr>
          <w:rFonts w:ascii="Arial" w:hAnsi="Arial" w:cs="Arial"/>
          <w:sz w:val="20"/>
          <w:szCs w:val="20"/>
        </w:rPr>
        <w:t xml:space="preserve"> </w:t>
      </w:r>
      <w:r w:rsidRPr="00BB7A06">
        <w:rPr>
          <w:rFonts w:ascii="Arial" w:hAnsi="Arial" w:cs="Arial"/>
          <w:sz w:val="20"/>
          <w:szCs w:val="20"/>
        </w:rPr>
        <w:t>HMSO HCB 85-86 (191)</w:t>
      </w:r>
    </w:p>
    <w:p w:rsidR="00332163" w:rsidRPr="00BB7A06" w:rsidRDefault="00332163" w:rsidP="00332163">
      <w:pPr>
        <w:pStyle w:val="ListParagraph"/>
        <w:jc w:val="both"/>
        <w:rPr>
          <w:rFonts w:ascii="Arial" w:hAnsi="Arial" w:cs="Arial"/>
          <w:sz w:val="20"/>
          <w:szCs w:val="20"/>
        </w:rPr>
      </w:pPr>
    </w:p>
    <w:p w:rsidR="00332163" w:rsidRPr="00BB7A06" w:rsidRDefault="00332163" w:rsidP="00332163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</w:t>
      </w:r>
      <w:r w:rsidRPr="00BB7A06">
        <w:rPr>
          <w:rFonts w:ascii="Arial" w:hAnsi="Arial" w:cs="Arial"/>
          <w:sz w:val="20"/>
          <w:szCs w:val="20"/>
        </w:rPr>
        <w:t>2003</w:t>
      </w:r>
      <w:r>
        <w:rPr>
          <w:rFonts w:ascii="Arial" w:hAnsi="Arial" w:cs="Arial"/>
          <w:sz w:val="20"/>
          <w:szCs w:val="20"/>
        </w:rPr>
        <w:t>)</w:t>
      </w:r>
      <w:r w:rsidRPr="00BB7A06">
        <w:rPr>
          <w:rFonts w:ascii="Arial" w:hAnsi="Arial" w:cs="Arial"/>
          <w:sz w:val="20"/>
          <w:szCs w:val="20"/>
        </w:rPr>
        <w:tab/>
        <w:t>Convention on the means of prohibiting and preventing the illicit import, export and transfer of ownership of cultural property.  Treaty Series No. 10(2003)</w:t>
      </w:r>
      <w:r>
        <w:rPr>
          <w:rFonts w:ascii="Arial" w:hAnsi="Arial" w:cs="Arial"/>
          <w:sz w:val="20"/>
          <w:szCs w:val="20"/>
        </w:rPr>
        <w:t xml:space="preserve"> </w:t>
      </w:r>
      <w:r w:rsidRPr="00BB7A06">
        <w:rPr>
          <w:rFonts w:ascii="Arial" w:hAnsi="Arial" w:cs="Arial"/>
          <w:sz w:val="20"/>
          <w:szCs w:val="20"/>
        </w:rPr>
        <w:t>HMSO  Cm 5764</w:t>
      </w:r>
    </w:p>
    <w:p w:rsidR="00332163" w:rsidRPr="00BB7A06" w:rsidRDefault="00332163" w:rsidP="00332163">
      <w:pPr>
        <w:pStyle w:val="ListParagraph"/>
        <w:rPr>
          <w:rFonts w:ascii="Arial" w:hAnsi="Arial" w:cs="Arial"/>
          <w:sz w:val="20"/>
          <w:szCs w:val="20"/>
        </w:rPr>
      </w:pPr>
    </w:p>
    <w:p w:rsidR="00FD65CA" w:rsidRPr="00C51571" w:rsidRDefault="00332163" w:rsidP="00C51571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b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</w:t>
      </w:r>
      <w:r w:rsidRPr="00BB7A06">
        <w:rPr>
          <w:rFonts w:ascii="Arial" w:hAnsi="Arial" w:cs="Arial"/>
          <w:sz w:val="20"/>
          <w:szCs w:val="20"/>
        </w:rPr>
        <w:t>2009</w:t>
      </w:r>
      <w:r>
        <w:rPr>
          <w:rFonts w:ascii="Arial" w:hAnsi="Arial" w:cs="Arial"/>
          <w:sz w:val="20"/>
          <w:szCs w:val="20"/>
        </w:rPr>
        <w:t>)</w:t>
      </w:r>
      <w:r w:rsidRPr="00BB7A06">
        <w:rPr>
          <w:rFonts w:ascii="Arial" w:hAnsi="Arial" w:cs="Arial"/>
          <w:sz w:val="20"/>
          <w:szCs w:val="20"/>
        </w:rPr>
        <w:tab/>
      </w:r>
      <w:r w:rsidRPr="00BB7A06"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>Caring for Military Sites of the Twentieth Century</w:t>
      </w:r>
      <w:r>
        <w:rPr>
          <w:rFonts w:ascii="Arial" w:hAnsi="Arial" w:cs="Arial"/>
          <w:bCs/>
          <w:i/>
          <w:color w:val="000000"/>
          <w:kern w:val="36"/>
          <w:sz w:val="20"/>
          <w:szCs w:val="20"/>
          <w:lang w:eastAsia="en-GB"/>
        </w:rPr>
        <w:t xml:space="preserve">  </w:t>
      </w:r>
      <w:r w:rsidRPr="00BB7A06">
        <w:rPr>
          <w:rFonts w:ascii="Arial" w:hAnsi="Arial" w:cs="Arial"/>
          <w:sz w:val="20"/>
          <w:szCs w:val="20"/>
          <w:lang w:eastAsia="en-GB"/>
        </w:rPr>
        <w:t>Cardiff : Cadw</w:t>
      </w:r>
    </w:p>
    <w:p w:rsidR="00C51571" w:rsidRPr="00C51571" w:rsidRDefault="00C51571" w:rsidP="00C51571">
      <w:pPr>
        <w:pStyle w:val="ListParagraph"/>
        <w:rPr>
          <w:rFonts w:ascii="Arial" w:hAnsi="Arial" w:cs="Arial"/>
          <w:bCs/>
          <w:sz w:val="20"/>
          <w:szCs w:val="20"/>
        </w:rPr>
      </w:pPr>
    </w:p>
    <w:p w:rsidR="00C51571" w:rsidRPr="00C51571" w:rsidRDefault="00C51571" w:rsidP="00C51571">
      <w:pPr>
        <w:pStyle w:val="ListParagraph"/>
        <w:jc w:val="both"/>
        <w:rPr>
          <w:rFonts w:ascii="Arial" w:hAnsi="Arial" w:cs="Arial"/>
          <w:bCs/>
          <w:sz w:val="20"/>
          <w:szCs w:val="20"/>
        </w:rPr>
      </w:pP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b/>
          <w:bCs/>
          <w:color w:val="333333"/>
          <w:sz w:val="20"/>
          <w:szCs w:val="20"/>
          <w:lang w:eastAsia="en-GB"/>
        </w:rPr>
        <w:lastRenderedPageBreak/>
        <w:t>Embedding Heritage in Context: Architecture, Landscape and Monuments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Beazley, O. (2010) ‘Politics and Power: The Hiroshima Peace Memorial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Genbaku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Dome) as World Heritage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Heritage and Globalisation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Labadi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C. Lang (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), pp. 19-44. London: Routledge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Bender, B (1998)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Stonehenge: Making Space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Oxford: Berg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Benton, T. and P. Curtis (2010) ‘The Heritage of Public Commemorations’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Understanding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and Memory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R. Benton (ed.), pp 44-87 Manchester: Manchester University Press.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Breglia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L. (2006)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Monumental Ambivalence: The Politics of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Austin, Texas: University of Texas Press. 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Condori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Carlos M (1991) ‘History and Prehistory in Bolivia: What </w:t>
      </w: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About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the Indians?’ in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Conflict in the Archaeology of Living Traditions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R Layton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) pp 46-59 London: Unwin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Foucault, M. (1991) ‘Space, Knowledge, and Power’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The Foucault Reader: </w:t>
      </w:r>
      <w:proofErr w:type="gramStart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An</w:t>
      </w:r>
      <w:proofErr w:type="gramEnd"/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 Introduction to Foucault’s Thought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. P.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Rabinow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(ed.), pp. 239-255. London: Penguin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Foucault, M. (1967)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Of Other Spaces, Heterotopias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http://foucault.info/documotents/heteroTopia/foucault.heteroTopia.en.html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Kuklick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Henrika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(1991) ‘Contested Monuments: The Politics of Archaeology in Southern Africa’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Colonial Situations: Essays on the Contextualization of Ethnographic Knowledge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. G. W. Stocking (</w:t>
      </w:r>
      <w:proofErr w:type="spellStart"/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ed</w:t>
      </w:r>
      <w:proofErr w:type="spellEnd"/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) 135-169 Madison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Wis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: The University of Wisconsin Press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Wanner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, Catherine (1998)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 xml:space="preserve">Burden of Dreams: History and Identity in Post-Soviet Ukraine 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University Park, PA: Penn State Press </w:t>
      </w:r>
    </w:p>
    <w:p w:rsidR="00FD65CA" w:rsidRPr="00FB6F49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proofErr w:type="gram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West, S. and S. </w:t>
      </w:r>
      <w:proofErr w:type="spellStart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Ndlovu</w:t>
      </w:r>
      <w:proofErr w:type="spell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(2010) ‘Heritage, Landscape and Memory’ in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Understanding Heritage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 w:rsidRPr="00FB6F49">
        <w:rPr>
          <w:rFonts w:ascii="Arial" w:eastAsia="Times New Roman" w:hAnsi="Arial" w:cs="Arial"/>
          <w:i/>
          <w:iCs/>
          <w:color w:val="333333"/>
          <w:sz w:val="20"/>
          <w:szCs w:val="20"/>
          <w:lang w:eastAsia="en-GB"/>
        </w:rPr>
        <w:t>and Memory</w:t>
      </w:r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(Understanding Global Heritage).</w:t>
      </w:r>
      <w:proofErr w:type="gramEnd"/>
      <w:r w:rsidRPr="00FB6F49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R. Benton (ed.), pp 202-237. Manchester: Manchester University Press.</w:t>
      </w:r>
    </w:p>
    <w:p w:rsidR="00FD65CA" w:rsidRPr="00FB6F49" w:rsidRDefault="00FD65CA">
      <w:pPr>
        <w:rPr>
          <w:rFonts w:ascii="Arial" w:hAnsi="Arial" w:cs="Arial"/>
          <w:sz w:val="20"/>
          <w:szCs w:val="20"/>
        </w:rPr>
      </w:pPr>
    </w:p>
    <w:p w:rsidR="00FD65CA" w:rsidRPr="00D95465" w:rsidRDefault="00FD65CA" w:rsidP="00FD65CA">
      <w:pPr>
        <w:pStyle w:val="NormalWeb"/>
        <w:rPr>
          <w:rFonts w:ascii="Arial" w:hAnsi="Arial" w:cs="Arial"/>
          <w:color w:val="auto"/>
          <w:sz w:val="20"/>
          <w:szCs w:val="20"/>
        </w:rPr>
      </w:pPr>
      <w:r w:rsidRPr="00D95465">
        <w:rPr>
          <w:rFonts w:ascii="Arial" w:hAnsi="Arial" w:cs="Arial"/>
          <w:b/>
          <w:bCs/>
          <w:color w:val="auto"/>
          <w:sz w:val="20"/>
          <w:szCs w:val="20"/>
        </w:rPr>
        <w:t>Telling the ‘Story’: Media and New Technologies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Baudrillard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J. (1998) ‘Simulacra and Simulations’, in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Jean </w:t>
      </w:r>
      <w:proofErr w:type="spellStart"/>
      <w:r w:rsidRPr="00FB6F49">
        <w:rPr>
          <w:rFonts w:ascii="Arial" w:hAnsi="Arial" w:cs="Arial"/>
          <w:i/>
          <w:iCs/>
          <w:sz w:val="20"/>
          <w:szCs w:val="20"/>
        </w:rPr>
        <w:t>Baudrillard</w:t>
      </w:r>
      <w:proofErr w:type="spellEnd"/>
      <w:r w:rsidRPr="00FB6F49">
        <w:rPr>
          <w:rFonts w:ascii="Arial" w:hAnsi="Arial" w:cs="Arial"/>
          <w:i/>
          <w:iCs/>
          <w:sz w:val="20"/>
          <w:szCs w:val="20"/>
        </w:rPr>
        <w:t>, Selected Writings</w:t>
      </w:r>
      <w:r w:rsidRPr="00FB6F49">
        <w:rPr>
          <w:rFonts w:ascii="Arial" w:hAnsi="Arial" w:cs="Arial"/>
          <w:sz w:val="20"/>
          <w:szCs w:val="20"/>
        </w:rPr>
        <w:t>, Mark Poster (ed.), pp.166-184.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Stanford: Stanford University Press. Available at </w:t>
      </w:r>
      <w:hyperlink r:id="rId8" w:history="1">
        <w:r w:rsidRPr="00FB6F49">
          <w:rPr>
            <w:rStyle w:val="Hyperlink"/>
            <w:rFonts w:ascii="Arial" w:hAnsi="Arial" w:cs="Arial"/>
            <w:sz w:val="20"/>
            <w:szCs w:val="20"/>
          </w:rPr>
          <w:t>http://www.egs.edu/faculty/jean-baudrillard/articles/simulacra-and-simulations/</w:t>
        </w:r>
      </w:hyperlink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Baudrillard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J. (1994) </w:t>
      </w:r>
      <w:r w:rsidRPr="00FB6F49">
        <w:rPr>
          <w:rFonts w:ascii="Arial" w:hAnsi="Arial" w:cs="Arial"/>
          <w:i/>
          <w:iCs/>
          <w:sz w:val="20"/>
          <w:szCs w:val="20"/>
        </w:rPr>
        <w:t>Simulacra and Simulations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Ann Arbor, MI: University of Michigan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Blockley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M. (2006) </w:t>
      </w:r>
      <w:r w:rsidRPr="00FB6F49">
        <w:rPr>
          <w:rFonts w:ascii="Arial" w:hAnsi="Arial" w:cs="Arial"/>
          <w:i/>
          <w:iCs/>
          <w:sz w:val="20"/>
          <w:szCs w:val="20"/>
        </w:rPr>
        <w:t>Heritage Interpretation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Handler, Richard &amp; Eric Gable (1997)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New History in an Old Museum: Creating the Past at Colonial Williamsburg </w:t>
      </w:r>
      <w:r w:rsidRPr="00FB6F49">
        <w:rPr>
          <w:rFonts w:ascii="Arial" w:hAnsi="Arial" w:cs="Arial"/>
          <w:sz w:val="20"/>
          <w:szCs w:val="20"/>
        </w:rPr>
        <w:t>London and Durham: Duke University Press 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Gero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Joan and Root, Delores (1990) ‘Public Presentations and Private Concerns: Archaeology in the pages of the National Geographic’ in </w:t>
      </w:r>
      <w:r w:rsidRPr="00FB6F49">
        <w:rPr>
          <w:rFonts w:ascii="Arial" w:hAnsi="Arial" w:cs="Arial"/>
          <w:i/>
          <w:iCs/>
          <w:sz w:val="20"/>
          <w:szCs w:val="20"/>
        </w:rPr>
        <w:t>The Politics of the Past</w:t>
      </w:r>
      <w:r w:rsidRPr="00FB6F49">
        <w:rPr>
          <w:rFonts w:ascii="Arial" w:hAnsi="Arial" w:cs="Arial"/>
          <w:sz w:val="20"/>
          <w:szCs w:val="20"/>
        </w:rPr>
        <w:t xml:space="preserve"> P. </w:t>
      </w:r>
      <w:proofErr w:type="spellStart"/>
      <w:r w:rsidRPr="00FB6F49">
        <w:rPr>
          <w:rFonts w:ascii="Arial" w:hAnsi="Arial" w:cs="Arial"/>
          <w:sz w:val="20"/>
          <w:szCs w:val="20"/>
        </w:rPr>
        <w:t>Gathercole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and D. </w:t>
      </w: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>, David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London: Unwin Hyman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Jameson Jnr, J.H. (2008) ‘Presenting Archaeology to the Public, Then and Now: An Introduction’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427-456.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gramStart"/>
      <w:r w:rsidRPr="00FB6F49">
        <w:rPr>
          <w:rFonts w:ascii="Arial" w:hAnsi="Arial" w:cs="Arial"/>
          <w:sz w:val="20"/>
          <w:szCs w:val="20"/>
        </w:rPr>
        <w:t xml:space="preserve">Lutz, C and J.L. Collins (1993) </w:t>
      </w:r>
      <w:r w:rsidRPr="00FB6F49">
        <w:rPr>
          <w:rFonts w:ascii="Arial" w:hAnsi="Arial" w:cs="Arial"/>
          <w:i/>
          <w:iCs/>
          <w:sz w:val="20"/>
          <w:szCs w:val="20"/>
        </w:rPr>
        <w:t>Reading National Geographic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Chicago: Chicago University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lastRenderedPageBreak/>
        <w:t xml:space="preserve">McCarthy, J.P (2008) ‘More than Just “Telling the Story”: Interpretive Narrative Archaeology’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536-544.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McDavid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C (2008) ‘Archaeologies that Hurt; Descendents that Matter: A Pragmatic Approach to Collaboration in the Interpretation of African-American Archaeology’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514-523.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MacDonald, S. and R. Silverstone (1999) ‘</w:t>
      </w:r>
      <w:proofErr w:type="gramStart"/>
      <w:r w:rsidRPr="00FB6F49">
        <w:rPr>
          <w:rFonts w:ascii="Arial" w:hAnsi="Arial" w:cs="Arial"/>
          <w:sz w:val="20"/>
          <w:szCs w:val="20"/>
        </w:rPr>
        <w:t>Rewriting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the Museum’s Fiction: Taxonomies, Stories and Readers’ in </w:t>
      </w:r>
      <w:r w:rsidRPr="00FB6F49">
        <w:rPr>
          <w:rFonts w:ascii="Arial" w:hAnsi="Arial" w:cs="Arial"/>
          <w:i/>
          <w:iCs/>
          <w:sz w:val="20"/>
          <w:szCs w:val="20"/>
        </w:rPr>
        <w:t>Representing the Nation: A Reader. Histories, Heritage and Museums</w:t>
      </w:r>
      <w:r w:rsidRPr="00FB6F49">
        <w:rPr>
          <w:rFonts w:ascii="Arial" w:hAnsi="Arial" w:cs="Arial"/>
          <w:sz w:val="20"/>
          <w:szCs w:val="20"/>
        </w:rPr>
        <w:t>, D. Boswell and J. Evans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421-434. London: Routledge in association with The Open University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National Geographic ‘Andes Expedition’: Virtual Autopsy </w:t>
      </w:r>
      <w:hyperlink r:id="rId9" w:history="1">
        <w:r w:rsidRPr="00FB6F49">
          <w:rPr>
            <w:rStyle w:val="Hyperlink"/>
            <w:rFonts w:ascii="Arial" w:hAnsi="Arial" w:cs="Arial"/>
            <w:sz w:val="20"/>
            <w:szCs w:val="20"/>
          </w:rPr>
          <w:t>http://www.nationalgeographic.com/andes/</w:t>
        </w:r>
      </w:hyperlink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Reinhard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Johan (1996) ‘Peru’s Ice Maidens’ in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National Geographic Magazine </w:t>
      </w:r>
      <w:r w:rsidRPr="00FB6F49">
        <w:rPr>
          <w:rFonts w:ascii="Arial" w:hAnsi="Arial" w:cs="Arial"/>
          <w:sz w:val="20"/>
          <w:szCs w:val="20"/>
        </w:rPr>
        <w:t>189: 62-81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Uzzell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D and R. </w:t>
      </w:r>
      <w:proofErr w:type="spellStart"/>
      <w:r w:rsidRPr="00FB6F49">
        <w:rPr>
          <w:rFonts w:ascii="Arial" w:hAnsi="Arial" w:cs="Arial"/>
          <w:sz w:val="20"/>
          <w:szCs w:val="20"/>
        </w:rPr>
        <w:t>Ballantyne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(2008) ‘Heritage that Hurts: Interpretation in the Postmodern World’ in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 xml:space="preserve">, G. </w:t>
      </w:r>
      <w:proofErr w:type="spellStart"/>
      <w:r w:rsidRPr="00FB6F49">
        <w:rPr>
          <w:rFonts w:ascii="Arial" w:hAnsi="Arial" w:cs="Arial"/>
          <w:sz w:val="20"/>
          <w:szCs w:val="20"/>
        </w:rPr>
        <w:t>Fairclough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et al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502-512.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Walsh, Kevin (1992)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Representation of the Past: Museums and Heritage in the Postmodern World</w:t>
      </w:r>
      <w:r w:rsidRPr="00FB6F49">
        <w:rPr>
          <w:rFonts w:ascii="Arial" w:hAnsi="Arial" w:cs="Arial"/>
          <w:sz w:val="20"/>
          <w:szCs w:val="20"/>
        </w:rPr>
        <w:t>, London: Routledge (Chapter 5)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Walter, Tony (2004) ‘</w:t>
      </w:r>
      <w:proofErr w:type="spellStart"/>
      <w:r w:rsidRPr="00FB6F49">
        <w:rPr>
          <w:rFonts w:ascii="Arial" w:hAnsi="Arial" w:cs="Arial"/>
          <w:sz w:val="20"/>
          <w:szCs w:val="20"/>
        </w:rPr>
        <w:t>Plastination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for Display: A New Way to Dispose of the Dead’ in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Journal of the Royal Anthropological Institute </w:t>
      </w:r>
      <w:r w:rsidRPr="00FB6F49">
        <w:rPr>
          <w:rFonts w:ascii="Arial" w:hAnsi="Arial" w:cs="Arial"/>
          <w:sz w:val="20"/>
          <w:szCs w:val="20"/>
        </w:rPr>
        <w:t>10(3): 603-27</w:t>
      </w:r>
    </w:p>
    <w:p w:rsidR="00FD65CA" w:rsidRPr="00FB6F49" w:rsidRDefault="00FD65CA">
      <w:pPr>
        <w:rPr>
          <w:rFonts w:ascii="Arial" w:hAnsi="Arial" w:cs="Arial"/>
          <w:sz w:val="20"/>
          <w:szCs w:val="20"/>
        </w:rPr>
      </w:pPr>
    </w:p>
    <w:p w:rsidR="00FD65CA" w:rsidRPr="00D95465" w:rsidRDefault="00FD65CA" w:rsidP="00FD65CA">
      <w:pPr>
        <w:pStyle w:val="NormalWeb"/>
        <w:rPr>
          <w:rFonts w:ascii="Arial" w:hAnsi="Arial" w:cs="Arial"/>
          <w:color w:val="auto"/>
          <w:sz w:val="20"/>
          <w:szCs w:val="20"/>
        </w:rPr>
      </w:pPr>
      <w:r w:rsidRPr="00D95465">
        <w:rPr>
          <w:rFonts w:ascii="Arial" w:hAnsi="Arial" w:cs="Arial"/>
          <w:b/>
          <w:bCs/>
          <w:color w:val="auto"/>
          <w:sz w:val="20"/>
          <w:szCs w:val="20"/>
        </w:rPr>
        <w:t xml:space="preserve">Heritage out of Context: Museums and the Viewers’ Gaze 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Appadurai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A &amp; Breckenridge, C.A. (1992) ‘Museums are Good to Think: Heritage on View in India’ in </w:t>
      </w:r>
      <w:r w:rsidRPr="00FB6F49">
        <w:rPr>
          <w:rFonts w:ascii="Arial" w:hAnsi="Arial" w:cs="Arial"/>
          <w:i/>
          <w:iCs/>
          <w:sz w:val="20"/>
          <w:szCs w:val="20"/>
        </w:rPr>
        <w:t>Museums and Communities: The Politics of Public Culture</w:t>
      </w:r>
      <w:r w:rsidRPr="00FB6F49">
        <w:rPr>
          <w:rFonts w:ascii="Arial" w:hAnsi="Arial" w:cs="Arial"/>
          <w:sz w:val="20"/>
          <w:szCs w:val="20"/>
        </w:rPr>
        <w:t xml:space="preserve"> I. Karp, C. Mullen </w:t>
      </w:r>
      <w:proofErr w:type="spellStart"/>
      <w:r w:rsidRPr="00FB6F49">
        <w:rPr>
          <w:rFonts w:ascii="Arial" w:hAnsi="Arial" w:cs="Arial"/>
          <w:sz w:val="20"/>
          <w:szCs w:val="20"/>
        </w:rPr>
        <w:t>Kreamer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and S. D. </w:t>
      </w:r>
      <w:proofErr w:type="spellStart"/>
      <w:r w:rsidRPr="00FB6F49">
        <w:rPr>
          <w:rFonts w:ascii="Arial" w:hAnsi="Arial" w:cs="Arial"/>
          <w:sz w:val="20"/>
          <w:szCs w:val="20"/>
        </w:rPr>
        <w:t>Lavine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</w:t>
      </w:r>
      <w:proofErr w:type="spell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r w:rsidRPr="00FB6F49">
        <w:rPr>
          <w:rFonts w:ascii="Arial" w:hAnsi="Arial" w:cs="Arial"/>
          <w:sz w:val="20"/>
          <w:szCs w:val="20"/>
        </w:rPr>
        <w:t>) pp 34-55 Washington: Smithsonian Institution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Appadurai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A. (1988)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Social Life of Things: Commodities in Cultural Perspective</w:t>
      </w:r>
      <w:r w:rsidRPr="00FB6F49">
        <w:rPr>
          <w:rFonts w:ascii="Arial" w:hAnsi="Arial" w:cs="Arial"/>
          <w:sz w:val="20"/>
          <w:szCs w:val="20"/>
        </w:rPr>
        <w:t>. Cambridge: Cambridge University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Bennett, Tony (1995)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Birth of the Museum: History, Theory, Politics </w:t>
      </w:r>
      <w:r w:rsidRPr="00FB6F49">
        <w:rPr>
          <w:rFonts w:ascii="Arial" w:hAnsi="Arial" w:cs="Arial"/>
          <w:sz w:val="20"/>
          <w:szCs w:val="20"/>
        </w:rPr>
        <w:t>London: Routledge (Chapter 5)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Carbonell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B.M. (2004)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Museum Studies: An Anthology of Contexts. </w:t>
      </w:r>
      <w:r w:rsidRPr="00FB6F49">
        <w:rPr>
          <w:rFonts w:ascii="Arial" w:hAnsi="Arial" w:cs="Arial"/>
          <w:sz w:val="20"/>
          <w:szCs w:val="20"/>
        </w:rPr>
        <w:t>Malden, MA: Blackwell Publishing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Clifford, J. (1997) ‘Museums as Contact Zones’ in </w:t>
      </w:r>
      <w:r w:rsidRPr="00FB6F49">
        <w:rPr>
          <w:rFonts w:ascii="Arial" w:hAnsi="Arial" w:cs="Arial"/>
          <w:i/>
          <w:iCs/>
          <w:sz w:val="20"/>
          <w:szCs w:val="20"/>
        </w:rPr>
        <w:t>Routes: Travel and Translation in the Late Twentieth Century</w:t>
      </w:r>
      <w:r w:rsidRPr="00FB6F49">
        <w:rPr>
          <w:rFonts w:ascii="Arial" w:hAnsi="Arial" w:cs="Arial"/>
          <w:sz w:val="20"/>
          <w:szCs w:val="20"/>
        </w:rPr>
        <w:t xml:space="preserve">. Cambridge: MA: Harvard University Press. </w:t>
      </w:r>
      <w:proofErr w:type="gramStart"/>
      <w:r w:rsidRPr="00FB6F49">
        <w:rPr>
          <w:rFonts w:ascii="Arial" w:hAnsi="Arial" w:cs="Arial"/>
          <w:sz w:val="20"/>
          <w:szCs w:val="20"/>
        </w:rPr>
        <w:t>Also in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 Representing the Nation: A Reader.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Histories, Heritage and Museums</w:t>
      </w:r>
      <w:r w:rsidRPr="00FB6F49">
        <w:rPr>
          <w:rFonts w:ascii="Arial" w:hAnsi="Arial" w:cs="Arial"/>
          <w:sz w:val="20"/>
          <w:szCs w:val="20"/>
        </w:rPr>
        <w:t>, D. Boswell and J. Evans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435-458. London: Routledge in association with The Open University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Coombes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Annie E. (1994)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Reinventing Africa: Museums, Material Culture and Popular Imagination in late Victorian and Edwardian England. </w:t>
      </w:r>
      <w:r w:rsidRPr="00FB6F49">
        <w:rPr>
          <w:rFonts w:ascii="Arial" w:hAnsi="Arial" w:cs="Arial"/>
          <w:sz w:val="20"/>
          <w:szCs w:val="20"/>
        </w:rPr>
        <w:t>New Haven: Yale University Press (Especially the Introduction and Chapter 7)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Fairlough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G. et al (2008) </w:t>
      </w:r>
      <w:r w:rsidRPr="00FB6F49">
        <w:rPr>
          <w:rFonts w:ascii="Arial" w:hAnsi="Arial" w:cs="Arial"/>
          <w:i/>
          <w:iCs/>
          <w:sz w:val="20"/>
          <w:szCs w:val="20"/>
        </w:rPr>
        <w:t>The Heritage Reader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London: Routledge (Especially the range of chapters in Section Three)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Greenhalgh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Paul (1989) ‘Education, Entertainment and Politics: Lessons from the Great International Exhibitions’ in </w:t>
      </w:r>
      <w:r w:rsidRPr="00FB6F49">
        <w:rPr>
          <w:rFonts w:ascii="Arial" w:hAnsi="Arial" w:cs="Arial"/>
          <w:i/>
          <w:iCs/>
          <w:sz w:val="20"/>
          <w:szCs w:val="20"/>
        </w:rPr>
        <w:t>The New Museology</w:t>
      </w:r>
      <w:r w:rsidRPr="00FB6F49">
        <w:rPr>
          <w:rFonts w:ascii="Arial" w:hAnsi="Arial" w:cs="Arial"/>
          <w:sz w:val="20"/>
          <w:szCs w:val="20"/>
        </w:rPr>
        <w:t xml:space="preserve"> P. </w:t>
      </w:r>
      <w:proofErr w:type="spellStart"/>
      <w:r w:rsidRPr="00FB6F49">
        <w:rPr>
          <w:rFonts w:ascii="Arial" w:hAnsi="Arial" w:cs="Arial"/>
          <w:sz w:val="20"/>
          <w:szCs w:val="20"/>
        </w:rPr>
        <w:t>Vergo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pp 74-98 London: </w:t>
      </w:r>
      <w:proofErr w:type="spellStart"/>
      <w:r w:rsidRPr="00FB6F49">
        <w:rPr>
          <w:rFonts w:ascii="Arial" w:hAnsi="Arial" w:cs="Arial"/>
          <w:sz w:val="20"/>
          <w:szCs w:val="20"/>
        </w:rPr>
        <w:t>Reaktion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Books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Handler, Richard &amp; Eric Gable (1997)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New History in an Old Museum: Creating the Past at Colonial Williamsburg </w:t>
      </w:r>
      <w:r w:rsidRPr="00FB6F49">
        <w:rPr>
          <w:rFonts w:ascii="Arial" w:hAnsi="Arial" w:cs="Arial"/>
          <w:sz w:val="20"/>
          <w:szCs w:val="20"/>
        </w:rPr>
        <w:t>London and Durham: Duke University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lastRenderedPageBreak/>
        <w:t xml:space="preserve">Hooper-Greenhill, Eileen (1992) </w:t>
      </w:r>
      <w:r w:rsidRPr="00FB6F49">
        <w:rPr>
          <w:rFonts w:ascii="Arial" w:hAnsi="Arial" w:cs="Arial"/>
          <w:i/>
          <w:iCs/>
          <w:sz w:val="20"/>
          <w:szCs w:val="20"/>
        </w:rPr>
        <w:t>Museums and the Shaping of Knowledge</w:t>
      </w:r>
      <w:r w:rsidRPr="00FB6F49">
        <w:rPr>
          <w:rFonts w:ascii="Arial" w:hAnsi="Arial" w:cs="Arial"/>
          <w:sz w:val="20"/>
          <w:szCs w:val="20"/>
        </w:rPr>
        <w:t>,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Jenkins, D. (1994) Object lessons and ethnographic displays: museum exhibitions and the making of American Anthropology, </w:t>
      </w:r>
      <w:r w:rsidRPr="00FB6F49">
        <w:rPr>
          <w:rFonts w:ascii="Arial" w:hAnsi="Arial" w:cs="Arial"/>
          <w:i/>
          <w:iCs/>
          <w:sz w:val="20"/>
          <w:szCs w:val="20"/>
        </w:rPr>
        <w:t>Comparative Studies in Society and History</w:t>
      </w:r>
      <w:r w:rsidRPr="00FB6F49">
        <w:rPr>
          <w:rFonts w:ascii="Arial" w:hAnsi="Arial" w:cs="Arial"/>
          <w:sz w:val="20"/>
          <w:szCs w:val="20"/>
        </w:rPr>
        <w:t>, 36 (2): 242-270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Kaplan, F. S. (1994) </w:t>
      </w:r>
      <w:r w:rsidRPr="00FB6F49">
        <w:rPr>
          <w:rFonts w:ascii="Arial" w:hAnsi="Arial" w:cs="Arial"/>
          <w:i/>
          <w:iCs/>
          <w:sz w:val="20"/>
          <w:szCs w:val="20"/>
        </w:rPr>
        <w:t>Museums and the Making of ‘Ourselves’: The Role of Objects in National Identity</w:t>
      </w:r>
      <w:r w:rsidRPr="00FB6F49">
        <w:rPr>
          <w:rFonts w:ascii="Arial" w:hAnsi="Arial" w:cs="Arial"/>
          <w:sz w:val="20"/>
          <w:szCs w:val="20"/>
        </w:rPr>
        <w:t>. London and New York: Leicester University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Lumley, Robert (1988) ‘Introduction’ in </w:t>
      </w:r>
      <w:r w:rsidRPr="00FB6F49">
        <w:rPr>
          <w:rFonts w:ascii="Arial" w:hAnsi="Arial" w:cs="Arial"/>
          <w:i/>
          <w:iCs/>
          <w:sz w:val="20"/>
          <w:szCs w:val="20"/>
        </w:rPr>
        <w:t>The Museum Time Machine: Putting Cultures on Display</w:t>
      </w:r>
      <w:r w:rsidRPr="00FB6F49">
        <w:rPr>
          <w:rFonts w:ascii="Arial" w:hAnsi="Arial" w:cs="Arial"/>
          <w:sz w:val="20"/>
          <w:szCs w:val="20"/>
        </w:rPr>
        <w:t xml:space="preserve"> R. Lumley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pp 3-22 London: Routledge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Mikolajczyk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FB6F49">
        <w:rPr>
          <w:rFonts w:ascii="Arial" w:hAnsi="Arial" w:cs="Arial"/>
          <w:sz w:val="20"/>
          <w:szCs w:val="20"/>
        </w:rPr>
        <w:t>Andrzej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(1990) ‘Didactic Presentations of the Past: Some Retrospective Considerations in Relation to the Archaeological and Ethnographical Museum, Lodz, Poland’ in </w:t>
      </w:r>
      <w:r w:rsidRPr="00FB6F49">
        <w:rPr>
          <w:rFonts w:ascii="Arial" w:hAnsi="Arial" w:cs="Arial"/>
          <w:i/>
          <w:iCs/>
          <w:sz w:val="20"/>
          <w:szCs w:val="20"/>
        </w:rPr>
        <w:t>The Politics of the Past</w:t>
      </w:r>
      <w:r w:rsidRPr="00FB6F49">
        <w:rPr>
          <w:rFonts w:ascii="Arial" w:hAnsi="Arial" w:cs="Arial"/>
          <w:sz w:val="20"/>
          <w:szCs w:val="20"/>
        </w:rPr>
        <w:t xml:space="preserve"> P. </w:t>
      </w:r>
      <w:proofErr w:type="spellStart"/>
      <w:r w:rsidRPr="00FB6F49">
        <w:rPr>
          <w:rFonts w:ascii="Arial" w:hAnsi="Arial" w:cs="Arial"/>
          <w:sz w:val="20"/>
          <w:szCs w:val="20"/>
        </w:rPr>
        <w:t>Gathercole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and D. </w:t>
      </w: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>,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pp. 247-256. London: Unwin Hyman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Tilley, Christopher (1991) ‘Interpreting Material Culture’ in </w:t>
      </w:r>
      <w:r w:rsidRPr="00FB6F49">
        <w:rPr>
          <w:rFonts w:ascii="Arial" w:hAnsi="Arial" w:cs="Arial"/>
          <w:i/>
          <w:iCs/>
          <w:sz w:val="20"/>
          <w:szCs w:val="20"/>
        </w:rPr>
        <w:t>The Meanings of Things: Material Culture and Symbolic Expression</w:t>
      </w:r>
      <w:r w:rsidRPr="00FB6F49">
        <w:rPr>
          <w:rFonts w:ascii="Arial" w:hAnsi="Arial" w:cs="Arial"/>
          <w:sz w:val="20"/>
          <w:szCs w:val="20"/>
        </w:rPr>
        <w:t xml:space="preserve"> I. </w:t>
      </w:r>
      <w:proofErr w:type="spellStart"/>
      <w:r w:rsidRPr="00FB6F49">
        <w:rPr>
          <w:rFonts w:ascii="Arial" w:hAnsi="Arial" w:cs="Arial"/>
          <w:sz w:val="20"/>
          <w:szCs w:val="20"/>
        </w:rPr>
        <w:t>Hodder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185-194 London: HarperCollins Academic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Tilley, Christopher (1990) ‘Michel Foucault: Towards an Archaeology of Archaeology’ in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Reading Material Culture: Structuralism, Hermeneutics and Post-Structuralism </w:t>
      </w:r>
      <w:r w:rsidRPr="00FB6F49">
        <w:rPr>
          <w:rFonts w:ascii="Arial" w:hAnsi="Arial" w:cs="Arial"/>
          <w:sz w:val="20"/>
          <w:szCs w:val="20"/>
        </w:rPr>
        <w:t>C. Tilley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281-348 Oxford: Basil Blackwell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Thomas, Nicholas (1991) </w:t>
      </w:r>
      <w:r w:rsidRPr="00FB6F49">
        <w:rPr>
          <w:rFonts w:ascii="Arial" w:hAnsi="Arial" w:cs="Arial"/>
          <w:i/>
          <w:iCs/>
          <w:sz w:val="20"/>
          <w:szCs w:val="20"/>
        </w:rPr>
        <w:t>Entangled Objects: Exchange, Material Culture and Colonialism in the Pacific.</w:t>
      </w:r>
      <w:r w:rsidRPr="00FB6F49">
        <w:rPr>
          <w:rFonts w:ascii="Arial" w:hAnsi="Arial" w:cs="Arial"/>
          <w:sz w:val="20"/>
          <w:szCs w:val="20"/>
        </w:rPr>
        <w:t xml:space="preserve"> Cambridge, Mass: Harvard University Press (Especially Chapter 4)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gramStart"/>
      <w:r w:rsidRPr="00FB6F49">
        <w:rPr>
          <w:rFonts w:ascii="Arial" w:hAnsi="Arial" w:cs="Arial"/>
          <w:sz w:val="20"/>
          <w:szCs w:val="20"/>
        </w:rPr>
        <w:t xml:space="preserve">Simpson, M. (2001) </w:t>
      </w:r>
      <w:r w:rsidRPr="00FB6F49">
        <w:rPr>
          <w:rFonts w:ascii="Arial" w:hAnsi="Arial" w:cs="Arial"/>
          <w:i/>
          <w:iCs/>
          <w:sz w:val="20"/>
          <w:szCs w:val="20"/>
        </w:rPr>
        <w:t>Making Representations: Museums in the Post-Colonial Era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London: Routledge.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Vergo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Peter (1989) ‘The Reticent Object’ in </w:t>
      </w:r>
      <w:r w:rsidRPr="00FB6F49">
        <w:rPr>
          <w:rFonts w:ascii="Arial" w:hAnsi="Arial" w:cs="Arial"/>
          <w:i/>
          <w:iCs/>
          <w:sz w:val="20"/>
          <w:szCs w:val="20"/>
        </w:rPr>
        <w:t>The New Museology</w:t>
      </w:r>
      <w:r w:rsidRPr="00FB6F49">
        <w:rPr>
          <w:rFonts w:ascii="Arial" w:hAnsi="Arial" w:cs="Arial"/>
          <w:sz w:val="20"/>
          <w:szCs w:val="20"/>
        </w:rPr>
        <w:t xml:space="preserve"> P. </w:t>
      </w:r>
      <w:proofErr w:type="spellStart"/>
      <w:r w:rsidRPr="00FB6F49">
        <w:rPr>
          <w:rFonts w:ascii="Arial" w:hAnsi="Arial" w:cs="Arial"/>
          <w:sz w:val="20"/>
          <w:szCs w:val="20"/>
        </w:rPr>
        <w:t>Vergo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pp 41-59 London: </w:t>
      </w:r>
      <w:proofErr w:type="spellStart"/>
      <w:r w:rsidRPr="00FB6F49">
        <w:rPr>
          <w:rFonts w:ascii="Arial" w:hAnsi="Arial" w:cs="Arial"/>
          <w:sz w:val="20"/>
          <w:szCs w:val="20"/>
        </w:rPr>
        <w:t>Reaktion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Books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Urry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J. (1999) ‘Gazing on History’ in </w:t>
      </w:r>
      <w:r w:rsidRPr="00FB6F49">
        <w:rPr>
          <w:rFonts w:ascii="Arial" w:hAnsi="Arial" w:cs="Arial"/>
          <w:i/>
          <w:iCs/>
          <w:sz w:val="20"/>
          <w:szCs w:val="20"/>
        </w:rPr>
        <w:t>Representing the Nation: A Reader. Histories, Heritage and Museums</w:t>
      </w:r>
      <w:r w:rsidRPr="00FB6F49">
        <w:rPr>
          <w:rFonts w:ascii="Arial" w:hAnsi="Arial" w:cs="Arial"/>
          <w:sz w:val="20"/>
          <w:szCs w:val="20"/>
        </w:rPr>
        <w:t>, D. Boswell and J. Evans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), pp. 151-162. London: Routledge in association with The Open University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Walsh, Kevin (1992)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Representation of the Past: Museums and Heritage in the Postmodern World</w:t>
      </w:r>
      <w:r w:rsidRPr="00FB6F49">
        <w:rPr>
          <w:rFonts w:ascii="Arial" w:hAnsi="Arial" w:cs="Arial"/>
          <w:sz w:val="20"/>
          <w:szCs w:val="20"/>
        </w:rPr>
        <w:t>, London: Routledge (Introduction)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West, S. and E. McKellar (2010) ‘Interpretation of Heritage’ in </w:t>
      </w:r>
      <w:r w:rsidRPr="00FB6F49">
        <w:rPr>
          <w:rFonts w:ascii="Arial" w:hAnsi="Arial" w:cs="Arial"/>
          <w:i/>
          <w:iCs/>
          <w:sz w:val="20"/>
          <w:szCs w:val="20"/>
        </w:rPr>
        <w:t>Understanding Heritage in Practice</w:t>
      </w:r>
      <w:r w:rsidRPr="00FB6F49">
        <w:rPr>
          <w:rFonts w:ascii="Arial" w:hAnsi="Arial" w:cs="Arial"/>
          <w:sz w:val="20"/>
          <w:szCs w:val="20"/>
        </w:rPr>
        <w:t xml:space="preserve"> (Understanding Global Heritage) S. West (</w:t>
      </w:r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gramEnd"/>
      <w:r w:rsidRPr="00FB6F49">
        <w:rPr>
          <w:rFonts w:ascii="Arial" w:hAnsi="Arial" w:cs="Arial"/>
          <w:sz w:val="20"/>
          <w:szCs w:val="20"/>
        </w:rPr>
        <w:t>.). Manchester: Manchester University Press</w:t>
      </w:r>
    </w:p>
    <w:p w:rsidR="00FD65CA" w:rsidRPr="00FB6F49" w:rsidRDefault="00FD65CA">
      <w:pPr>
        <w:rPr>
          <w:rFonts w:ascii="Arial" w:hAnsi="Arial" w:cs="Arial"/>
          <w:sz w:val="20"/>
          <w:szCs w:val="20"/>
        </w:rPr>
      </w:pPr>
    </w:p>
    <w:p w:rsidR="00FD65CA" w:rsidRPr="00D95465" w:rsidRDefault="00FD65CA" w:rsidP="00FD65CA">
      <w:pPr>
        <w:pStyle w:val="NormalWeb"/>
        <w:rPr>
          <w:rFonts w:ascii="Arial" w:hAnsi="Arial" w:cs="Arial"/>
          <w:color w:val="auto"/>
          <w:sz w:val="20"/>
          <w:szCs w:val="20"/>
        </w:rPr>
      </w:pPr>
      <w:r w:rsidRPr="00D95465">
        <w:rPr>
          <w:rFonts w:ascii="Arial" w:hAnsi="Arial" w:cs="Arial"/>
          <w:b/>
          <w:bCs/>
          <w:color w:val="auto"/>
          <w:sz w:val="20"/>
          <w:szCs w:val="20"/>
        </w:rPr>
        <w:t>The Politics of the Past: Time, History- and Myth-Making  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Bond, George and Angela </w:t>
      </w:r>
      <w:proofErr w:type="spellStart"/>
      <w:r w:rsidRPr="00FB6F49">
        <w:rPr>
          <w:rFonts w:ascii="Arial" w:hAnsi="Arial" w:cs="Arial"/>
          <w:sz w:val="20"/>
          <w:szCs w:val="20"/>
        </w:rPr>
        <w:t>Gillam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(1994) </w:t>
      </w:r>
      <w:r w:rsidRPr="00FB6F49">
        <w:rPr>
          <w:rFonts w:ascii="Arial" w:hAnsi="Arial" w:cs="Arial"/>
          <w:i/>
          <w:iCs/>
          <w:sz w:val="20"/>
          <w:szCs w:val="20"/>
        </w:rPr>
        <w:t>Social Construction of the Past: Representation as Power</w:t>
      </w:r>
      <w:r w:rsidRPr="00FB6F49">
        <w:rPr>
          <w:rFonts w:ascii="Arial" w:hAnsi="Arial" w:cs="Arial"/>
          <w:sz w:val="20"/>
          <w:szCs w:val="20"/>
        </w:rPr>
        <w:t xml:space="preserve"> London: Routledge (Especially the Introduction by Bond and </w:t>
      </w:r>
      <w:proofErr w:type="spellStart"/>
      <w:r w:rsidRPr="00FB6F49">
        <w:rPr>
          <w:rFonts w:ascii="Arial" w:hAnsi="Arial" w:cs="Arial"/>
          <w:sz w:val="20"/>
          <w:szCs w:val="20"/>
        </w:rPr>
        <w:t>Gillam</w:t>
      </w:r>
      <w:proofErr w:type="spellEnd"/>
      <w:r w:rsidRPr="00FB6F49">
        <w:rPr>
          <w:rFonts w:ascii="Arial" w:hAnsi="Arial" w:cs="Arial"/>
          <w:sz w:val="20"/>
          <w:szCs w:val="20"/>
        </w:rPr>
        <w:t>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Dillon, Mary and Thomas Abercrombie (1988) ‘The Destroying Christ: An </w:t>
      </w:r>
      <w:proofErr w:type="spellStart"/>
      <w:r w:rsidRPr="00FB6F49">
        <w:rPr>
          <w:rFonts w:ascii="Arial" w:hAnsi="Arial" w:cs="Arial"/>
          <w:sz w:val="20"/>
          <w:szCs w:val="20"/>
        </w:rPr>
        <w:t>Aymara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Myth of Conquest’ in </w:t>
      </w:r>
      <w:r w:rsidRPr="00FB6F49">
        <w:rPr>
          <w:rFonts w:ascii="Arial" w:hAnsi="Arial" w:cs="Arial"/>
          <w:i/>
          <w:iCs/>
          <w:sz w:val="20"/>
          <w:szCs w:val="20"/>
        </w:rPr>
        <w:t>Rethinking History and Myth: Indigenous South American Perspectives</w:t>
      </w:r>
      <w:r w:rsidRPr="00FB6F49">
        <w:rPr>
          <w:rFonts w:ascii="Arial" w:hAnsi="Arial" w:cs="Arial"/>
          <w:sz w:val="20"/>
          <w:szCs w:val="20"/>
        </w:rPr>
        <w:t>. J. Hill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pp 50-77 Urbana: University of Illinois Press.  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Available as an </w:t>
      </w:r>
      <w:proofErr w:type="spellStart"/>
      <w:r w:rsidRPr="00FB6F49">
        <w:rPr>
          <w:rFonts w:ascii="Arial" w:hAnsi="Arial" w:cs="Arial"/>
          <w:sz w:val="20"/>
          <w:szCs w:val="20"/>
        </w:rPr>
        <w:t>ebook</w:t>
      </w:r>
      <w:proofErr w:type="spellEnd"/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http://hdl.handle.net/2027/heb.03608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Fabian, Johannes (1983)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Time and the Other: How Anthropology Makes its Object. </w:t>
      </w:r>
      <w:r w:rsidRPr="00FB6F49">
        <w:rPr>
          <w:rFonts w:ascii="Arial" w:hAnsi="Arial" w:cs="Arial"/>
          <w:sz w:val="20"/>
          <w:szCs w:val="20"/>
        </w:rPr>
        <w:t>New York: Columbia University Press. (Chapter 1)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Gathercole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Peter (1990) ‘Introduction’ in </w:t>
      </w:r>
      <w:r w:rsidRPr="00FB6F49">
        <w:rPr>
          <w:rFonts w:ascii="Arial" w:hAnsi="Arial" w:cs="Arial"/>
          <w:i/>
          <w:iCs/>
          <w:sz w:val="20"/>
          <w:szCs w:val="20"/>
        </w:rPr>
        <w:t>The Politics of the Past</w:t>
      </w:r>
      <w:r w:rsidRPr="00FB6F49">
        <w:rPr>
          <w:rFonts w:ascii="Arial" w:hAnsi="Arial" w:cs="Arial"/>
          <w:sz w:val="20"/>
          <w:szCs w:val="20"/>
        </w:rPr>
        <w:t xml:space="preserve"> P. </w:t>
      </w:r>
      <w:proofErr w:type="spellStart"/>
      <w:r w:rsidRPr="00FB6F49">
        <w:rPr>
          <w:rFonts w:ascii="Arial" w:hAnsi="Arial" w:cs="Arial"/>
          <w:sz w:val="20"/>
          <w:szCs w:val="20"/>
        </w:rPr>
        <w:t>Gathercole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and D. </w:t>
      </w: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>,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>) pp. 1-4. London: Unwin Hyman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Greenhouse, Carol (1996) </w:t>
      </w:r>
      <w:r w:rsidRPr="00FB6F49">
        <w:rPr>
          <w:rFonts w:ascii="Arial" w:hAnsi="Arial" w:cs="Arial"/>
          <w:i/>
          <w:iCs/>
          <w:sz w:val="20"/>
          <w:szCs w:val="20"/>
        </w:rPr>
        <w:t>A Moment’s Notice: Time Politics across Cultures</w:t>
      </w:r>
      <w:r w:rsidRPr="00FB6F49">
        <w:rPr>
          <w:rFonts w:ascii="Arial" w:hAnsi="Arial" w:cs="Arial"/>
          <w:sz w:val="20"/>
          <w:szCs w:val="20"/>
        </w:rPr>
        <w:t xml:space="preserve"> Ithaca: Cornell University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lastRenderedPageBreak/>
        <w:t xml:space="preserve">Harris, Olivia (1995a) </w:t>
      </w:r>
      <w:r w:rsidRPr="00FB6F49">
        <w:rPr>
          <w:rFonts w:ascii="Arial" w:hAnsi="Arial" w:cs="Arial"/>
          <w:i/>
          <w:iCs/>
          <w:sz w:val="20"/>
          <w:szCs w:val="20"/>
        </w:rPr>
        <w:t>‘</w:t>
      </w:r>
      <w:proofErr w:type="gramStart"/>
      <w:r w:rsidRPr="00FB6F49">
        <w:rPr>
          <w:rFonts w:ascii="Arial" w:hAnsi="Arial" w:cs="Arial"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Coming of the White People’: Reflections on the </w:t>
      </w:r>
      <w:proofErr w:type="spellStart"/>
      <w:r w:rsidRPr="00FB6F49">
        <w:rPr>
          <w:rFonts w:ascii="Arial" w:hAnsi="Arial" w:cs="Arial"/>
          <w:sz w:val="20"/>
          <w:szCs w:val="20"/>
        </w:rPr>
        <w:t>Mythologisation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of History in Latin America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’ </w:t>
      </w:r>
      <w:r w:rsidRPr="00FB6F49">
        <w:rPr>
          <w:rFonts w:ascii="Arial" w:hAnsi="Arial" w:cs="Arial"/>
          <w:sz w:val="20"/>
          <w:szCs w:val="20"/>
        </w:rPr>
        <w:t>in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 Bulletin of Latin American Research</w:t>
      </w:r>
      <w:r w:rsidRPr="00FB6F49">
        <w:rPr>
          <w:rFonts w:ascii="Arial" w:hAnsi="Arial" w:cs="Arial"/>
          <w:sz w:val="20"/>
          <w:szCs w:val="20"/>
        </w:rPr>
        <w:t xml:space="preserve"> 14 (1): 9-24.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Herzfeld, Michael. (1991) </w:t>
      </w:r>
      <w:r w:rsidRPr="00FB6F49">
        <w:rPr>
          <w:rFonts w:ascii="Arial" w:hAnsi="Arial" w:cs="Arial"/>
          <w:i/>
          <w:iCs/>
          <w:sz w:val="20"/>
          <w:szCs w:val="20"/>
        </w:rPr>
        <w:t>A Place in History: Social and Monumental Time in a Cretan Town</w:t>
      </w:r>
      <w:r w:rsidRPr="00FB6F49">
        <w:rPr>
          <w:rFonts w:ascii="Arial" w:hAnsi="Arial" w:cs="Arial"/>
          <w:sz w:val="20"/>
          <w:szCs w:val="20"/>
        </w:rPr>
        <w:t xml:space="preserve">. Princeton: Princeton University Press (Chapter 1). 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Available as an </w:t>
      </w:r>
      <w:proofErr w:type="spellStart"/>
      <w:r w:rsidRPr="00FB6F49">
        <w:rPr>
          <w:rFonts w:ascii="Arial" w:hAnsi="Arial" w:cs="Arial"/>
          <w:sz w:val="20"/>
          <w:szCs w:val="20"/>
        </w:rPr>
        <w:t>ebook</w:t>
      </w:r>
      <w:proofErr w:type="spellEnd"/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http://hdl.handle.net/2027/heb.02299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>Hill, Jonathan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(1988) ‘Introduction: Myth and History’ in </w:t>
      </w:r>
      <w:r w:rsidRPr="00FB6F49">
        <w:rPr>
          <w:rFonts w:ascii="Arial" w:hAnsi="Arial" w:cs="Arial"/>
          <w:i/>
          <w:iCs/>
          <w:sz w:val="20"/>
          <w:szCs w:val="20"/>
        </w:rPr>
        <w:t>Rethinking History and Myth: Indigenous South American Perspectives</w:t>
      </w:r>
      <w:r w:rsidRPr="00FB6F49">
        <w:rPr>
          <w:rFonts w:ascii="Arial" w:hAnsi="Arial" w:cs="Arial"/>
          <w:sz w:val="20"/>
          <w:szCs w:val="20"/>
        </w:rPr>
        <w:t xml:space="preserve">. J. Hill (ed.) pp 1-17 Urbana: University of Illinois Press. 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Available as an </w:t>
      </w:r>
      <w:proofErr w:type="spellStart"/>
      <w:r w:rsidRPr="00FB6F49">
        <w:rPr>
          <w:rFonts w:ascii="Arial" w:hAnsi="Arial" w:cs="Arial"/>
          <w:sz w:val="20"/>
          <w:szCs w:val="20"/>
        </w:rPr>
        <w:t>ebook</w:t>
      </w:r>
      <w:proofErr w:type="spellEnd"/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http://hdl.handle.net/2027/heb.03608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Hirsch, E (2006) ‘Landscape, Myth and Time’ in </w:t>
      </w:r>
      <w:r w:rsidRPr="00FB6F49">
        <w:rPr>
          <w:rFonts w:ascii="Arial" w:hAnsi="Arial" w:cs="Arial"/>
          <w:i/>
          <w:iCs/>
          <w:sz w:val="20"/>
          <w:szCs w:val="20"/>
        </w:rPr>
        <w:t>Journal of Material Culture</w:t>
      </w:r>
      <w:r w:rsidRPr="00FB6F49">
        <w:rPr>
          <w:rFonts w:ascii="Arial" w:hAnsi="Arial" w:cs="Arial"/>
          <w:sz w:val="20"/>
          <w:szCs w:val="20"/>
        </w:rPr>
        <w:t xml:space="preserve"> 11 (1/2): 151-165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Hobsbawn</w:t>
      </w:r>
      <w:proofErr w:type="spellEnd"/>
      <w:r w:rsidRPr="00FB6F49">
        <w:rPr>
          <w:rFonts w:ascii="Arial" w:hAnsi="Arial" w:cs="Arial"/>
          <w:sz w:val="20"/>
          <w:szCs w:val="20"/>
        </w:rPr>
        <w:t>, Eric and T. Ranger (</w:t>
      </w:r>
      <w:proofErr w:type="spellStart"/>
      <w:proofErr w:type="gramStart"/>
      <w:r w:rsidRPr="00FB6F49">
        <w:rPr>
          <w:rFonts w:ascii="Arial" w:hAnsi="Arial" w:cs="Arial"/>
          <w:sz w:val="20"/>
          <w:szCs w:val="20"/>
        </w:rPr>
        <w:t>eds</w:t>
      </w:r>
      <w:proofErr w:type="spellEnd"/>
      <w:proofErr w:type="gramEnd"/>
      <w:r w:rsidRPr="00FB6F49">
        <w:rPr>
          <w:rFonts w:ascii="Arial" w:hAnsi="Arial" w:cs="Arial"/>
          <w:sz w:val="20"/>
          <w:szCs w:val="20"/>
        </w:rPr>
        <w:t xml:space="preserve">) (1983) </w:t>
      </w:r>
      <w:r w:rsidRPr="00FB6F49">
        <w:rPr>
          <w:rFonts w:ascii="Arial" w:hAnsi="Arial" w:cs="Arial"/>
          <w:i/>
          <w:iCs/>
          <w:sz w:val="20"/>
          <w:szCs w:val="20"/>
        </w:rPr>
        <w:t xml:space="preserve">The Invention of Tradition. </w:t>
      </w:r>
      <w:r w:rsidRPr="00FB6F49">
        <w:rPr>
          <w:rFonts w:ascii="Arial" w:hAnsi="Arial" w:cs="Arial"/>
          <w:sz w:val="20"/>
          <w:szCs w:val="20"/>
        </w:rPr>
        <w:t>Cambridge: Cambridge University Press.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David (1985)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Past in a Foreign Country </w:t>
      </w:r>
      <w:r w:rsidRPr="00FB6F49">
        <w:rPr>
          <w:rFonts w:ascii="Arial" w:hAnsi="Arial" w:cs="Arial"/>
          <w:sz w:val="20"/>
          <w:szCs w:val="20"/>
        </w:rPr>
        <w:t>Cambridge: Cambridge University Press (Chapter 1 and 6)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Lowenthal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David (1998)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Heritage Crusade and the Spoils of History</w:t>
      </w:r>
      <w:r w:rsidRPr="00FB6F49">
        <w:rPr>
          <w:rFonts w:ascii="Arial" w:hAnsi="Arial" w:cs="Arial"/>
          <w:sz w:val="20"/>
          <w:szCs w:val="20"/>
        </w:rPr>
        <w:t>. Cambridge: Cambridge University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r w:rsidRPr="00FB6F49">
        <w:rPr>
          <w:rFonts w:ascii="Arial" w:hAnsi="Arial" w:cs="Arial"/>
          <w:sz w:val="20"/>
          <w:szCs w:val="20"/>
        </w:rPr>
        <w:t xml:space="preserve">Lutz, Henry J. (1992) ‘Introduction: The Idea of the Politics of Time’. In H.J. </w:t>
      </w:r>
      <w:proofErr w:type="spellStart"/>
      <w:r w:rsidRPr="00FB6F49">
        <w:rPr>
          <w:rFonts w:ascii="Arial" w:hAnsi="Arial" w:cs="Arial"/>
          <w:sz w:val="20"/>
          <w:szCs w:val="20"/>
        </w:rPr>
        <w:t>Rutz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 (Ed.),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Politics of Time </w:t>
      </w:r>
      <w:r w:rsidRPr="00FB6F49">
        <w:rPr>
          <w:rFonts w:ascii="Arial" w:hAnsi="Arial" w:cs="Arial"/>
          <w:sz w:val="20"/>
          <w:szCs w:val="20"/>
        </w:rPr>
        <w:t xml:space="preserve">(pp 1-17). Arlington, VA: America Ethnological Society 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Obeysekere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G.  (1997 [1992]) </w:t>
      </w:r>
      <w:r w:rsidRPr="00FB6F49">
        <w:rPr>
          <w:rFonts w:ascii="Arial" w:hAnsi="Arial" w:cs="Arial"/>
          <w:i/>
          <w:iCs/>
          <w:sz w:val="20"/>
          <w:szCs w:val="20"/>
        </w:rPr>
        <w:t>The Apotheosis of Captain Cook: European Myth-Making in the Pacific.</w:t>
      </w:r>
      <w:r w:rsidRPr="00FB6F49">
        <w:rPr>
          <w:rFonts w:ascii="Arial" w:hAnsi="Arial" w:cs="Arial"/>
          <w:sz w:val="20"/>
          <w:szCs w:val="20"/>
        </w:rPr>
        <w:t xml:space="preserve"> Princeton, NJ: Princeton University Press. </w:t>
      </w:r>
      <w:proofErr w:type="gramStart"/>
      <w:r w:rsidRPr="00FB6F49">
        <w:rPr>
          <w:rFonts w:ascii="Arial" w:hAnsi="Arial" w:cs="Arial"/>
          <w:sz w:val="20"/>
          <w:szCs w:val="20"/>
        </w:rPr>
        <w:t>Available as an-</w:t>
      </w:r>
      <w:proofErr w:type="spellStart"/>
      <w:r w:rsidRPr="00FB6F49">
        <w:rPr>
          <w:rFonts w:ascii="Arial" w:hAnsi="Arial" w:cs="Arial"/>
          <w:sz w:val="20"/>
          <w:szCs w:val="20"/>
        </w:rPr>
        <w:t>ebook</w:t>
      </w:r>
      <w:proofErr w:type="spellEnd"/>
      <w:r w:rsidRPr="00FB6F49">
        <w:rPr>
          <w:rFonts w:ascii="Arial" w:hAnsi="Arial" w:cs="Arial"/>
          <w:sz w:val="20"/>
          <w:szCs w:val="20"/>
        </w:rPr>
        <w:t>.</w:t>
      </w:r>
      <w:proofErr w:type="gramEnd"/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Sahlins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M. (1995),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How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Natives Think: About Captain Cook, for example</w:t>
      </w:r>
      <w:r w:rsidRPr="00FB6F49">
        <w:rPr>
          <w:rFonts w:ascii="Arial" w:hAnsi="Arial" w:cs="Arial"/>
          <w:sz w:val="20"/>
          <w:szCs w:val="20"/>
        </w:rPr>
        <w:t>. Chicago: Chicago University Press 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Urton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, Gary (1990) </w:t>
      </w:r>
      <w:proofErr w:type="gramStart"/>
      <w:r w:rsidRPr="00FB6F49">
        <w:rPr>
          <w:rFonts w:ascii="Arial" w:hAnsi="Arial" w:cs="Arial"/>
          <w:i/>
          <w:iCs/>
          <w:sz w:val="20"/>
          <w:szCs w:val="20"/>
        </w:rPr>
        <w:t>The</w:t>
      </w:r>
      <w:proofErr w:type="gramEnd"/>
      <w:r w:rsidRPr="00FB6F49">
        <w:rPr>
          <w:rFonts w:ascii="Arial" w:hAnsi="Arial" w:cs="Arial"/>
          <w:i/>
          <w:iCs/>
          <w:sz w:val="20"/>
          <w:szCs w:val="20"/>
        </w:rPr>
        <w:t xml:space="preserve"> History of the Myth: </w:t>
      </w:r>
      <w:proofErr w:type="spellStart"/>
      <w:r w:rsidRPr="00FB6F49">
        <w:rPr>
          <w:rFonts w:ascii="Arial" w:hAnsi="Arial" w:cs="Arial"/>
          <w:i/>
          <w:iCs/>
          <w:sz w:val="20"/>
          <w:szCs w:val="20"/>
        </w:rPr>
        <w:t>Pacariqtambo</w:t>
      </w:r>
      <w:proofErr w:type="spellEnd"/>
      <w:r w:rsidRPr="00FB6F49">
        <w:rPr>
          <w:rFonts w:ascii="Arial" w:hAnsi="Arial" w:cs="Arial"/>
          <w:i/>
          <w:iCs/>
          <w:sz w:val="20"/>
          <w:szCs w:val="20"/>
        </w:rPr>
        <w:t xml:space="preserve"> and the Origin of the </w:t>
      </w:r>
      <w:proofErr w:type="spellStart"/>
      <w:r w:rsidRPr="00FB6F49">
        <w:rPr>
          <w:rFonts w:ascii="Arial" w:hAnsi="Arial" w:cs="Arial"/>
          <w:i/>
          <w:iCs/>
          <w:sz w:val="20"/>
          <w:szCs w:val="20"/>
        </w:rPr>
        <w:t>Inkas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. Austin: University of Texas Press. </w:t>
      </w:r>
      <w:proofErr w:type="gramStart"/>
      <w:r w:rsidRPr="00FB6F49">
        <w:rPr>
          <w:rFonts w:ascii="Arial" w:hAnsi="Arial" w:cs="Arial"/>
          <w:sz w:val="20"/>
          <w:szCs w:val="20"/>
        </w:rPr>
        <w:t xml:space="preserve">Available as an </w:t>
      </w:r>
      <w:proofErr w:type="spellStart"/>
      <w:r w:rsidRPr="00FB6F49">
        <w:rPr>
          <w:rFonts w:ascii="Arial" w:hAnsi="Arial" w:cs="Arial"/>
          <w:sz w:val="20"/>
          <w:szCs w:val="20"/>
        </w:rPr>
        <w:t>ebook</w:t>
      </w:r>
      <w:proofErr w:type="spellEnd"/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  </w:t>
      </w:r>
      <w:hyperlink r:id="rId10" w:history="1">
        <w:r w:rsidRPr="00FB6F49">
          <w:rPr>
            <w:rStyle w:val="Hyperlink"/>
            <w:rFonts w:ascii="Arial" w:hAnsi="Arial" w:cs="Arial"/>
            <w:sz w:val="20"/>
            <w:szCs w:val="20"/>
          </w:rPr>
          <w:t>http://hdl.handle.net/2027/heb.03637</w:t>
        </w:r>
      </w:hyperlink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gramStart"/>
      <w:r w:rsidRPr="00FB6F49">
        <w:rPr>
          <w:rFonts w:ascii="Arial" w:hAnsi="Arial" w:cs="Arial"/>
          <w:sz w:val="20"/>
          <w:szCs w:val="20"/>
        </w:rPr>
        <w:t xml:space="preserve">Wolf, E (1982) </w:t>
      </w:r>
      <w:r w:rsidRPr="00FB6F49">
        <w:rPr>
          <w:rFonts w:ascii="Arial" w:hAnsi="Arial" w:cs="Arial"/>
          <w:i/>
          <w:iCs/>
          <w:sz w:val="20"/>
          <w:szCs w:val="20"/>
        </w:rPr>
        <w:t>Europe and the People without History</w:t>
      </w:r>
      <w:r w:rsidRPr="00FB6F49">
        <w:rPr>
          <w:rFonts w:ascii="Arial" w:hAnsi="Arial" w:cs="Arial"/>
          <w:sz w:val="20"/>
          <w:szCs w:val="20"/>
        </w:rPr>
        <w:t>.</w:t>
      </w:r>
      <w:proofErr w:type="gramEnd"/>
      <w:r w:rsidRPr="00FB6F49">
        <w:rPr>
          <w:rFonts w:ascii="Arial" w:hAnsi="Arial" w:cs="Arial"/>
          <w:sz w:val="20"/>
          <w:szCs w:val="20"/>
        </w:rPr>
        <w:t xml:space="preserve"> Berkeley, CA: University of California Press</w:t>
      </w:r>
    </w:p>
    <w:p w:rsidR="00FD65CA" w:rsidRPr="00FB6F49" w:rsidRDefault="00FD65CA" w:rsidP="00FD65CA">
      <w:pPr>
        <w:pStyle w:val="NormalWeb"/>
        <w:rPr>
          <w:rFonts w:ascii="Arial" w:hAnsi="Arial" w:cs="Arial"/>
          <w:sz w:val="20"/>
          <w:szCs w:val="20"/>
        </w:rPr>
      </w:pPr>
      <w:proofErr w:type="spellStart"/>
      <w:r w:rsidRPr="00FB6F49">
        <w:rPr>
          <w:rFonts w:ascii="Arial" w:hAnsi="Arial" w:cs="Arial"/>
          <w:sz w:val="20"/>
          <w:szCs w:val="20"/>
        </w:rPr>
        <w:t>Wilk</w:t>
      </w:r>
      <w:proofErr w:type="spellEnd"/>
      <w:r w:rsidRPr="00FB6F49">
        <w:rPr>
          <w:rFonts w:ascii="Arial" w:hAnsi="Arial" w:cs="Arial"/>
          <w:sz w:val="20"/>
          <w:szCs w:val="20"/>
        </w:rPr>
        <w:t>, R (</w:t>
      </w:r>
      <w:proofErr w:type="spellStart"/>
      <w:r w:rsidRPr="00FB6F49">
        <w:rPr>
          <w:rFonts w:ascii="Arial" w:hAnsi="Arial" w:cs="Arial"/>
          <w:sz w:val="20"/>
          <w:szCs w:val="20"/>
        </w:rPr>
        <w:t>nd</w:t>
      </w:r>
      <w:proofErr w:type="spellEnd"/>
      <w:r w:rsidRPr="00FB6F49">
        <w:rPr>
          <w:rFonts w:ascii="Arial" w:hAnsi="Arial" w:cs="Arial"/>
          <w:sz w:val="20"/>
          <w:szCs w:val="20"/>
        </w:rPr>
        <w:t xml:space="preserve">) </w:t>
      </w:r>
      <w:r w:rsidRPr="00FB6F49">
        <w:rPr>
          <w:rFonts w:ascii="Arial" w:hAnsi="Arial" w:cs="Arial"/>
          <w:i/>
          <w:iCs/>
          <w:sz w:val="20"/>
          <w:szCs w:val="20"/>
        </w:rPr>
        <w:t>Time and the Making of the Maya as an Archaeological and Ethnological Object</w:t>
      </w:r>
      <w:r w:rsidRPr="00FB6F49">
        <w:rPr>
          <w:rFonts w:ascii="Arial" w:hAnsi="Arial" w:cs="Arial"/>
          <w:sz w:val="20"/>
          <w:szCs w:val="20"/>
        </w:rPr>
        <w:t xml:space="preserve">. Available at </w:t>
      </w:r>
      <w:hyperlink r:id="rId11" w:history="1">
        <w:r w:rsidRPr="00FB6F49">
          <w:rPr>
            <w:rStyle w:val="Hyperlink"/>
            <w:rFonts w:ascii="Arial" w:hAnsi="Arial" w:cs="Arial"/>
            <w:sz w:val="20"/>
            <w:szCs w:val="20"/>
          </w:rPr>
          <w:t>http://indiana.academia.edu/RichardWilk/Papers</w:t>
        </w:r>
      </w:hyperlink>
    </w:p>
    <w:p w:rsidR="00FD65CA" w:rsidRDefault="00FD65CA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p w:rsidR="00C515AD" w:rsidRDefault="00C515AD">
      <w:pPr>
        <w:rPr>
          <w:rFonts w:ascii="Arial" w:hAnsi="Arial" w:cs="Arial"/>
          <w:sz w:val="20"/>
          <w:szCs w:val="20"/>
        </w:rPr>
      </w:pPr>
    </w:p>
    <w:p w:rsidR="00C515AD" w:rsidRPr="00C515AD" w:rsidRDefault="00C515AD">
      <w:pPr>
        <w:rPr>
          <w:rFonts w:ascii="Arial" w:hAnsi="Arial" w:cs="Arial"/>
          <w:sz w:val="20"/>
          <w:szCs w:val="20"/>
        </w:rPr>
      </w:pPr>
    </w:p>
    <w:sectPr w:rsidR="00C515AD" w:rsidRPr="00C515AD" w:rsidSect="009628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0C27AB"/>
    <w:multiLevelType w:val="multilevel"/>
    <w:tmpl w:val="1BE6917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>
    <w:nsid w:val="0C1065B2"/>
    <w:multiLevelType w:val="multilevel"/>
    <w:tmpl w:val="7AC68E0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>
    <w:nsid w:val="14CC041C"/>
    <w:multiLevelType w:val="hybridMultilevel"/>
    <w:tmpl w:val="29669706"/>
    <w:lvl w:ilvl="0" w:tplc="7FF8D44C">
      <w:numFmt w:val="bullet"/>
      <w:lvlText w:val="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0773B6A"/>
    <w:multiLevelType w:val="multilevel"/>
    <w:tmpl w:val="1A8CB25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>
    <w:nsid w:val="2581014E"/>
    <w:multiLevelType w:val="multilevel"/>
    <w:tmpl w:val="56207C4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>
    <w:nsid w:val="27E82529"/>
    <w:multiLevelType w:val="multilevel"/>
    <w:tmpl w:val="AED49A4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>
    <w:nsid w:val="33841BEA"/>
    <w:multiLevelType w:val="multilevel"/>
    <w:tmpl w:val="20EA28E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>
    <w:nsid w:val="36EB0CBB"/>
    <w:multiLevelType w:val="multilevel"/>
    <w:tmpl w:val="4B3CA29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>
    <w:nsid w:val="3ACB2E75"/>
    <w:multiLevelType w:val="multilevel"/>
    <w:tmpl w:val="ED58FE5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9">
    <w:nsid w:val="3DE66469"/>
    <w:multiLevelType w:val="multilevel"/>
    <w:tmpl w:val="C01EDD8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0">
    <w:nsid w:val="43C10801"/>
    <w:multiLevelType w:val="multilevel"/>
    <w:tmpl w:val="6E50916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>
    <w:nsid w:val="51C250DB"/>
    <w:multiLevelType w:val="multilevel"/>
    <w:tmpl w:val="2FCE740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2">
    <w:nsid w:val="5AA0676F"/>
    <w:multiLevelType w:val="multilevel"/>
    <w:tmpl w:val="939EA7A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3">
    <w:nsid w:val="5E855335"/>
    <w:multiLevelType w:val="multilevel"/>
    <w:tmpl w:val="E092FC6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4">
    <w:nsid w:val="62B05218"/>
    <w:multiLevelType w:val="multilevel"/>
    <w:tmpl w:val="6D26E59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5">
    <w:nsid w:val="63481047"/>
    <w:multiLevelType w:val="multilevel"/>
    <w:tmpl w:val="4BB8461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6">
    <w:nsid w:val="644E6187"/>
    <w:multiLevelType w:val="multilevel"/>
    <w:tmpl w:val="9446E76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3"/>
  </w:num>
  <w:num w:numId="2">
    <w:abstractNumId w:val="7"/>
  </w:num>
  <w:num w:numId="3">
    <w:abstractNumId w:val="0"/>
  </w:num>
  <w:num w:numId="4">
    <w:abstractNumId w:val="5"/>
  </w:num>
  <w:num w:numId="5">
    <w:abstractNumId w:val="14"/>
  </w:num>
  <w:num w:numId="6">
    <w:abstractNumId w:val="13"/>
  </w:num>
  <w:num w:numId="7">
    <w:abstractNumId w:val="15"/>
  </w:num>
  <w:num w:numId="8">
    <w:abstractNumId w:val="11"/>
  </w:num>
  <w:num w:numId="9">
    <w:abstractNumId w:val="16"/>
  </w:num>
  <w:num w:numId="10">
    <w:abstractNumId w:val="10"/>
  </w:num>
  <w:num w:numId="11">
    <w:abstractNumId w:val="4"/>
  </w:num>
  <w:num w:numId="12">
    <w:abstractNumId w:val="6"/>
  </w:num>
  <w:num w:numId="13">
    <w:abstractNumId w:val="9"/>
  </w:num>
  <w:num w:numId="14">
    <w:abstractNumId w:val="8"/>
  </w:num>
  <w:num w:numId="15">
    <w:abstractNumId w:val="1"/>
  </w:num>
  <w:num w:numId="16">
    <w:abstractNumId w:val="12"/>
  </w:num>
  <w:num w:numId="1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4B17C1"/>
    <w:rsid w:val="000222B0"/>
    <w:rsid w:val="000640E8"/>
    <w:rsid w:val="00160211"/>
    <w:rsid w:val="002932A0"/>
    <w:rsid w:val="003146CE"/>
    <w:rsid w:val="00326894"/>
    <w:rsid w:val="00332163"/>
    <w:rsid w:val="00431315"/>
    <w:rsid w:val="00457771"/>
    <w:rsid w:val="0046032F"/>
    <w:rsid w:val="00471121"/>
    <w:rsid w:val="004B17C1"/>
    <w:rsid w:val="004C5475"/>
    <w:rsid w:val="005165CE"/>
    <w:rsid w:val="00567DE3"/>
    <w:rsid w:val="005F00EF"/>
    <w:rsid w:val="00602E26"/>
    <w:rsid w:val="006178E1"/>
    <w:rsid w:val="00623463"/>
    <w:rsid w:val="00634B98"/>
    <w:rsid w:val="00673E19"/>
    <w:rsid w:val="006811FE"/>
    <w:rsid w:val="006B32FA"/>
    <w:rsid w:val="00804907"/>
    <w:rsid w:val="008819C4"/>
    <w:rsid w:val="00890894"/>
    <w:rsid w:val="008B5198"/>
    <w:rsid w:val="008C26D1"/>
    <w:rsid w:val="009163D5"/>
    <w:rsid w:val="009628D1"/>
    <w:rsid w:val="0097136C"/>
    <w:rsid w:val="00A26793"/>
    <w:rsid w:val="00A465F7"/>
    <w:rsid w:val="00BB7A06"/>
    <w:rsid w:val="00BE1225"/>
    <w:rsid w:val="00C05D57"/>
    <w:rsid w:val="00C15CF2"/>
    <w:rsid w:val="00C51571"/>
    <w:rsid w:val="00C515AD"/>
    <w:rsid w:val="00CC3194"/>
    <w:rsid w:val="00CE585D"/>
    <w:rsid w:val="00D17201"/>
    <w:rsid w:val="00D428C3"/>
    <w:rsid w:val="00D95465"/>
    <w:rsid w:val="00E81C7E"/>
    <w:rsid w:val="00F34E81"/>
    <w:rsid w:val="00F57B22"/>
    <w:rsid w:val="00F754D1"/>
    <w:rsid w:val="00FB35F3"/>
    <w:rsid w:val="00FB6F49"/>
    <w:rsid w:val="00FD65CA"/>
    <w:rsid w:val="00FD79F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28D1"/>
  </w:style>
  <w:style w:type="paragraph" w:styleId="Heading3">
    <w:name w:val="heading 3"/>
    <w:basedOn w:val="Normal"/>
    <w:link w:val="Heading3Char"/>
    <w:uiPriority w:val="9"/>
    <w:qFormat/>
    <w:rsid w:val="004B17C1"/>
    <w:pPr>
      <w:spacing w:before="48" w:after="48" w:line="240" w:lineRule="auto"/>
      <w:outlineLvl w:val="2"/>
    </w:pPr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B17C1"/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B17C1"/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B17C1"/>
    <w:rPr>
      <w:strike w:val="0"/>
      <w:dstrike w:val="0"/>
      <w:color w:val="2D83D5"/>
      <w:u w:val="none"/>
      <w:effect w:val="none"/>
    </w:rPr>
  </w:style>
  <w:style w:type="character" w:customStyle="1" w:styleId="apple-style-span">
    <w:name w:val="apple-style-span"/>
    <w:basedOn w:val="DefaultParagraphFont"/>
    <w:rsid w:val="004B17C1"/>
  </w:style>
  <w:style w:type="paragraph" w:styleId="BalloonText">
    <w:name w:val="Balloon Text"/>
    <w:basedOn w:val="Normal"/>
    <w:link w:val="BalloonTextChar"/>
    <w:uiPriority w:val="99"/>
    <w:semiHidden/>
    <w:unhideWhenUsed/>
    <w:rsid w:val="004B17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7C1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FD65CA"/>
    <w:rPr>
      <w:b/>
      <w:bCs/>
      <w:i w:val="0"/>
      <w:iCs w:val="0"/>
    </w:rPr>
  </w:style>
  <w:style w:type="paragraph" w:styleId="BodyText">
    <w:name w:val="Body Text"/>
    <w:basedOn w:val="Normal"/>
    <w:link w:val="BodyTextChar"/>
    <w:uiPriority w:val="99"/>
    <w:semiHidden/>
    <w:unhideWhenUsed/>
    <w:rsid w:val="00C515A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515AD"/>
  </w:style>
  <w:style w:type="paragraph" w:styleId="ListParagraph">
    <w:name w:val="List Paragraph"/>
    <w:basedOn w:val="Normal"/>
    <w:uiPriority w:val="34"/>
    <w:qFormat/>
    <w:rsid w:val="00BB7A0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B17C1"/>
    <w:pPr>
      <w:spacing w:before="48" w:after="48" w:line="240" w:lineRule="auto"/>
      <w:outlineLvl w:val="2"/>
    </w:pPr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B17C1"/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B17C1"/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B17C1"/>
    <w:rPr>
      <w:strike w:val="0"/>
      <w:dstrike w:val="0"/>
      <w:color w:val="2D83D5"/>
      <w:u w:val="none"/>
      <w:effect w:val="none"/>
    </w:rPr>
  </w:style>
  <w:style w:type="character" w:customStyle="1" w:styleId="apple-style-span">
    <w:name w:val="apple-style-span"/>
    <w:basedOn w:val="DefaultParagraphFont"/>
    <w:rsid w:val="004B17C1"/>
  </w:style>
  <w:style w:type="paragraph" w:styleId="BalloonText">
    <w:name w:val="Balloon Text"/>
    <w:basedOn w:val="Normal"/>
    <w:link w:val="BalloonTextChar"/>
    <w:uiPriority w:val="99"/>
    <w:semiHidden/>
    <w:unhideWhenUsed/>
    <w:rsid w:val="004B17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7C1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FD65CA"/>
    <w:rPr>
      <w:b/>
      <w:bCs/>
      <w:i w:val="0"/>
      <w:iCs w:val="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8130980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0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01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30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6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261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219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75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26849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87044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92773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62895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99472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7225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11613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10121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135117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5240143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995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197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403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6419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7494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82582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678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07104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88009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12476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74652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95447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06755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28932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83346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6786574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285249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7486936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871460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7488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0744404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77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216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66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789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1520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26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76656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19000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78658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46973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72061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0118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4174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957003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46200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3367211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904322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42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1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786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416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8455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143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96027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99154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46249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87173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38023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00949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51692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7479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924951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434548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7928550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765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0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52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145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9892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8611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2558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5171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7728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2085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00183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533768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69034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564256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918088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976012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6309769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93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26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858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492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259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679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35004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15580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02225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49786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6756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1457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01818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098710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41084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94715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8595396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57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07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188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994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310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8281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6587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47907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8264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672010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34065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5612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55192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694744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95123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382794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5288894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9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83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963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41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091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6345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77068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86879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390169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42452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28528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73210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77942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58067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147147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9016613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6990861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94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82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000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36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469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075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03968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3822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71029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44092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43267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462222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555298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694597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39776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463884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7964142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67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754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63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413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0829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5421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8468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752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27419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3046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7516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7902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006956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09578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213603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8024633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2789136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49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81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83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264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0765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4806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87862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217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2140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89470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98677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25253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96994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77962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81532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3751208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4804085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19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62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9154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6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825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6628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41171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90061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204449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62852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28515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83432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6712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32819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847442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3226262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3141108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594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71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51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367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948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274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445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9168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84656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73719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8314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851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7618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08184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965282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604672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451665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29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819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582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1069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3271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11585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821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88154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2225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97758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30905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25421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96079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15633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6230254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998423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76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99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267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107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9489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70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45569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44615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6600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20479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92819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85681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66092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89392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190059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25141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258280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4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35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61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246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76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6446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018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86174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859897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86446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16210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88316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305067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58214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06248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56500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gs.edu/faculty/jean-baudrillard/articles/simulacra-and-simulation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tsd-l.worldcat.org/title/memory-commemoration-and-the-meaning-of-a-suburban-war-memorial/oclc/440544821&amp;referer=brief_result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11" Type="http://schemas.openxmlformats.org/officeDocument/2006/relationships/hyperlink" Target="http://indiana.academia.edu/RichardWilk/Papers" TargetMode="External"/><Relationship Id="rId5" Type="http://schemas.openxmlformats.org/officeDocument/2006/relationships/hyperlink" Target="http://anthropology.si.edu/repatriation/index.htm" TargetMode="External"/><Relationship Id="rId10" Type="http://schemas.openxmlformats.org/officeDocument/2006/relationships/hyperlink" Target="http://hdl.handle.net/2027/heb.0363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nationalgeographic.com/andes/" TargetMode="External"/><Relationship Id="rId1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5538</Words>
  <Characters>31572</Characters>
  <Application>Microsoft Office Word</Application>
  <DocSecurity>0</DocSecurity>
  <Lines>263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Quentin</cp:lastModifiedBy>
  <cp:revision>2</cp:revision>
  <dcterms:created xsi:type="dcterms:W3CDTF">2021-01-08T04:18:00Z</dcterms:created>
  <dcterms:modified xsi:type="dcterms:W3CDTF">2021-01-08T04:18:00Z</dcterms:modified>
</cp:coreProperties>
</file>