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38798" w14:textId="12D11E74" w:rsidR="00B25C23" w:rsidRDefault="00CE27E3" w:rsidP="00B25C23">
      <w:pPr>
        <w:rPr>
          <w:rFonts w:ascii="Calibri" w:hAnsi="Calibri" w:cs="Calibri"/>
          <w:b/>
          <w:bCs/>
        </w:rPr>
      </w:pPr>
      <w:r>
        <w:rPr>
          <w:rFonts w:ascii="Calibri" w:hAnsi="Calibri" w:cs="Calibri"/>
          <w:b/>
          <w:bCs/>
        </w:rPr>
        <w:t xml:space="preserve">Activity </w:t>
      </w:r>
    </w:p>
    <w:p w14:paraId="534A0A44" w14:textId="77777777" w:rsidR="00E44F7B" w:rsidRDefault="00E44F7B" w:rsidP="00B25C23">
      <w:pPr>
        <w:rPr>
          <w:rFonts w:ascii="Calibri" w:hAnsi="Calibri" w:cs="Calibri"/>
          <w:b/>
          <w:bCs/>
        </w:rPr>
      </w:pPr>
    </w:p>
    <w:p w14:paraId="2782FA61" w14:textId="77777777" w:rsidR="00E44F7B" w:rsidRPr="00E44F7B" w:rsidRDefault="00E44F7B" w:rsidP="00182B86">
      <w:pPr>
        <w:numPr>
          <w:ilvl w:val="0"/>
          <w:numId w:val="1"/>
        </w:numPr>
        <w:jc w:val="both"/>
        <w:rPr>
          <w:rFonts w:ascii="Calibri" w:hAnsi="Calibri" w:cs="Calibri"/>
          <w:b/>
          <w:bCs/>
        </w:rPr>
      </w:pPr>
      <w:r w:rsidRPr="00E44F7B">
        <w:rPr>
          <w:rFonts w:ascii="Calibri" w:hAnsi="Calibri" w:cs="Calibri"/>
          <w:b/>
          <w:bCs/>
        </w:rPr>
        <w:t>Inductive reasoning: This approach starts with specific observations and tries to identify patterns or regularities to form a general conclusion or theory. It moves from the specific to the general.</w:t>
      </w:r>
    </w:p>
    <w:p w14:paraId="66CC2950" w14:textId="77777777" w:rsidR="00E44F7B" w:rsidRPr="00E44F7B" w:rsidRDefault="00E44F7B" w:rsidP="00182B86">
      <w:pPr>
        <w:numPr>
          <w:ilvl w:val="0"/>
          <w:numId w:val="1"/>
        </w:numPr>
        <w:jc w:val="both"/>
        <w:rPr>
          <w:rFonts w:ascii="Calibri" w:hAnsi="Calibri" w:cs="Calibri"/>
          <w:b/>
          <w:bCs/>
        </w:rPr>
      </w:pPr>
      <w:r w:rsidRPr="00E44F7B">
        <w:rPr>
          <w:rFonts w:ascii="Calibri" w:hAnsi="Calibri" w:cs="Calibri"/>
          <w:b/>
          <w:bCs/>
        </w:rPr>
        <w:t>Deductive reasoning: This approach begins with a general theory or hypothesis and then collects data to test whether the theory holds true. It moves from the general to the specific.</w:t>
      </w:r>
    </w:p>
    <w:p w14:paraId="62482834" w14:textId="55C91A78" w:rsidR="00F94726" w:rsidRDefault="00E44F7B" w:rsidP="00182B86">
      <w:pPr>
        <w:numPr>
          <w:ilvl w:val="0"/>
          <w:numId w:val="1"/>
        </w:numPr>
        <w:jc w:val="both"/>
        <w:rPr>
          <w:rFonts w:ascii="Calibri" w:hAnsi="Calibri" w:cs="Calibri"/>
          <w:b/>
          <w:bCs/>
        </w:rPr>
      </w:pPr>
      <w:r w:rsidRPr="00E44F7B">
        <w:rPr>
          <w:rFonts w:ascii="Calibri" w:hAnsi="Calibri" w:cs="Calibri"/>
          <w:b/>
          <w:bCs/>
        </w:rPr>
        <w:t>Abductive reasoning: This approach starts with an incomplete set of observations and proceeds to the most likely explanation for those observations. It is a form of "inference to the best explanation," where the best hypothesis is selected based on the available evidence. Abductive reasoning is often used when there is limited information available, and it involves making an educated guess about the most plausible conclusion.</w:t>
      </w:r>
    </w:p>
    <w:p w14:paraId="457017AE" w14:textId="77777777" w:rsidR="00E44F7B" w:rsidRPr="00E44F7B" w:rsidRDefault="00E44F7B" w:rsidP="00182B86">
      <w:pPr>
        <w:ind w:left="720"/>
        <w:jc w:val="both"/>
        <w:rPr>
          <w:rFonts w:ascii="Calibri" w:hAnsi="Calibri" w:cs="Calibri"/>
          <w:b/>
          <w:bCs/>
        </w:rPr>
      </w:pPr>
    </w:p>
    <w:p w14:paraId="3E957DD4" w14:textId="77777777" w:rsidR="00B25C23" w:rsidRPr="00F94726" w:rsidRDefault="00B25C23" w:rsidP="00182B86">
      <w:pPr>
        <w:jc w:val="both"/>
        <w:rPr>
          <w:rFonts w:ascii="Calibri" w:hAnsi="Calibri" w:cs="Calibri"/>
          <w:b/>
          <w:bCs/>
        </w:rPr>
      </w:pPr>
      <w:r w:rsidRPr="00F94726">
        <w:rPr>
          <w:rFonts w:ascii="Calibri" w:hAnsi="Calibri" w:cs="Calibri"/>
          <w:b/>
          <w:bCs/>
        </w:rPr>
        <w:t>Vignette 1:</w:t>
      </w:r>
    </w:p>
    <w:p w14:paraId="5BDB811C" w14:textId="4F995545" w:rsidR="00B25C23" w:rsidRPr="00B25C23" w:rsidRDefault="00B25C23" w:rsidP="00182B86">
      <w:pPr>
        <w:jc w:val="both"/>
        <w:rPr>
          <w:rFonts w:ascii="Calibri" w:hAnsi="Calibri" w:cs="Calibri"/>
        </w:rPr>
      </w:pPr>
      <w:r w:rsidRPr="00B25C23">
        <w:rPr>
          <w:rFonts w:ascii="Calibri" w:hAnsi="Calibri" w:cs="Calibri"/>
        </w:rPr>
        <w:t xml:space="preserve">A researcher is interested in understanding the factors that contribute to employee job satisfaction in small businesses. They decide to conduct in-depth interviews with employees from various small businesses across different industries. The researcher asks open-ended questions about what makes them feel satisfied or dissatisfied with their job. After collecting and </w:t>
      </w:r>
      <w:r w:rsidR="00F94726">
        <w:rPr>
          <w:rFonts w:ascii="Calibri" w:hAnsi="Calibri" w:cs="Calibri"/>
        </w:rPr>
        <w:t>analysing</w:t>
      </w:r>
      <w:r w:rsidRPr="00B25C23">
        <w:rPr>
          <w:rFonts w:ascii="Calibri" w:hAnsi="Calibri" w:cs="Calibri"/>
        </w:rPr>
        <w:t xml:space="preserve"> the data, the researcher identifies common themes and patterns that emerge from the interviews and develops a theory about the key factors influencing employee job satisfaction in small businesses.</w:t>
      </w:r>
    </w:p>
    <w:p w14:paraId="0EF502CA" w14:textId="77777777" w:rsidR="00B25C23" w:rsidRPr="00F94726" w:rsidRDefault="00B25C23" w:rsidP="00182B86">
      <w:pPr>
        <w:jc w:val="both"/>
        <w:rPr>
          <w:rFonts w:ascii="Calibri" w:hAnsi="Calibri" w:cs="Calibri"/>
          <w:b/>
          <w:bCs/>
        </w:rPr>
      </w:pPr>
      <w:r w:rsidRPr="00F94726">
        <w:rPr>
          <w:rFonts w:ascii="Calibri" w:hAnsi="Calibri" w:cs="Calibri"/>
          <w:b/>
          <w:bCs/>
        </w:rPr>
        <w:t>Vignette 2:</w:t>
      </w:r>
    </w:p>
    <w:p w14:paraId="7B02019D" w14:textId="3A76D105" w:rsidR="00B25C23" w:rsidRPr="00B25C23" w:rsidRDefault="00B25C23" w:rsidP="00182B86">
      <w:pPr>
        <w:jc w:val="both"/>
        <w:rPr>
          <w:rFonts w:ascii="Calibri" w:hAnsi="Calibri" w:cs="Calibri"/>
        </w:rPr>
      </w:pPr>
      <w:r w:rsidRPr="00B25C23">
        <w:rPr>
          <w:rFonts w:ascii="Calibri" w:hAnsi="Calibri" w:cs="Calibri"/>
        </w:rPr>
        <w:t>A researcher wants to test the hypothesis that transformational leadership style leads to higher levels of employee creativity in technology startups. They develop a survey questionnaire that measures employees' perceptions of their managers' leadership style and their own creative output. The researcher distributes the survey to a large sample of employees working in technology startups. After collecting the data, the researcher uses statistical analysis to determine if there is a significant correlation between transformational leadership and employee creativity, as predicted by the hypothesis.</w:t>
      </w:r>
    </w:p>
    <w:p w14:paraId="1704E66A" w14:textId="77777777" w:rsidR="00B25C23" w:rsidRPr="00F94726" w:rsidRDefault="00B25C23" w:rsidP="00182B86">
      <w:pPr>
        <w:jc w:val="both"/>
        <w:rPr>
          <w:rFonts w:ascii="Calibri" w:hAnsi="Calibri" w:cs="Calibri"/>
          <w:b/>
          <w:bCs/>
        </w:rPr>
      </w:pPr>
      <w:r w:rsidRPr="00F94726">
        <w:rPr>
          <w:rFonts w:ascii="Calibri" w:hAnsi="Calibri" w:cs="Calibri"/>
          <w:b/>
          <w:bCs/>
        </w:rPr>
        <w:t>Vignette 3:</w:t>
      </w:r>
    </w:p>
    <w:p w14:paraId="32082615" w14:textId="57F25215" w:rsidR="00B25C23" w:rsidRPr="00B25C23" w:rsidRDefault="00B25C23" w:rsidP="00182B86">
      <w:pPr>
        <w:jc w:val="both"/>
        <w:rPr>
          <w:rFonts w:ascii="Calibri" w:hAnsi="Calibri" w:cs="Calibri"/>
        </w:rPr>
      </w:pPr>
      <w:r w:rsidRPr="00B25C23">
        <w:rPr>
          <w:rFonts w:ascii="Calibri" w:hAnsi="Calibri" w:cs="Calibri"/>
        </w:rPr>
        <w:t xml:space="preserve">A researcher is curious about the decision-making processes used by successful entrepreneurs. They select a sample of entrepreneurs who have founded profitable businesses and conduct semi-structured interviews with them. The researcher asks the entrepreneurs to describe </w:t>
      </w:r>
      <w:r w:rsidRPr="00B25C23">
        <w:rPr>
          <w:rFonts w:ascii="Calibri" w:hAnsi="Calibri" w:cs="Calibri"/>
        </w:rPr>
        <w:lastRenderedPageBreak/>
        <w:t xml:space="preserve">their approach to making key business decisions and the factors they consider. As the researcher </w:t>
      </w:r>
      <w:r w:rsidR="00F94726">
        <w:rPr>
          <w:rFonts w:ascii="Calibri" w:hAnsi="Calibri" w:cs="Calibri"/>
        </w:rPr>
        <w:t>analyses</w:t>
      </w:r>
      <w:r w:rsidRPr="00B25C23">
        <w:rPr>
          <w:rFonts w:ascii="Calibri" w:hAnsi="Calibri" w:cs="Calibri"/>
        </w:rPr>
        <w:t xml:space="preserve"> the interview transcripts, they look for similarities and differences in the entrepreneurs' responses and begin to construct a model of the decision-making strategies employed by successful entrepreneurs.</w:t>
      </w:r>
    </w:p>
    <w:p w14:paraId="7DA9C898" w14:textId="77777777" w:rsidR="00B25C23" w:rsidRPr="00B25C23" w:rsidRDefault="00B25C23" w:rsidP="00182B86">
      <w:pPr>
        <w:jc w:val="both"/>
        <w:rPr>
          <w:rFonts w:ascii="Calibri" w:hAnsi="Calibri" w:cs="Calibri"/>
        </w:rPr>
      </w:pPr>
    </w:p>
    <w:p w14:paraId="72B5A0B2" w14:textId="32EC0990" w:rsidR="00EA3804" w:rsidRDefault="00B25C23" w:rsidP="00182B86">
      <w:pPr>
        <w:jc w:val="both"/>
        <w:rPr>
          <w:rFonts w:ascii="Calibri" w:hAnsi="Calibri" w:cs="Calibri"/>
        </w:rPr>
      </w:pPr>
      <w:r w:rsidRPr="00B25C23">
        <w:rPr>
          <w:rFonts w:ascii="Calibri" w:hAnsi="Calibri" w:cs="Calibri"/>
        </w:rPr>
        <w:t xml:space="preserve">For each vignette, </w:t>
      </w:r>
      <w:r>
        <w:rPr>
          <w:rFonts w:ascii="Calibri" w:hAnsi="Calibri" w:cs="Calibri"/>
        </w:rPr>
        <w:t>you</w:t>
      </w:r>
      <w:r w:rsidRPr="00B25C23">
        <w:rPr>
          <w:rFonts w:ascii="Calibri" w:hAnsi="Calibri" w:cs="Calibri"/>
        </w:rPr>
        <w:t xml:space="preserve"> should identify whether the study follows an inductive or deductive approach and explain their reasoning. The key is to recogn</w:t>
      </w:r>
      <w:r w:rsidR="00F94726">
        <w:rPr>
          <w:rFonts w:ascii="Calibri" w:hAnsi="Calibri" w:cs="Calibri"/>
        </w:rPr>
        <w:t>ise</w:t>
      </w:r>
      <w:r w:rsidRPr="00B25C23">
        <w:rPr>
          <w:rFonts w:ascii="Calibri" w:hAnsi="Calibri" w:cs="Calibri"/>
        </w:rPr>
        <w:t xml:space="preserve"> that inductive approaches start with specific observations and move towards general theories or conclusions, while deductive approaches begin with a general theory or hypothesis and then collect data to test it.</w:t>
      </w:r>
    </w:p>
    <w:p w14:paraId="18F93F61" w14:textId="77777777" w:rsidR="00624702" w:rsidRDefault="00624702" w:rsidP="00182B86">
      <w:pPr>
        <w:jc w:val="both"/>
        <w:rPr>
          <w:rFonts w:ascii="Calibri" w:hAnsi="Calibri" w:cs="Calibri"/>
        </w:rPr>
      </w:pPr>
    </w:p>
    <w:p w14:paraId="5611F159" w14:textId="3B968F72" w:rsidR="00624702" w:rsidRPr="003C3499" w:rsidRDefault="00624702" w:rsidP="00182B86">
      <w:pPr>
        <w:jc w:val="both"/>
        <w:rPr>
          <w:rFonts w:ascii="Calibri" w:hAnsi="Calibri" w:cs="Calibri"/>
          <w:b/>
          <w:bCs/>
          <w:sz w:val="32"/>
          <w:szCs w:val="32"/>
        </w:rPr>
      </w:pPr>
      <w:r w:rsidRPr="003C3499">
        <w:rPr>
          <w:rFonts w:ascii="Calibri" w:hAnsi="Calibri" w:cs="Calibri"/>
          <w:b/>
          <w:bCs/>
          <w:sz w:val="32"/>
          <w:szCs w:val="32"/>
        </w:rPr>
        <w:t>Exemplar answers for each vignette, covering comprehensive research paradigm issues and methodological issues, including inductive, deductive, and abductive approaches.</w:t>
      </w:r>
    </w:p>
    <w:p w14:paraId="41CDCC14" w14:textId="77777777" w:rsidR="00F94726" w:rsidRPr="003C3499" w:rsidRDefault="00F94726" w:rsidP="00624702">
      <w:pPr>
        <w:rPr>
          <w:rFonts w:ascii="Calibri" w:hAnsi="Calibri" w:cs="Calibri"/>
          <w:b/>
          <w:bCs/>
          <w:sz w:val="32"/>
          <w:szCs w:val="32"/>
        </w:rPr>
      </w:pPr>
    </w:p>
    <w:p w14:paraId="7714610A" w14:textId="77777777" w:rsidR="00E44F7B" w:rsidRDefault="00E44F7B" w:rsidP="00624702">
      <w:pPr>
        <w:rPr>
          <w:rFonts w:ascii="Calibri" w:hAnsi="Calibri" w:cs="Calibri"/>
          <w:b/>
          <w:bCs/>
        </w:rPr>
      </w:pPr>
    </w:p>
    <w:p w14:paraId="770EBA2B" w14:textId="2E57FA2C" w:rsidR="00704EA4" w:rsidRPr="00704EA4" w:rsidRDefault="00704EA4" w:rsidP="00704EA4">
      <w:pPr>
        <w:pStyle w:val="Header"/>
        <w:rPr>
          <w:lang w:val="fr-FR"/>
        </w:rPr>
      </w:pPr>
      <w:r w:rsidRPr="00704EA4">
        <w:rPr>
          <w:lang w:val="fr-FR"/>
        </w:rPr>
        <w:t xml:space="preserve">Source: </w:t>
      </w:r>
      <w:r w:rsidRPr="00704EA4">
        <w:rPr>
          <w:lang w:val="fr-FR"/>
        </w:rPr>
        <w:t xml:space="preserve">Jawad </w:t>
      </w:r>
      <w:r w:rsidR="003C3499">
        <w:rPr>
          <w:lang w:val="fr-FR"/>
        </w:rPr>
        <w:t xml:space="preserve">C. </w:t>
      </w:r>
      <w:r>
        <w:rPr>
          <w:lang w:val="fr-FR"/>
        </w:rPr>
        <w:t>(</w:t>
      </w:r>
      <w:r w:rsidRPr="00704EA4">
        <w:rPr>
          <w:lang w:val="fr-FR"/>
        </w:rPr>
        <w:t>2024</w:t>
      </w:r>
      <w:r>
        <w:rPr>
          <w:lang w:val="fr-FR"/>
        </w:rPr>
        <w:t>)</w:t>
      </w:r>
    </w:p>
    <w:p w14:paraId="7C0E3BC5" w14:textId="77777777" w:rsidR="00E44F7B" w:rsidRPr="00704EA4" w:rsidRDefault="00E44F7B" w:rsidP="00624702">
      <w:pPr>
        <w:rPr>
          <w:rFonts w:ascii="Calibri" w:hAnsi="Calibri" w:cs="Calibri"/>
          <w:b/>
          <w:bCs/>
          <w:lang w:val="fr-FR"/>
        </w:rPr>
      </w:pPr>
    </w:p>
    <w:p w14:paraId="3621A662" w14:textId="77777777" w:rsidR="00E44F7B" w:rsidRPr="00704EA4" w:rsidRDefault="00E44F7B" w:rsidP="00624702">
      <w:pPr>
        <w:rPr>
          <w:rFonts w:ascii="Calibri" w:hAnsi="Calibri" w:cs="Calibri"/>
          <w:b/>
          <w:bCs/>
          <w:lang w:val="fr-FR"/>
        </w:rPr>
      </w:pPr>
    </w:p>
    <w:p w14:paraId="39741DFF" w14:textId="77777777" w:rsidR="00E44F7B" w:rsidRPr="00704EA4" w:rsidRDefault="00E44F7B" w:rsidP="00624702">
      <w:pPr>
        <w:rPr>
          <w:rFonts w:ascii="Calibri" w:hAnsi="Calibri" w:cs="Calibri"/>
          <w:b/>
          <w:bCs/>
          <w:lang w:val="fr-FR"/>
        </w:rPr>
      </w:pPr>
    </w:p>
    <w:p w14:paraId="067DB314" w14:textId="77777777" w:rsidR="00E44F7B" w:rsidRPr="00704EA4" w:rsidRDefault="00E44F7B" w:rsidP="00624702">
      <w:pPr>
        <w:rPr>
          <w:rFonts w:ascii="Calibri" w:hAnsi="Calibri" w:cs="Calibri"/>
          <w:b/>
          <w:bCs/>
          <w:lang w:val="fr-FR"/>
        </w:rPr>
      </w:pPr>
    </w:p>
    <w:p w14:paraId="36E52269" w14:textId="77777777" w:rsidR="00E44F7B" w:rsidRPr="00704EA4" w:rsidRDefault="00E44F7B" w:rsidP="00624702">
      <w:pPr>
        <w:rPr>
          <w:rFonts w:ascii="Calibri" w:hAnsi="Calibri" w:cs="Calibri"/>
          <w:b/>
          <w:bCs/>
          <w:lang w:val="fr-FR"/>
        </w:rPr>
      </w:pPr>
    </w:p>
    <w:sectPr w:rsidR="00E44F7B" w:rsidRPr="00704EA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03F902" w14:textId="77777777" w:rsidR="00C3287F" w:rsidRDefault="00C3287F" w:rsidP="00F94726">
      <w:pPr>
        <w:spacing w:after="0" w:line="240" w:lineRule="auto"/>
      </w:pPr>
      <w:r>
        <w:separator/>
      </w:r>
    </w:p>
  </w:endnote>
  <w:endnote w:type="continuationSeparator" w:id="0">
    <w:p w14:paraId="10CE4C59" w14:textId="77777777" w:rsidR="00C3287F" w:rsidRDefault="00C3287F" w:rsidP="00F94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872024"/>
      <w:docPartObj>
        <w:docPartGallery w:val="Page Numbers (Bottom of Page)"/>
        <w:docPartUnique/>
      </w:docPartObj>
    </w:sdtPr>
    <w:sdtEndPr>
      <w:rPr>
        <w:noProof/>
      </w:rPr>
    </w:sdtEndPr>
    <w:sdtContent>
      <w:p w14:paraId="2B39FA44" w14:textId="21A09758" w:rsidR="00F94726" w:rsidRDefault="00F947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9782C" w14:textId="77777777" w:rsidR="00F94726" w:rsidRDefault="00F94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80B5A" w14:textId="77777777" w:rsidR="00C3287F" w:rsidRDefault="00C3287F" w:rsidP="00F94726">
      <w:pPr>
        <w:spacing w:after="0" w:line="240" w:lineRule="auto"/>
      </w:pPr>
      <w:r>
        <w:separator/>
      </w:r>
    </w:p>
  </w:footnote>
  <w:footnote w:type="continuationSeparator" w:id="0">
    <w:p w14:paraId="16F0343D" w14:textId="77777777" w:rsidR="00C3287F" w:rsidRDefault="00C3287F" w:rsidP="00F94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21D2C0" w14:textId="77777777" w:rsidR="00CE27E3" w:rsidRDefault="00704EA4" w:rsidP="00CE27E3">
    <w:pPr>
      <w:rPr>
        <w:rFonts w:ascii="Calibri" w:hAnsi="Calibri" w:cs="Calibri"/>
        <w:b/>
        <w:bCs/>
      </w:rPr>
    </w:pPr>
    <w:r>
      <w:rPr>
        <w:lang w:val="en-US"/>
      </w:rPr>
      <w:t>W</w:t>
    </w:r>
    <w:r w:rsidR="00CE27E3">
      <w:rPr>
        <w:lang w:val="en-US"/>
      </w:rPr>
      <w:t xml:space="preserve">eek 2_3 - </w:t>
    </w:r>
    <w:r w:rsidR="00CE27E3" w:rsidRPr="00F94726">
      <w:rPr>
        <w:rFonts w:ascii="Calibri" w:hAnsi="Calibri" w:cs="Calibri"/>
        <w:b/>
        <w:bCs/>
      </w:rPr>
      <w:t>Handout Vignettes, Approaches, Interpretivism and Constructivism</w:t>
    </w:r>
  </w:p>
  <w:p w14:paraId="1E636B2B" w14:textId="0A9F053E" w:rsidR="00F94726" w:rsidRPr="00CE27E3" w:rsidRDefault="00F947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540C2C"/>
    <w:multiLevelType w:val="multilevel"/>
    <w:tmpl w:val="6A0A7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1906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C23"/>
    <w:rsid w:val="000B3267"/>
    <w:rsid w:val="001102CB"/>
    <w:rsid w:val="00182B86"/>
    <w:rsid w:val="00392AFC"/>
    <w:rsid w:val="003C3499"/>
    <w:rsid w:val="003E0486"/>
    <w:rsid w:val="00624702"/>
    <w:rsid w:val="006F5B67"/>
    <w:rsid w:val="00704EA4"/>
    <w:rsid w:val="00740270"/>
    <w:rsid w:val="00986ADC"/>
    <w:rsid w:val="00A64072"/>
    <w:rsid w:val="00B25C23"/>
    <w:rsid w:val="00B809D3"/>
    <w:rsid w:val="00C3287F"/>
    <w:rsid w:val="00C62181"/>
    <w:rsid w:val="00CB1C35"/>
    <w:rsid w:val="00CE27E3"/>
    <w:rsid w:val="00E22050"/>
    <w:rsid w:val="00E44F7B"/>
    <w:rsid w:val="00E919B9"/>
    <w:rsid w:val="00EA3804"/>
    <w:rsid w:val="00F12389"/>
    <w:rsid w:val="00F947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3E28E"/>
  <w15:chartTrackingRefBased/>
  <w15:docId w15:val="{8D06A769-E123-47DB-B0BC-D6A59E72F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C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5C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C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C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C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C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C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C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C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C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5C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C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C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C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C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C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C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C23"/>
    <w:rPr>
      <w:rFonts w:eastAsiaTheme="majorEastAsia" w:cstheme="majorBidi"/>
      <w:color w:val="272727" w:themeColor="text1" w:themeTint="D8"/>
    </w:rPr>
  </w:style>
  <w:style w:type="paragraph" w:styleId="Title">
    <w:name w:val="Title"/>
    <w:basedOn w:val="Normal"/>
    <w:next w:val="Normal"/>
    <w:link w:val="TitleChar"/>
    <w:uiPriority w:val="10"/>
    <w:qFormat/>
    <w:rsid w:val="00B25C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C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C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C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C23"/>
    <w:pPr>
      <w:spacing w:before="160"/>
      <w:jc w:val="center"/>
    </w:pPr>
    <w:rPr>
      <w:i/>
      <w:iCs/>
      <w:color w:val="404040" w:themeColor="text1" w:themeTint="BF"/>
    </w:rPr>
  </w:style>
  <w:style w:type="character" w:customStyle="1" w:styleId="QuoteChar">
    <w:name w:val="Quote Char"/>
    <w:basedOn w:val="DefaultParagraphFont"/>
    <w:link w:val="Quote"/>
    <w:uiPriority w:val="29"/>
    <w:rsid w:val="00B25C23"/>
    <w:rPr>
      <w:i/>
      <w:iCs/>
      <w:color w:val="404040" w:themeColor="text1" w:themeTint="BF"/>
    </w:rPr>
  </w:style>
  <w:style w:type="paragraph" w:styleId="ListParagraph">
    <w:name w:val="List Paragraph"/>
    <w:basedOn w:val="Normal"/>
    <w:uiPriority w:val="34"/>
    <w:qFormat/>
    <w:rsid w:val="00B25C23"/>
    <w:pPr>
      <w:ind w:left="720"/>
      <w:contextualSpacing/>
    </w:pPr>
  </w:style>
  <w:style w:type="character" w:styleId="IntenseEmphasis">
    <w:name w:val="Intense Emphasis"/>
    <w:basedOn w:val="DefaultParagraphFont"/>
    <w:uiPriority w:val="21"/>
    <w:qFormat/>
    <w:rsid w:val="00B25C23"/>
    <w:rPr>
      <w:i/>
      <w:iCs/>
      <w:color w:val="0F4761" w:themeColor="accent1" w:themeShade="BF"/>
    </w:rPr>
  </w:style>
  <w:style w:type="paragraph" w:styleId="IntenseQuote">
    <w:name w:val="Intense Quote"/>
    <w:basedOn w:val="Normal"/>
    <w:next w:val="Normal"/>
    <w:link w:val="IntenseQuoteChar"/>
    <w:uiPriority w:val="30"/>
    <w:qFormat/>
    <w:rsid w:val="00B25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C23"/>
    <w:rPr>
      <w:i/>
      <w:iCs/>
      <w:color w:val="0F4761" w:themeColor="accent1" w:themeShade="BF"/>
    </w:rPr>
  </w:style>
  <w:style w:type="character" w:styleId="IntenseReference">
    <w:name w:val="Intense Reference"/>
    <w:basedOn w:val="DefaultParagraphFont"/>
    <w:uiPriority w:val="32"/>
    <w:qFormat/>
    <w:rsid w:val="00B25C23"/>
    <w:rPr>
      <w:b/>
      <w:bCs/>
      <w:smallCaps/>
      <w:color w:val="0F4761" w:themeColor="accent1" w:themeShade="BF"/>
      <w:spacing w:val="5"/>
    </w:rPr>
  </w:style>
  <w:style w:type="paragraph" w:styleId="Header">
    <w:name w:val="header"/>
    <w:basedOn w:val="Normal"/>
    <w:link w:val="HeaderChar"/>
    <w:uiPriority w:val="99"/>
    <w:unhideWhenUsed/>
    <w:rsid w:val="00F94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726"/>
  </w:style>
  <w:style w:type="paragraph" w:styleId="Footer">
    <w:name w:val="footer"/>
    <w:basedOn w:val="Normal"/>
    <w:link w:val="FooterChar"/>
    <w:uiPriority w:val="99"/>
    <w:unhideWhenUsed/>
    <w:rsid w:val="00F94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1253436">
      <w:bodyDiv w:val="1"/>
      <w:marLeft w:val="0"/>
      <w:marRight w:val="0"/>
      <w:marTop w:val="0"/>
      <w:marBottom w:val="0"/>
      <w:divBdr>
        <w:top w:val="none" w:sz="0" w:space="0" w:color="auto"/>
        <w:left w:val="none" w:sz="0" w:space="0" w:color="auto"/>
        <w:bottom w:val="none" w:sz="0" w:space="0" w:color="auto"/>
        <w:right w:val="none" w:sz="0" w:space="0" w:color="auto"/>
      </w:divBdr>
    </w:div>
    <w:div w:id="176962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78BD1A-A20F-4969-A69C-43FA0FE37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476</Words>
  <Characters>2715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Helen Lee</cp:lastModifiedBy>
  <cp:revision>6</cp:revision>
  <dcterms:created xsi:type="dcterms:W3CDTF">2025-06-01T18:25:00Z</dcterms:created>
  <dcterms:modified xsi:type="dcterms:W3CDTF">2025-06-01T18:27:00Z</dcterms:modified>
</cp:coreProperties>
</file>