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51D8074D" w:rsidR="00646B10" w:rsidRDefault="00CB6292" w:rsidP="00CB6292">
      <w:pPr>
        <w:spacing w:line="360" w:lineRule="auto"/>
        <w:jc w:val="center"/>
        <w:rPr>
          <w:rFonts w:ascii="Aptos" w:hAnsi="Aptos" w:cs="Arial"/>
          <w:b/>
          <w:bCs/>
          <w:sz w:val="28"/>
          <w:szCs w:val="28"/>
        </w:rPr>
      </w:pPr>
      <w:r w:rsidRPr="00BC0135">
        <w:rPr>
          <w:b/>
          <w:bCs/>
          <w:noProof/>
        </w:rPr>
        <w:drawing>
          <wp:inline distT="114300" distB="114300" distL="114300" distR="114300" wp14:anchorId="679CFE05" wp14:editId="7EC454CC">
            <wp:extent cx="2876550" cy="885825"/>
            <wp:effectExtent l="0" t="0" r="0" b="0"/>
            <wp:docPr id="4" name="image1.png" descr="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Black text on a white background&#10;&#10;Description automatically generated"/>
                    <pic:cNvPicPr preferRelativeResize="0"/>
                  </pic:nvPicPr>
                  <pic:blipFill>
                    <a:blip r:embed="rId7"/>
                    <a:srcRect/>
                    <a:stretch>
                      <a:fillRect/>
                    </a:stretch>
                  </pic:blipFill>
                  <pic:spPr>
                    <a:xfrm>
                      <a:off x="0" y="0"/>
                      <a:ext cx="2876550" cy="885825"/>
                    </a:xfrm>
                    <a:prstGeom prst="rect">
                      <a:avLst/>
                    </a:prstGeom>
                    <a:ln/>
                  </pic:spPr>
                </pic:pic>
              </a:graphicData>
            </a:graphic>
          </wp:inline>
        </w:drawing>
      </w:r>
    </w:p>
    <w:p w14:paraId="327A1DED" w14:textId="77777777" w:rsidR="00CB6292" w:rsidRDefault="00CB6292" w:rsidP="00CB6292">
      <w:pPr>
        <w:spacing w:line="360" w:lineRule="auto"/>
        <w:jc w:val="center"/>
        <w:rPr>
          <w:rFonts w:ascii="Aptos" w:hAnsi="Aptos" w:cs="Arial"/>
          <w:b/>
          <w:bCs/>
          <w:sz w:val="28"/>
          <w:szCs w:val="28"/>
        </w:rPr>
      </w:pPr>
    </w:p>
    <w:p w14:paraId="11652A34" w14:textId="77777777" w:rsidR="00CB6292" w:rsidRPr="003A2FDF" w:rsidRDefault="00CB6292" w:rsidP="00CB6292">
      <w:pPr>
        <w:spacing w:line="360" w:lineRule="auto"/>
        <w:jc w:val="center"/>
        <w:rPr>
          <w:rFonts w:ascii="Aptos" w:hAnsi="Aptos" w:cs="Arial"/>
          <w:b/>
          <w:bCs/>
          <w:sz w:val="28"/>
          <w:szCs w:val="28"/>
        </w:rPr>
      </w:pPr>
    </w:p>
    <w:p w14:paraId="75E38F7F" w14:textId="6513C25C" w:rsidR="00715990" w:rsidRPr="00CB6292" w:rsidRDefault="00715990" w:rsidP="00CB6292">
      <w:pPr>
        <w:spacing w:line="360" w:lineRule="auto"/>
        <w:jc w:val="center"/>
        <w:rPr>
          <w:rFonts w:ascii="Arial" w:hAnsi="Arial" w:cs="Arial"/>
          <w:b/>
          <w:bCs/>
          <w:szCs w:val="24"/>
        </w:rPr>
      </w:pPr>
      <w:r w:rsidRPr="00CB6292">
        <w:rPr>
          <w:rFonts w:ascii="Arial" w:hAnsi="Arial" w:cs="Arial"/>
          <w:b/>
          <w:bCs/>
          <w:szCs w:val="24"/>
        </w:rPr>
        <w:t>Course: BSc (Hons) Health and Social Care</w:t>
      </w:r>
    </w:p>
    <w:p w14:paraId="7680A4B0" w14:textId="43F6E3D7" w:rsidR="00715990" w:rsidRPr="00CB6292" w:rsidRDefault="00715990" w:rsidP="00CB6292">
      <w:pPr>
        <w:spacing w:line="360" w:lineRule="auto"/>
        <w:jc w:val="center"/>
        <w:rPr>
          <w:rFonts w:ascii="Arial" w:hAnsi="Arial" w:cs="Arial"/>
          <w:b/>
          <w:bCs/>
          <w:szCs w:val="24"/>
        </w:rPr>
      </w:pPr>
      <w:r w:rsidRPr="00CB6292">
        <w:rPr>
          <w:rFonts w:ascii="Arial" w:hAnsi="Arial" w:cs="Arial"/>
          <w:b/>
          <w:bCs/>
          <w:szCs w:val="24"/>
        </w:rPr>
        <w:t>Module: Independent Project (BMHP6020_</w:t>
      </w:r>
      <w:r w:rsidR="00646B10" w:rsidRPr="00CB6292">
        <w:rPr>
          <w:rFonts w:ascii="Arial" w:hAnsi="Arial" w:cs="Arial"/>
          <w:b/>
          <w:bCs/>
          <w:szCs w:val="24"/>
        </w:rPr>
        <w:t>BIRM</w:t>
      </w:r>
      <w:r w:rsidRPr="00CB6292">
        <w:rPr>
          <w:rFonts w:ascii="Arial" w:hAnsi="Arial" w:cs="Arial"/>
          <w:b/>
          <w:bCs/>
          <w:szCs w:val="24"/>
        </w:rPr>
        <w:t>)</w:t>
      </w:r>
    </w:p>
    <w:p w14:paraId="3157DF3C" w14:textId="77777777" w:rsidR="00715990" w:rsidRPr="00CB6292" w:rsidRDefault="00715990" w:rsidP="00CB6292">
      <w:pPr>
        <w:spacing w:line="360" w:lineRule="auto"/>
        <w:jc w:val="center"/>
        <w:rPr>
          <w:rFonts w:ascii="Arial" w:hAnsi="Arial" w:cs="Arial"/>
          <w:szCs w:val="24"/>
        </w:rPr>
      </w:pPr>
    </w:p>
    <w:p w14:paraId="08BDA311" w14:textId="6E55C9BE" w:rsidR="00041A5A" w:rsidRPr="00CB6292" w:rsidRDefault="00FB4301" w:rsidP="00CB6292">
      <w:pPr>
        <w:spacing w:line="360" w:lineRule="auto"/>
        <w:jc w:val="center"/>
        <w:rPr>
          <w:rFonts w:ascii="Arial" w:hAnsi="Arial" w:cs="Arial"/>
          <w:b/>
          <w:bCs/>
          <w:szCs w:val="24"/>
        </w:rPr>
      </w:pPr>
      <w:r w:rsidRPr="00CB6292">
        <w:rPr>
          <w:rFonts w:ascii="Arial" w:hAnsi="Arial" w:cs="Arial"/>
          <w:b/>
          <w:bCs/>
          <w:szCs w:val="24"/>
        </w:rPr>
        <w:t>Component 1</w:t>
      </w:r>
      <w:r w:rsidR="00715990" w:rsidRPr="00CB6292">
        <w:rPr>
          <w:rFonts w:ascii="Arial" w:hAnsi="Arial" w:cs="Arial"/>
          <w:b/>
          <w:bCs/>
          <w:szCs w:val="24"/>
        </w:rPr>
        <w:t xml:space="preserve">: </w:t>
      </w:r>
      <w:r w:rsidRPr="00CB6292">
        <w:rPr>
          <w:rFonts w:ascii="Arial" w:hAnsi="Arial" w:cs="Arial"/>
          <w:szCs w:val="24"/>
        </w:rPr>
        <w:t>Element 1</w:t>
      </w:r>
      <w:r w:rsidR="00715990" w:rsidRPr="00CB6292">
        <w:rPr>
          <w:rFonts w:ascii="Arial" w:hAnsi="Arial" w:cs="Arial"/>
          <w:szCs w:val="24"/>
        </w:rPr>
        <w:t xml:space="preserve"> - Project Proposal</w:t>
      </w:r>
      <w:r w:rsidR="00545684" w:rsidRPr="00CB6292">
        <w:rPr>
          <w:rFonts w:ascii="Arial" w:hAnsi="Arial" w:cs="Arial"/>
          <w:szCs w:val="24"/>
        </w:rPr>
        <w:t xml:space="preserve"> </w:t>
      </w:r>
    </w:p>
    <w:p w14:paraId="2EDEAE0B" w14:textId="149B09BE" w:rsidR="00715990" w:rsidRPr="00CB6292" w:rsidRDefault="00715990" w:rsidP="00CB6292">
      <w:pPr>
        <w:spacing w:line="360" w:lineRule="auto"/>
        <w:rPr>
          <w:rFonts w:ascii="Arial" w:hAnsi="Arial" w:cs="Arial"/>
          <w:szCs w:val="24"/>
        </w:rPr>
      </w:pPr>
    </w:p>
    <w:p w14:paraId="1AD185BB" w14:textId="77777777" w:rsidR="00FF5B70" w:rsidRPr="00CB6292" w:rsidRDefault="00FF5B70" w:rsidP="00CB6292">
      <w:pPr>
        <w:spacing w:line="360" w:lineRule="auto"/>
        <w:rPr>
          <w:rFonts w:ascii="Arial" w:hAnsi="Arial" w:cs="Arial"/>
          <w:szCs w:val="24"/>
        </w:rPr>
      </w:pPr>
    </w:p>
    <w:p w14:paraId="684DDF82" w14:textId="3D10A47C" w:rsidR="00715990" w:rsidRPr="00CB6292" w:rsidRDefault="00715990" w:rsidP="00CB6292">
      <w:pPr>
        <w:spacing w:line="360" w:lineRule="auto"/>
        <w:rPr>
          <w:rFonts w:ascii="Arial" w:hAnsi="Arial" w:cs="Arial"/>
          <w:szCs w:val="24"/>
        </w:rPr>
      </w:pPr>
      <w:r w:rsidRPr="00CB6292">
        <w:rPr>
          <w:rFonts w:ascii="Arial" w:hAnsi="Arial" w:cs="Arial"/>
          <w:b/>
          <w:bCs/>
          <w:szCs w:val="24"/>
        </w:rPr>
        <w:t>Student ID</w:t>
      </w:r>
      <w:r w:rsidRPr="00CB6292">
        <w:rPr>
          <w:rFonts w:ascii="Arial" w:hAnsi="Arial" w:cs="Arial"/>
          <w:szCs w:val="24"/>
        </w:rPr>
        <w:t xml:space="preserve">: </w:t>
      </w:r>
      <w:r w:rsidR="00CB6292" w:rsidRPr="00CB6292">
        <w:rPr>
          <w:rFonts w:ascii="Arial" w:hAnsi="Arial" w:cs="Arial"/>
          <w:szCs w:val="24"/>
        </w:rPr>
        <w:t>2225339</w:t>
      </w:r>
    </w:p>
    <w:p w14:paraId="01D5D8DB" w14:textId="03ED09ED" w:rsidR="00FF5B70" w:rsidRPr="00CB6292" w:rsidRDefault="00FF5B70" w:rsidP="00CB6292">
      <w:pPr>
        <w:spacing w:line="360" w:lineRule="auto"/>
        <w:rPr>
          <w:rFonts w:ascii="Arial" w:hAnsi="Arial" w:cs="Arial"/>
          <w:szCs w:val="24"/>
        </w:rPr>
      </w:pPr>
    </w:p>
    <w:p w14:paraId="7B4B148B" w14:textId="342FD160" w:rsidR="00646B10" w:rsidRPr="00CB6292" w:rsidRDefault="00FF5B70" w:rsidP="00CB6292">
      <w:pPr>
        <w:spacing w:line="360" w:lineRule="auto"/>
        <w:rPr>
          <w:rFonts w:ascii="Arial" w:hAnsi="Arial" w:cs="Arial"/>
          <w:szCs w:val="24"/>
        </w:rPr>
      </w:pPr>
      <w:r w:rsidRPr="00CB6292">
        <w:rPr>
          <w:rFonts w:ascii="Arial" w:hAnsi="Arial" w:cs="Arial"/>
          <w:b/>
          <w:bCs/>
          <w:szCs w:val="24"/>
        </w:rPr>
        <w:t>Student Name</w:t>
      </w:r>
      <w:r w:rsidRPr="00CB6292">
        <w:rPr>
          <w:rFonts w:ascii="Arial" w:hAnsi="Arial" w:cs="Arial"/>
          <w:szCs w:val="24"/>
        </w:rPr>
        <w:t xml:space="preserve">: </w:t>
      </w:r>
      <w:r w:rsidR="004740AB" w:rsidRPr="00CB6292">
        <w:rPr>
          <w:rFonts w:ascii="Arial" w:hAnsi="Arial" w:cs="Arial"/>
          <w:szCs w:val="24"/>
        </w:rPr>
        <w:t xml:space="preserve">Alayna </w:t>
      </w:r>
      <w:r w:rsidR="00CB6292" w:rsidRPr="00CB6292">
        <w:rPr>
          <w:rFonts w:ascii="Arial" w:hAnsi="Arial" w:cs="Arial"/>
          <w:szCs w:val="24"/>
        </w:rPr>
        <w:t>Zaid</w:t>
      </w:r>
    </w:p>
    <w:p w14:paraId="638A4615" w14:textId="77777777" w:rsidR="00715990" w:rsidRPr="00CB6292" w:rsidRDefault="00715990" w:rsidP="00CB6292">
      <w:pPr>
        <w:spacing w:line="360" w:lineRule="auto"/>
        <w:rPr>
          <w:rFonts w:ascii="Arial" w:hAnsi="Arial" w:cs="Arial"/>
          <w:szCs w:val="24"/>
        </w:rPr>
      </w:pPr>
    </w:p>
    <w:p w14:paraId="5BD313B6" w14:textId="4BA804DC" w:rsidR="00715990" w:rsidRPr="00CB6292" w:rsidRDefault="00715990" w:rsidP="00CB6292">
      <w:pPr>
        <w:spacing w:line="360" w:lineRule="auto"/>
        <w:rPr>
          <w:rFonts w:ascii="Arial" w:hAnsi="Arial" w:cs="Arial"/>
          <w:szCs w:val="24"/>
        </w:rPr>
      </w:pPr>
    </w:p>
    <w:p w14:paraId="07CF3A4D" w14:textId="4AAF8C7D" w:rsidR="00715990" w:rsidRPr="00CB6292" w:rsidRDefault="00715990" w:rsidP="00CB6292">
      <w:pPr>
        <w:spacing w:line="360" w:lineRule="auto"/>
        <w:rPr>
          <w:rFonts w:ascii="Arial" w:hAnsi="Arial" w:cs="Arial"/>
          <w:szCs w:val="24"/>
        </w:rPr>
      </w:pPr>
      <w:r w:rsidRPr="00CB6292">
        <w:rPr>
          <w:rFonts w:ascii="Arial" w:hAnsi="Arial" w:cs="Arial"/>
          <w:szCs w:val="24"/>
        </w:rPr>
        <w:br w:type="page"/>
      </w:r>
    </w:p>
    <w:p w14:paraId="75E7FD5C" w14:textId="1070B52D" w:rsidR="00545684" w:rsidRPr="00CB6292" w:rsidRDefault="00FB4301" w:rsidP="00CB6292">
      <w:pPr>
        <w:pStyle w:val="Heading1"/>
        <w:rPr>
          <w:rFonts w:cs="Arial"/>
          <w:sz w:val="24"/>
          <w:szCs w:val="24"/>
        </w:rPr>
      </w:pPr>
      <w:r w:rsidRPr="00CB6292">
        <w:rPr>
          <w:rFonts w:cs="Arial"/>
          <w:sz w:val="24"/>
          <w:szCs w:val="24"/>
        </w:rPr>
        <w:lastRenderedPageBreak/>
        <w:t>Element 1 -</w:t>
      </w:r>
      <w:r w:rsidR="00866B7B" w:rsidRPr="00CB6292">
        <w:rPr>
          <w:rFonts w:cs="Arial"/>
          <w:sz w:val="24"/>
          <w:szCs w:val="24"/>
        </w:rPr>
        <w:t xml:space="preserve"> Project</w:t>
      </w:r>
      <w:r w:rsidR="00545684" w:rsidRPr="00CB6292">
        <w:rPr>
          <w:rFonts w:cs="Arial"/>
          <w:sz w:val="24"/>
          <w:szCs w:val="24"/>
        </w:rPr>
        <w:t xml:space="preserve"> </w:t>
      </w:r>
      <w:r w:rsidR="000B7CD5" w:rsidRPr="00CB6292">
        <w:rPr>
          <w:rFonts w:cs="Arial"/>
          <w:sz w:val="24"/>
          <w:szCs w:val="24"/>
        </w:rPr>
        <w:t>P</w:t>
      </w:r>
      <w:r w:rsidR="00545684" w:rsidRPr="00CB6292">
        <w:rPr>
          <w:rFonts w:cs="Arial"/>
          <w:sz w:val="24"/>
          <w:szCs w:val="24"/>
        </w:rPr>
        <w:t>roposal</w:t>
      </w:r>
    </w:p>
    <w:p w14:paraId="6630FBCE" w14:textId="0038F936" w:rsidR="00D769F0" w:rsidRPr="00CB6292" w:rsidRDefault="00D769F0" w:rsidP="00CB6292">
      <w:pPr>
        <w:spacing w:line="360" w:lineRule="auto"/>
        <w:rPr>
          <w:rFonts w:ascii="Arial" w:hAnsi="Arial" w:cs="Arial"/>
          <w:szCs w:val="24"/>
        </w:rPr>
      </w:pPr>
    </w:p>
    <w:p w14:paraId="24BD4B42" w14:textId="7110D8B7" w:rsidR="00D769F0" w:rsidRPr="00CB6292" w:rsidRDefault="00FF5B70" w:rsidP="00CB6292">
      <w:pPr>
        <w:pStyle w:val="Heading2"/>
        <w:rPr>
          <w:sz w:val="24"/>
          <w:szCs w:val="24"/>
        </w:rPr>
      </w:pPr>
      <w:r w:rsidRPr="00CB6292">
        <w:rPr>
          <w:sz w:val="24"/>
          <w:szCs w:val="24"/>
        </w:rPr>
        <w:t>My p</w:t>
      </w:r>
      <w:r w:rsidR="00D769F0" w:rsidRPr="00CB6292">
        <w:rPr>
          <w:sz w:val="24"/>
          <w:szCs w:val="24"/>
        </w:rPr>
        <w:t xml:space="preserve">roject title: </w:t>
      </w:r>
      <w:r w:rsidR="008D24A1" w:rsidRPr="00CB6292">
        <w:rPr>
          <w:sz w:val="24"/>
          <w:szCs w:val="24"/>
        </w:rPr>
        <w:t xml:space="preserve">Examining the Relationship Between Adverse Childhood Experiences </w:t>
      </w:r>
      <w:proofErr w:type="gramStart"/>
      <w:r w:rsidR="008D24A1" w:rsidRPr="00CB6292">
        <w:rPr>
          <w:sz w:val="24"/>
          <w:szCs w:val="24"/>
        </w:rPr>
        <w:t>( ACEs</w:t>
      </w:r>
      <w:proofErr w:type="gramEnd"/>
      <w:r w:rsidR="008D24A1" w:rsidRPr="00CB6292">
        <w:rPr>
          <w:sz w:val="24"/>
          <w:szCs w:val="24"/>
        </w:rPr>
        <w:t>) and Adult Substance Abuse</w:t>
      </w:r>
    </w:p>
    <w:p w14:paraId="03FD30D3" w14:textId="475F3855" w:rsidR="00715990" w:rsidRPr="00CB6292" w:rsidRDefault="00715990" w:rsidP="00CB6292">
      <w:pPr>
        <w:spacing w:line="360" w:lineRule="auto"/>
        <w:rPr>
          <w:rFonts w:ascii="Arial" w:hAnsi="Arial" w:cs="Arial"/>
          <w:szCs w:val="24"/>
        </w:rPr>
      </w:pPr>
    </w:p>
    <w:p w14:paraId="40C7BB25" w14:textId="63754B6D" w:rsidR="00784670" w:rsidRPr="00CB6292" w:rsidRDefault="00FF5B70" w:rsidP="00CB6292">
      <w:pPr>
        <w:pStyle w:val="Heading2"/>
        <w:rPr>
          <w:sz w:val="24"/>
          <w:szCs w:val="24"/>
        </w:rPr>
      </w:pPr>
      <w:r w:rsidRPr="00CB6292">
        <w:rPr>
          <w:sz w:val="24"/>
          <w:szCs w:val="24"/>
        </w:rPr>
        <w:t>1</w:t>
      </w:r>
      <w:r w:rsidR="00784670" w:rsidRPr="00CB6292">
        <w:rPr>
          <w:sz w:val="24"/>
          <w:szCs w:val="24"/>
        </w:rPr>
        <w:t xml:space="preserve">) </w:t>
      </w:r>
      <w:r w:rsidR="00545684" w:rsidRPr="00CB6292">
        <w:rPr>
          <w:sz w:val="24"/>
          <w:szCs w:val="24"/>
        </w:rPr>
        <w:t>Aim</w:t>
      </w:r>
      <w:r w:rsidR="00784670" w:rsidRPr="00CB6292">
        <w:rPr>
          <w:sz w:val="24"/>
          <w:szCs w:val="24"/>
        </w:rPr>
        <w:t>:</w:t>
      </w:r>
    </w:p>
    <w:p w14:paraId="4B36F4E2" w14:textId="7F63CC95" w:rsidR="00A6153D" w:rsidRPr="00CB6292" w:rsidRDefault="000C3418" w:rsidP="00CB6292">
      <w:pPr>
        <w:spacing w:line="360" w:lineRule="auto"/>
        <w:rPr>
          <w:rFonts w:ascii="Arial" w:hAnsi="Arial" w:cs="Arial"/>
          <w:szCs w:val="24"/>
        </w:rPr>
      </w:pPr>
      <w:r w:rsidRPr="00CB6292">
        <w:rPr>
          <w:rFonts w:ascii="Arial" w:hAnsi="Arial" w:cs="Arial"/>
          <w:szCs w:val="24"/>
        </w:rPr>
        <w:t xml:space="preserve">This study will set out to </w:t>
      </w:r>
      <w:r w:rsidR="00CB6292" w:rsidRPr="00CB6292">
        <w:rPr>
          <w:rFonts w:ascii="Arial" w:hAnsi="Arial" w:cs="Arial"/>
          <w:szCs w:val="24"/>
        </w:rPr>
        <w:t>analyse</w:t>
      </w:r>
      <w:r w:rsidRPr="00CB6292">
        <w:rPr>
          <w:rFonts w:ascii="Arial" w:hAnsi="Arial" w:cs="Arial"/>
          <w:szCs w:val="24"/>
        </w:rPr>
        <w:t xml:space="preserve"> how Adverse Childhood Experiences (ACEs) are correlated with substance abuse during adulthood. The experience of early life has the potential to influence future behaviours and wellbeing in a manner that is not always realised at the moment. Through a review of existing literature, the paper aims to examine ways in which childhood adversity can contribute to substance misuse in adulthood and further increase individual and social issues.</w:t>
      </w:r>
    </w:p>
    <w:p w14:paraId="55876B38" w14:textId="77777777" w:rsidR="00CB6292" w:rsidRPr="00CB6292" w:rsidRDefault="00CB6292" w:rsidP="00CB6292">
      <w:pPr>
        <w:spacing w:line="360" w:lineRule="auto"/>
        <w:rPr>
          <w:rFonts w:ascii="Arial" w:hAnsi="Arial" w:cs="Arial"/>
          <w:szCs w:val="24"/>
        </w:rPr>
      </w:pPr>
    </w:p>
    <w:p w14:paraId="2B00F95C" w14:textId="7302587D" w:rsidR="00545684" w:rsidRPr="00CB6292" w:rsidRDefault="00FF5B70" w:rsidP="00CB6292">
      <w:pPr>
        <w:pStyle w:val="Heading2"/>
        <w:rPr>
          <w:sz w:val="24"/>
          <w:szCs w:val="24"/>
        </w:rPr>
      </w:pPr>
      <w:r w:rsidRPr="00CB6292">
        <w:rPr>
          <w:sz w:val="24"/>
          <w:szCs w:val="24"/>
        </w:rPr>
        <w:t>2</w:t>
      </w:r>
      <w:r w:rsidR="00784670" w:rsidRPr="00CB6292">
        <w:rPr>
          <w:sz w:val="24"/>
          <w:szCs w:val="24"/>
        </w:rPr>
        <w:t>) O</w:t>
      </w:r>
      <w:r w:rsidR="00545684" w:rsidRPr="00CB6292">
        <w:rPr>
          <w:sz w:val="24"/>
          <w:szCs w:val="24"/>
        </w:rPr>
        <w:t>bjectives:</w:t>
      </w:r>
    </w:p>
    <w:p w14:paraId="7DBCA881" w14:textId="1BF9C209" w:rsidR="009C545B" w:rsidRPr="00CB6292" w:rsidRDefault="00A82598" w:rsidP="00CB6292">
      <w:pPr>
        <w:pStyle w:val="ListParagraph"/>
        <w:numPr>
          <w:ilvl w:val="0"/>
          <w:numId w:val="8"/>
        </w:numPr>
        <w:spacing w:line="360" w:lineRule="auto"/>
        <w:rPr>
          <w:rFonts w:ascii="Arial" w:hAnsi="Arial" w:cs="Arial"/>
          <w:szCs w:val="24"/>
        </w:rPr>
      </w:pPr>
      <w:r w:rsidRPr="00CB6292">
        <w:rPr>
          <w:rFonts w:ascii="Arial" w:hAnsi="Arial" w:cs="Arial"/>
          <w:szCs w:val="24"/>
        </w:rPr>
        <w:t xml:space="preserve">To identify what are adverse childhood experiences (ACEs) and </w:t>
      </w:r>
      <w:r w:rsidR="00CB6292" w:rsidRPr="00CB6292">
        <w:rPr>
          <w:rFonts w:ascii="Arial" w:hAnsi="Arial" w:cs="Arial"/>
          <w:szCs w:val="24"/>
        </w:rPr>
        <w:t>analyse</w:t>
      </w:r>
      <w:r w:rsidRPr="00CB6292">
        <w:rPr>
          <w:rFonts w:ascii="Arial" w:hAnsi="Arial" w:cs="Arial"/>
          <w:szCs w:val="24"/>
        </w:rPr>
        <w:t xml:space="preserve"> their occurrence frequency in different groups of people.</w:t>
      </w:r>
    </w:p>
    <w:p w14:paraId="40DB9B63" w14:textId="6978502F" w:rsidR="00A82598" w:rsidRPr="00CB6292" w:rsidRDefault="00A82598" w:rsidP="00CB6292">
      <w:pPr>
        <w:pStyle w:val="ListParagraph"/>
        <w:numPr>
          <w:ilvl w:val="0"/>
          <w:numId w:val="8"/>
        </w:numPr>
        <w:spacing w:line="360" w:lineRule="auto"/>
        <w:rPr>
          <w:rFonts w:ascii="Arial" w:hAnsi="Arial" w:cs="Arial"/>
          <w:szCs w:val="24"/>
        </w:rPr>
      </w:pPr>
      <w:r w:rsidRPr="00CB6292">
        <w:rPr>
          <w:rFonts w:ascii="Arial" w:hAnsi="Arial" w:cs="Arial"/>
          <w:szCs w:val="24"/>
        </w:rPr>
        <w:t>To examine how childhood adversity experience can be related to substance abuse in adulthood.</w:t>
      </w:r>
    </w:p>
    <w:p w14:paraId="1A0498D4" w14:textId="22864348" w:rsidR="009C545B" w:rsidRPr="00CB6292" w:rsidRDefault="009C545B" w:rsidP="00CB6292">
      <w:pPr>
        <w:pStyle w:val="ListParagraph"/>
        <w:numPr>
          <w:ilvl w:val="0"/>
          <w:numId w:val="8"/>
        </w:numPr>
        <w:spacing w:line="360" w:lineRule="auto"/>
        <w:rPr>
          <w:rFonts w:ascii="Arial" w:hAnsi="Arial" w:cs="Arial"/>
          <w:szCs w:val="24"/>
        </w:rPr>
      </w:pPr>
      <w:r w:rsidRPr="00CB6292">
        <w:rPr>
          <w:rFonts w:ascii="Arial" w:hAnsi="Arial" w:cs="Arial"/>
          <w:szCs w:val="24"/>
        </w:rPr>
        <w:t>To assess the psychological, social as well as environmental issues that can modify this relationship.</w:t>
      </w:r>
    </w:p>
    <w:p w14:paraId="7C8564BD" w14:textId="4F938065" w:rsidR="009C545B" w:rsidRPr="00CB6292" w:rsidRDefault="009C545B" w:rsidP="00CB6292">
      <w:pPr>
        <w:pStyle w:val="ListParagraph"/>
        <w:numPr>
          <w:ilvl w:val="0"/>
          <w:numId w:val="8"/>
        </w:numPr>
        <w:spacing w:line="360" w:lineRule="auto"/>
        <w:rPr>
          <w:rFonts w:ascii="Arial" w:hAnsi="Arial" w:cs="Arial"/>
          <w:szCs w:val="24"/>
        </w:rPr>
      </w:pPr>
      <w:r w:rsidRPr="00CB6292">
        <w:rPr>
          <w:rFonts w:ascii="Arial" w:hAnsi="Arial" w:cs="Arial"/>
          <w:szCs w:val="24"/>
        </w:rPr>
        <w:t xml:space="preserve">To offer some recommendations on prevention, early support and intervention strategies which may curtail the </w:t>
      </w:r>
      <w:r w:rsidR="00CB6292" w:rsidRPr="00CB6292">
        <w:rPr>
          <w:rFonts w:ascii="Arial" w:hAnsi="Arial" w:cs="Arial"/>
          <w:szCs w:val="24"/>
        </w:rPr>
        <w:t>long-term</w:t>
      </w:r>
      <w:r w:rsidRPr="00CB6292">
        <w:rPr>
          <w:rFonts w:ascii="Arial" w:hAnsi="Arial" w:cs="Arial"/>
          <w:szCs w:val="24"/>
        </w:rPr>
        <w:t xml:space="preserve"> effects of ACEs on substance misuse.</w:t>
      </w:r>
    </w:p>
    <w:p w14:paraId="0F9F0242" w14:textId="77777777" w:rsidR="00CB6292" w:rsidRPr="00CB6292" w:rsidRDefault="00CB6292" w:rsidP="00CB6292">
      <w:pPr>
        <w:spacing w:line="360" w:lineRule="auto"/>
        <w:rPr>
          <w:rFonts w:ascii="Arial" w:hAnsi="Arial" w:cs="Arial"/>
          <w:szCs w:val="24"/>
        </w:rPr>
      </w:pPr>
    </w:p>
    <w:p w14:paraId="3AC96963" w14:textId="42E0D23A" w:rsidR="00545684" w:rsidRPr="00CB6292" w:rsidRDefault="00FF5B70" w:rsidP="00CB6292">
      <w:pPr>
        <w:pStyle w:val="Heading2"/>
        <w:rPr>
          <w:sz w:val="24"/>
          <w:szCs w:val="24"/>
        </w:rPr>
      </w:pPr>
      <w:r w:rsidRPr="00CB6292">
        <w:rPr>
          <w:sz w:val="24"/>
          <w:szCs w:val="24"/>
        </w:rPr>
        <w:t>3</w:t>
      </w:r>
      <w:r w:rsidR="008E5015" w:rsidRPr="00CB6292">
        <w:rPr>
          <w:sz w:val="24"/>
          <w:szCs w:val="24"/>
        </w:rPr>
        <w:t xml:space="preserve">) </w:t>
      </w:r>
      <w:r w:rsidR="00545684" w:rsidRPr="00CB6292">
        <w:rPr>
          <w:sz w:val="24"/>
          <w:szCs w:val="24"/>
        </w:rPr>
        <w:t>Background</w:t>
      </w:r>
      <w:r w:rsidR="00FB4301" w:rsidRPr="00CB6292">
        <w:rPr>
          <w:sz w:val="24"/>
          <w:szCs w:val="24"/>
        </w:rPr>
        <w:t>/Rationale</w:t>
      </w:r>
      <w:r w:rsidR="00545684" w:rsidRPr="00CB6292">
        <w:rPr>
          <w:sz w:val="24"/>
          <w:szCs w:val="24"/>
        </w:rPr>
        <w:t>:</w:t>
      </w:r>
    </w:p>
    <w:p w14:paraId="6E2B9EDF" w14:textId="1C4A0C8F" w:rsidR="009C545B" w:rsidRPr="00CB6292" w:rsidRDefault="008D1698" w:rsidP="00CB6292">
      <w:pPr>
        <w:spacing w:line="360" w:lineRule="auto"/>
        <w:rPr>
          <w:rFonts w:ascii="Arial" w:hAnsi="Arial" w:cs="Arial"/>
          <w:szCs w:val="24"/>
        </w:rPr>
      </w:pPr>
      <w:r w:rsidRPr="00CB6292">
        <w:rPr>
          <w:rFonts w:ascii="Arial" w:hAnsi="Arial" w:cs="Arial"/>
          <w:szCs w:val="24"/>
        </w:rPr>
        <w:t>Adverse Childhood Experiences (ACEs) are stress or other traumatic events that happen prior to turn 18, such as: abuse, neglect, parental separation, domestic violence, or a family member using and/or abusing substances or with mental illness (</w:t>
      </w:r>
      <w:r w:rsidR="00816B6B" w:rsidRPr="00CB6292">
        <w:rPr>
          <w:rFonts w:ascii="Arial" w:hAnsi="Arial" w:cs="Arial"/>
          <w:szCs w:val="24"/>
        </w:rPr>
        <w:t>Swedo et al.</w:t>
      </w:r>
      <w:r w:rsidRPr="00CB6292">
        <w:rPr>
          <w:rFonts w:ascii="Arial" w:hAnsi="Arial" w:cs="Arial"/>
          <w:szCs w:val="24"/>
        </w:rPr>
        <w:t xml:space="preserve">, 2024). Research in the previous decades has found that such experiences can be in the long-term and can influence the wellbeing and health of a </w:t>
      </w:r>
      <w:r w:rsidRPr="00CB6292">
        <w:rPr>
          <w:rFonts w:ascii="Arial" w:hAnsi="Arial" w:cs="Arial"/>
          <w:szCs w:val="24"/>
        </w:rPr>
        <w:lastRenderedPageBreak/>
        <w:t xml:space="preserve">person. </w:t>
      </w:r>
      <w:r w:rsidR="009C545B" w:rsidRPr="00CB6292">
        <w:rPr>
          <w:rFonts w:ascii="Arial" w:hAnsi="Arial" w:cs="Arial"/>
          <w:szCs w:val="24"/>
        </w:rPr>
        <w:t>The effects in most instances do not cease at childhood but extend to adulthood, including relationship, mental health and coping behaviours.</w:t>
      </w:r>
    </w:p>
    <w:p w14:paraId="1A7AB724" w14:textId="77777777" w:rsidR="009C545B" w:rsidRPr="00CB6292" w:rsidRDefault="009C545B" w:rsidP="00CB6292">
      <w:pPr>
        <w:spacing w:line="360" w:lineRule="auto"/>
        <w:rPr>
          <w:rFonts w:ascii="Arial" w:hAnsi="Arial" w:cs="Arial"/>
          <w:szCs w:val="24"/>
        </w:rPr>
      </w:pPr>
    </w:p>
    <w:p w14:paraId="48B3D1A4" w14:textId="207C93EE" w:rsidR="00041A5A" w:rsidRPr="00CB6292" w:rsidRDefault="008D1698" w:rsidP="00CB6292">
      <w:pPr>
        <w:spacing w:line="360" w:lineRule="auto"/>
        <w:rPr>
          <w:rFonts w:ascii="Arial" w:hAnsi="Arial" w:cs="Arial"/>
          <w:szCs w:val="24"/>
        </w:rPr>
      </w:pPr>
      <w:r w:rsidRPr="00CB6292">
        <w:rPr>
          <w:rFonts w:ascii="Arial" w:hAnsi="Arial" w:cs="Arial"/>
          <w:szCs w:val="24"/>
        </w:rPr>
        <w:t>One of the areas receiving more attention has been on the relationship between ACEs and substance abuse. Persons who have gone through several types of childhood adversity are usually discovered to be more vulnerable to subsequent alcohol and drug abuse in adulthood</w:t>
      </w:r>
      <w:r w:rsidR="006E2E1B" w:rsidRPr="00CB6292">
        <w:rPr>
          <w:rFonts w:ascii="Arial" w:hAnsi="Arial" w:cs="Arial"/>
          <w:color w:val="2C3E50"/>
          <w:szCs w:val="24"/>
          <w:shd w:val="clear" w:color="auto" w:fill="FFFFFF"/>
        </w:rPr>
        <w:t xml:space="preserve"> </w:t>
      </w:r>
      <w:r w:rsidR="006E2E1B" w:rsidRPr="00CB6292">
        <w:rPr>
          <w:rFonts w:ascii="Arial" w:hAnsi="Arial" w:cs="Arial"/>
          <w:szCs w:val="24"/>
        </w:rPr>
        <w:t>(Broekhof et al., 2023)</w:t>
      </w:r>
      <w:r w:rsidRPr="00CB6292">
        <w:rPr>
          <w:rFonts w:ascii="Arial" w:hAnsi="Arial" w:cs="Arial"/>
          <w:szCs w:val="24"/>
        </w:rPr>
        <w:t xml:space="preserve">. It means that other people may use drugs as a coping system to an experience of unexplained trauma or emotional suffering. </w:t>
      </w:r>
      <w:r w:rsidR="009C545B" w:rsidRPr="00CB6292">
        <w:rPr>
          <w:rFonts w:ascii="Arial" w:hAnsi="Arial" w:cs="Arial"/>
          <w:szCs w:val="24"/>
        </w:rPr>
        <w:t>Despite the presence of quite a significant body of research, it is distributed among various fields. Thus, the research will unite existing knowledge and create a more concise concept of the role ACEs can play in adult substance abuse.</w:t>
      </w:r>
    </w:p>
    <w:p w14:paraId="35B77B2C" w14:textId="77777777" w:rsidR="00CB6292" w:rsidRPr="00CB6292" w:rsidRDefault="00CB6292" w:rsidP="00CB6292">
      <w:pPr>
        <w:spacing w:line="360" w:lineRule="auto"/>
        <w:rPr>
          <w:rFonts w:ascii="Arial" w:hAnsi="Arial" w:cs="Arial"/>
          <w:szCs w:val="24"/>
        </w:rPr>
      </w:pPr>
    </w:p>
    <w:p w14:paraId="332E5A12" w14:textId="051972BF" w:rsidR="00545684" w:rsidRPr="00CB6292" w:rsidRDefault="00FF5B70" w:rsidP="00CB6292">
      <w:pPr>
        <w:pStyle w:val="Heading2"/>
        <w:rPr>
          <w:sz w:val="24"/>
          <w:szCs w:val="24"/>
        </w:rPr>
      </w:pPr>
      <w:r w:rsidRPr="00CB6292">
        <w:rPr>
          <w:sz w:val="24"/>
          <w:szCs w:val="24"/>
        </w:rPr>
        <w:t>4</w:t>
      </w:r>
      <w:r w:rsidR="008E5015" w:rsidRPr="00CB6292">
        <w:rPr>
          <w:sz w:val="24"/>
          <w:szCs w:val="24"/>
        </w:rPr>
        <w:t xml:space="preserve">) </w:t>
      </w:r>
      <w:r w:rsidR="00545684" w:rsidRPr="00CB6292">
        <w:rPr>
          <w:sz w:val="24"/>
          <w:szCs w:val="24"/>
        </w:rPr>
        <w:t>Methods:</w:t>
      </w:r>
    </w:p>
    <w:p w14:paraId="112783C6" w14:textId="2781D383" w:rsidR="001B3C49" w:rsidRDefault="009C545B" w:rsidP="00CB6292">
      <w:pPr>
        <w:spacing w:line="360" w:lineRule="auto"/>
        <w:rPr>
          <w:rFonts w:ascii="Arial" w:hAnsi="Arial" w:cs="Arial"/>
          <w:szCs w:val="24"/>
        </w:rPr>
      </w:pPr>
      <w:r w:rsidRPr="00CB6292">
        <w:rPr>
          <w:rFonts w:ascii="Arial" w:hAnsi="Arial" w:cs="Arial"/>
          <w:szCs w:val="24"/>
        </w:rPr>
        <w:t xml:space="preserve">This study will adopt a qualitative secondary research design where the available literature will be used as opposed to data collection. Peer-reviewed journal articles, government reports, public health reports and research published by established institutions will be used as sources of information. Relevant studies will be identified through databases like Google Scholar, </w:t>
      </w:r>
      <w:r w:rsidR="00CB6292" w:rsidRPr="00CB6292">
        <w:rPr>
          <w:rFonts w:ascii="Arial" w:hAnsi="Arial" w:cs="Arial"/>
          <w:szCs w:val="24"/>
        </w:rPr>
        <w:t>PubMed</w:t>
      </w:r>
      <w:r w:rsidRPr="00CB6292">
        <w:rPr>
          <w:rFonts w:ascii="Arial" w:hAnsi="Arial" w:cs="Arial"/>
          <w:szCs w:val="24"/>
        </w:rPr>
        <w:t xml:space="preserve"> and CINAHL. The search terms will be: </w:t>
      </w:r>
      <w:r w:rsidR="00690CBC" w:rsidRPr="00CB6292">
        <w:rPr>
          <w:rFonts w:ascii="Arial" w:hAnsi="Arial" w:cs="Arial"/>
          <w:szCs w:val="24"/>
        </w:rPr>
        <w:t>“</w:t>
      </w:r>
      <w:r w:rsidRPr="00CB6292">
        <w:rPr>
          <w:rFonts w:ascii="Arial" w:hAnsi="Arial" w:cs="Arial"/>
          <w:szCs w:val="24"/>
        </w:rPr>
        <w:t>Adverse Childhood Experiences</w:t>
      </w:r>
      <w:r w:rsidR="00690CBC" w:rsidRPr="00CB6292">
        <w:rPr>
          <w:rFonts w:ascii="Arial" w:hAnsi="Arial" w:cs="Arial"/>
          <w:szCs w:val="24"/>
        </w:rPr>
        <w:t>”</w:t>
      </w:r>
      <w:r w:rsidRPr="00CB6292">
        <w:rPr>
          <w:rFonts w:ascii="Arial" w:hAnsi="Arial" w:cs="Arial"/>
          <w:szCs w:val="24"/>
        </w:rPr>
        <w:t xml:space="preserve">, </w:t>
      </w:r>
      <w:r w:rsidR="00690CBC" w:rsidRPr="00CB6292">
        <w:rPr>
          <w:rFonts w:ascii="Arial" w:hAnsi="Arial" w:cs="Arial"/>
          <w:szCs w:val="24"/>
        </w:rPr>
        <w:t>“</w:t>
      </w:r>
      <w:r w:rsidRPr="00CB6292">
        <w:rPr>
          <w:rFonts w:ascii="Arial" w:hAnsi="Arial" w:cs="Arial"/>
          <w:szCs w:val="24"/>
        </w:rPr>
        <w:t>ACEs</w:t>
      </w:r>
      <w:r w:rsidR="00690CBC" w:rsidRPr="00CB6292">
        <w:rPr>
          <w:rFonts w:ascii="Arial" w:hAnsi="Arial" w:cs="Arial"/>
          <w:szCs w:val="24"/>
        </w:rPr>
        <w:t>”</w:t>
      </w:r>
      <w:r w:rsidRPr="00CB6292">
        <w:rPr>
          <w:rFonts w:ascii="Arial" w:hAnsi="Arial" w:cs="Arial"/>
          <w:szCs w:val="24"/>
        </w:rPr>
        <w:t xml:space="preserve">, </w:t>
      </w:r>
      <w:r w:rsidR="00690CBC" w:rsidRPr="00CB6292">
        <w:rPr>
          <w:rFonts w:ascii="Arial" w:hAnsi="Arial" w:cs="Arial"/>
          <w:szCs w:val="24"/>
        </w:rPr>
        <w:t>“</w:t>
      </w:r>
      <w:r w:rsidRPr="00CB6292">
        <w:rPr>
          <w:rFonts w:ascii="Arial" w:hAnsi="Arial" w:cs="Arial"/>
          <w:szCs w:val="24"/>
        </w:rPr>
        <w:t>childhood trauma</w:t>
      </w:r>
      <w:r w:rsidR="00690CBC" w:rsidRPr="00CB6292">
        <w:rPr>
          <w:rFonts w:ascii="Arial" w:hAnsi="Arial" w:cs="Arial"/>
          <w:szCs w:val="24"/>
        </w:rPr>
        <w:t>”</w:t>
      </w:r>
      <w:r w:rsidRPr="00CB6292">
        <w:rPr>
          <w:rFonts w:ascii="Arial" w:hAnsi="Arial" w:cs="Arial"/>
          <w:szCs w:val="24"/>
        </w:rPr>
        <w:t xml:space="preserve">, </w:t>
      </w:r>
      <w:r w:rsidR="00690CBC" w:rsidRPr="00CB6292">
        <w:rPr>
          <w:rFonts w:ascii="Arial" w:hAnsi="Arial" w:cs="Arial"/>
          <w:szCs w:val="24"/>
        </w:rPr>
        <w:t>“</w:t>
      </w:r>
      <w:r w:rsidRPr="00CB6292">
        <w:rPr>
          <w:rFonts w:ascii="Arial" w:hAnsi="Arial" w:cs="Arial"/>
          <w:szCs w:val="24"/>
        </w:rPr>
        <w:t>substance abuse</w:t>
      </w:r>
      <w:r w:rsidR="00690CBC" w:rsidRPr="00CB6292">
        <w:rPr>
          <w:rFonts w:ascii="Arial" w:hAnsi="Arial" w:cs="Arial"/>
          <w:szCs w:val="24"/>
        </w:rPr>
        <w:t>”</w:t>
      </w:r>
      <w:r w:rsidRPr="00CB6292">
        <w:rPr>
          <w:rFonts w:ascii="Arial" w:hAnsi="Arial" w:cs="Arial"/>
          <w:szCs w:val="24"/>
        </w:rPr>
        <w:t xml:space="preserve">, and </w:t>
      </w:r>
      <w:r w:rsidR="00690CBC" w:rsidRPr="00CB6292">
        <w:rPr>
          <w:rFonts w:ascii="Arial" w:hAnsi="Arial" w:cs="Arial"/>
          <w:szCs w:val="24"/>
        </w:rPr>
        <w:t>“</w:t>
      </w:r>
      <w:r w:rsidRPr="00CB6292">
        <w:rPr>
          <w:rFonts w:ascii="Arial" w:hAnsi="Arial" w:cs="Arial"/>
          <w:szCs w:val="24"/>
        </w:rPr>
        <w:t>adult addiction</w:t>
      </w:r>
      <w:r w:rsidR="00690CBC" w:rsidRPr="00CB6292">
        <w:rPr>
          <w:rFonts w:ascii="Arial" w:hAnsi="Arial" w:cs="Arial"/>
          <w:szCs w:val="24"/>
        </w:rPr>
        <w:t>”</w:t>
      </w:r>
      <w:r w:rsidRPr="00CB6292">
        <w:rPr>
          <w:rFonts w:ascii="Arial" w:hAnsi="Arial" w:cs="Arial"/>
          <w:szCs w:val="24"/>
        </w:rPr>
        <w:t>. Publications released within the last 5 years (2015-2025) will be put high on the agenda so as to keep the findings updated. Thematic analysis will be used to analyse the selected sources to determine the common themes, patterns, and views in the literature (Braun and Clarke, 2022). Ethics will involve reference accuracy, scholarly integrity, and responsible usage of information published.</w:t>
      </w:r>
    </w:p>
    <w:p w14:paraId="21621285" w14:textId="77777777" w:rsidR="00CB6292" w:rsidRDefault="00CB6292" w:rsidP="00CB6292">
      <w:pPr>
        <w:spacing w:line="360" w:lineRule="auto"/>
        <w:rPr>
          <w:rFonts w:ascii="Arial" w:hAnsi="Arial" w:cs="Arial"/>
          <w:szCs w:val="24"/>
        </w:rPr>
      </w:pPr>
    </w:p>
    <w:p w14:paraId="5D7D0B25" w14:textId="77777777" w:rsidR="00CB6292" w:rsidRDefault="00CB6292" w:rsidP="00CB6292">
      <w:pPr>
        <w:spacing w:line="360" w:lineRule="auto"/>
        <w:rPr>
          <w:rFonts w:ascii="Arial" w:hAnsi="Arial" w:cs="Arial"/>
          <w:szCs w:val="24"/>
        </w:rPr>
      </w:pPr>
    </w:p>
    <w:p w14:paraId="196A0BD2" w14:textId="77777777" w:rsidR="00CB6292" w:rsidRPr="00CB6292" w:rsidRDefault="00CB6292" w:rsidP="00CB6292">
      <w:pPr>
        <w:spacing w:line="360" w:lineRule="auto"/>
        <w:rPr>
          <w:rFonts w:ascii="Arial" w:hAnsi="Arial" w:cs="Arial"/>
          <w:szCs w:val="24"/>
        </w:rPr>
      </w:pPr>
    </w:p>
    <w:p w14:paraId="232DCC93" w14:textId="74A66EC3" w:rsidR="0061260B" w:rsidRPr="00CB6292" w:rsidRDefault="00FF5B70" w:rsidP="00CB6292">
      <w:pPr>
        <w:pStyle w:val="Heading2"/>
        <w:rPr>
          <w:sz w:val="24"/>
          <w:szCs w:val="24"/>
        </w:rPr>
      </w:pPr>
      <w:r w:rsidRPr="00CB6292">
        <w:rPr>
          <w:sz w:val="24"/>
          <w:szCs w:val="24"/>
        </w:rPr>
        <w:lastRenderedPageBreak/>
        <w:t>5</w:t>
      </w:r>
      <w:r w:rsidR="0061260B" w:rsidRPr="00CB6292">
        <w:rPr>
          <w:sz w:val="24"/>
          <w:szCs w:val="24"/>
        </w:rPr>
        <w:t>) Resources</w:t>
      </w:r>
      <w:r w:rsidR="00260277" w:rsidRPr="00CB6292">
        <w:rPr>
          <w:sz w:val="24"/>
          <w:szCs w:val="24"/>
        </w:rPr>
        <w:t>:</w:t>
      </w:r>
      <w:r w:rsidR="0061260B" w:rsidRPr="00CB6292">
        <w:rPr>
          <w:sz w:val="24"/>
          <w:szCs w:val="24"/>
        </w:rPr>
        <w:t xml:space="preserve"> </w:t>
      </w:r>
    </w:p>
    <w:p w14:paraId="7297CA5B" w14:textId="77777777" w:rsidR="00A010FA"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Google Scholar</w:t>
      </w:r>
    </w:p>
    <w:p w14:paraId="443AFB25" w14:textId="77777777" w:rsidR="00A010FA"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PubMed</w:t>
      </w:r>
    </w:p>
    <w:p w14:paraId="25C19E79" w14:textId="77777777" w:rsidR="00A010FA"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CINAHL Database</w:t>
      </w:r>
    </w:p>
    <w:p w14:paraId="0FE94E3E" w14:textId="77777777" w:rsidR="00A010FA"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University Library</w:t>
      </w:r>
    </w:p>
    <w:p w14:paraId="046B628A" w14:textId="77777777" w:rsidR="00A010FA"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Microsoft Word</w:t>
      </w:r>
    </w:p>
    <w:p w14:paraId="64C3045A" w14:textId="26AFFC96" w:rsidR="0061260B" w:rsidRPr="00CB6292" w:rsidRDefault="00A010FA" w:rsidP="00CB6292">
      <w:pPr>
        <w:pStyle w:val="ListParagraph"/>
        <w:numPr>
          <w:ilvl w:val="0"/>
          <w:numId w:val="7"/>
        </w:numPr>
        <w:spacing w:line="360" w:lineRule="auto"/>
        <w:rPr>
          <w:rFonts w:ascii="Arial" w:hAnsi="Arial" w:cs="Arial"/>
          <w:szCs w:val="24"/>
        </w:rPr>
      </w:pPr>
      <w:r w:rsidRPr="00CB6292">
        <w:rPr>
          <w:rFonts w:ascii="Arial" w:hAnsi="Arial" w:cs="Arial"/>
          <w:szCs w:val="24"/>
        </w:rPr>
        <w:t>NHS and Government Reports</w:t>
      </w:r>
    </w:p>
    <w:p w14:paraId="376E10FA" w14:textId="77777777" w:rsidR="00260277" w:rsidRPr="00CB6292" w:rsidRDefault="00260277" w:rsidP="00CB6292">
      <w:pPr>
        <w:spacing w:line="360" w:lineRule="auto"/>
        <w:rPr>
          <w:rFonts w:ascii="Arial" w:hAnsi="Arial" w:cs="Arial"/>
          <w:szCs w:val="24"/>
        </w:rPr>
      </w:pPr>
    </w:p>
    <w:p w14:paraId="0FE77585" w14:textId="45EB88AC" w:rsidR="00545684" w:rsidRPr="00CB6292" w:rsidRDefault="00FF5B70" w:rsidP="00CB6292">
      <w:pPr>
        <w:pStyle w:val="Heading2"/>
        <w:rPr>
          <w:sz w:val="24"/>
          <w:szCs w:val="24"/>
        </w:rPr>
      </w:pPr>
      <w:r w:rsidRPr="00CB6292">
        <w:rPr>
          <w:sz w:val="24"/>
          <w:szCs w:val="24"/>
        </w:rPr>
        <w:t>6</w:t>
      </w:r>
      <w:r w:rsidR="0061260B" w:rsidRPr="00CB6292">
        <w:rPr>
          <w:sz w:val="24"/>
          <w:szCs w:val="24"/>
        </w:rPr>
        <w:t>) Timescale:</w:t>
      </w:r>
    </w:p>
    <w:tbl>
      <w:tblPr>
        <w:tblStyle w:val="PlainTable1"/>
        <w:tblW w:w="5000" w:type="pct"/>
        <w:tblLook w:val="04A0" w:firstRow="1" w:lastRow="0" w:firstColumn="1" w:lastColumn="0" w:noHBand="0" w:noVBand="1"/>
      </w:tblPr>
      <w:tblGrid>
        <w:gridCol w:w="6986"/>
        <w:gridCol w:w="2030"/>
      </w:tblGrid>
      <w:tr w:rsidR="003F3AEC" w:rsidRPr="00CB6292" w14:paraId="32EB6A35" w14:textId="77777777" w:rsidTr="003F3A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4" w:type="pct"/>
            <w:hideMark/>
          </w:tcPr>
          <w:p w14:paraId="6E26D2DF"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Activity</w:t>
            </w:r>
          </w:p>
        </w:tc>
        <w:tc>
          <w:tcPr>
            <w:tcW w:w="1126" w:type="pct"/>
            <w:hideMark/>
          </w:tcPr>
          <w:p w14:paraId="6274B909" w14:textId="77777777" w:rsidR="003F3AEC" w:rsidRPr="00CB6292" w:rsidRDefault="003F3AEC" w:rsidP="00CB6292">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CB6292">
              <w:rPr>
                <w:rFonts w:ascii="Arial" w:hAnsi="Arial" w:cs="Arial"/>
                <w:szCs w:val="24"/>
              </w:rPr>
              <w:t>Week</w:t>
            </w:r>
          </w:p>
        </w:tc>
      </w:tr>
      <w:tr w:rsidR="003F3AEC" w:rsidRPr="00CB6292" w14:paraId="3988E9D3" w14:textId="77777777" w:rsidTr="003F3A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4" w:type="pct"/>
            <w:hideMark/>
          </w:tcPr>
          <w:p w14:paraId="0C56483A"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Literature Search and Source Collection</w:t>
            </w:r>
          </w:p>
        </w:tc>
        <w:tc>
          <w:tcPr>
            <w:tcW w:w="1126" w:type="pct"/>
            <w:hideMark/>
          </w:tcPr>
          <w:p w14:paraId="651D8BCB" w14:textId="77777777" w:rsidR="003F3AEC" w:rsidRPr="00CB6292" w:rsidRDefault="003F3AEC" w:rsidP="00CB6292">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B6292">
              <w:rPr>
                <w:rFonts w:ascii="Arial" w:hAnsi="Arial" w:cs="Arial"/>
                <w:szCs w:val="24"/>
              </w:rPr>
              <w:t>Week 1</w:t>
            </w:r>
          </w:p>
        </w:tc>
      </w:tr>
      <w:tr w:rsidR="003F3AEC" w:rsidRPr="00CB6292" w14:paraId="4637F74E" w14:textId="77777777" w:rsidTr="003F3AEC">
        <w:tc>
          <w:tcPr>
            <w:cnfStyle w:val="001000000000" w:firstRow="0" w:lastRow="0" w:firstColumn="1" w:lastColumn="0" w:oddVBand="0" w:evenVBand="0" w:oddHBand="0" w:evenHBand="0" w:firstRowFirstColumn="0" w:firstRowLastColumn="0" w:lastRowFirstColumn="0" w:lastRowLastColumn="0"/>
            <w:tcW w:w="3874" w:type="pct"/>
            <w:hideMark/>
          </w:tcPr>
          <w:p w14:paraId="547F1FE3"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Screening and Selection of Sources</w:t>
            </w:r>
          </w:p>
        </w:tc>
        <w:tc>
          <w:tcPr>
            <w:tcW w:w="1126" w:type="pct"/>
            <w:hideMark/>
          </w:tcPr>
          <w:p w14:paraId="2BF7384F" w14:textId="77777777" w:rsidR="003F3AEC" w:rsidRPr="00CB6292" w:rsidRDefault="003F3AEC" w:rsidP="00CB6292">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CB6292">
              <w:rPr>
                <w:rFonts w:ascii="Arial" w:hAnsi="Arial" w:cs="Arial"/>
                <w:szCs w:val="24"/>
              </w:rPr>
              <w:t>Week 2</w:t>
            </w:r>
          </w:p>
        </w:tc>
      </w:tr>
      <w:tr w:rsidR="003F3AEC" w:rsidRPr="00CB6292" w14:paraId="071F27BD" w14:textId="77777777" w:rsidTr="003F3A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4" w:type="pct"/>
            <w:hideMark/>
          </w:tcPr>
          <w:p w14:paraId="6C17458C"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Literature Review and Data Extraction</w:t>
            </w:r>
          </w:p>
        </w:tc>
        <w:tc>
          <w:tcPr>
            <w:tcW w:w="1126" w:type="pct"/>
            <w:hideMark/>
          </w:tcPr>
          <w:p w14:paraId="53D4005F" w14:textId="77777777" w:rsidR="003F3AEC" w:rsidRPr="00CB6292" w:rsidRDefault="003F3AEC" w:rsidP="00CB6292">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B6292">
              <w:rPr>
                <w:rFonts w:ascii="Arial" w:hAnsi="Arial" w:cs="Arial"/>
                <w:szCs w:val="24"/>
              </w:rPr>
              <w:t>Weeks 3–4</w:t>
            </w:r>
          </w:p>
        </w:tc>
      </w:tr>
      <w:tr w:rsidR="003F3AEC" w:rsidRPr="00CB6292" w14:paraId="6495AA66" w14:textId="77777777" w:rsidTr="003F3AEC">
        <w:tc>
          <w:tcPr>
            <w:cnfStyle w:val="001000000000" w:firstRow="0" w:lastRow="0" w:firstColumn="1" w:lastColumn="0" w:oddVBand="0" w:evenVBand="0" w:oddHBand="0" w:evenHBand="0" w:firstRowFirstColumn="0" w:firstRowLastColumn="0" w:lastRowFirstColumn="0" w:lastRowLastColumn="0"/>
            <w:tcW w:w="3874" w:type="pct"/>
            <w:hideMark/>
          </w:tcPr>
          <w:p w14:paraId="51442E5D"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Thematic Analysis</w:t>
            </w:r>
          </w:p>
        </w:tc>
        <w:tc>
          <w:tcPr>
            <w:tcW w:w="1126" w:type="pct"/>
            <w:hideMark/>
          </w:tcPr>
          <w:p w14:paraId="3FB3822C" w14:textId="77777777" w:rsidR="003F3AEC" w:rsidRPr="00CB6292" w:rsidRDefault="003F3AEC" w:rsidP="00CB6292">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CB6292">
              <w:rPr>
                <w:rFonts w:ascii="Arial" w:hAnsi="Arial" w:cs="Arial"/>
                <w:szCs w:val="24"/>
              </w:rPr>
              <w:t>Week 5</w:t>
            </w:r>
          </w:p>
        </w:tc>
      </w:tr>
      <w:tr w:rsidR="003F3AEC" w:rsidRPr="00CB6292" w14:paraId="7F957ADD" w14:textId="77777777" w:rsidTr="003F3A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74" w:type="pct"/>
            <w:hideMark/>
          </w:tcPr>
          <w:p w14:paraId="5CB6F1C8" w14:textId="77777777" w:rsidR="003F3AEC" w:rsidRPr="00CB6292" w:rsidRDefault="003F3AEC" w:rsidP="00CB6292">
            <w:pPr>
              <w:spacing w:after="160" w:line="360" w:lineRule="auto"/>
              <w:rPr>
                <w:rFonts w:ascii="Arial" w:hAnsi="Arial" w:cs="Arial"/>
                <w:szCs w:val="24"/>
              </w:rPr>
            </w:pPr>
            <w:r w:rsidRPr="00CB6292">
              <w:rPr>
                <w:rFonts w:ascii="Arial" w:hAnsi="Arial" w:cs="Arial"/>
                <w:szCs w:val="24"/>
              </w:rPr>
              <w:t>Writing, Reviewing and Editing</w:t>
            </w:r>
          </w:p>
        </w:tc>
        <w:tc>
          <w:tcPr>
            <w:tcW w:w="1126" w:type="pct"/>
            <w:hideMark/>
          </w:tcPr>
          <w:p w14:paraId="7166609E" w14:textId="77777777" w:rsidR="003F3AEC" w:rsidRPr="00CB6292" w:rsidRDefault="003F3AEC" w:rsidP="00CB6292">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CB6292">
              <w:rPr>
                <w:rFonts w:ascii="Arial" w:hAnsi="Arial" w:cs="Arial"/>
                <w:szCs w:val="24"/>
              </w:rPr>
              <w:t>Week 6</w:t>
            </w:r>
          </w:p>
        </w:tc>
      </w:tr>
    </w:tbl>
    <w:p w14:paraId="41BD97AB" w14:textId="77777777" w:rsidR="00260277" w:rsidRPr="00CB6292" w:rsidRDefault="00260277" w:rsidP="00CB6292">
      <w:pPr>
        <w:spacing w:line="360" w:lineRule="auto"/>
        <w:rPr>
          <w:rFonts w:ascii="Arial" w:hAnsi="Arial" w:cs="Arial"/>
          <w:szCs w:val="24"/>
        </w:rPr>
      </w:pPr>
    </w:p>
    <w:p w14:paraId="5713A915" w14:textId="0A738D0C" w:rsidR="00FF5B70" w:rsidRPr="00CB6292" w:rsidRDefault="00FF5B70" w:rsidP="00CB6292">
      <w:pPr>
        <w:spacing w:line="360" w:lineRule="auto"/>
        <w:rPr>
          <w:rFonts w:ascii="Arial" w:hAnsi="Arial" w:cs="Arial"/>
          <w:b/>
          <w:bCs/>
          <w:i/>
          <w:iCs/>
          <w:szCs w:val="24"/>
        </w:rPr>
      </w:pPr>
      <w:r w:rsidRPr="00CB6292">
        <w:rPr>
          <w:rFonts w:ascii="Arial" w:hAnsi="Arial" w:cs="Arial"/>
          <w:b/>
          <w:bCs/>
          <w:i/>
          <w:iCs/>
          <w:szCs w:val="24"/>
        </w:rPr>
        <w:t>7) Self-reflection as researcher:</w:t>
      </w:r>
    </w:p>
    <w:p w14:paraId="449212CA" w14:textId="7BF971CB" w:rsidR="00545684" w:rsidRPr="00CB6292" w:rsidRDefault="00573CE0" w:rsidP="00CB6292">
      <w:pPr>
        <w:spacing w:line="360" w:lineRule="auto"/>
        <w:rPr>
          <w:rFonts w:ascii="Arial" w:hAnsi="Arial" w:cs="Arial"/>
          <w:szCs w:val="24"/>
        </w:rPr>
      </w:pPr>
      <w:r w:rsidRPr="00CB6292">
        <w:rPr>
          <w:rFonts w:ascii="Arial" w:hAnsi="Arial" w:cs="Arial"/>
          <w:szCs w:val="24"/>
        </w:rPr>
        <w:t xml:space="preserve">I am good at writing academic assignments, organising and critical thinking; the abilities will help to complete this research project. Nonetheless, it might prove to be difficult to analyse a vast amount of literature and generalise the different findings. </w:t>
      </w:r>
      <w:r w:rsidR="00CB6292" w:rsidRPr="00CB6292">
        <w:rPr>
          <w:rFonts w:ascii="Arial" w:hAnsi="Arial" w:cs="Arial"/>
          <w:szCs w:val="24"/>
        </w:rPr>
        <w:t xml:space="preserve">         </w:t>
      </w:r>
      <w:r w:rsidRPr="00CB6292">
        <w:rPr>
          <w:rFonts w:ascii="Arial" w:hAnsi="Arial" w:cs="Arial"/>
          <w:szCs w:val="24"/>
        </w:rPr>
        <w:t xml:space="preserve">I believe that the project will help me to enhance my research and literature review and analysis skills and build a more profound knowledge of </w:t>
      </w:r>
      <w:r w:rsidR="001B7601" w:rsidRPr="00CB6292">
        <w:rPr>
          <w:rFonts w:ascii="Arial" w:hAnsi="Arial" w:cs="Arial"/>
          <w:szCs w:val="24"/>
        </w:rPr>
        <w:t xml:space="preserve">Substance Abuse </w:t>
      </w:r>
      <w:r w:rsidRPr="00CB6292">
        <w:rPr>
          <w:rFonts w:ascii="Arial" w:hAnsi="Arial" w:cs="Arial"/>
          <w:szCs w:val="24"/>
        </w:rPr>
        <w:t xml:space="preserve">problems in </w:t>
      </w:r>
      <w:r w:rsidR="001B7601" w:rsidRPr="00CB6292">
        <w:rPr>
          <w:rFonts w:ascii="Arial" w:hAnsi="Arial" w:cs="Arial"/>
          <w:szCs w:val="24"/>
        </w:rPr>
        <w:t>adults</w:t>
      </w:r>
      <w:r w:rsidRPr="00CB6292">
        <w:rPr>
          <w:rFonts w:ascii="Arial" w:hAnsi="Arial" w:cs="Arial"/>
          <w:szCs w:val="24"/>
        </w:rPr>
        <w:t>.</w:t>
      </w:r>
      <w:r w:rsidR="00545684" w:rsidRPr="00CB6292">
        <w:rPr>
          <w:rFonts w:ascii="Arial" w:hAnsi="Arial" w:cs="Arial"/>
          <w:szCs w:val="24"/>
        </w:rPr>
        <w:br w:type="page"/>
      </w:r>
    </w:p>
    <w:p w14:paraId="58000168" w14:textId="1E47D3F6" w:rsidR="00492F06" w:rsidRPr="00CB6292" w:rsidRDefault="00545684" w:rsidP="00CB6292">
      <w:pPr>
        <w:pStyle w:val="Heading1"/>
        <w:rPr>
          <w:rFonts w:cs="Arial"/>
          <w:sz w:val="24"/>
          <w:szCs w:val="24"/>
        </w:rPr>
      </w:pPr>
      <w:r w:rsidRPr="00CB6292">
        <w:rPr>
          <w:rFonts w:cs="Arial"/>
          <w:sz w:val="24"/>
          <w:szCs w:val="24"/>
        </w:rPr>
        <w:lastRenderedPageBreak/>
        <w:t>References</w:t>
      </w:r>
    </w:p>
    <w:p w14:paraId="1342D8E9" w14:textId="77777777" w:rsidR="00492F06" w:rsidRPr="00CB6292" w:rsidRDefault="00492F06" w:rsidP="00CB6292">
      <w:pPr>
        <w:spacing w:line="360" w:lineRule="auto"/>
        <w:rPr>
          <w:rFonts w:ascii="Arial" w:hAnsi="Arial" w:cs="Arial"/>
          <w:szCs w:val="24"/>
        </w:rPr>
      </w:pPr>
      <w:r w:rsidRPr="00CB6292">
        <w:rPr>
          <w:rFonts w:ascii="Arial" w:hAnsi="Arial" w:cs="Arial"/>
          <w:szCs w:val="24"/>
        </w:rPr>
        <w:t xml:space="preserve">Braun, V. and Clarke, V. (2022) </w:t>
      </w:r>
      <w:r w:rsidRPr="00CB6292">
        <w:rPr>
          <w:rFonts w:ascii="Arial" w:hAnsi="Arial" w:cs="Arial"/>
          <w:i/>
          <w:iCs/>
          <w:szCs w:val="24"/>
        </w:rPr>
        <w:t>Thematic Analysis: A Practical Guide</w:t>
      </w:r>
      <w:r w:rsidRPr="00CB6292">
        <w:rPr>
          <w:rFonts w:ascii="Arial" w:hAnsi="Arial" w:cs="Arial"/>
          <w:szCs w:val="24"/>
        </w:rPr>
        <w:t>. London: Sage.</w:t>
      </w:r>
    </w:p>
    <w:p w14:paraId="2A2DFF72" w14:textId="77777777" w:rsidR="00CB6292" w:rsidRPr="00CB6292" w:rsidRDefault="00CB6292" w:rsidP="00CB6292">
      <w:pPr>
        <w:spacing w:line="360" w:lineRule="auto"/>
        <w:rPr>
          <w:rFonts w:ascii="Arial" w:hAnsi="Arial" w:cs="Arial"/>
          <w:szCs w:val="24"/>
        </w:rPr>
      </w:pPr>
    </w:p>
    <w:p w14:paraId="06882C3A" w14:textId="77777777" w:rsidR="00492F06" w:rsidRPr="00CB6292" w:rsidRDefault="00492F06" w:rsidP="00CB6292">
      <w:pPr>
        <w:spacing w:line="360" w:lineRule="auto"/>
        <w:rPr>
          <w:rFonts w:ascii="Arial" w:hAnsi="Arial" w:cs="Arial"/>
          <w:szCs w:val="24"/>
        </w:rPr>
      </w:pPr>
      <w:r w:rsidRPr="00CB6292">
        <w:rPr>
          <w:rFonts w:ascii="Arial" w:hAnsi="Arial" w:cs="Arial"/>
          <w:szCs w:val="24"/>
        </w:rPr>
        <w:t>‌Broekhof, R., Nordahl, H.M., Tanum, L. and Selvik, S.G. (2023). Adverse childhood experiences and their association with substance use disorders in adulthood: A general population study. </w:t>
      </w:r>
      <w:r w:rsidRPr="00CB6292">
        <w:rPr>
          <w:rFonts w:ascii="Arial" w:hAnsi="Arial" w:cs="Arial"/>
          <w:i/>
          <w:iCs/>
          <w:szCs w:val="24"/>
        </w:rPr>
        <w:t>Addictive Behaviour Reports</w:t>
      </w:r>
      <w:r w:rsidRPr="00CB6292">
        <w:rPr>
          <w:rFonts w:ascii="Arial" w:hAnsi="Arial" w:cs="Arial"/>
          <w:szCs w:val="24"/>
        </w:rPr>
        <w:t xml:space="preserve">, 17(100488), pp.100488–100488. </w:t>
      </w:r>
    </w:p>
    <w:p w14:paraId="3A0D2214" w14:textId="77777777" w:rsidR="00CB6292" w:rsidRPr="00CB6292" w:rsidRDefault="00CB6292" w:rsidP="00CB6292">
      <w:pPr>
        <w:spacing w:line="360" w:lineRule="auto"/>
        <w:rPr>
          <w:rFonts w:ascii="Arial" w:hAnsi="Arial" w:cs="Arial"/>
          <w:szCs w:val="24"/>
        </w:rPr>
      </w:pPr>
    </w:p>
    <w:p w14:paraId="31156EC9" w14:textId="3E8ED230" w:rsidR="00492F06" w:rsidRPr="00CB6292" w:rsidRDefault="00492F06" w:rsidP="00CB6292">
      <w:pPr>
        <w:spacing w:line="360" w:lineRule="auto"/>
        <w:rPr>
          <w:rFonts w:ascii="Arial" w:hAnsi="Arial" w:cs="Arial"/>
          <w:szCs w:val="24"/>
        </w:rPr>
      </w:pPr>
      <w:r w:rsidRPr="00CB6292">
        <w:rPr>
          <w:rFonts w:ascii="Arial" w:hAnsi="Arial" w:cs="Arial"/>
          <w:szCs w:val="24"/>
        </w:rPr>
        <w:t xml:space="preserve">Swedo, E.A., Pampati, S., Anderson, K.N., Thorne, E., McKinnon, I.I., Brener, N.D., Stinson, J., Mpofu, J.J. and Niolon, P.H. (2024). Adverse Childhood Experiences and Health Conditions and Risk Behaviors Among High School Students — Youth Risk </w:t>
      </w:r>
      <w:r w:rsidR="00CB6292" w:rsidRPr="00CB6292">
        <w:rPr>
          <w:rFonts w:ascii="Arial" w:hAnsi="Arial" w:cs="Arial"/>
          <w:szCs w:val="24"/>
        </w:rPr>
        <w:t>Behaviour</w:t>
      </w:r>
      <w:r w:rsidRPr="00CB6292">
        <w:rPr>
          <w:rFonts w:ascii="Arial" w:hAnsi="Arial" w:cs="Arial"/>
          <w:szCs w:val="24"/>
        </w:rPr>
        <w:t xml:space="preserve"> Survey, United States, 2023. </w:t>
      </w:r>
      <w:r w:rsidRPr="00CB6292">
        <w:rPr>
          <w:rFonts w:ascii="Arial" w:hAnsi="Arial" w:cs="Arial"/>
          <w:i/>
          <w:iCs/>
          <w:szCs w:val="24"/>
        </w:rPr>
        <w:t>MMWR Supplements</w:t>
      </w:r>
      <w:r w:rsidRPr="00CB6292">
        <w:rPr>
          <w:rFonts w:ascii="Arial" w:hAnsi="Arial" w:cs="Arial"/>
          <w:szCs w:val="24"/>
        </w:rPr>
        <w:t>, 73(4), pp.39–50.</w:t>
      </w:r>
    </w:p>
    <w:p w14:paraId="157CFF34" w14:textId="1EA5553D"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D6BAB" w14:textId="77777777" w:rsidR="00B541B3" w:rsidRDefault="00B541B3" w:rsidP="00545684">
      <w:pPr>
        <w:spacing w:after="0" w:line="240" w:lineRule="auto"/>
      </w:pPr>
      <w:r>
        <w:separator/>
      </w:r>
    </w:p>
  </w:endnote>
  <w:endnote w:type="continuationSeparator" w:id="0">
    <w:p w14:paraId="1662A814" w14:textId="77777777" w:rsidR="00B541B3" w:rsidRDefault="00B541B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AA909" w14:textId="77777777" w:rsidR="00B541B3" w:rsidRDefault="00B541B3" w:rsidP="00545684">
      <w:pPr>
        <w:spacing w:after="0" w:line="240" w:lineRule="auto"/>
      </w:pPr>
      <w:r>
        <w:separator/>
      </w:r>
    </w:p>
  </w:footnote>
  <w:footnote w:type="continuationSeparator" w:id="0">
    <w:p w14:paraId="68DCACD7" w14:textId="77777777" w:rsidR="00B541B3" w:rsidRDefault="00B541B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00871"/>
    <w:multiLevelType w:val="hybridMultilevel"/>
    <w:tmpl w:val="1D36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23BEA"/>
    <w:multiLevelType w:val="hybridMultilevel"/>
    <w:tmpl w:val="6F6C1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064BF"/>
    <w:multiLevelType w:val="hybridMultilevel"/>
    <w:tmpl w:val="87DA5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4"/>
  </w:num>
  <w:num w:numId="3" w16cid:durableId="875194671">
    <w:abstractNumId w:val="3"/>
  </w:num>
  <w:num w:numId="4" w16cid:durableId="1703288516">
    <w:abstractNumId w:val="5"/>
  </w:num>
  <w:num w:numId="5" w16cid:durableId="1208763282">
    <w:abstractNumId w:val="6"/>
  </w:num>
  <w:num w:numId="6" w16cid:durableId="1829440563">
    <w:abstractNumId w:val="1"/>
  </w:num>
  <w:num w:numId="7" w16cid:durableId="1524435926">
    <w:abstractNumId w:val="2"/>
  </w:num>
  <w:num w:numId="8" w16cid:durableId="351537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6624"/>
    <w:rsid w:val="00035136"/>
    <w:rsid w:val="00041A5A"/>
    <w:rsid w:val="000A5161"/>
    <w:rsid w:val="000B67B3"/>
    <w:rsid w:val="000B7CD5"/>
    <w:rsid w:val="000C3418"/>
    <w:rsid w:val="000D05B6"/>
    <w:rsid w:val="0019594B"/>
    <w:rsid w:val="001B3C49"/>
    <w:rsid w:val="001B7601"/>
    <w:rsid w:val="0020643B"/>
    <w:rsid w:val="00216C85"/>
    <w:rsid w:val="00245A44"/>
    <w:rsid w:val="00260277"/>
    <w:rsid w:val="00273EDD"/>
    <w:rsid w:val="00282C1C"/>
    <w:rsid w:val="00292474"/>
    <w:rsid w:val="002A15DA"/>
    <w:rsid w:val="002C2185"/>
    <w:rsid w:val="002C3965"/>
    <w:rsid w:val="003018F0"/>
    <w:rsid w:val="0030319C"/>
    <w:rsid w:val="00321C4C"/>
    <w:rsid w:val="00331F5A"/>
    <w:rsid w:val="00341812"/>
    <w:rsid w:val="003A2FDF"/>
    <w:rsid w:val="003B5B7F"/>
    <w:rsid w:val="003F3AEC"/>
    <w:rsid w:val="00420557"/>
    <w:rsid w:val="00435A9B"/>
    <w:rsid w:val="004740AB"/>
    <w:rsid w:val="004903AA"/>
    <w:rsid w:val="00492F06"/>
    <w:rsid w:val="004A1B87"/>
    <w:rsid w:val="004E4556"/>
    <w:rsid w:val="004E47D5"/>
    <w:rsid w:val="004E6C3B"/>
    <w:rsid w:val="0050294B"/>
    <w:rsid w:val="00545684"/>
    <w:rsid w:val="00573CE0"/>
    <w:rsid w:val="005B55BD"/>
    <w:rsid w:val="005F1CB1"/>
    <w:rsid w:val="0061260B"/>
    <w:rsid w:val="00646B10"/>
    <w:rsid w:val="00690CBC"/>
    <w:rsid w:val="006D298C"/>
    <w:rsid w:val="006E2E1B"/>
    <w:rsid w:val="00715990"/>
    <w:rsid w:val="00784670"/>
    <w:rsid w:val="00816B6B"/>
    <w:rsid w:val="00843E5D"/>
    <w:rsid w:val="00866B7B"/>
    <w:rsid w:val="008D1698"/>
    <w:rsid w:val="008D24A1"/>
    <w:rsid w:val="008E5015"/>
    <w:rsid w:val="00924DB8"/>
    <w:rsid w:val="009A494F"/>
    <w:rsid w:val="009C545B"/>
    <w:rsid w:val="009D0C7B"/>
    <w:rsid w:val="009D1D1E"/>
    <w:rsid w:val="00A010FA"/>
    <w:rsid w:val="00A035FD"/>
    <w:rsid w:val="00A276A0"/>
    <w:rsid w:val="00A6153D"/>
    <w:rsid w:val="00A82598"/>
    <w:rsid w:val="00A93983"/>
    <w:rsid w:val="00B541B3"/>
    <w:rsid w:val="00C54573"/>
    <w:rsid w:val="00CB6292"/>
    <w:rsid w:val="00D025CA"/>
    <w:rsid w:val="00D164DC"/>
    <w:rsid w:val="00D769F0"/>
    <w:rsid w:val="00E02489"/>
    <w:rsid w:val="00E614D4"/>
    <w:rsid w:val="00EC68DA"/>
    <w:rsid w:val="00F278D4"/>
    <w:rsid w:val="00FB4301"/>
    <w:rsid w:val="00FB656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CB6292"/>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B6292"/>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table" w:styleId="PlainTable1">
    <w:name w:val="Plain Table 1"/>
    <w:basedOn w:val="TableNormal"/>
    <w:uiPriority w:val="41"/>
    <w:rsid w:val="003F3A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B6561"/>
    <w:rPr>
      <w:color w:val="0563C1" w:themeColor="hyperlink"/>
      <w:u w:val="single"/>
    </w:rPr>
  </w:style>
  <w:style w:type="character" w:styleId="UnresolvedMention">
    <w:name w:val="Unresolved Mention"/>
    <w:basedOn w:val="DefaultParagraphFont"/>
    <w:uiPriority w:val="99"/>
    <w:semiHidden/>
    <w:unhideWhenUsed/>
    <w:rsid w:val="00FB6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Alayna Zaid (2225339)</cp:lastModifiedBy>
  <cp:revision>2</cp:revision>
  <dcterms:created xsi:type="dcterms:W3CDTF">2026-06-09T20:44:00Z</dcterms:created>
  <dcterms:modified xsi:type="dcterms:W3CDTF">2026-06-09T20:44:00Z</dcterms:modified>
</cp:coreProperties>
</file>