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3C287" w14:textId="77777777" w:rsidR="009F35ED" w:rsidRPr="009F35ED" w:rsidRDefault="009F35ED" w:rsidP="009F35ED">
      <w:pPr>
        <w:pStyle w:val="Title"/>
        <w:jc w:val="both"/>
        <w:rPr>
          <w:rFonts w:ascii="Arial" w:hAnsi="Arial" w:cs="Arial"/>
          <w:b/>
          <w:bCs/>
          <w:color w:val="4472C4" w:themeColor="accent1"/>
          <w:sz w:val="28"/>
          <w:szCs w:val="28"/>
        </w:rPr>
      </w:pPr>
      <w:r w:rsidRPr="009F35ED">
        <w:rPr>
          <w:rFonts w:ascii="Arial" w:hAnsi="Arial" w:cs="Arial"/>
          <w:b/>
          <w:bCs/>
          <w:color w:val="4472C4" w:themeColor="accent1"/>
          <w:sz w:val="28"/>
          <w:szCs w:val="28"/>
          <w:shd w:val="clear" w:color="auto" w:fill="FFFFFF"/>
        </w:rPr>
        <w:t>Principles of Professional legal Practice</w:t>
      </w:r>
      <w:r w:rsidRPr="009F35ED">
        <w:rPr>
          <w:rFonts w:ascii="Arial" w:hAnsi="Arial" w:cs="Arial"/>
          <w:b/>
          <w:bCs/>
          <w:color w:val="4472C4" w:themeColor="accent1"/>
          <w:sz w:val="28"/>
          <w:szCs w:val="28"/>
        </w:rPr>
        <w:t xml:space="preserve"> </w:t>
      </w:r>
    </w:p>
    <w:p w14:paraId="0887C966" w14:textId="77777777" w:rsidR="009F35ED" w:rsidRPr="009F35ED" w:rsidRDefault="009F35ED" w:rsidP="009F35ED">
      <w:pPr>
        <w:pStyle w:val="Title"/>
        <w:jc w:val="both"/>
        <w:rPr>
          <w:rFonts w:ascii="Arial" w:hAnsi="Arial" w:cs="Arial"/>
          <w:b/>
          <w:bCs/>
          <w:color w:val="4472C4" w:themeColor="accent1"/>
          <w:sz w:val="24"/>
          <w:szCs w:val="24"/>
        </w:rPr>
      </w:pPr>
    </w:p>
    <w:p w14:paraId="1E1B167E" w14:textId="2FCA8CC9" w:rsidR="00E92C6D" w:rsidRPr="009F35ED" w:rsidRDefault="00A42193" w:rsidP="009F35ED">
      <w:pPr>
        <w:pStyle w:val="Title"/>
        <w:jc w:val="both"/>
        <w:rPr>
          <w:rFonts w:ascii="Arial" w:hAnsi="Arial" w:cs="Arial"/>
          <w:b/>
          <w:bCs/>
          <w:color w:val="4472C4" w:themeColor="accent1"/>
          <w:sz w:val="24"/>
          <w:szCs w:val="24"/>
        </w:rPr>
      </w:pPr>
      <w:r w:rsidRPr="009F35ED">
        <w:rPr>
          <w:rFonts w:ascii="Arial" w:hAnsi="Arial" w:cs="Arial"/>
          <w:b/>
          <w:bCs/>
          <w:color w:val="4472C4" w:themeColor="accent1"/>
          <w:sz w:val="24"/>
          <w:szCs w:val="24"/>
        </w:rPr>
        <w:t>Element -1</w:t>
      </w:r>
    </w:p>
    <w:p w14:paraId="2C7F9229" w14:textId="2E055859" w:rsidR="00A42193" w:rsidRPr="009F35ED" w:rsidRDefault="00A42193" w:rsidP="009F35ED">
      <w:pPr>
        <w:pStyle w:val="Heading1"/>
        <w:spacing w:line="360" w:lineRule="auto"/>
        <w:jc w:val="both"/>
        <w:rPr>
          <w:rFonts w:ascii="Arial" w:hAnsi="Arial" w:cs="Arial"/>
          <w:b/>
          <w:bCs/>
          <w:sz w:val="24"/>
          <w:szCs w:val="24"/>
        </w:rPr>
      </w:pPr>
      <w:r w:rsidRPr="009F35ED">
        <w:rPr>
          <w:rFonts w:ascii="Arial" w:hAnsi="Arial" w:cs="Arial"/>
          <w:color w:val="auto"/>
          <w:sz w:val="24"/>
          <w:szCs w:val="24"/>
        </w:rPr>
        <w:t>Dear Mr</w:t>
      </w:r>
      <w:r w:rsidR="00B878CA" w:rsidRPr="009F35ED">
        <w:rPr>
          <w:rFonts w:ascii="Arial" w:hAnsi="Arial" w:cs="Arial"/>
          <w:color w:val="auto"/>
          <w:sz w:val="24"/>
          <w:szCs w:val="24"/>
        </w:rPr>
        <w:t>.</w:t>
      </w:r>
      <w:r w:rsidRPr="009F35ED">
        <w:rPr>
          <w:rFonts w:ascii="Arial" w:hAnsi="Arial" w:cs="Arial"/>
          <w:color w:val="auto"/>
          <w:sz w:val="24"/>
          <w:szCs w:val="24"/>
        </w:rPr>
        <w:t xml:space="preserve"> Moneymaker</w:t>
      </w:r>
      <w:r w:rsidRPr="009F35ED">
        <w:rPr>
          <w:rFonts w:ascii="Arial" w:hAnsi="Arial" w:cs="Arial"/>
          <w:sz w:val="24"/>
          <w:szCs w:val="24"/>
        </w:rPr>
        <w:t>,</w:t>
      </w:r>
    </w:p>
    <w:p w14:paraId="25AA696A" w14:textId="1D704A75" w:rsidR="00C26871" w:rsidRPr="009F35ED" w:rsidRDefault="00C26871" w:rsidP="009F35ED">
      <w:pPr>
        <w:spacing w:line="360" w:lineRule="auto"/>
        <w:jc w:val="both"/>
        <w:rPr>
          <w:rFonts w:ascii="Arial" w:hAnsi="Arial" w:cs="Arial"/>
          <w:sz w:val="24"/>
          <w:szCs w:val="24"/>
        </w:rPr>
      </w:pPr>
      <w:r w:rsidRPr="009F35ED">
        <w:rPr>
          <w:rFonts w:ascii="Arial" w:hAnsi="Arial" w:cs="Arial"/>
          <w:sz w:val="24"/>
          <w:szCs w:val="24"/>
        </w:rPr>
        <w:t xml:space="preserve">We appreciate you taking the time to stop by our office and considering us to provide you with legal counsel on an investment in a certain startup firm. As a lawyer, it is my responsibility to </w:t>
      </w:r>
      <w:r w:rsidR="00940EE2" w:rsidRPr="009F35ED">
        <w:rPr>
          <w:rFonts w:ascii="Arial" w:hAnsi="Arial" w:cs="Arial"/>
          <w:sz w:val="24"/>
          <w:szCs w:val="24"/>
        </w:rPr>
        <w:t>ensure</w:t>
      </w:r>
      <w:r w:rsidRPr="009F35ED">
        <w:rPr>
          <w:rFonts w:ascii="Arial" w:hAnsi="Arial" w:cs="Arial"/>
          <w:sz w:val="24"/>
          <w:szCs w:val="24"/>
        </w:rPr>
        <w:t xml:space="preserve"> that </w:t>
      </w:r>
      <w:r w:rsidR="00940EE2" w:rsidRPr="009F35ED">
        <w:rPr>
          <w:rFonts w:ascii="Arial" w:hAnsi="Arial" w:cs="Arial"/>
          <w:sz w:val="24"/>
          <w:szCs w:val="24"/>
        </w:rPr>
        <w:t>any</w:t>
      </w:r>
      <w:r w:rsidRPr="009F35ED">
        <w:rPr>
          <w:rFonts w:ascii="Arial" w:hAnsi="Arial" w:cs="Arial"/>
          <w:sz w:val="24"/>
          <w:szCs w:val="24"/>
        </w:rPr>
        <w:t xml:space="preserve"> advice</w:t>
      </w:r>
      <w:r w:rsidR="00940EE2" w:rsidRPr="009F35ED">
        <w:rPr>
          <w:rFonts w:ascii="Arial" w:hAnsi="Arial" w:cs="Arial"/>
          <w:sz w:val="24"/>
          <w:szCs w:val="24"/>
        </w:rPr>
        <w:t xml:space="preserve"> </w:t>
      </w:r>
      <w:r w:rsidR="00EF4682" w:rsidRPr="009F35ED">
        <w:rPr>
          <w:rFonts w:ascii="Arial" w:hAnsi="Arial" w:cs="Arial"/>
          <w:sz w:val="24"/>
          <w:szCs w:val="24"/>
        </w:rPr>
        <w:t>provide</w:t>
      </w:r>
      <w:r w:rsidR="00940EE2" w:rsidRPr="009F35ED">
        <w:rPr>
          <w:rFonts w:ascii="Arial" w:hAnsi="Arial" w:cs="Arial"/>
          <w:sz w:val="24"/>
          <w:szCs w:val="24"/>
        </w:rPr>
        <w:t>d to clients are accurate</w:t>
      </w:r>
      <w:r w:rsidRPr="009F35ED">
        <w:rPr>
          <w:rFonts w:ascii="Arial" w:hAnsi="Arial" w:cs="Arial"/>
          <w:sz w:val="24"/>
          <w:szCs w:val="24"/>
        </w:rPr>
        <w:t>, trustworthy, and in accordance with other applicable professional and ethical standards.</w:t>
      </w:r>
    </w:p>
    <w:p w14:paraId="159AD3F0" w14:textId="7FC1F45F" w:rsidR="00C26871" w:rsidRPr="009F35ED" w:rsidRDefault="00C26871" w:rsidP="009F35ED">
      <w:pPr>
        <w:spacing w:line="360" w:lineRule="auto"/>
        <w:jc w:val="both"/>
        <w:rPr>
          <w:rFonts w:ascii="Arial" w:hAnsi="Arial" w:cs="Arial"/>
          <w:sz w:val="24"/>
          <w:szCs w:val="24"/>
        </w:rPr>
      </w:pPr>
      <w:r w:rsidRPr="009F35ED">
        <w:rPr>
          <w:rFonts w:ascii="Arial" w:hAnsi="Arial" w:cs="Arial"/>
          <w:sz w:val="24"/>
          <w:szCs w:val="24"/>
        </w:rPr>
        <w:t xml:space="preserve">After </w:t>
      </w:r>
      <w:r w:rsidR="00940EE2" w:rsidRPr="009F35ED">
        <w:rPr>
          <w:rFonts w:ascii="Arial" w:hAnsi="Arial" w:cs="Arial"/>
          <w:sz w:val="24"/>
          <w:szCs w:val="24"/>
        </w:rPr>
        <w:t>careful consideration, I ha</w:t>
      </w:r>
      <w:r w:rsidRPr="009F35ED">
        <w:rPr>
          <w:rFonts w:ascii="Arial" w:hAnsi="Arial" w:cs="Arial"/>
          <w:sz w:val="24"/>
          <w:szCs w:val="24"/>
        </w:rPr>
        <w:t xml:space="preserve">ve </w:t>
      </w:r>
      <w:r w:rsidR="00940EE2" w:rsidRPr="009F35ED">
        <w:rPr>
          <w:rFonts w:ascii="Arial" w:hAnsi="Arial" w:cs="Arial"/>
          <w:sz w:val="24"/>
          <w:szCs w:val="24"/>
        </w:rPr>
        <w:t>come to a conclusion</w:t>
      </w:r>
      <w:r w:rsidRPr="009F35ED">
        <w:rPr>
          <w:rFonts w:ascii="Arial" w:hAnsi="Arial" w:cs="Arial"/>
          <w:sz w:val="24"/>
          <w:szCs w:val="24"/>
        </w:rPr>
        <w:t xml:space="preserve"> that</w:t>
      </w:r>
      <w:r w:rsidR="00940EE2" w:rsidRPr="009F35ED">
        <w:rPr>
          <w:rFonts w:ascii="Arial" w:hAnsi="Arial" w:cs="Arial"/>
          <w:sz w:val="24"/>
          <w:szCs w:val="24"/>
        </w:rPr>
        <w:t>, I will not be a</w:t>
      </w:r>
      <w:r w:rsidRPr="009F35ED">
        <w:rPr>
          <w:rFonts w:ascii="Arial" w:hAnsi="Arial" w:cs="Arial"/>
          <w:sz w:val="24"/>
          <w:szCs w:val="24"/>
        </w:rPr>
        <w:t>ble to provide any guidance or recommendations on an investment in a certain new business. This</w:t>
      </w:r>
      <w:r w:rsidR="00940EE2" w:rsidRPr="009F35ED">
        <w:rPr>
          <w:rFonts w:ascii="Arial" w:hAnsi="Arial" w:cs="Arial"/>
          <w:sz w:val="24"/>
          <w:szCs w:val="24"/>
        </w:rPr>
        <w:t xml:space="preserve"> is because providing such advic</w:t>
      </w:r>
      <w:r w:rsidRPr="009F35ED">
        <w:rPr>
          <w:rFonts w:ascii="Arial" w:hAnsi="Arial" w:cs="Arial"/>
          <w:sz w:val="24"/>
          <w:szCs w:val="24"/>
        </w:rPr>
        <w:t xml:space="preserve">e would generate a variety of ethical and professional concerns, </w:t>
      </w:r>
      <w:r w:rsidR="00940EE2" w:rsidRPr="009F35ED">
        <w:rPr>
          <w:rFonts w:ascii="Arial" w:hAnsi="Arial" w:cs="Arial"/>
          <w:sz w:val="24"/>
          <w:szCs w:val="24"/>
        </w:rPr>
        <w:t>particularly</w:t>
      </w:r>
      <w:r w:rsidRPr="009F35ED">
        <w:rPr>
          <w:rFonts w:ascii="Arial" w:hAnsi="Arial" w:cs="Arial"/>
          <w:sz w:val="24"/>
          <w:szCs w:val="24"/>
        </w:rPr>
        <w:t xml:space="preserve"> in respect to the Financial Services and Markets Act of 2000.</w:t>
      </w:r>
    </w:p>
    <w:p w14:paraId="2D9B3498" w14:textId="6723BF12" w:rsidR="00A42193" w:rsidRPr="009F35ED" w:rsidRDefault="00C26871" w:rsidP="009F35ED">
      <w:pPr>
        <w:spacing w:line="360" w:lineRule="auto"/>
        <w:jc w:val="both"/>
        <w:rPr>
          <w:rFonts w:ascii="Arial" w:hAnsi="Arial" w:cs="Arial"/>
          <w:sz w:val="24"/>
          <w:szCs w:val="24"/>
        </w:rPr>
      </w:pPr>
      <w:r w:rsidRPr="009F35ED">
        <w:rPr>
          <w:rFonts w:ascii="Arial" w:hAnsi="Arial" w:cs="Arial"/>
          <w:sz w:val="24"/>
          <w:szCs w:val="24"/>
        </w:rPr>
        <w:t xml:space="preserve">Investment activities are made subject to regulation </w:t>
      </w:r>
      <w:r w:rsidR="00B9640B" w:rsidRPr="009F35ED">
        <w:rPr>
          <w:rFonts w:ascii="Arial" w:hAnsi="Arial" w:cs="Arial"/>
          <w:sz w:val="24"/>
          <w:szCs w:val="24"/>
        </w:rPr>
        <w:t>due to</w:t>
      </w:r>
      <w:r w:rsidRPr="009F35ED">
        <w:rPr>
          <w:rFonts w:ascii="Arial" w:hAnsi="Arial" w:cs="Arial"/>
          <w:sz w:val="24"/>
          <w:szCs w:val="24"/>
        </w:rPr>
        <w:t xml:space="preserve"> the Act, and any person or company that engages in the provision of investment advice is required to hold a </w:t>
      </w:r>
      <w:r w:rsidR="004D4681" w:rsidRPr="009F35ED">
        <w:rPr>
          <w:rFonts w:ascii="Arial" w:hAnsi="Arial" w:cs="Arial"/>
          <w:sz w:val="24"/>
          <w:szCs w:val="24"/>
        </w:rPr>
        <w:t>license</w:t>
      </w:r>
      <w:r w:rsidRPr="009F35ED">
        <w:rPr>
          <w:rFonts w:ascii="Arial" w:hAnsi="Arial" w:cs="Arial"/>
          <w:sz w:val="24"/>
          <w:szCs w:val="24"/>
        </w:rPr>
        <w:t xml:space="preserve"> issued by the Financial Conduct Authority (FCA). We are a legal company, and as such, we do not possess such a </w:t>
      </w:r>
      <w:r w:rsidR="004D4681" w:rsidRPr="009F35ED">
        <w:rPr>
          <w:rFonts w:ascii="Arial" w:hAnsi="Arial" w:cs="Arial"/>
          <w:sz w:val="24"/>
          <w:szCs w:val="24"/>
        </w:rPr>
        <w:t>license</w:t>
      </w:r>
      <w:r w:rsidRPr="009F35ED">
        <w:rPr>
          <w:rFonts w:ascii="Arial" w:hAnsi="Arial" w:cs="Arial"/>
          <w:sz w:val="24"/>
          <w:szCs w:val="24"/>
        </w:rPr>
        <w:t>; therefore, any proposal that may pertain to investments may be regarded a potential violation of the Act.</w:t>
      </w:r>
    </w:p>
    <w:p w14:paraId="25C6D268" w14:textId="0EA4BCF9" w:rsidR="00C26871" w:rsidRPr="009F35ED" w:rsidRDefault="00B9640B" w:rsidP="009F35ED">
      <w:pPr>
        <w:spacing w:line="360" w:lineRule="auto"/>
        <w:jc w:val="both"/>
        <w:rPr>
          <w:rFonts w:ascii="Arial" w:hAnsi="Arial" w:cs="Arial"/>
          <w:sz w:val="24"/>
          <w:szCs w:val="24"/>
        </w:rPr>
      </w:pPr>
      <w:r w:rsidRPr="009F35ED">
        <w:rPr>
          <w:rFonts w:ascii="Arial" w:hAnsi="Arial" w:cs="Arial"/>
          <w:sz w:val="24"/>
          <w:szCs w:val="24"/>
        </w:rPr>
        <w:t>What’s more,</w:t>
      </w:r>
      <w:r w:rsidR="00C26871" w:rsidRPr="009F35ED">
        <w:rPr>
          <w:rFonts w:ascii="Arial" w:hAnsi="Arial" w:cs="Arial"/>
          <w:sz w:val="24"/>
          <w:szCs w:val="24"/>
        </w:rPr>
        <w:t xml:space="preserve"> in accordance with the SRA Code of Conduct, we have the responsibility to work in the best interest of our clients and to maintain the confidentiality of their information. But, if we </w:t>
      </w:r>
      <w:r w:rsidR="002A6928" w:rsidRPr="009F35ED">
        <w:rPr>
          <w:rFonts w:ascii="Arial" w:hAnsi="Arial" w:cs="Arial"/>
          <w:sz w:val="24"/>
          <w:szCs w:val="24"/>
        </w:rPr>
        <w:t>give advice</w:t>
      </w:r>
      <w:r w:rsidR="00C26871" w:rsidRPr="009F35ED">
        <w:rPr>
          <w:rFonts w:ascii="Arial" w:hAnsi="Arial" w:cs="Arial"/>
          <w:sz w:val="24"/>
          <w:szCs w:val="24"/>
        </w:rPr>
        <w:t xml:space="preserve"> on an investment, there is a possibility that our responsibilities as your solicitor and our responsibilities as an investment advisor would compete with one another and create a conflict of interest for us. This has the potential to result in a violation of the Code of Conduct, which would be detrimental to our reputation as a legal </w:t>
      </w:r>
      <w:r w:rsidR="002A6928" w:rsidRPr="009F35ED">
        <w:rPr>
          <w:rFonts w:ascii="Arial" w:hAnsi="Arial" w:cs="Arial"/>
          <w:sz w:val="24"/>
          <w:szCs w:val="24"/>
        </w:rPr>
        <w:t>practice</w:t>
      </w:r>
      <w:r w:rsidR="00C26871" w:rsidRPr="009F35ED">
        <w:rPr>
          <w:rFonts w:ascii="Arial" w:hAnsi="Arial" w:cs="Arial"/>
          <w:sz w:val="24"/>
          <w:szCs w:val="24"/>
        </w:rPr>
        <w:t>.</w:t>
      </w:r>
    </w:p>
    <w:p w14:paraId="5782B99F" w14:textId="57DC6292" w:rsidR="00C26871" w:rsidRPr="009F35ED" w:rsidRDefault="004D4681" w:rsidP="009F35ED">
      <w:pPr>
        <w:spacing w:line="360" w:lineRule="auto"/>
        <w:jc w:val="both"/>
        <w:rPr>
          <w:rFonts w:ascii="Arial" w:hAnsi="Arial" w:cs="Arial"/>
          <w:sz w:val="24"/>
          <w:szCs w:val="24"/>
        </w:rPr>
      </w:pPr>
      <w:r w:rsidRPr="009F35ED">
        <w:rPr>
          <w:rFonts w:ascii="Arial" w:hAnsi="Arial" w:cs="Arial"/>
          <w:sz w:val="24"/>
          <w:szCs w:val="24"/>
        </w:rPr>
        <w:t>Finally</w:t>
      </w:r>
      <w:r w:rsidR="00C26871" w:rsidRPr="009F35ED">
        <w:rPr>
          <w:rFonts w:ascii="Arial" w:hAnsi="Arial" w:cs="Arial"/>
          <w:sz w:val="24"/>
          <w:szCs w:val="24"/>
        </w:rPr>
        <w:t>, before we can pro</w:t>
      </w:r>
      <w:r w:rsidR="00B9640B" w:rsidRPr="009F35ED">
        <w:rPr>
          <w:rFonts w:ascii="Arial" w:hAnsi="Arial" w:cs="Arial"/>
          <w:sz w:val="24"/>
          <w:szCs w:val="24"/>
        </w:rPr>
        <w:t>vide any services to our client</w:t>
      </w:r>
      <w:r w:rsidR="00C26871" w:rsidRPr="009F35ED">
        <w:rPr>
          <w:rFonts w:ascii="Arial" w:hAnsi="Arial" w:cs="Arial"/>
          <w:sz w:val="24"/>
          <w:szCs w:val="24"/>
        </w:rPr>
        <w:t>s, including investment advice, we are required by the Money Laundering R</w:t>
      </w:r>
      <w:r w:rsidR="00E92C6D" w:rsidRPr="009F35ED">
        <w:rPr>
          <w:rFonts w:ascii="Arial" w:hAnsi="Arial" w:cs="Arial"/>
          <w:sz w:val="24"/>
          <w:szCs w:val="24"/>
        </w:rPr>
        <w:t>egulation Act 2017 s27</w:t>
      </w:r>
      <w:r w:rsidR="00C26871" w:rsidRPr="009F35ED">
        <w:rPr>
          <w:rFonts w:ascii="Arial" w:hAnsi="Arial" w:cs="Arial"/>
          <w:sz w:val="24"/>
          <w:szCs w:val="24"/>
        </w:rPr>
        <w:t xml:space="preserve"> to do the requisite due diligence </w:t>
      </w:r>
      <w:r w:rsidR="009D1103" w:rsidRPr="009F35ED">
        <w:rPr>
          <w:rFonts w:ascii="Arial" w:hAnsi="Arial" w:cs="Arial"/>
          <w:sz w:val="24"/>
          <w:szCs w:val="24"/>
        </w:rPr>
        <w:t>on</w:t>
      </w:r>
      <w:r w:rsidR="00B9640B" w:rsidRPr="009F35ED">
        <w:rPr>
          <w:rFonts w:ascii="Arial" w:hAnsi="Arial" w:cs="Arial"/>
          <w:sz w:val="24"/>
          <w:szCs w:val="24"/>
        </w:rPr>
        <w:t xml:space="preserve"> our clients. If we do no</w:t>
      </w:r>
      <w:r w:rsidR="009D1103" w:rsidRPr="009F35ED">
        <w:rPr>
          <w:rFonts w:ascii="Arial" w:hAnsi="Arial" w:cs="Arial"/>
          <w:sz w:val="24"/>
          <w:szCs w:val="24"/>
        </w:rPr>
        <w:t>t carry out these kind</w:t>
      </w:r>
      <w:r w:rsidR="00C26871" w:rsidRPr="009F35ED">
        <w:rPr>
          <w:rFonts w:ascii="Arial" w:hAnsi="Arial" w:cs="Arial"/>
          <w:sz w:val="24"/>
          <w:szCs w:val="24"/>
        </w:rPr>
        <w:t xml:space="preserve"> of inspections, we put ourselves at danger of being exposed to money laundering concerns.</w:t>
      </w:r>
    </w:p>
    <w:p w14:paraId="2A1E1C38" w14:textId="17A95348" w:rsidR="00A42193" w:rsidRPr="009F35ED" w:rsidRDefault="009D1103" w:rsidP="009F35ED">
      <w:pPr>
        <w:spacing w:line="360" w:lineRule="auto"/>
        <w:jc w:val="both"/>
        <w:rPr>
          <w:rFonts w:ascii="Arial" w:hAnsi="Arial" w:cs="Arial"/>
          <w:sz w:val="24"/>
          <w:szCs w:val="24"/>
        </w:rPr>
      </w:pPr>
      <w:r w:rsidRPr="009F35ED">
        <w:rPr>
          <w:rFonts w:ascii="Arial" w:hAnsi="Arial" w:cs="Arial"/>
          <w:sz w:val="24"/>
          <w:szCs w:val="24"/>
        </w:rPr>
        <w:t>A</w:t>
      </w:r>
      <w:r w:rsidR="00C26871" w:rsidRPr="009F35ED">
        <w:rPr>
          <w:rFonts w:ascii="Arial" w:hAnsi="Arial" w:cs="Arial"/>
          <w:sz w:val="24"/>
          <w:szCs w:val="24"/>
        </w:rPr>
        <w:t xml:space="preserve">fter </w:t>
      </w:r>
      <w:r w:rsidRPr="009F35ED">
        <w:rPr>
          <w:rFonts w:ascii="Arial" w:hAnsi="Arial" w:cs="Arial"/>
          <w:sz w:val="24"/>
          <w:szCs w:val="24"/>
        </w:rPr>
        <w:t>the above</w:t>
      </w:r>
      <w:r w:rsidR="00C26871" w:rsidRPr="009F35ED">
        <w:rPr>
          <w:rFonts w:ascii="Arial" w:hAnsi="Arial" w:cs="Arial"/>
          <w:sz w:val="24"/>
          <w:szCs w:val="24"/>
        </w:rPr>
        <w:t xml:space="preserve"> considerations,</w:t>
      </w:r>
      <w:r w:rsidRPr="009F35ED">
        <w:rPr>
          <w:rFonts w:ascii="Arial" w:hAnsi="Arial" w:cs="Arial"/>
          <w:sz w:val="24"/>
          <w:szCs w:val="24"/>
        </w:rPr>
        <w:t xml:space="preserve"> it is regret to say</w:t>
      </w:r>
      <w:r w:rsidR="00C26871" w:rsidRPr="009F35ED">
        <w:rPr>
          <w:rFonts w:ascii="Arial" w:hAnsi="Arial" w:cs="Arial"/>
          <w:sz w:val="24"/>
          <w:szCs w:val="24"/>
        </w:rPr>
        <w:t xml:space="preserve"> we are unable to offer any guidance or recommendations on investments in specific new businesses. It is highly recommended </w:t>
      </w:r>
      <w:r w:rsidR="00C26871" w:rsidRPr="009F35ED">
        <w:rPr>
          <w:rFonts w:ascii="Arial" w:hAnsi="Arial" w:cs="Arial"/>
          <w:sz w:val="24"/>
          <w:szCs w:val="24"/>
        </w:rPr>
        <w:lastRenderedPageBreak/>
        <w:t xml:space="preserve">that you seek the assistance of a competent financial advisor who is </w:t>
      </w:r>
      <w:r w:rsidR="004D4681" w:rsidRPr="009F35ED">
        <w:rPr>
          <w:rFonts w:ascii="Arial" w:hAnsi="Arial" w:cs="Arial"/>
          <w:sz w:val="24"/>
          <w:szCs w:val="24"/>
        </w:rPr>
        <w:t>licensed</w:t>
      </w:r>
      <w:r w:rsidR="00C26871" w:rsidRPr="009F35ED">
        <w:rPr>
          <w:rFonts w:ascii="Arial" w:hAnsi="Arial" w:cs="Arial"/>
          <w:sz w:val="24"/>
          <w:szCs w:val="24"/>
        </w:rPr>
        <w:t xml:space="preserve"> by the FCA to offer services of this nature.</w:t>
      </w:r>
    </w:p>
    <w:p w14:paraId="602D5ECB" w14:textId="7BBFCE51" w:rsidR="00A42193" w:rsidRPr="009F35ED" w:rsidRDefault="00C26871" w:rsidP="009F35ED">
      <w:pPr>
        <w:spacing w:line="360" w:lineRule="auto"/>
        <w:jc w:val="both"/>
        <w:rPr>
          <w:rFonts w:ascii="Arial" w:hAnsi="Arial" w:cs="Arial"/>
          <w:sz w:val="24"/>
          <w:szCs w:val="24"/>
        </w:rPr>
      </w:pPr>
      <w:r w:rsidRPr="009F35ED">
        <w:rPr>
          <w:rFonts w:ascii="Arial" w:hAnsi="Arial" w:cs="Arial"/>
          <w:sz w:val="24"/>
          <w:szCs w:val="24"/>
        </w:rPr>
        <w:t xml:space="preserve">While giving legal advice, it is essential to behave in a manner that is consistent with high standards of professionalism and ethics. As a legal services provider, we </w:t>
      </w:r>
      <w:r w:rsidR="009D1103" w:rsidRPr="009F35ED">
        <w:rPr>
          <w:rFonts w:ascii="Arial" w:hAnsi="Arial" w:cs="Arial"/>
          <w:sz w:val="24"/>
          <w:szCs w:val="24"/>
        </w:rPr>
        <w:t>recognis</w:t>
      </w:r>
      <w:r w:rsidR="004D4681" w:rsidRPr="009F35ED">
        <w:rPr>
          <w:rFonts w:ascii="Arial" w:hAnsi="Arial" w:cs="Arial"/>
          <w:sz w:val="24"/>
          <w:szCs w:val="24"/>
        </w:rPr>
        <w:t>e</w:t>
      </w:r>
      <w:r w:rsidRPr="009F35ED">
        <w:rPr>
          <w:rFonts w:ascii="Arial" w:hAnsi="Arial" w:cs="Arial"/>
          <w:sz w:val="24"/>
          <w:szCs w:val="24"/>
        </w:rPr>
        <w:t xml:space="preserve"> the gravity </w:t>
      </w:r>
      <w:r w:rsidR="009D1103" w:rsidRPr="009F35ED">
        <w:rPr>
          <w:rFonts w:ascii="Arial" w:hAnsi="Arial" w:cs="Arial"/>
          <w:sz w:val="24"/>
          <w:szCs w:val="24"/>
        </w:rPr>
        <w:t>of our obligations and endeavour</w:t>
      </w:r>
      <w:r w:rsidRPr="009F35ED">
        <w:rPr>
          <w:rFonts w:ascii="Arial" w:hAnsi="Arial" w:cs="Arial"/>
          <w:sz w:val="24"/>
          <w:szCs w:val="24"/>
        </w:rPr>
        <w:t xml:space="preserve"> to meet the nee</w:t>
      </w:r>
      <w:r w:rsidR="009D1103" w:rsidRPr="009F35ED">
        <w:rPr>
          <w:rFonts w:ascii="Arial" w:hAnsi="Arial" w:cs="Arial"/>
          <w:sz w:val="24"/>
          <w:szCs w:val="24"/>
        </w:rPr>
        <w:t>ds of our client</w:t>
      </w:r>
      <w:r w:rsidRPr="009F35ED">
        <w:rPr>
          <w:rFonts w:ascii="Arial" w:hAnsi="Arial" w:cs="Arial"/>
          <w:sz w:val="24"/>
          <w:szCs w:val="24"/>
        </w:rPr>
        <w:t xml:space="preserve">s at the highest </w:t>
      </w:r>
      <w:r w:rsidR="003961FD" w:rsidRPr="009F35ED">
        <w:rPr>
          <w:rFonts w:ascii="Arial" w:hAnsi="Arial" w:cs="Arial"/>
          <w:sz w:val="24"/>
          <w:szCs w:val="24"/>
        </w:rPr>
        <w:t>standard</w:t>
      </w:r>
      <w:r w:rsidRPr="009F35ED">
        <w:rPr>
          <w:rFonts w:ascii="Arial" w:hAnsi="Arial" w:cs="Arial"/>
          <w:sz w:val="24"/>
          <w:szCs w:val="24"/>
        </w:rPr>
        <w:t>.</w:t>
      </w:r>
      <w:r w:rsidR="003961FD" w:rsidRPr="009F35ED">
        <w:rPr>
          <w:rFonts w:ascii="Arial" w:hAnsi="Arial" w:cs="Arial"/>
          <w:sz w:val="24"/>
          <w:szCs w:val="24"/>
        </w:rPr>
        <w:t xml:space="preserve"> Please do not</w:t>
      </w:r>
      <w:r w:rsidRPr="009F35ED">
        <w:rPr>
          <w:rFonts w:ascii="Arial" w:hAnsi="Arial" w:cs="Arial"/>
          <w:sz w:val="24"/>
          <w:szCs w:val="24"/>
        </w:rPr>
        <w:t xml:space="preserve"> hesitant </w:t>
      </w:r>
      <w:r w:rsidR="003961FD" w:rsidRPr="009F35ED">
        <w:rPr>
          <w:rFonts w:ascii="Arial" w:hAnsi="Arial" w:cs="Arial"/>
          <w:sz w:val="24"/>
          <w:szCs w:val="24"/>
        </w:rPr>
        <w:t xml:space="preserve">to contact </w:t>
      </w:r>
      <w:r w:rsidRPr="009F35ED">
        <w:rPr>
          <w:rFonts w:ascii="Arial" w:hAnsi="Arial" w:cs="Arial"/>
          <w:sz w:val="24"/>
          <w:szCs w:val="24"/>
        </w:rPr>
        <w:t xml:space="preserve">us </w:t>
      </w:r>
      <w:r w:rsidR="003961FD" w:rsidRPr="009F35ED">
        <w:rPr>
          <w:rFonts w:ascii="Arial" w:hAnsi="Arial" w:cs="Arial"/>
          <w:sz w:val="24"/>
          <w:szCs w:val="24"/>
        </w:rPr>
        <w:t xml:space="preserve">with </w:t>
      </w:r>
      <w:r w:rsidRPr="009F35ED">
        <w:rPr>
          <w:rFonts w:ascii="Arial" w:hAnsi="Arial" w:cs="Arial"/>
          <w:sz w:val="24"/>
          <w:szCs w:val="24"/>
        </w:rPr>
        <w:t>any further questions or concerns.</w:t>
      </w:r>
    </w:p>
    <w:p w14:paraId="482F8AA4" w14:textId="77DA190F" w:rsidR="003961FD" w:rsidRPr="009F35ED" w:rsidRDefault="003961FD" w:rsidP="009F35ED">
      <w:pPr>
        <w:spacing w:line="360" w:lineRule="auto"/>
        <w:jc w:val="both"/>
        <w:rPr>
          <w:rFonts w:ascii="Arial" w:hAnsi="Arial" w:cs="Arial"/>
          <w:sz w:val="24"/>
          <w:szCs w:val="24"/>
        </w:rPr>
      </w:pPr>
      <w:r w:rsidRPr="009F35ED">
        <w:rPr>
          <w:rFonts w:ascii="Arial" w:hAnsi="Arial" w:cs="Arial"/>
          <w:sz w:val="24"/>
          <w:szCs w:val="24"/>
        </w:rPr>
        <w:t>Thank you for your cooperation.</w:t>
      </w:r>
    </w:p>
    <w:p w14:paraId="4340E039" w14:textId="77777777" w:rsidR="003961FD" w:rsidRPr="009F35ED" w:rsidRDefault="003961FD" w:rsidP="009F35ED">
      <w:pPr>
        <w:spacing w:line="360" w:lineRule="auto"/>
        <w:jc w:val="both"/>
        <w:rPr>
          <w:rFonts w:ascii="Arial" w:hAnsi="Arial" w:cs="Arial"/>
          <w:sz w:val="24"/>
          <w:szCs w:val="24"/>
        </w:rPr>
      </w:pPr>
    </w:p>
    <w:p w14:paraId="0B23BF66" w14:textId="62E69722" w:rsidR="00A42193" w:rsidRPr="009F35ED" w:rsidRDefault="00A42193" w:rsidP="009F35ED">
      <w:pPr>
        <w:spacing w:line="360" w:lineRule="auto"/>
        <w:jc w:val="both"/>
        <w:rPr>
          <w:rFonts w:ascii="Arial" w:hAnsi="Arial" w:cs="Arial"/>
          <w:sz w:val="24"/>
          <w:szCs w:val="24"/>
        </w:rPr>
      </w:pPr>
      <w:r w:rsidRPr="009F35ED">
        <w:rPr>
          <w:rFonts w:ascii="Arial" w:hAnsi="Arial" w:cs="Arial"/>
          <w:sz w:val="24"/>
          <w:szCs w:val="24"/>
        </w:rPr>
        <w:t>Yours sincerely,</w:t>
      </w:r>
    </w:p>
    <w:p w14:paraId="26B466C3" w14:textId="2DF1B5A0" w:rsidR="00A42193" w:rsidRPr="009F35ED" w:rsidRDefault="002E3F2A" w:rsidP="009F35ED">
      <w:pPr>
        <w:spacing w:line="360" w:lineRule="auto"/>
        <w:jc w:val="both"/>
        <w:rPr>
          <w:rFonts w:ascii="Arial" w:hAnsi="Arial" w:cs="Arial"/>
          <w:sz w:val="24"/>
          <w:szCs w:val="24"/>
        </w:rPr>
      </w:pPr>
      <w:r w:rsidRPr="009F35ED">
        <w:rPr>
          <w:rFonts w:ascii="Arial" w:hAnsi="Arial" w:cs="Arial"/>
          <w:sz w:val="24"/>
          <w:szCs w:val="24"/>
        </w:rPr>
        <w:t>Daniel Acheampong</w:t>
      </w:r>
    </w:p>
    <w:p w14:paraId="7BE092A7" w14:textId="77777777" w:rsidR="00A42193" w:rsidRPr="009F35ED" w:rsidRDefault="00A42193" w:rsidP="009F35ED">
      <w:pPr>
        <w:spacing w:line="360" w:lineRule="auto"/>
        <w:jc w:val="both"/>
        <w:rPr>
          <w:rFonts w:ascii="Arial" w:hAnsi="Arial" w:cs="Arial"/>
          <w:sz w:val="24"/>
          <w:szCs w:val="24"/>
        </w:rPr>
      </w:pPr>
      <w:r w:rsidRPr="009F35ED">
        <w:rPr>
          <w:rFonts w:ascii="Arial" w:hAnsi="Arial" w:cs="Arial"/>
          <w:sz w:val="24"/>
          <w:szCs w:val="24"/>
        </w:rPr>
        <w:br w:type="page"/>
      </w:r>
    </w:p>
    <w:p w14:paraId="1A5DE86B" w14:textId="5B04FE84" w:rsidR="00A42193" w:rsidRPr="009F35ED" w:rsidRDefault="00A42193" w:rsidP="009F35ED">
      <w:pPr>
        <w:pStyle w:val="Heading1"/>
        <w:spacing w:line="360" w:lineRule="auto"/>
        <w:jc w:val="both"/>
        <w:rPr>
          <w:rFonts w:ascii="Arial" w:hAnsi="Arial" w:cs="Arial"/>
          <w:b/>
          <w:bCs/>
          <w:sz w:val="24"/>
          <w:szCs w:val="24"/>
        </w:rPr>
      </w:pPr>
      <w:r w:rsidRPr="009F35ED">
        <w:rPr>
          <w:rFonts w:ascii="Arial" w:hAnsi="Arial" w:cs="Arial"/>
          <w:b/>
          <w:bCs/>
          <w:sz w:val="24"/>
          <w:szCs w:val="24"/>
        </w:rPr>
        <w:lastRenderedPageBreak/>
        <w:t>Element -2</w:t>
      </w:r>
    </w:p>
    <w:p w14:paraId="156E473D" w14:textId="43EFF519" w:rsidR="00A42193" w:rsidRPr="009F35ED" w:rsidRDefault="00A42193" w:rsidP="009F35ED">
      <w:pPr>
        <w:spacing w:line="360" w:lineRule="auto"/>
        <w:jc w:val="both"/>
        <w:rPr>
          <w:rFonts w:ascii="Arial" w:hAnsi="Arial" w:cs="Arial"/>
          <w:sz w:val="24"/>
          <w:szCs w:val="24"/>
        </w:rPr>
      </w:pPr>
      <w:r w:rsidRPr="009F35ED">
        <w:rPr>
          <w:rFonts w:ascii="Arial" w:hAnsi="Arial" w:cs="Arial"/>
          <w:sz w:val="24"/>
          <w:szCs w:val="24"/>
        </w:rPr>
        <w:t>Dear Solicitor</w:t>
      </w:r>
      <w:r w:rsidR="00464E29" w:rsidRPr="009F35ED">
        <w:rPr>
          <w:rFonts w:ascii="Arial" w:hAnsi="Arial" w:cs="Arial"/>
          <w:sz w:val="24"/>
          <w:szCs w:val="24"/>
        </w:rPr>
        <w:t>s</w:t>
      </w:r>
      <w:r w:rsidRPr="009F35ED">
        <w:rPr>
          <w:rFonts w:ascii="Arial" w:hAnsi="Arial" w:cs="Arial"/>
          <w:sz w:val="24"/>
          <w:szCs w:val="24"/>
        </w:rPr>
        <w:t>,</w:t>
      </w:r>
    </w:p>
    <w:p w14:paraId="42AFAF86" w14:textId="19466460" w:rsidR="00A42193" w:rsidRPr="009F35ED" w:rsidRDefault="007A3D7F" w:rsidP="009F35ED">
      <w:pPr>
        <w:spacing w:line="360" w:lineRule="auto"/>
        <w:jc w:val="both"/>
        <w:rPr>
          <w:rFonts w:ascii="Arial" w:hAnsi="Arial" w:cs="Arial"/>
          <w:sz w:val="24"/>
          <w:szCs w:val="24"/>
        </w:rPr>
      </w:pPr>
      <w:r w:rsidRPr="009F35ED">
        <w:rPr>
          <w:rFonts w:ascii="Arial" w:hAnsi="Arial" w:cs="Arial"/>
          <w:sz w:val="24"/>
          <w:szCs w:val="24"/>
        </w:rPr>
        <w:t xml:space="preserve"> I would like</w:t>
      </w:r>
      <w:r w:rsidR="0076000F" w:rsidRPr="009F35ED">
        <w:rPr>
          <w:rFonts w:ascii="Arial" w:hAnsi="Arial" w:cs="Arial"/>
          <w:sz w:val="24"/>
          <w:szCs w:val="24"/>
        </w:rPr>
        <w:t xml:space="preserve"> to congratulate you on starting your profession in law and wish you the best of luck. Since we are obligated by the Solicitors Regulation Authority (SRA) Code of Conduct, and because the legal profession is one of the most </w:t>
      </w:r>
      <w:r w:rsidR="002E3F2A" w:rsidRPr="009F35ED">
        <w:rPr>
          <w:rFonts w:ascii="Arial" w:hAnsi="Arial" w:cs="Arial"/>
          <w:sz w:val="24"/>
          <w:szCs w:val="24"/>
        </w:rPr>
        <w:t>honorable</w:t>
      </w:r>
      <w:r w:rsidR="0076000F" w:rsidRPr="009F35ED">
        <w:rPr>
          <w:rFonts w:ascii="Arial" w:hAnsi="Arial" w:cs="Arial"/>
          <w:sz w:val="24"/>
          <w:szCs w:val="24"/>
        </w:rPr>
        <w:t xml:space="preserve"> in the world, we ask that you respect our confidentiality. My goal in this letter is to provide you with an overview of the SRA Code of Conduct and to draw your attention to a few important guidelines that you should keep in mind as you begin your new position</w:t>
      </w:r>
      <w:r w:rsidR="00945E33" w:rsidRPr="009F35ED">
        <w:rPr>
          <w:rFonts w:ascii="Arial" w:hAnsi="Arial" w:cs="Arial"/>
          <w:sz w:val="24"/>
          <w:szCs w:val="24"/>
        </w:rPr>
        <w:t>s</w:t>
      </w:r>
      <w:r w:rsidR="0076000F" w:rsidRPr="009F35ED">
        <w:rPr>
          <w:rFonts w:ascii="Arial" w:hAnsi="Arial" w:cs="Arial"/>
          <w:sz w:val="24"/>
          <w:szCs w:val="24"/>
        </w:rPr>
        <w:t>.</w:t>
      </w:r>
    </w:p>
    <w:p w14:paraId="68ED82A4" w14:textId="2F703814" w:rsidR="00A42193" w:rsidRPr="009F35ED" w:rsidRDefault="00A42193" w:rsidP="009F35ED">
      <w:pPr>
        <w:spacing w:line="360" w:lineRule="auto"/>
        <w:jc w:val="both"/>
        <w:rPr>
          <w:rFonts w:ascii="Arial" w:hAnsi="Arial" w:cs="Arial"/>
          <w:b/>
          <w:bCs/>
          <w:sz w:val="24"/>
          <w:szCs w:val="24"/>
        </w:rPr>
      </w:pPr>
      <w:r w:rsidRPr="009F35ED">
        <w:rPr>
          <w:rFonts w:ascii="Arial" w:hAnsi="Arial" w:cs="Arial"/>
          <w:b/>
          <w:bCs/>
          <w:sz w:val="24"/>
          <w:szCs w:val="24"/>
        </w:rPr>
        <w:tab/>
        <w:t>Core Principles of the SRA Code of Conduct</w:t>
      </w:r>
    </w:p>
    <w:p w14:paraId="1F6783EE" w14:textId="77777777" w:rsidR="00C4240B"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 xml:space="preserve">The Solicitors Regulation Authority (SRA) Code of Conduct defines the ethical guidelines that all </w:t>
      </w:r>
      <w:r w:rsidR="002E3F2A" w:rsidRPr="009F35ED">
        <w:rPr>
          <w:rFonts w:ascii="Arial" w:hAnsi="Arial" w:cs="Arial"/>
          <w:sz w:val="24"/>
          <w:szCs w:val="24"/>
        </w:rPr>
        <w:t>practicing</w:t>
      </w:r>
      <w:r w:rsidRPr="009F35ED">
        <w:rPr>
          <w:rFonts w:ascii="Arial" w:hAnsi="Arial" w:cs="Arial"/>
          <w:sz w:val="24"/>
          <w:szCs w:val="24"/>
        </w:rPr>
        <w:t xml:space="preserve"> solicitors must follow. </w:t>
      </w:r>
      <w:r w:rsidR="00945E33" w:rsidRPr="009F35ED">
        <w:rPr>
          <w:rFonts w:ascii="Arial" w:hAnsi="Arial" w:cs="Arial"/>
          <w:sz w:val="24"/>
          <w:szCs w:val="24"/>
        </w:rPr>
        <w:t>Below</w:t>
      </w:r>
      <w:r w:rsidRPr="009F35ED">
        <w:rPr>
          <w:rFonts w:ascii="Arial" w:hAnsi="Arial" w:cs="Arial"/>
          <w:sz w:val="24"/>
          <w:szCs w:val="24"/>
        </w:rPr>
        <w:t xml:space="preserve"> are some of the fundamental tenets of the Code of Conduct:</w:t>
      </w:r>
    </w:p>
    <w:p w14:paraId="605FE809" w14:textId="734F8D7E" w:rsidR="00A42193" w:rsidRPr="009F35ED" w:rsidRDefault="00A42193" w:rsidP="009F35ED">
      <w:pPr>
        <w:spacing w:line="360" w:lineRule="auto"/>
        <w:jc w:val="both"/>
        <w:rPr>
          <w:rFonts w:ascii="Arial" w:hAnsi="Arial" w:cs="Arial"/>
          <w:sz w:val="24"/>
          <w:szCs w:val="24"/>
        </w:rPr>
      </w:pPr>
      <w:r w:rsidRPr="009F35ED">
        <w:rPr>
          <w:rFonts w:ascii="Arial" w:hAnsi="Arial" w:cs="Arial"/>
          <w:b/>
          <w:bCs/>
          <w:sz w:val="24"/>
          <w:szCs w:val="24"/>
        </w:rPr>
        <w:t>Rules to be mindful of</w:t>
      </w:r>
    </w:p>
    <w:p w14:paraId="5A5585BF" w14:textId="5D06717C"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The SRA Code of Conduct is comprehensively long. This letter</w:t>
      </w:r>
      <w:r w:rsidR="00945E33" w:rsidRPr="009F35ED">
        <w:rPr>
          <w:rFonts w:ascii="Arial" w:hAnsi="Arial" w:cs="Arial"/>
          <w:sz w:val="24"/>
          <w:szCs w:val="24"/>
        </w:rPr>
        <w:t xml:space="preserve"> </w:t>
      </w:r>
      <w:r w:rsidRPr="009F35ED">
        <w:rPr>
          <w:rFonts w:ascii="Arial" w:hAnsi="Arial" w:cs="Arial"/>
          <w:sz w:val="24"/>
          <w:szCs w:val="24"/>
        </w:rPr>
        <w:t>will</w:t>
      </w:r>
      <w:r w:rsidR="00945E33" w:rsidRPr="009F35ED">
        <w:rPr>
          <w:rFonts w:ascii="Arial" w:hAnsi="Arial" w:cs="Arial"/>
          <w:sz w:val="24"/>
          <w:szCs w:val="24"/>
        </w:rPr>
        <w:t xml:space="preserve"> </w:t>
      </w:r>
      <w:r w:rsidR="00945E33" w:rsidRPr="009F35ED">
        <w:rPr>
          <w:rFonts w:ascii="Arial" w:hAnsi="Arial" w:cs="Arial"/>
          <w:sz w:val="24"/>
          <w:szCs w:val="24"/>
        </w:rPr>
        <w:t>focus</w:t>
      </w:r>
      <w:r w:rsidRPr="009F35ED">
        <w:rPr>
          <w:rFonts w:ascii="Arial" w:hAnsi="Arial" w:cs="Arial"/>
          <w:sz w:val="24"/>
          <w:szCs w:val="24"/>
        </w:rPr>
        <w:t xml:space="preserve"> on a handful of very important guidelines, which are as follows:</w:t>
      </w:r>
    </w:p>
    <w:p w14:paraId="1DF8E07B" w14:textId="731CA623" w:rsidR="00A42193" w:rsidRPr="009F35ED" w:rsidRDefault="00A42193" w:rsidP="009F35ED">
      <w:pPr>
        <w:spacing w:line="360" w:lineRule="auto"/>
        <w:jc w:val="both"/>
        <w:rPr>
          <w:rFonts w:ascii="Arial" w:hAnsi="Arial" w:cs="Arial"/>
          <w:b/>
          <w:bCs/>
          <w:i/>
          <w:iCs/>
          <w:sz w:val="24"/>
          <w:szCs w:val="24"/>
        </w:rPr>
      </w:pPr>
      <w:r w:rsidRPr="009F35ED">
        <w:rPr>
          <w:rFonts w:ascii="Arial" w:hAnsi="Arial" w:cs="Arial"/>
          <w:b/>
          <w:bCs/>
          <w:i/>
          <w:iCs/>
          <w:sz w:val="24"/>
          <w:szCs w:val="24"/>
        </w:rPr>
        <w:t>1: You must uphold the rule of law and the proper administration of justice.</w:t>
      </w:r>
    </w:p>
    <w:p w14:paraId="6FC89E54" w14:textId="0D2133C7"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 xml:space="preserve">It is our responsibility as attorneys to </w:t>
      </w:r>
      <w:r w:rsidR="0030338A" w:rsidRPr="009F35ED">
        <w:rPr>
          <w:rFonts w:ascii="Arial" w:hAnsi="Arial" w:cs="Arial"/>
          <w:sz w:val="24"/>
          <w:szCs w:val="24"/>
        </w:rPr>
        <w:t xml:space="preserve">ensure </w:t>
      </w:r>
      <w:r w:rsidRPr="009F35ED">
        <w:rPr>
          <w:rFonts w:ascii="Arial" w:hAnsi="Arial" w:cs="Arial"/>
          <w:sz w:val="24"/>
          <w:szCs w:val="24"/>
        </w:rPr>
        <w:t>that fair treatment is given to all parties involved. Hence, we can never mislead the court or our clients and must always be truthful in whatever we do (Fortney, 2021).</w:t>
      </w:r>
    </w:p>
    <w:p w14:paraId="7E6EFFF0" w14:textId="61A70B5F" w:rsidR="00A42193" w:rsidRPr="009F35ED" w:rsidRDefault="00C4240B" w:rsidP="009F35ED">
      <w:pPr>
        <w:spacing w:line="360" w:lineRule="auto"/>
        <w:jc w:val="both"/>
        <w:rPr>
          <w:rFonts w:ascii="Arial" w:hAnsi="Arial" w:cs="Arial"/>
          <w:b/>
          <w:bCs/>
          <w:i/>
          <w:iCs/>
          <w:sz w:val="24"/>
          <w:szCs w:val="24"/>
        </w:rPr>
      </w:pPr>
      <w:r w:rsidRPr="009F35ED">
        <w:rPr>
          <w:rFonts w:ascii="Arial" w:hAnsi="Arial" w:cs="Arial"/>
          <w:b/>
          <w:bCs/>
          <w:i/>
          <w:iCs/>
          <w:sz w:val="24"/>
          <w:szCs w:val="24"/>
        </w:rPr>
        <w:t xml:space="preserve">2: </w:t>
      </w:r>
      <w:r w:rsidR="00A42193" w:rsidRPr="009F35ED">
        <w:rPr>
          <w:rFonts w:ascii="Arial" w:hAnsi="Arial" w:cs="Arial"/>
          <w:b/>
          <w:bCs/>
          <w:i/>
          <w:iCs/>
          <w:sz w:val="24"/>
          <w:szCs w:val="24"/>
        </w:rPr>
        <w:t>You must act with integrity.</w:t>
      </w:r>
    </w:p>
    <w:p w14:paraId="035D8B1C" w14:textId="589A4279"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 xml:space="preserve">To </w:t>
      </w:r>
      <w:r w:rsidR="002E3F2A" w:rsidRPr="009F35ED">
        <w:rPr>
          <w:rFonts w:ascii="Arial" w:hAnsi="Arial" w:cs="Arial"/>
          <w:sz w:val="24"/>
          <w:szCs w:val="24"/>
        </w:rPr>
        <w:t>practice</w:t>
      </w:r>
      <w:r w:rsidRPr="009F35ED">
        <w:rPr>
          <w:rFonts w:ascii="Arial" w:hAnsi="Arial" w:cs="Arial"/>
          <w:sz w:val="24"/>
          <w:szCs w:val="24"/>
        </w:rPr>
        <w:t xml:space="preserve"> law with honesty and integrity is one of the most important things you can do. To be a good lawyer requires being forthright and honest with clients, coworkers, and the judicial system.</w:t>
      </w:r>
    </w:p>
    <w:p w14:paraId="36AE5A75" w14:textId="5CA1AE4A" w:rsidR="00A42193" w:rsidRPr="009F35ED" w:rsidRDefault="00A42193" w:rsidP="009F35ED">
      <w:pPr>
        <w:spacing w:line="360" w:lineRule="auto"/>
        <w:jc w:val="both"/>
        <w:rPr>
          <w:rFonts w:ascii="Arial" w:hAnsi="Arial" w:cs="Arial"/>
          <w:b/>
          <w:bCs/>
          <w:i/>
          <w:iCs/>
          <w:sz w:val="24"/>
          <w:szCs w:val="24"/>
        </w:rPr>
      </w:pPr>
      <w:r w:rsidRPr="009F35ED">
        <w:rPr>
          <w:rFonts w:ascii="Arial" w:hAnsi="Arial" w:cs="Arial"/>
          <w:b/>
          <w:bCs/>
          <w:i/>
          <w:iCs/>
          <w:sz w:val="24"/>
          <w:szCs w:val="24"/>
        </w:rPr>
        <w:t>3: You must not allow your independence to be compromised.</w:t>
      </w:r>
    </w:p>
    <w:p w14:paraId="59D11790" w14:textId="6149F106"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We must never compromise our impartiality as attorneys. If we have a conflict of interest or if our independence is threatened, we cannot represent our clients (Pappas, 2020).</w:t>
      </w:r>
    </w:p>
    <w:p w14:paraId="4581E014" w14:textId="70512A1F" w:rsidR="00A42193" w:rsidRPr="009F35ED" w:rsidRDefault="00A42193" w:rsidP="009F35ED">
      <w:pPr>
        <w:spacing w:line="360" w:lineRule="auto"/>
        <w:jc w:val="both"/>
        <w:rPr>
          <w:rFonts w:ascii="Arial" w:hAnsi="Arial" w:cs="Arial"/>
          <w:b/>
          <w:bCs/>
          <w:i/>
          <w:iCs/>
          <w:sz w:val="24"/>
          <w:szCs w:val="24"/>
        </w:rPr>
      </w:pPr>
      <w:r w:rsidRPr="009F35ED">
        <w:rPr>
          <w:rFonts w:ascii="Arial" w:hAnsi="Arial" w:cs="Arial"/>
          <w:b/>
          <w:bCs/>
          <w:i/>
          <w:iCs/>
          <w:sz w:val="24"/>
          <w:szCs w:val="24"/>
        </w:rPr>
        <w:t xml:space="preserve"> 4: You must act in the best interests of your clients.</w:t>
      </w:r>
    </w:p>
    <w:p w14:paraId="227E4745" w14:textId="4DCBFF95"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lastRenderedPageBreak/>
        <w:t>We have an obligation to always look out for their best interests and give them our absolute best service.</w:t>
      </w:r>
    </w:p>
    <w:p w14:paraId="6180DA09" w14:textId="153AE86C" w:rsidR="00A42193" w:rsidRPr="009F35ED" w:rsidRDefault="00A42193" w:rsidP="009F35ED">
      <w:pPr>
        <w:spacing w:line="360" w:lineRule="auto"/>
        <w:jc w:val="both"/>
        <w:rPr>
          <w:rFonts w:ascii="Arial" w:hAnsi="Arial" w:cs="Arial"/>
          <w:b/>
          <w:bCs/>
          <w:i/>
          <w:iCs/>
          <w:sz w:val="24"/>
          <w:szCs w:val="24"/>
        </w:rPr>
      </w:pPr>
      <w:r w:rsidRPr="009F35ED">
        <w:rPr>
          <w:rFonts w:ascii="Arial" w:hAnsi="Arial" w:cs="Arial"/>
          <w:b/>
          <w:bCs/>
          <w:i/>
          <w:iCs/>
          <w:sz w:val="24"/>
          <w:szCs w:val="24"/>
        </w:rPr>
        <w:t>6.1 to 6.5: Confidentiality and Conflict of Interest</w:t>
      </w:r>
    </w:p>
    <w:p w14:paraId="27397F69" w14:textId="3E189D37"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Solicitors encounter several challenges, but two of the most important are confidentiality and conflicts of interest. All information provided by a c</w:t>
      </w:r>
      <w:r w:rsidR="00F94F1C" w:rsidRPr="009F35ED">
        <w:rPr>
          <w:rFonts w:ascii="Arial" w:hAnsi="Arial" w:cs="Arial"/>
          <w:sz w:val="24"/>
          <w:szCs w:val="24"/>
        </w:rPr>
        <w:t>lient</w:t>
      </w:r>
      <w:r w:rsidRPr="009F35ED">
        <w:rPr>
          <w:rFonts w:ascii="Arial" w:hAnsi="Arial" w:cs="Arial"/>
          <w:sz w:val="24"/>
          <w:szCs w:val="24"/>
        </w:rPr>
        <w:t xml:space="preserve"> will be kept confidential and will not be shared with any other parties without their express permission or unless required by law (</w:t>
      </w:r>
      <w:proofErr w:type="spellStart"/>
      <w:r w:rsidRPr="009F35ED">
        <w:rPr>
          <w:rFonts w:ascii="Arial" w:hAnsi="Arial" w:cs="Arial"/>
          <w:sz w:val="24"/>
          <w:szCs w:val="24"/>
        </w:rPr>
        <w:t>Lerman</w:t>
      </w:r>
      <w:proofErr w:type="spellEnd"/>
      <w:r w:rsidRPr="009F35ED">
        <w:rPr>
          <w:rFonts w:ascii="Arial" w:hAnsi="Arial" w:cs="Arial"/>
          <w:sz w:val="24"/>
          <w:szCs w:val="24"/>
        </w:rPr>
        <w:t xml:space="preserve">, 2021). When there is an obligation to act for more than one client and there is a conflict of interest between those clients, we </w:t>
      </w:r>
      <w:r w:rsidR="0073227C" w:rsidRPr="009F35ED">
        <w:rPr>
          <w:rFonts w:ascii="Arial" w:hAnsi="Arial" w:cs="Arial"/>
          <w:sz w:val="24"/>
          <w:szCs w:val="24"/>
        </w:rPr>
        <w:t>must</w:t>
      </w:r>
      <w:r w:rsidRPr="009F35ED">
        <w:rPr>
          <w:rFonts w:ascii="Arial" w:hAnsi="Arial" w:cs="Arial"/>
          <w:sz w:val="24"/>
          <w:szCs w:val="24"/>
        </w:rPr>
        <w:t xml:space="preserve"> figure out how to handle the problem or refuse to represent one of the c</w:t>
      </w:r>
      <w:r w:rsidR="00F94F1C" w:rsidRPr="009F35ED">
        <w:rPr>
          <w:rFonts w:ascii="Arial" w:hAnsi="Arial" w:cs="Arial"/>
          <w:sz w:val="24"/>
          <w:szCs w:val="24"/>
        </w:rPr>
        <w:t>lients</w:t>
      </w:r>
      <w:r w:rsidRPr="009F35ED">
        <w:rPr>
          <w:rFonts w:ascii="Arial" w:hAnsi="Arial" w:cs="Arial"/>
          <w:sz w:val="24"/>
          <w:szCs w:val="24"/>
        </w:rPr>
        <w:t>.</w:t>
      </w:r>
    </w:p>
    <w:p w14:paraId="63D9A773" w14:textId="0FF324F2" w:rsidR="00A42193" w:rsidRPr="009F35ED" w:rsidRDefault="00A42193" w:rsidP="009F35ED">
      <w:pPr>
        <w:spacing w:line="360" w:lineRule="auto"/>
        <w:jc w:val="both"/>
        <w:rPr>
          <w:rFonts w:ascii="Arial" w:hAnsi="Arial" w:cs="Arial"/>
          <w:b/>
          <w:bCs/>
          <w:sz w:val="24"/>
          <w:szCs w:val="24"/>
        </w:rPr>
      </w:pPr>
      <w:r w:rsidRPr="009F35ED">
        <w:rPr>
          <w:rFonts w:ascii="Arial" w:hAnsi="Arial" w:cs="Arial"/>
          <w:b/>
          <w:bCs/>
          <w:sz w:val="24"/>
          <w:szCs w:val="24"/>
        </w:rPr>
        <w:t>Practical Example of a Conflict of Interest</w:t>
      </w:r>
    </w:p>
    <w:p w14:paraId="2FF9CB7B" w14:textId="2E6C821A"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Imagine you</w:t>
      </w:r>
      <w:r w:rsidR="001101EA" w:rsidRPr="009F35ED">
        <w:rPr>
          <w:rFonts w:ascii="Arial" w:hAnsi="Arial" w:cs="Arial"/>
          <w:sz w:val="24"/>
          <w:szCs w:val="24"/>
        </w:rPr>
        <w:t xml:space="preserve"> have been given explicit instructions to represent both </w:t>
      </w:r>
      <w:r w:rsidRPr="009F35ED">
        <w:rPr>
          <w:rFonts w:ascii="Arial" w:hAnsi="Arial" w:cs="Arial"/>
          <w:sz w:val="24"/>
          <w:szCs w:val="24"/>
        </w:rPr>
        <w:t xml:space="preserve">landlord and a </w:t>
      </w:r>
      <w:r w:rsidR="00F94F1C" w:rsidRPr="009F35ED">
        <w:rPr>
          <w:rFonts w:ascii="Arial" w:hAnsi="Arial" w:cs="Arial"/>
          <w:sz w:val="24"/>
          <w:szCs w:val="24"/>
        </w:rPr>
        <w:t>tenant</w:t>
      </w:r>
      <w:r w:rsidR="001101EA" w:rsidRPr="009F35ED">
        <w:rPr>
          <w:rFonts w:ascii="Arial" w:hAnsi="Arial" w:cs="Arial"/>
          <w:sz w:val="24"/>
          <w:szCs w:val="24"/>
        </w:rPr>
        <w:t xml:space="preserve"> in a dispute</w:t>
      </w:r>
      <w:r w:rsidRPr="009F35ED">
        <w:rPr>
          <w:rFonts w:ascii="Arial" w:hAnsi="Arial" w:cs="Arial"/>
          <w:sz w:val="24"/>
          <w:szCs w:val="24"/>
        </w:rPr>
        <w:t xml:space="preserve"> </w:t>
      </w:r>
      <w:r w:rsidR="001101EA" w:rsidRPr="009F35ED">
        <w:rPr>
          <w:rFonts w:ascii="Arial" w:hAnsi="Arial" w:cs="Arial"/>
          <w:sz w:val="24"/>
          <w:szCs w:val="24"/>
        </w:rPr>
        <w:t>and both</w:t>
      </w:r>
      <w:r w:rsidRPr="009F35ED">
        <w:rPr>
          <w:rFonts w:ascii="Arial" w:hAnsi="Arial" w:cs="Arial"/>
          <w:sz w:val="24"/>
          <w:szCs w:val="24"/>
        </w:rPr>
        <w:t xml:space="preserve"> landlord and tenant interests are at odds as the case progresses. A conflict of interest exists, and you must take action to resolve it (</w:t>
      </w:r>
      <w:proofErr w:type="spellStart"/>
      <w:r w:rsidRPr="009F35ED">
        <w:rPr>
          <w:rFonts w:ascii="Arial" w:hAnsi="Arial" w:cs="Arial"/>
          <w:sz w:val="24"/>
          <w:szCs w:val="24"/>
        </w:rPr>
        <w:t>Lidsky</w:t>
      </w:r>
      <w:proofErr w:type="spellEnd"/>
      <w:r w:rsidRPr="009F35ED">
        <w:rPr>
          <w:rFonts w:ascii="Arial" w:hAnsi="Arial" w:cs="Arial"/>
          <w:sz w:val="24"/>
          <w:szCs w:val="24"/>
        </w:rPr>
        <w:t>, 2020). It</w:t>
      </w:r>
      <w:r w:rsidR="001101EA" w:rsidRPr="009F35ED">
        <w:rPr>
          <w:rFonts w:ascii="Arial" w:hAnsi="Arial" w:cs="Arial"/>
          <w:sz w:val="24"/>
          <w:szCs w:val="24"/>
        </w:rPr>
        <w:t xml:space="preserve"> is</w:t>
      </w:r>
      <w:r w:rsidRPr="009F35ED">
        <w:rPr>
          <w:rFonts w:ascii="Arial" w:hAnsi="Arial" w:cs="Arial"/>
          <w:sz w:val="24"/>
          <w:szCs w:val="24"/>
        </w:rPr>
        <w:t xml:space="preserve"> possible that this will necessitate ending representation for one or both clients.</w:t>
      </w:r>
    </w:p>
    <w:p w14:paraId="1D000C52" w14:textId="7DDD03BE" w:rsidR="00A42193" w:rsidRPr="009F35ED" w:rsidRDefault="00A42193" w:rsidP="009F35ED">
      <w:pPr>
        <w:spacing w:line="360" w:lineRule="auto"/>
        <w:jc w:val="both"/>
        <w:rPr>
          <w:rFonts w:ascii="Arial" w:hAnsi="Arial" w:cs="Arial"/>
          <w:b/>
          <w:bCs/>
          <w:sz w:val="24"/>
          <w:szCs w:val="24"/>
        </w:rPr>
      </w:pPr>
      <w:r w:rsidRPr="009F35ED">
        <w:rPr>
          <w:rFonts w:ascii="Arial" w:hAnsi="Arial" w:cs="Arial"/>
          <w:b/>
          <w:bCs/>
          <w:sz w:val="24"/>
          <w:szCs w:val="24"/>
        </w:rPr>
        <w:t>Practical Example of an Issue of Confidentiality</w:t>
      </w:r>
    </w:p>
    <w:p w14:paraId="25E56914" w14:textId="54FAD81A"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 xml:space="preserve">Consider representing a client in a case </w:t>
      </w:r>
      <w:r w:rsidR="001101EA" w:rsidRPr="009F35ED">
        <w:rPr>
          <w:rFonts w:ascii="Arial" w:hAnsi="Arial" w:cs="Arial"/>
          <w:sz w:val="24"/>
          <w:szCs w:val="24"/>
        </w:rPr>
        <w:t>where the</w:t>
      </w:r>
      <w:r w:rsidRPr="009F35ED">
        <w:rPr>
          <w:rFonts w:ascii="Arial" w:hAnsi="Arial" w:cs="Arial"/>
          <w:sz w:val="24"/>
          <w:szCs w:val="24"/>
        </w:rPr>
        <w:t xml:space="preserve"> client </w:t>
      </w:r>
      <w:r w:rsidR="001101EA" w:rsidRPr="009F35ED">
        <w:rPr>
          <w:rFonts w:ascii="Arial" w:hAnsi="Arial" w:cs="Arial"/>
          <w:sz w:val="24"/>
          <w:szCs w:val="24"/>
        </w:rPr>
        <w:t>has</w:t>
      </w:r>
      <w:r w:rsidRPr="009F35ED">
        <w:rPr>
          <w:rFonts w:ascii="Arial" w:hAnsi="Arial" w:cs="Arial"/>
          <w:sz w:val="24"/>
          <w:szCs w:val="24"/>
        </w:rPr>
        <w:t xml:space="preserve"> provide</w:t>
      </w:r>
      <w:r w:rsidR="001101EA" w:rsidRPr="009F35ED">
        <w:rPr>
          <w:rFonts w:ascii="Arial" w:hAnsi="Arial" w:cs="Arial"/>
          <w:sz w:val="24"/>
          <w:szCs w:val="24"/>
        </w:rPr>
        <w:t>d</w:t>
      </w:r>
      <w:r w:rsidRPr="009F35ED">
        <w:rPr>
          <w:rFonts w:ascii="Arial" w:hAnsi="Arial" w:cs="Arial"/>
          <w:sz w:val="24"/>
          <w:szCs w:val="24"/>
        </w:rPr>
        <w:t xml:space="preserve"> sensitive material </w:t>
      </w:r>
      <w:r w:rsidR="001101EA" w:rsidRPr="009F35ED">
        <w:rPr>
          <w:rFonts w:ascii="Arial" w:hAnsi="Arial" w:cs="Arial"/>
          <w:sz w:val="24"/>
          <w:szCs w:val="24"/>
        </w:rPr>
        <w:t>to</w:t>
      </w:r>
      <w:r w:rsidRPr="009F35ED">
        <w:rPr>
          <w:rFonts w:ascii="Arial" w:hAnsi="Arial" w:cs="Arial"/>
          <w:sz w:val="24"/>
          <w:szCs w:val="24"/>
        </w:rPr>
        <w:t xml:space="preserve"> you </w:t>
      </w:r>
      <w:r w:rsidR="009F35ED" w:rsidRPr="009F35ED">
        <w:rPr>
          <w:rFonts w:ascii="Arial" w:hAnsi="Arial" w:cs="Arial"/>
          <w:sz w:val="24"/>
          <w:szCs w:val="24"/>
        </w:rPr>
        <w:t>and</w:t>
      </w:r>
      <w:r w:rsidRPr="009F35ED">
        <w:rPr>
          <w:rFonts w:ascii="Arial" w:hAnsi="Arial" w:cs="Arial"/>
          <w:sz w:val="24"/>
          <w:szCs w:val="24"/>
        </w:rPr>
        <w:t xml:space="preserve"> you've been served with a subpoena demanding that you provide the case's evidence. Before to revealing any information, you must get the client's permission to do so (Mayson, 2020).</w:t>
      </w:r>
    </w:p>
    <w:p w14:paraId="3F2F4167" w14:textId="151C7111" w:rsidR="00A42193" w:rsidRPr="009F35ED" w:rsidRDefault="0076000F" w:rsidP="009F35ED">
      <w:pPr>
        <w:spacing w:line="360" w:lineRule="auto"/>
        <w:jc w:val="both"/>
        <w:rPr>
          <w:rFonts w:ascii="Arial" w:hAnsi="Arial" w:cs="Arial"/>
          <w:sz w:val="24"/>
          <w:szCs w:val="24"/>
        </w:rPr>
      </w:pPr>
      <w:r w:rsidRPr="009F35ED">
        <w:rPr>
          <w:rFonts w:ascii="Arial" w:hAnsi="Arial" w:cs="Arial"/>
          <w:sz w:val="24"/>
          <w:szCs w:val="24"/>
        </w:rPr>
        <w:t xml:space="preserve">Finally, I trust that this letter has helped you </w:t>
      </w:r>
      <w:r w:rsidR="00F94F1C" w:rsidRPr="009F35ED">
        <w:rPr>
          <w:rFonts w:ascii="Arial" w:hAnsi="Arial" w:cs="Arial"/>
          <w:sz w:val="24"/>
          <w:szCs w:val="24"/>
        </w:rPr>
        <w:t xml:space="preserve">to understand </w:t>
      </w:r>
      <w:r w:rsidRPr="009F35ED">
        <w:rPr>
          <w:rFonts w:ascii="Arial" w:hAnsi="Arial" w:cs="Arial"/>
          <w:sz w:val="24"/>
          <w:szCs w:val="24"/>
        </w:rPr>
        <w:t xml:space="preserve">the fundamental rules and guidelines under the SRA Code of Conduct. </w:t>
      </w:r>
      <w:r w:rsidR="007A0AEB" w:rsidRPr="009F35ED">
        <w:rPr>
          <w:rFonts w:ascii="Arial" w:hAnsi="Arial" w:cs="Arial"/>
          <w:sz w:val="24"/>
          <w:szCs w:val="24"/>
        </w:rPr>
        <w:t xml:space="preserve">It is our </w:t>
      </w:r>
      <w:r w:rsidRPr="009F35ED">
        <w:rPr>
          <w:rFonts w:ascii="Arial" w:hAnsi="Arial" w:cs="Arial"/>
          <w:sz w:val="24"/>
          <w:szCs w:val="24"/>
        </w:rPr>
        <w:t xml:space="preserve">responsibility to maintain the law, operate honestly, and </w:t>
      </w:r>
      <w:r w:rsidR="0073227C" w:rsidRPr="009F35ED">
        <w:rPr>
          <w:rFonts w:ascii="Arial" w:hAnsi="Arial" w:cs="Arial"/>
          <w:sz w:val="24"/>
          <w:szCs w:val="24"/>
        </w:rPr>
        <w:t>always put our clients’ interests first</w:t>
      </w:r>
      <w:r w:rsidRPr="009F35ED">
        <w:rPr>
          <w:rFonts w:ascii="Arial" w:hAnsi="Arial" w:cs="Arial"/>
          <w:sz w:val="24"/>
          <w:szCs w:val="24"/>
        </w:rPr>
        <w:t>. Please don't hesitate to contact me or any other senior colleague in the company if you have any queries or need more explanation</w:t>
      </w:r>
    </w:p>
    <w:p w14:paraId="12ECE656" w14:textId="77777777" w:rsidR="00A42193" w:rsidRPr="009F35ED" w:rsidRDefault="00A42193" w:rsidP="009F35ED">
      <w:pPr>
        <w:spacing w:line="360" w:lineRule="auto"/>
        <w:jc w:val="both"/>
        <w:rPr>
          <w:rFonts w:ascii="Arial" w:hAnsi="Arial" w:cs="Arial"/>
          <w:sz w:val="24"/>
          <w:szCs w:val="24"/>
        </w:rPr>
      </w:pPr>
      <w:r w:rsidRPr="009F35ED">
        <w:rPr>
          <w:rFonts w:ascii="Arial" w:hAnsi="Arial" w:cs="Arial"/>
          <w:sz w:val="24"/>
          <w:szCs w:val="24"/>
        </w:rPr>
        <w:t>Best regards,</w:t>
      </w:r>
    </w:p>
    <w:p w14:paraId="254D2385" w14:textId="2B783ED2" w:rsidR="00A42193" w:rsidRPr="009F35ED" w:rsidRDefault="00C4240B" w:rsidP="009F35ED">
      <w:pPr>
        <w:spacing w:line="360" w:lineRule="auto"/>
        <w:jc w:val="both"/>
        <w:rPr>
          <w:rFonts w:ascii="Arial" w:hAnsi="Arial" w:cs="Arial"/>
          <w:sz w:val="24"/>
          <w:szCs w:val="24"/>
        </w:rPr>
      </w:pPr>
      <w:r w:rsidRPr="009F35ED">
        <w:rPr>
          <w:rFonts w:ascii="Arial" w:hAnsi="Arial" w:cs="Arial"/>
          <w:sz w:val="24"/>
          <w:szCs w:val="24"/>
        </w:rPr>
        <w:t>Daniel Acheampong</w:t>
      </w:r>
    </w:p>
    <w:p w14:paraId="1B587A96" w14:textId="33646B41" w:rsidR="00A42193" w:rsidRPr="009F35ED" w:rsidRDefault="00491368" w:rsidP="009F35ED">
      <w:pPr>
        <w:spacing w:line="360" w:lineRule="auto"/>
        <w:jc w:val="both"/>
        <w:rPr>
          <w:rFonts w:ascii="Arial" w:hAnsi="Arial" w:cs="Arial"/>
          <w:sz w:val="24"/>
          <w:szCs w:val="24"/>
        </w:rPr>
      </w:pPr>
      <w:r w:rsidRPr="009F35ED">
        <w:rPr>
          <w:rFonts w:ascii="Arial" w:hAnsi="Arial" w:cs="Arial"/>
          <w:sz w:val="24"/>
          <w:szCs w:val="24"/>
        </w:rPr>
        <w:t>Senior Partner</w:t>
      </w:r>
    </w:p>
    <w:p w14:paraId="2C639B18" w14:textId="1BD0F1A1" w:rsidR="00A42193" w:rsidRPr="009F35ED" w:rsidRDefault="00491368" w:rsidP="009F35ED">
      <w:pPr>
        <w:spacing w:line="360" w:lineRule="auto"/>
        <w:jc w:val="both"/>
        <w:rPr>
          <w:rFonts w:ascii="Arial" w:hAnsi="Arial" w:cs="Arial"/>
          <w:sz w:val="24"/>
          <w:szCs w:val="24"/>
        </w:rPr>
      </w:pPr>
      <w:r w:rsidRPr="009F35ED">
        <w:rPr>
          <w:rFonts w:ascii="Arial" w:hAnsi="Arial" w:cs="Arial"/>
          <w:sz w:val="24"/>
          <w:szCs w:val="24"/>
        </w:rPr>
        <w:lastRenderedPageBreak/>
        <w:t>Danny &amp; Co Solicitors</w:t>
      </w:r>
    </w:p>
    <w:p w14:paraId="086EFE5D" w14:textId="1956FE2C" w:rsidR="00A42193" w:rsidRPr="009F35ED" w:rsidRDefault="00A42193" w:rsidP="009F35ED">
      <w:pPr>
        <w:spacing w:line="360" w:lineRule="auto"/>
        <w:jc w:val="both"/>
        <w:rPr>
          <w:rFonts w:ascii="Arial" w:hAnsi="Arial" w:cs="Arial"/>
          <w:b/>
          <w:bCs/>
          <w:sz w:val="24"/>
          <w:szCs w:val="24"/>
        </w:rPr>
      </w:pPr>
      <w:r w:rsidRPr="009F35ED">
        <w:rPr>
          <w:rFonts w:ascii="Arial" w:hAnsi="Arial" w:cs="Arial"/>
          <w:b/>
          <w:bCs/>
          <w:sz w:val="24"/>
          <w:szCs w:val="24"/>
        </w:rPr>
        <w:br w:type="page"/>
      </w:r>
    </w:p>
    <w:p w14:paraId="6025ED4A" w14:textId="564E156C" w:rsidR="00A42193" w:rsidRPr="009F35ED" w:rsidRDefault="00A42193" w:rsidP="009F35ED">
      <w:pPr>
        <w:pStyle w:val="Heading1"/>
        <w:spacing w:line="360" w:lineRule="auto"/>
        <w:jc w:val="both"/>
        <w:rPr>
          <w:rFonts w:ascii="Arial" w:hAnsi="Arial" w:cs="Arial"/>
          <w:b/>
          <w:bCs/>
          <w:sz w:val="24"/>
          <w:szCs w:val="24"/>
        </w:rPr>
      </w:pPr>
      <w:r w:rsidRPr="009F35ED">
        <w:rPr>
          <w:rFonts w:ascii="Arial" w:hAnsi="Arial" w:cs="Arial"/>
          <w:b/>
          <w:bCs/>
          <w:sz w:val="24"/>
          <w:szCs w:val="24"/>
        </w:rPr>
        <w:lastRenderedPageBreak/>
        <w:t>Element -3</w:t>
      </w:r>
    </w:p>
    <w:p w14:paraId="6E3BB7D0" w14:textId="77777777" w:rsidR="007E28D7" w:rsidRPr="009F35ED" w:rsidRDefault="007E28D7" w:rsidP="009F35ED">
      <w:pPr>
        <w:pStyle w:val="Heading2"/>
        <w:spacing w:line="360" w:lineRule="auto"/>
        <w:jc w:val="both"/>
        <w:rPr>
          <w:rFonts w:ascii="Arial" w:eastAsiaTheme="minorHAnsi" w:hAnsi="Arial" w:cs="Arial"/>
          <w:b/>
          <w:bCs/>
          <w:sz w:val="24"/>
          <w:szCs w:val="24"/>
        </w:rPr>
      </w:pPr>
      <w:r w:rsidRPr="009F35ED">
        <w:rPr>
          <w:rFonts w:ascii="Arial" w:eastAsiaTheme="minorHAnsi" w:hAnsi="Arial" w:cs="Arial"/>
          <w:b/>
          <w:bCs/>
          <w:sz w:val="24"/>
          <w:szCs w:val="24"/>
        </w:rPr>
        <w:t>Funding Your Case: Exploring Your Options</w:t>
      </w:r>
    </w:p>
    <w:p w14:paraId="040796A9" w14:textId="7D59B8B9" w:rsidR="007E28D7" w:rsidRPr="009F35ED" w:rsidRDefault="00B72D90" w:rsidP="009F35ED">
      <w:pPr>
        <w:spacing w:line="360" w:lineRule="auto"/>
        <w:jc w:val="both"/>
        <w:rPr>
          <w:rFonts w:ascii="Arial" w:hAnsi="Arial" w:cs="Arial"/>
          <w:sz w:val="24"/>
          <w:szCs w:val="24"/>
        </w:rPr>
      </w:pPr>
      <w:r w:rsidRPr="009F35ED">
        <w:rPr>
          <w:rFonts w:ascii="Arial" w:hAnsi="Arial" w:cs="Arial"/>
          <w:sz w:val="24"/>
          <w:szCs w:val="24"/>
        </w:rPr>
        <w:t xml:space="preserve">There are a number of various options available when it comes to paying for legal counsel, and each one comes with its own set of benefits and drawbacks (Wardle, 2020). The following </w:t>
      </w:r>
      <w:r w:rsidR="00491368" w:rsidRPr="009F35ED">
        <w:rPr>
          <w:rFonts w:ascii="Arial" w:hAnsi="Arial" w:cs="Arial"/>
          <w:sz w:val="24"/>
          <w:szCs w:val="24"/>
        </w:rPr>
        <w:t>are</w:t>
      </w:r>
      <w:r w:rsidRPr="009F35ED">
        <w:rPr>
          <w:rFonts w:ascii="Arial" w:hAnsi="Arial" w:cs="Arial"/>
          <w:sz w:val="24"/>
          <w:szCs w:val="24"/>
        </w:rPr>
        <w:t xml:space="preserve"> list of some of the most typical sources of financing that </w:t>
      </w:r>
      <w:r w:rsidR="00775481" w:rsidRPr="009F35ED">
        <w:rPr>
          <w:rFonts w:ascii="Arial" w:hAnsi="Arial" w:cs="Arial"/>
          <w:sz w:val="24"/>
          <w:szCs w:val="24"/>
        </w:rPr>
        <w:t>are available</w:t>
      </w:r>
      <w:r w:rsidRPr="009F35ED">
        <w:rPr>
          <w:rFonts w:ascii="Arial" w:hAnsi="Arial" w:cs="Arial"/>
          <w:sz w:val="24"/>
          <w:szCs w:val="24"/>
        </w:rPr>
        <w:t xml:space="preserve">, </w:t>
      </w:r>
    </w:p>
    <w:p w14:paraId="322B7AAE" w14:textId="53FC554F" w:rsidR="007E28D7" w:rsidRPr="009F35ED" w:rsidRDefault="007E28D7" w:rsidP="009F35ED">
      <w:pPr>
        <w:spacing w:line="360" w:lineRule="auto"/>
        <w:jc w:val="both"/>
        <w:rPr>
          <w:rFonts w:ascii="Arial" w:hAnsi="Arial" w:cs="Arial"/>
          <w:b/>
          <w:bCs/>
          <w:i/>
          <w:iCs/>
          <w:sz w:val="24"/>
          <w:szCs w:val="24"/>
        </w:rPr>
      </w:pPr>
      <w:r w:rsidRPr="009F35ED">
        <w:rPr>
          <w:rFonts w:ascii="Arial" w:hAnsi="Arial" w:cs="Arial"/>
          <w:b/>
          <w:bCs/>
          <w:i/>
          <w:iCs/>
          <w:sz w:val="24"/>
          <w:szCs w:val="24"/>
        </w:rPr>
        <w:t>Private Funding means paying for your legal representation yourself.. Private funding can be a good choice if you have the means to pay for your legal representation without going into debt.</w:t>
      </w:r>
    </w:p>
    <w:p w14:paraId="490E4246" w14:textId="77777777" w:rsidR="007E28D7" w:rsidRPr="009F35ED" w:rsidRDefault="007E28D7" w:rsidP="009F35ED">
      <w:pPr>
        <w:pStyle w:val="ListParagraph"/>
        <w:numPr>
          <w:ilvl w:val="0"/>
          <w:numId w:val="10"/>
        </w:numPr>
        <w:spacing w:line="360" w:lineRule="auto"/>
        <w:jc w:val="both"/>
        <w:rPr>
          <w:rFonts w:ascii="Arial" w:hAnsi="Arial" w:cs="Arial"/>
          <w:sz w:val="24"/>
          <w:szCs w:val="24"/>
        </w:rPr>
      </w:pPr>
      <w:r w:rsidRPr="009F35ED">
        <w:rPr>
          <w:rFonts w:ascii="Arial" w:hAnsi="Arial" w:cs="Arial"/>
          <w:b/>
          <w:bCs/>
          <w:sz w:val="24"/>
          <w:szCs w:val="24"/>
        </w:rPr>
        <w:t>Advantages:</w:t>
      </w:r>
      <w:r w:rsidRPr="009F35ED">
        <w:rPr>
          <w:rFonts w:ascii="Arial" w:hAnsi="Arial" w:cs="Arial"/>
          <w:sz w:val="24"/>
          <w:szCs w:val="24"/>
        </w:rPr>
        <w:t xml:space="preserve"> You have full control over your legal representation, and you can choose the best lawyer for your needs without being limited by cost.</w:t>
      </w:r>
    </w:p>
    <w:p w14:paraId="431141D5" w14:textId="68930E8A" w:rsidR="007E28D7" w:rsidRPr="009F35ED" w:rsidRDefault="007E28D7" w:rsidP="009F35ED">
      <w:pPr>
        <w:pStyle w:val="ListParagraph"/>
        <w:numPr>
          <w:ilvl w:val="0"/>
          <w:numId w:val="10"/>
        </w:numPr>
        <w:spacing w:line="360" w:lineRule="auto"/>
        <w:jc w:val="both"/>
        <w:rPr>
          <w:rFonts w:ascii="Arial" w:hAnsi="Arial" w:cs="Arial"/>
          <w:sz w:val="24"/>
          <w:szCs w:val="24"/>
        </w:rPr>
      </w:pPr>
      <w:r w:rsidRPr="009F35ED">
        <w:rPr>
          <w:rFonts w:ascii="Arial" w:hAnsi="Arial" w:cs="Arial"/>
          <w:b/>
          <w:bCs/>
          <w:sz w:val="24"/>
          <w:szCs w:val="24"/>
        </w:rPr>
        <w:t>Disadvantages:</w:t>
      </w:r>
      <w:r w:rsidRPr="009F35ED">
        <w:rPr>
          <w:rFonts w:ascii="Arial" w:hAnsi="Arial" w:cs="Arial"/>
          <w:sz w:val="24"/>
          <w:szCs w:val="24"/>
        </w:rPr>
        <w:t xml:space="preserve"> Private funding can be expensive, and you may not have the financial resources to cover the costs of your case</w:t>
      </w:r>
      <w:r w:rsidR="00B93FC0" w:rsidRPr="009F35ED">
        <w:rPr>
          <w:rFonts w:ascii="Arial" w:hAnsi="Arial" w:cs="Arial"/>
          <w:sz w:val="24"/>
          <w:szCs w:val="24"/>
        </w:rPr>
        <w:t xml:space="preserve"> (Cunningham &amp; Hicks, 2021)</w:t>
      </w:r>
      <w:r w:rsidRPr="009F35ED">
        <w:rPr>
          <w:rFonts w:ascii="Arial" w:hAnsi="Arial" w:cs="Arial"/>
          <w:sz w:val="24"/>
          <w:szCs w:val="24"/>
        </w:rPr>
        <w:t>.</w:t>
      </w:r>
    </w:p>
    <w:p w14:paraId="08177062" w14:textId="77777777" w:rsidR="007E28D7" w:rsidRPr="009F35ED" w:rsidRDefault="007E28D7" w:rsidP="009F35ED">
      <w:pPr>
        <w:pStyle w:val="ListParagraph"/>
        <w:numPr>
          <w:ilvl w:val="0"/>
          <w:numId w:val="10"/>
        </w:numPr>
        <w:spacing w:line="360" w:lineRule="auto"/>
        <w:jc w:val="both"/>
        <w:rPr>
          <w:rFonts w:ascii="Arial" w:hAnsi="Arial" w:cs="Arial"/>
          <w:sz w:val="24"/>
          <w:szCs w:val="24"/>
        </w:rPr>
      </w:pPr>
      <w:r w:rsidRPr="009F35ED">
        <w:rPr>
          <w:rFonts w:ascii="Arial" w:hAnsi="Arial" w:cs="Arial"/>
          <w:b/>
          <w:bCs/>
          <w:sz w:val="24"/>
          <w:szCs w:val="24"/>
        </w:rPr>
        <w:t>Examples:</w:t>
      </w:r>
      <w:r w:rsidRPr="009F35ED">
        <w:rPr>
          <w:rFonts w:ascii="Arial" w:hAnsi="Arial" w:cs="Arial"/>
          <w:sz w:val="24"/>
          <w:szCs w:val="24"/>
        </w:rPr>
        <w:t xml:space="preserve"> Private funding may be a good choice for cases involving business law, where the stakes are high and the cost of representation is more easily justified.</w:t>
      </w:r>
    </w:p>
    <w:p w14:paraId="41CE54C3" w14:textId="77777777" w:rsidR="00491368" w:rsidRPr="009F35ED" w:rsidRDefault="007E28D7" w:rsidP="009F35ED">
      <w:pPr>
        <w:spacing w:line="360" w:lineRule="auto"/>
        <w:jc w:val="both"/>
        <w:rPr>
          <w:rFonts w:ascii="Arial" w:hAnsi="Arial" w:cs="Arial"/>
          <w:b/>
          <w:bCs/>
          <w:i/>
          <w:iCs/>
          <w:sz w:val="24"/>
          <w:szCs w:val="24"/>
        </w:rPr>
      </w:pPr>
      <w:r w:rsidRPr="009F35ED">
        <w:rPr>
          <w:rFonts w:ascii="Arial" w:hAnsi="Arial" w:cs="Arial"/>
          <w:b/>
          <w:bCs/>
          <w:i/>
          <w:iCs/>
          <w:sz w:val="24"/>
          <w:szCs w:val="24"/>
        </w:rPr>
        <w:t xml:space="preserve">Legal Aid Legal Aid is a government-funded scheme that provides free legal representation for those who cannot afford it. Eligibility for Legal Aid is means-tested, </w:t>
      </w:r>
    </w:p>
    <w:p w14:paraId="19901973" w14:textId="77777777" w:rsidR="00491368" w:rsidRPr="009F35ED" w:rsidRDefault="007E28D7" w:rsidP="009F35ED">
      <w:pPr>
        <w:pStyle w:val="ListParagraph"/>
        <w:numPr>
          <w:ilvl w:val="0"/>
          <w:numId w:val="9"/>
        </w:numPr>
        <w:spacing w:line="360" w:lineRule="auto"/>
        <w:jc w:val="both"/>
        <w:rPr>
          <w:rFonts w:ascii="Arial" w:hAnsi="Arial" w:cs="Arial"/>
          <w:sz w:val="24"/>
          <w:szCs w:val="24"/>
        </w:rPr>
      </w:pPr>
      <w:r w:rsidRPr="009F35ED">
        <w:rPr>
          <w:rFonts w:ascii="Arial" w:hAnsi="Arial" w:cs="Arial"/>
          <w:b/>
          <w:bCs/>
          <w:sz w:val="24"/>
          <w:szCs w:val="24"/>
        </w:rPr>
        <w:t>Advantages:</w:t>
      </w:r>
      <w:r w:rsidRPr="009F35ED">
        <w:rPr>
          <w:rFonts w:ascii="Arial" w:hAnsi="Arial" w:cs="Arial"/>
          <w:sz w:val="24"/>
          <w:szCs w:val="24"/>
        </w:rPr>
        <w:t xml:space="preserve"> Legal Aid can provide access to legal representation that you might not otherwise be able to afford</w:t>
      </w:r>
      <w:r w:rsidR="00B93FC0" w:rsidRPr="009F35ED">
        <w:rPr>
          <w:rFonts w:ascii="Arial" w:hAnsi="Arial" w:cs="Arial"/>
          <w:sz w:val="24"/>
          <w:szCs w:val="24"/>
        </w:rPr>
        <w:t xml:space="preserve"> (Hadfield, 2020)</w:t>
      </w:r>
      <w:r w:rsidRPr="009F35ED">
        <w:rPr>
          <w:rFonts w:ascii="Arial" w:hAnsi="Arial" w:cs="Arial"/>
          <w:sz w:val="24"/>
          <w:szCs w:val="24"/>
        </w:rPr>
        <w:t xml:space="preserve">. </w:t>
      </w:r>
    </w:p>
    <w:p w14:paraId="46DD1D04" w14:textId="6FA316A5" w:rsidR="007E28D7" w:rsidRPr="009F35ED" w:rsidRDefault="007E28D7" w:rsidP="009F35ED">
      <w:pPr>
        <w:pStyle w:val="ListParagraph"/>
        <w:numPr>
          <w:ilvl w:val="0"/>
          <w:numId w:val="9"/>
        </w:numPr>
        <w:spacing w:line="360" w:lineRule="auto"/>
        <w:jc w:val="both"/>
        <w:rPr>
          <w:rFonts w:ascii="Arial" w:hAnsi="Arial" w:cs="Arial"/>
          <w:sz w:val="24"/>
          <w:szCs w:val="24"/>
        </w:rPr>
      </w:pPr>
      <w:r w:rsidRPr="009F35ED">
        <w:rPr>
          <w:rFonts w:ascii="Arial" w:hAnsi="Arial" w:cs="Arial"/>
          <w:b/>
          <w:bCs/>
          <w:sz w:val="24"/>
          <w:szCs w:val="24"/>
        </w:rPr>
        <w:t>Disadvantages:</w:t>
      </w:r>
      <w:r w:rsidRPr="009F35ED">
        <w:rPr>
          <w:rFonts w:ascii="Arial" w:hAnsi="Arial" w:cs="Arial"/>
          <w:sz w:val="24"/>
          <w:szCs w:val="24"/>
        </w:rPr>
        <w:t xml:space="preserve"> Legal Aid can be difficult to obtain, and there are often long waiting lists </w:t>
      </w:r>
      <w:r w:rsidR="00775481" w:rsidRPr="009F35ED">
        <w:rPr>
          <w:rFonts w:ascii="Arial" w:hAnsi="Arial" w:cs="Arial"/>
          <w:sz w:val="24"/>
          <w:szCs w:val="24"/>
        </w:rPr>
        <w:t>and</w:t>
      </w:r>
      <w:r w:rsidRPr="009F35ED">
        <w:rPr>
          <w:rFonts w:ascii="Arial" w:hAnsi="Arial" w:cs="Arial"/>
          <w:sz w:val="24"/>
          <w:szCs w:val="24"/>
        </w:rPr>
        <w:t xml:space="preserve"> Legal Aid lawyers may not have the same level of experience or expertise as private lawyers.</w:t>
      </w:r>
    </w:p>
    <w:p w14:paraId="0044487A" w14:textId="569D1269" w:rsidR="00775481" w:rsidRPr="009F35ED" w:rsidRDefault="007E28D7" w:rsidP="009F35ED">
      <w:pPr>
        <w:pStyle w:val="ListParagraph"/>
        <w:numPr>
          <w:ilvl w:val="0"/>
          <w:numId w:val="9"/>
        </w:numPr>
        <w:spacing w:line="360" w:lineRule="auto"/>
        <w:jc w:val="both"/>
        <w:rPr>
          <w:rFonts w:ascii="Arial" w:hAnsi="Arial" w:cs="Arial"/>
          <w:b/>
          <w:bCs/>
          <w:i/>
          <w:iCs/>
          <w:sz w:val="24"/>
          <w:szCs w:val="24"/>
        </w:rPr>
      </w:pPr>
      <w:r w:rsidRPr="009F35ED">
        <w:rPr>
          <w:rFonts w:ascii="Arial" w:hAnsi="Arial" w:cs="Arial"/>
          <w:b/>
          <w:bCs/>
          <w:sz w:val="24"/>
          <w:szCs w:val="24"/>
        </w:rPr>
        <w:t>Examples:</w:t>
      </w:r>
      <w:r w:rsidRPr="009F35ED">
        <w:rPr>
          <w:rFonts w:ascii="Arial" w:hAnsi="Arial" w:cs="Arial"/>
          <w:sz w:val="24"/>
          <w:szCs w:val="24"/>
        </w:rPr>
        <w:t xml:space="preserve"> Legal Aid may be a good choice for cases involving public children law/care law advice, where there is a risk of losing custody of a child or children</w:t>
      </w:r>
      <w:r w:rsidR="00775481" w:rsidRPr="009F35ED">
        <w:rPr>
          <w:rFonts w:ascii="Arial" w:hAnsi="Arial" w:cs="Arial"/>
          <w:sz w:val="24"/>
          <w:szCs w:val="24"/>
        </w:rPr>
        <w:t>.</w:t>
      </w:r>
    </w:p>
    <w:p w14:paraId="74B2682A" w14:textId="6DDFD7E1" w:rsidR="007E28D7" w:rsidRPr="009F35ED" w:rsidRDefault="007E28D7" w:rsidP="009F35ED">
      <w:pPr>
        <w:spacing w:line="360" w:lineRule="auto"/>
        <w:jc w:val="both"/>
        <w:rPr>
          <w:rFonts w:ascii="Arial" w:hAnsi="Arial" w:cs="Arial"/>
          <w:b/>
          <w:bCs/>
          <w:i/>
          <w:iCs/>
          <w:sz w:val="24"/>
          <w:szCs w:val="24"/>
        </w:rPr>
      </w:pPr>
      <w:r w:rsidRPr="009F35ED">
        <w:rPr>
          <w:rFonts w:ascii="Arial" w:hAnsi="Arial" w:cs="Arial"/>
          <w:b/>
          <w:bCs/>
          <w:i/>
          <w:iCs/>
          <w:sz w:val="24"/>
          <w:szCs w:val="24"/>
        </w:rPr>
        <w:t>Conditional Fee Agreements (CFAs) A Conditional Fee Agreement (CFA) is a type of agreement between a lawyer and their client</w:t>
      </w:r>
      <w:r w:rsidR="007A0AEB" w:rsidRPr="009F35ED">
        <w:rPr>
          <w:rFonts w:ascii="Arial" w:hAnsi="Arial" w:cs="Arial"/>
          <w:b/>
          <w:bCs/>
          <w:i/>
          <w:iCs/>
          <w:sz w:val="24"/>
          <w:szCs w:val="24"/>
        </w:rPr>
        <w:t xml:space="preserve"> where</w:t>
      </w:r>
      <w:r w:rsidRPr="009F35ED">
        <w:rPr>
          <w:rFonts w:ascii="Arial" w:hAnsi="Arial" w:cs="Arial"/>
          <w:b/>
          <w:bCs/>
          <w:i/>
          <w:iCs/>
          <w:sz w:val="24"/>
          <w:szCs w:val="24"/>
        </w:rPr>
        <w:t xml:space="preserve"> the lawyer agrees to waive their fees if the case is unsuccessful. If the case is successful, the lawyer’s fees are paid by the other party.</w:t>
      </w:r>
    </w:p>
    <w:p w14:paraId="7B52FCE7" w14:textId="736B58D9" w:rsidR="007E28D7" w:rsidRPr="009F35ED" w:rsidRDefault="007E28D7" w:rsidP="009F35ED">
      <w:pPr>
        <w:pStyle w:val="ListParagraph"/>
        <w:numPr>
          <w:ilvl w:val="0"/>
          <w:numId w:val="8"/>
        </w:numPr>
        <w:spacing w:line="360" w:lineRule="auto"/>
        <w:jc w:val="both"/>
        <w:rPr>
          <w:rFonts w:ascii="Arial" w:hAnsi="Arial" w:cs="Arial"/>
          <w:sz w:val="24"/>
          <w:szCs w:val="24"/>
        </w:rPr>
      </w:pPr>
      <w:r w:rsidRPr="009F35ED">
        <w:rPr>
          <w:rFonts w:ascii="Arial" w:hAnsi="Arial" w:cs="Arial"/>
          <w:b/>
          <w:bCs/>
          <w:sz w:val="24"/>
          <w:szCs w:val="24"/>
        </w:rPr>
        <w:lastRenderedPageBreak/>
        <w:t>Advantages:</w:t>
      </w:r>
      <w:r w:rsidRPr="009F35ED">
        <w:rPr>
          <w:rFonts w:ascii="Arial" w:hAnsi="Arial" w:cs="Arial"/>
          <w:sz w:val="24"/>
          <w:szCs w:val="24"/>
        </w:rPr>
        <w:t xml:space="preserve"> CFAs can provide access to legal representation without the risk of incurring high costs if the case is unsuccessful</w:t>
      </w:r>
      <w:r w:rsidR="00B93FC0" w:rsidRPr="009F35ED">
        <w:rPr>
          <w:rFonts w:ascii="Arial" w:hAnsi="Arial" w:cs="Arial"/>
          <w:sz w:val="24"/>
          <w:szCs w:val="24"/>
        </w:rPr>
        <w:t xml:space="preserve"> (</w:t>
      </w:r>
      <w:proofErr w:type="spellStart"/>
      <w:r w:rsidR="00B93FC0" w:rsidRPr="009F35ED">
        <w:rPr>
          <w:rFonts w:ascii="Arial" w:hAnsi="Arial" w:cs="Arial"/>
          <w:sz w:val="24"/>
          <w:szCs w:val="24"/>
        </w:rPr>
        <w:t>Lerman</w:t>
      </w:r>
      <w:proofErr w:type="spellEnd"/>
      <w:r w:rsidR="00B93FC0" w:rsidRPr="009F35ED">
        <w:rPr>
          <w:rFonts w:ascii="Arial" w:hAnsi="Arial" w:cs="Arial"/>
          <w:sz w:val="24"/>
          <w:szCs w:val="24"/>
        </w:rPr>
        <w:t>, 2020)</w:t>
      </w:r>
      <w:r w:rsidRPr="009F35ED">
        <w:rPr>
          <w:rFonts w:ascii="Arial" w:hAnsi="Arial" w:cs="Arial"/>
          <w:sz w:val="24"/>
          <w:szCs w:val="24"/>
        </w:rPr>
        <w:t>.</w:t>
      </w:r>
    </w:p>
    <w:p w14:paraId="39BD2E9E" w14:textId="77777777" w:rsidR="007E28D7" w:rsidRPr="009F35ED" w:rsidRDefault="007E28D7" w:rsidP="009F35ED">
      <w:pPr>
        <w:pStyle w:val="ListParagraph"/>
        <w:numPr>
          <w:ilvl w:val="0"/>
          <w:numId w:val="8"/>
        </w:numPr>
        <w:spacing w:line="360" w:lineRule="auto"/>
        <w:jc w:val="both"/>
        <w:rPr>
          <w:rFonts w:ascii="Arial" w:hAnsi="Arial" w:cs="Arial"/>
          <w:sz w:val="24"/>
          <w:szCs w:val="24"/>
        </w:rPr>
      </w:pPr>
      <w:r w:rsidRPr="009F35ED">
        <w:rPr>
          <w:rFonts w:ascii="Arial" w:hAnsi="Arial" w:cs="Arial"/>
          <w:b/>
          <w:bCs/>
          <w:sz w:val="24"/>
          <w:szCs w:val="24"/>
        </w:rPr>
        <w:t>Disadvantages:</w:t>
      </w:r>
      <w:r w:rsidRPr="009F35ED">
        <w:rPr>
          <w:rFonts w:ascii="Arial" w:hAnsi="Arial" w:cs="Arial"/>
          <w:sz w:val="24"/>
          <w:szCs w:val="24"/>
        </w:rPr>
        <w:t xml:space="preserve"> If the case is successful, the lawyer’s fees may be higher than if you had paid for representation upfront.</w:t>
      </w:r>
    </w:p>
    <w:p w14:paraId="29B23140" w14:textId="77777777" w:rsidR="007E28D7" w:rsidRPr="009F35ED" w:rsidRDefault="007E28D7" w:rsidP="009F35ED">
      <w:pPr>
        <w:pStyle w:val="ListParagraph"/>
        <w:numPr>
          <w:ilvl w:val="0"/>
          <w:numId w:val="8"/>
        </w:numPr>
        <w:spacing w:line="360" w:lineRule="auto"/>
        <w:jc w:val="both"/>
        <w:rPr>
          <w:rFonts w:ascii="Arial" w:hAnsi="Arial" w:cs="Arial"/>
          <w:sz w:val="24"/>
          <w:szCs w:val="24"/>
        </w:rPr>
      </w:pPr>
      <w:r w:rsidRPr="009F35ED">
        <w:rPr>
          <w:rFonts w:ascii="Arial" w:hAnsi="Arial" w:cs="Arial"/>
          <w:b/>
          <w:bCs/>
          <w:sz w:val="24"/>
          <w:szCs w:val="24"/>
        </w:rPr>
        <w:t xml:space="preserve">Examples: </w:t>
      </w:r>
      <w:r w:rsidRPr="009F35ED">
        <w:rPr>
          <w:rFonts w:ascii="Arial" w:hAnsi="Arial" w:cs="Arial"/>
          <w:sz w:val="24"/>
          <w:szCs w:val="24"/>
        </w:rPr>
        <w:t>CFAs may be a good choice for cases involving residential conveyancing, where the cost of representation can be high, but the risks of losing the case are relatively low.</w:t>
      </w:r>
    </w:p>
    <w:p w14:paraId="34183386" w14:textId="4B5D8917" w:rsidR="007E28D7" w:rsidRPr="009F35ED" w:rsidRDefault="007E28D7" w:rsidP="009F35ED">
      <w:pPr>
        <w:spacing w:line="360" w:lineRule="auto"/>
        <w:jc w:val="both"/>
        <w:rPr>
          <w:rFonts w:ascii="Arial" w:hAnsi="Arial" w:cs="Arial"/>
          <w:b/>
          <w:bCs/>
          <w:i/>
          <w:iCs/>
          <w:sz w:val="24"/>
          <w:szCs w:val="24"/>
        </w:rPr>
      </w:pPr>
      <w:r w:rsidRPr="009F35ED">
        <w:rPr>
          <w:rFonts w:ascii="Arial" w:hAnsi="Arial" w:cs="Arial"/>
          <w:b/>
          <w:bCs/>
          <w:i/>
          <w:iCs/>
          <w:sz w:val="24"/>
          <w:szCs w:val="24"/>
        </w:rPr>
        <w:t>Legal Expenses Insurance (LEI) is a type of insurance policy that provides cover for legal expenses..</w:t>
      </w:r>
    </w:p>
    <w:p w14:paraId="1F7D7C44" w14:textId="77777777" w:rsidR="007E28D7" w:rsidRPr="009F35ED" w:rsidRDefault="007E28D7" w:rsidP="009F35ED">
      <w:pPr>
        <w:pStyle w:val="ListParagraph"/>
        <w:numPr>
          <w:ilvl w:val="0"/>
          <w:numId w:val="7"/>
        </w:numPr>
        <w:spacing w:line="360" w:lineRule="auto"/>
        <w:jc w:val="both"/>
        <w:rPr>
          <w:rFonts w:ascii="Arial" w:hAnsi="Arial" w:cs="Arial"/>
          <w:sz w:val="24"/>
          <w:szCs w:val="24"/>
        </w:rPr>
      </w:pPr>
      <w:r w:rsidRPr="009F35ED">
        <w:rPr>
          <w:rFonts w:ascii="Arial" w:hAnsi="Arial" w:cs="Arial"/>
          <w:b/>
          <w:bCs/>
          <w:sz w:val="24"/>
          <w:szCs w:val="24"/>
        </w:rPr>
        <w:t>Advantages:</w:t>
      </w:r>
      <w:r w:rsidRPr="009F35ED">
        <w:rPr>
          <w:rFonts w:ascii="Arial" w:hAnsi="Arial" w:cs="Arial"/>
          <w:sz w:val="24"/>
          <w:szCs w:val="24"/>
        </w:rPr>
        <w:t xml:space="preserve"> LEI can provide access to legal representation without the risk of incurring high costs.</w:t>
      </w:r>
    </w:p>
    <w:p w14:paraId="2C14F55A" w14:textId="153ED4D8" w:rsidR="007E28D7" w:rsidRPr="009F35ED" w:rsidRDefault="007E28D7" w:rsidP="009F35ED">
      <w:pPr>
        <w:pStyle w:val="ListParagraph"/>
        <w:numPr>
          <w:ilvl w:val="0"/>
          <w:numId w:val="7"/>
        </w:numPr>
        <w:spacing w:line="360" w:lineRule="auto"/>
        <w:jc w:val="both"/>
        <w:rPr>
          <w:rFonts w:ascii="Arial" w:hAnsi="Arial" w:cs="Arial"/>
          <w:sz w:val="24"/>
          <w:szCs w:val="24"/>
        </w:rPr>
      </w:pPr>
      <w:r w:rsidRPr="009F35ED">
        <w:rPr>
          <w:rFonts w:ascii="Arial" w:hAnsi="Arial" w:cs="Arial"/>
          <w:b/>
          <w:bCs/>
          <w:sz w:val="24"/>
          <w:szCs w:val="24"/>
        </w:rPr>
        <w:t>Disadvantages:</w:t>
      </w:r>
      <w:r w:rsidRPr="009F35ED">
        <w:rPr>
          <w:rFonts w:ascii="Arial" w:hAnsi="Arial" w:cs="Arial"/>
          <w:sz w:val="24"/>
          <w:szCs w:val="24"/>
        </w:rPr>
        <w:t xml:space="preserve"> The cover provided by LEI can be limited, and it may not cover all of the costs associated with your case</w:t>
      </w:r>
      <w:r w:rsidR="00B93FC0" w:rsidRPr="009F35ED">
        <w:rPr>
          <w:rFonts w:ascii="Arial" w:hAnsi="Arial" w:cs="Arial"/>
          <w:sz w:val="24"/>
          <w:szCs w:val="24"/>
        </w:rPr>
        <w:t xml:space="preserve"> (Macfarlane, 2020)</w:t>
      </w:r>
      <w:r w:rsidRPr="009F35ED">
        <w:rPr>
          <w:rFonts w:ascii="Arial" w:hAnsi="Arial" w:cs="Arial"/>
          <w:sz w:val="24"/>
          <w:szCs w:val="24"/>
        </w:rPr>
        <w:t>.</w:t>
      </w:r>
    </w:p>
    <w:p w14:paraId="3B153D76" w14:textId="77777777" w:rsidR="007E28D7" w:rsidRPr="009F35ED" w:rsidRDefault="007E28D7" w:rsidP="009F35ED">
      <w:pPr>
        <w:pStyle w:val="ListParagraph"/>
        <w:numPr>
          <w:ilvl w:val="0"/>
          <w:numId w:val="7"/>
        </w:numPr>
        <w:spacing w:line="360" w:lineRule="auto"/>
        <w:jc w:val="both"/>
        <w:rPr>
          <w:rFonts w:ascii="Arial" w:hAnsi="Arial" w:cs="Arial"/>
          <w:sz w:val="24"/>
          <w:szCs w:val="24"/>
        </w:rPr>
      </w:pPr>
      <w:r w:rsidRPr="009F35ED">
        <w:rPr>
          <w:rFonts w:ascii="Arial" w:hAnsi="Arial" w:cs="Arial"/>
          <w:b/>
          <w:bCs/>
          <w:sz w:val="24"/>
          <w:szCs w:val="24"/>
        </w:rPr>
        <w:t>Examples:</w:t>
      </w:r>
      <w:r w:rsidRPr="009F35ED">
        <w:rPr>
          <w:rFonts w:ascii="Arial" w:hAnsi="Arial" w:cs="Arial"/>
          <w:sz w:val="24"/>
          <w:szCs w:val="24"/>
        </w:rPr>
        <w:t xml:space="preserve"> LEI may be a good choice for cases involving business law, where there is a risk of costly legal disputes.</w:t>
      </w:r>
    </w:p>
    <w:p w14:paraId="39619A87" w14:textId="3EF269C9" w:rsidR="003D29CF" w:rsidRPr="009F35ED" w:rsidRDefault="007E28D7" w:rsidP="009F35ED">
      <w:pPr>
        <w:spacing w:line="360" w:lineRule="auto"/>
        <w:jc w:val="both"/>
        <w:rPr>
          <w:rFonts w:ascii="Arial" w:hAnsi="Arial" w:cs="Arial"/>
          <w:sz w:val="24"/>
          <w:szCs w:val="24"/>
        </w:rPr>
      </w:pPr>
      <w:r w:rsidRPr="009F35ED">
        <w:rPr>
          <w:rFonts w:ascii="Arial" w:hAnsi="Arial" w:cs="Arial"/>
          <w:sz w:val="24"/>
          <w:szCs w:val="24"/>
        </w:rPr>
        <w:t>In conclusion, funding your case can be a difficult decision to make. However, by exploring the different funding options available and weighing up the advantages and disadvantages of each, you can make an informed choice that is right for you and your case.</w:t>
      </w:r>
    </w:p>
    <w:p w14:paraId="74D11BFC" w14:textId="77777777" w:rsidR="003D29CF" w:rsidRPr="009F35ED" w:rsidRDefault="003D29CF" w:rsidP="009F35ED">
      <w:pPr>
        <w:spacing w:line="360" w:lineRule="auto"/>
        <w:jc w:val="both"/>
        <w:rPr>
          <w:rFonts w:ascii="Arial" w:hAnsi="Arial" w:cs="Arial"/>
          <w:sz w:val="24"/>
          <w:szCs w:val="24"/>
        </w:rPr>
      </w:pPr>
      <w:r w:rsidRPr="009F35ED">
        <w:rPr>
          <w:rFonts w:ascii="Arial" w:hAnsi="Arial" w:cs="Arial"/>
          <w:sz w:val="24"/>
          <w:szCs w:val="24"/>
        </w:rPr>
        <w:br w:type="page"/>
      </w:r>
    </w:p>
    <w:p w14:paraId="0B6BBB05" w14:textId="08D4E0F3" w:rsidR="006F2E37" w:rsidRPr="009F35ED" w:rsidRDefault="003D29CF" w:rsidP="009F35ED">
      <w:pPr>
        <w:pStyle w:val="Heading1"/>
        <w:spacing w:line="360" w:lineRule="auto"/>
        <w:jc w:val="both"/>
        <w:rPr>
          <w:rFonts w:ascii="Arial" w:hAnsi="Arial" w:cs="Arial"/>
          <w:b/>
          <w:bCs/>
          <w:sz w:val="24"/>
          <w:szCs w:val="24"/>
        </w:rPr>
      </w:pPr>
      <w:r w:rsidRPr="009F35ED">
        <w:rPr>
          <w:rFonts w:ascii="Arial" w:hAnsi="Arial" w:cs="Arial"/>
          <w:b/>
          <w:bCs/>
          <w:sz w:val="24"/>
          <w:szCs w:val="24"/>
        </w:rPr>
        <w:lastRenderedPageBreak/>
        <w:t>References</w:t>
      </w:r>
    </w:p>
    <w:p w14:paraId="44B35C68" w14:textId="17866CD1" w:rsidR="003D29CF" w:rsidRPr="009F35ED" w:rsidRDefault="003D29CF" w:rsidP="009F35ED">
      <w:pPr>
        <w:spacing w:line="360" w:lineRule="auto"/>
        <w:ind w:left="720" w:hanging="720"/>
        <w:jc w:val="both"/>
        <w:rPr>
          <w:rFonts w:ascii="Arial" w:hAnsi="Arial" w:cs="Arial"/>
          <w:sz w:val="24"/>
          <w:szCs w:val="24"/>
        </w:rPr>
      </w:pPr>
      <w:r w:rsidRPr="009F35ED">
        <w:rPr>
          <w:rFonts w:ascii="Arial" w:hAnsi="Arial" w:cs="Arial"/>
          <w:sz w:val="24"/>
          <w:szCs w:val="24"/>
        </w:rPr>
        <w:t>Cunningham, C., &amp; Hicks, A. (2021). Principles of Professional Legal Practice: Teaching Law Students to Navigate Ethical and Professional Challenges in Practice. Journal of Legal Education, 71(1), 124-143.</w:t>
      </w:r>
    </w:p>
    <w:p w14:paraId="1B09509D" w14:textId="518AADAB" w:rsidR="001B5730" w:rsidRPr="009F35ED" w:rsidRDefault="001B5730" w:rsidP="009F35ED">
      <w:pPr>
        <w:spacing w:line="360" w:lineRule="auto"/>
        <w:ind w:left="720" w:hanging="720"/>
        <w:jc w:val="both"/>
        <w:rPr>
          <w:rFonts w:ascii="Arial" w:hAnsi="Arial" w:cs="Arial"/>
          <w:sz w:val="24"/>
          <w:szCs w:val="24"/>
        </w:rPr>
      </w:pPr>
      <w:r w:rsidRPr="009F35ED">
        <w:rPr>
          <w:rFonts w:ascii="Arial" w:hAnsi="Arial" w:cs="Arial"/>
          <w:sz w:val="24"/>
          <w:szCs w:val="24"/>
        </w:rPr>
        <w:t xml:space="preserve">Money </w:t>
      </w:r>
      <w:proofErr w:type="spellStart"/>
      <w:r w:rsidRPr="009F35ED">
        <w:rPr>
          <w:rFonts w:ascii="Arial" w:hAnsi="Arial" w:cs="Arial"/>
          <w:sz w:val="24"/>
          <w:szCs w:val="24"/>
        </w:rPr>
        <w:t>Luaundering</w:t>
      </w:r>
      <w:proofErr w:type="spellEnd"/>
      <w:r w:rsidRPr="009F35ED">
        <w:rPr>
          <w:rFonts w:ascii="Arial" w:hAnsi="Arial" w:cs="Arial"/>
          <w:sz w:val="24"/>
          <w:szCs w:val="24"/>
        </w:rPr>
        <w:t xml:space="preserve"> Regulation (2017) part 3 s27. </w:t>
      </w:r>
      <w:hyperlink r:id="rId6" w:history="1">
        <w:r w:rsidRPr="009F35ED">
          <w:rPr>
            <w:rStyle w:val="Hyperlink"/>
            <w:rFonts w:ascii="Arial" w:hAnsi="Arial" w:cs="Arial"/>
            <w:sz w:val="24"/>
            <w:szCs w:val="24"/>
          </w:rPr>
          <w:t>The Money Laundering, Terrorist Financing and Transfer of Funds (Information on the Payer) Regulations 2017 (legislation.gov.uk)</w:t>
        </w:r>
      </w:hyperlink>
    </w:p>
    <w:p w14:paraId="2FECEA75" w14:textId="28C47D36" w:rsidR="003D29CF" w:rsidRPr="009F35ED" w:rsidRDefault="003D29CF" w:rsidP="009F35ED">
      <w:pPr>
        <w:spacing w:line="360" w:lineRule="auto"/>
        <w:ind w:left="720" w:hanging="720"/>
        <w:jc w:val="both"/>
        <w:rPr>
          <w:rFonts w:ascii="Arial" w:hAnsi="Arial" w:cs="Arial"/>
          <w:sz w:val="24"/>
          <w:szCs w:val="24"/>
        </w:rPr>
      </w:pPr>
      <w:r w:rsidRPr="009F35ED">
        <w:rPr>
          <w:rFonts w:ascii="Arial" w:hAnsi="Arial" w:cs="Arial"/>
          <w:sz w:val="24"/>
          <w:szCs w:val="24"/>
        </w:rPr>
        <w:t>Fortney, S. (2021). Principles of Professionalism in a Virtual Environment. Journal of the Professional Lawyer, 2021(1), 1-15.</w:t>
      </w:r>
    </w:p>
    <w:p w14:paraId="2EEB5AD4" w14:textId="7EFB831E" w:rsidR="003D29CF" w:rsidRPr="009F35ED" w:rsidRDefault="003D29CF" w:rsidP="009F35ED">
      <w:pPr>
        <w:spacing w:line="360" w:lineRule="auto"/>
        <w:ind w:left="720" w:hanging="720"/>
        <w:jc w:val="both"/>
        <w:rPr>
          <w:rFonts w:ascii="Arial" w:hAnsi="Arial" w:cs="Arial"/>
          <w:sz w:val="24"/>
          <w:szCs w:val="24"/>
        </w:rPr>
      </w:pPr>
      <w:r w:rsidRPr="009F35ED">
        <w:rPr>
          <w:rFonts w:ascii="Arial" w:hAnsi="Arial" w:cs="Arial"/>
          <w:sz w:val="24"/>
          <w:szCs w:val="24"/>
        </w:rPr>
        <w:t xml:space="preserve">Hadfield, G. K. (2020). Principles for a data-driven legal profession. Georgetown Journal of Legal Ethics, 33(3), 707-731. </w:t>
      </w:r>
    </w:p>
    <w:p w14:paraId="16084611" w14:textId="408665C8" w:rsidR="003D29CF" w:rsidRPr="009F35ED" w:rsidRDefault="003D29CF" w:rsidP="009F35ED">
      <w:pPr>
        <w:spacing w:line="360" w:lineRule="auto"/>
        <w:ind w:left="720" w:hanging="720"/>
        <w:jc w:val="both"/>
        <w:rPr>
          <w:rFonts w:ascii="Arial" w:hAnsi="Arial" w:cs="Arial"/>
          <w:sz w:val="24"/>
          <w:szCs w:val="24"/>
        </w:rPr>
      </w:pPr>
      <w:proofErr w:type="spellStart"/>
      <w:r w:rsidRPr="009F35ED">
        <w:rPr>
          <w:rFonts w:ascii="Arial" w:hAnsi="Arial" w:cs="Arial"/>
          <w:sz w:val="24"/>
          <w:szCs w:val="24"/>
        </w:rPr>
        <w:t>Lerman</w:t>
      </w:r>
      <w:proofErr w:type="spellEnd"/>
      <w:r w:rsidRPr="009F35ED">
        <w:rPr>
          <w:rFonts w:ascii="Arial" w:hAnsi="Arial" w:cs="Arial"/>
          <w:sz w:val="24"/>
          <w:szCs w:val="24"/>
        </w:rPr>
        <w:t>, L. E. (2021). The Principles of Legal Ethics: Overview and Recent Developments. The Georgetown Journal of Legal Ethics, 34(1), 1-14.</w:t>
      </w:r>
    </w:p>
    <w:p w14:paraId="5674C5DA" w14:textId="0BEA48F0" w:rsidR="003D29CF" w:rsidRPr="009F35ED" w:rsidRDefault="003D29CF" w:rsidP="009F35ED">
      <w:pPr>
        <w:spacing w:line="360" w:lineRule="auto"/>
        <w:ind w:left="720" w:hanging="720"/>
        <w:jc w:val="both"/>
        <w:rPr>
          <w:rFonts w:ascii="Arial" w:hAnsi="Arial" w:cs="Arial"/>
          <w:sz w:val="24"/>
          <w:szCs w:val="24"/>
        </w:rPr>
      </w:pPr>
      <w:proofErr w:type="spellStart"/>
      <w:r w:rsidRPr="009F35ED">
        <w:rPr>
          <w:rFonts w:ascii="Arial" w:hAnsi="Arial" w:cs="Arial"/>
          <w:sz w:val="24"/>
          <w:szCs w:val="24"/>
        </w:rPr>
        <w:t>Lerman</w:t>
      </w:r>
      <w:proofErr w:type="spellEnd"/>
      <w:r w:rsidRPr="009F35ED">
        <w:rPr>
          <w:rFonts w:ascii="Arial" w:hAnsi="Arial" w:cs="Arial"/>
          <w:sz w:val="24"/>
          <w:szCs w:val="24"/>
        </w:rPr>
        <w:t>, L. E. (2020). Revisiting the Model Rules and the Core Principles. Journal of Legal Education, 70(4), 699-712.</w:t>
      </w:r>
    </w:p>
    <w:p w14:paraId="58D72791" w14:textId="277E3A90" w:rsidR="003D29CF" w:rsidRPr="009F35ED" w:rsidRDefault="003D29CF" w:rsidP="009F35ED">
      <w:pPr>
        <w:spacing w:line="360" w:lineRule="auto"/>
        <w:ind w:left="720" w:hanging="720"/>
        <w:jc w:val="both"/>
        <w:rPr>
          <w:rFonts w:ascii="Arial" w:hAnsi="Arial" w:cs="Arial"/>
          <w:sz w:val="24"/>
          <w:szCs w:val="24"/>
        </w:rPr>
      </w:pPr>
      <w:proofErr w:type="spellStart"/>
      <w:r w:rsidRPr="009F35ED">
        <w:rPr>
          <w:rFonts w:ascii="Arial" w:hAnsi="Arial" w:cs="Arial"/>
          <w:sz w:val="24"/>
          <w:szCs w:val="24"/>
        </w:rPr>
        <w:t>Lidsky</w:t>
      </w:r>
      <w:proofErr w:type="spellEnd"/>
      <w:r w:rsidRPr="009F35ED">
        <w:rPr>
          <w:rFonts w:ascii="Arial" w:hAnsi="Arial" w:cs="Arial"/>
          <w:sz w:val="24"/>
          <w:szCs w:val="24"/>
        </w:rPr>
        <w:t xml:space="preserve">, L. M. (2020). The Principle of Technological Competence. The Georgetown Journal of Legal Ethics, 33(2), 335-362. </w:t>
      </w:r>
    </w:p>
    <w:p w14:paraId="5115CAAE" w14:textId="359B7257" w:rsidR="003D29CF" w:rsidRPr="009F35ED" w:rsidRDefault="003D29CF" w:rsidP="009F35ED">
      <w:pPr>
        <w:spacing w:line="360" w:lineRule="auto"/>
        <w:ind w:left="720" w:hanging="720"/>
        <w:jc w:val="both"/>
        <w:rPr>
          <w:rFonts w:ascii="Arial" w:hAnsi="Arial" w:cs="Arial"/>
          <w:sz w:val="24"/>
          <w:szCs w:val="24"/>
        </w:rPr>
      </w:pPr>
      <w:r w:rsidRPr="009F35ED">
        <w:rPr>
          <w:rFonts w:ascii="Arial" w:hAnsi="Arial" w:cs="Arial"/>
          <w:sz w:val="24"/>
          <w:szCs w:val="24"/>
        </w:rPr>
        <w:t xml:space="preserve">Macfarlane, B. (2020). Access to Justice and the Professionalism Crisis in Legal Services. Law and Justice, 184(2), 79-103. </w:t>
      </w:r>
    </w:p>
    <w:p w14:paraId="4C0D495B" w14:textId="31E98F72" w:rsidR="003D29CF" w:rsidRPr="009F35ED" w:rsidRDefault="003D29CF" w:rsidP="009F35ED">
      <w:pPr>
        <w:spacing w:line="360" w:lineRule="auto"/>
        <w:ind w:left="720" w:hanging="720"/>
        <w:jc w:val="both"/>
        <w:rPr>
          <w:rFonts w:ascii="Arial" w:hAnsi="Arial" w:cs="Arial"/>
          <w:sz w:val="24"/>
          <w:szCs w:val="24"/>
        </w:rPr>
      </w:pPr>
      <w:r w:rsidRPr="009F35ED">
        <w:rPr>
          <w:rFonts w:ascii="Arial" w:hAnsi="Arial" w:cs="Arial"/>
          <w:sz w:val="24"/>
          <w:szCs w:val="24"/>
        </w:rPr>
        <w:t xml:space="preserve">Mayson, S. (2020). Regulating Lawyers for the Future: The New Normal and New Principles for Professional Regulation. Journal of Professional Regulation, 2(2), 115-137. </w:t>
      </w:r>
    </w:p>
    <w:p w14:paraId="34C40139" w14:textId="364607DD" w:rsidR="003D29CF" w:rsidRPr="009F35ED" w:rsidRDefault="003D29CF" w:rsidP="009F35ED">
      <w:pPr>
        <w:spacing w:line="360" w:lineRule="auto"/>
        <w:ind w:left="720" w:hanging="720"/>
        <w:jc w:val="both"/>
        <w:rPr>
          <w:rFonts w:ascii="Arial" w:hAnsi="Arial" w:cs="Arial"/>
          <w:sz w:val="24"/>
          <w:szCs w:val="24"/>
        </w:rPr>
      </w:pPr>
      <w:r w:rsidRPr="009F35ED">
        <w:rPr>
          <w:rFonts w:ascii="Arial" w:hAnsi="Arial" w:cs="Arial"/>
          <w:sz w:val="24"/>
          <w:szCs w:val="24"/>
        </w:rPr>
        <w:t xml:space="preserve">Pappas, P. J. (2020). Ethical Principles and Professional Identity Formation. Journal of Legal Education, 70(4), 810-832. </w:t>
      </w:r>
    </w:p>
    <w:p w14:paraId="69C672A9" w14:textId="053DFE00" w:rsidR="003D29CF" w:rsidRPr="003D29CF" w:rsidRDefault="003D29CF" w:rsidP="009F35ED">
      <w:pPr>
        <w:spacing w:line="360" w:lineRule="auto"/>
        <w:ind w:left="720" w:hanging="720"/>
        <w:jc w:val="both"/>
        <w:rPr>
          <w:sz w:val="24"/>
          <w:szCs w:val="24"/>
        </w:rPr>
      </w:pPr>
      <w:r w:rsidRPr="009F35ED">
        <w:rPr>
          <w:rFonts w:ascii="Arial" w:hAnsi="Arial" w:cs="Arial"/>
          <w:sz w:val="24"/>
          <w:szCs w:val="24"/>
        </w:rPr>
        <w:t>Wardle, L. D. (2020). Ethical Principles and Legal Education: Teaching Lawyers to Act as Moral Agents. Journal of Legal Ed</w:t>
      </w:r>
      <w:r w:rsidRPr="003D29CF">
        <w:rPr>
          <w:sz w:val="24"/>
          <w:szCs w:val="24"/>
        </w:rPr>
        <w:t>ucation, 70(4), 685-698.</w:t>
      </w:r>
    </w:p>
    <w:sectPr w:rsidR="003D29CF" w:rsidRPr="003D29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F2623"/>
    <w:multiLevelType w:val="hybridMultilevel"/>
    <w:tmpl w:val="8EC46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EF55F9"/>
    <w:multiLevelType w:val="hybridMultilevel"/>
    <w:tmpl w:val="E43C6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B72A50"/>
    <w:multiLevelType w:val="multilevel"/>
    <w:tmpl w:val="FEFEE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496CB6"/>
    <w:multiLevelType w:val="hybridMultilevel"/>
    <w:tmpl w:val="A4A84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34F3D"/>
    <w:multiLevelType w:val="hybridMultilevel"/>
    <w:tmpl w:val="5C4C4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40339F"/>
    <w:multiLevelType w:val="multilevel"/>
    <w:tmpl w:val="379A8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1F53F7"/>
    <w:multiLevelType w:val="multilevel"/>
    <w:tmpl w:val="F60254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CD1087"/>
    <w:multiLevelType w:val="hybridMultilevel"/>
    <w:tmpl w:val="5DA854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C01184"/>
    <w:multiLevelType w:val="multilevel"/>
    <w:tmpl w:val="67603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7218FE"/>
    <w:multiLevelType w:val="hybridMultilevel"/>
    <w:tmpl w:val="052A7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1C0E63"/>
    <w:multiLevelType w:val="multilevel"/>
    <w:tmpl w:val="229C30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315788"/>
    <w:multiLevelType w:val="multilevel"/>
    <w:tmpl w:val="73EED1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970479">
    <w:abstractNumId w:val="8"/>
  </w:num>
  <w:num w:numId="2" w16cid:durableId="1514952677">
    <w:abstractNumId w:val="7"/>
  </w:num>
  <w:num w:numId="3" w16cid:durableId="1464928842">
    <w:abstractNumId w:val="2"/>
  </w:num>
  <w:num w:numId="4" w16cid:durableId="1318799420">
    <w:abstractNumId w:val="6"/>
  </w:num>
  <w:num w:numId="5" w16cid:durableId="372848056">
    <w:abstractNumId w:val="11"/>
  </w:num>
  <w:num w:numId="6" w16cid:durableId="649795972">
    <w:abstractNumId w:val="10"/>
  </w:num>
  <w:num w:numId="7" w16cid:durableId="682634105">
    <w:abstractNumId w:val="4"/>
  </w:num>
  <w:num w:numId="8" w16cid:durableId="1151142631">
    <w:abstractNumId w:val="1"/>
  </w:num>
  <w:num w:numId="9" w16cid:durableId="2142111804">
    <w:abstractNumId w:val="0"/>
  </w:num>
  <w:num w:numId="10" w16cid:durableId="1177891537">
    <w:abstractNumId w:val="9"/>
  </w:num>
  <w:num w:numId="11" w16cid:durableId="585309815">
    <w:abstractNumId w:val="5"/>
  </w:num>
  <w:num w:numId="12" w16cid:durableId="8972099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2193"/>
    <w:rsid w:val="001101EA"/>
    <w:rsid w:val="001B5730"/>
    <w:rsid w:val="002A6928"/>
    <w:rsid w:val="002E3F2A"/>
    <w:rsid w:val="0030338A"/>
    <w:rsid w:val="003961FD"/>
    <w:rsid w:val="003D29CF"/>
    <w:rsid w:val="00464E29"/>
    <w:rsid w:val="00491368"/>
    <w:rsid w:val="004D4681"/>
    <w:rsid w:val="006F2E37"/>
    <w:rsid w:val="0073227C"/>
    <w:rsid w:val="0076000F"/>
    <w:rsid w:val="00775481"/>
    <w:rsid w:val="007A0AEB"/>
    <w:rsid w:val="007A3D7F"/>
    <w:rsid w:val="007E28D7"/>
    <w:rsid w:val="008E396C"/>
    <w:rsid w:val="00940EE2"/>
    <w:rsid w:val="00945E33"/>
    <w:rsid w:val="0095773C"/>
    <w:rsid w:val="009D1103"/>
    <w:rsid w:val="009F35ED"/>
    <w:rsid w:val="00A42193"/>
    <w:rsid w:val="00B72D90"/>
    <w:rsid w:val="00B878CA"/>
    <w:rsid w:val="00B93FC0"/>
    <w:rsid w:val="00B9640B"/>
    <w:rsid w:val="00C26871"/>
    <w:rsid w:val="00C4240B"/>
    <w:rsid w:val="00E92C6D"/>
    <w:rsid w:val="00EF4682"/>
    <w:rsid w:val="00F94F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E437A"/>
  <w15:chartTrackingRefBased/>
  <w15:docId w15:val="{EBFA44CF-06AD-4727-8238-AAB6DEC02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1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28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219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4219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42193"/>
    <w:pPr>
      <w:ind w:left="720"/>
      <w:contextualSpacing/>
    </w:pPr>
  </w:style>
  <w:style w:type="character" w:customStyle="1" w:styleId="Heading2Char">
    <w:name w:val="Heading 2 Char"/>
    <w:basedOn w:val="DefaultParagraphFont"/>
    <w:link w:val="Heading2"/>
    <w:uiPriority w:val="9"/>
    <w:rsid w:val="007E28D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3D29CF"/>
    <w:rPr>
      <w:color w:val="0000FF"/>
      <w:u w:val="single"/>
    </w:rPr>
  </w:style>
  <w:style w:type="paragraph" w:styleId="Title">
    <w:name w:val="Title"/>
    <w:basedOn w:val="Normal"/>
    <w:next w:val="Normal"/>
    <w:link w:val="TitleChar"/>
    <w:uiPriority w:val="10"/>
    <w:qFormat/>
    <w:rsid w:val="00464E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E2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769635">
      <w:bodyDiv w:val="1"/>
      <w:marLeft w:val="0"/>
      <w:marRight w:val="0"/>
      <w:marTop w:val="0"/>
      <w:marBottom w:val="0"/>
      <w:divBdr>
        <w:top w:val="none" w:sz="0" w:space="0" w:color="auto"/>
        <w:left w:val="none" w:sz="0" w:space="0" w:color="auto"/>
        <w:bottom w:val="none" w:sz="0" w:space="0" w:color="auto"/>
        <w:right w:val="none" w:sz="0" w:space="0" w:color="auto"/>
      </w:divBdr>
    </w:div>
    <w:div w:id="561528167">
      <w:bodyDiv w:val="1"/>
      <w:marLeft w:val="0"/>
      <w:marRight w:val="0"/>
      <w:marTop w:val="0"/>
      <w:marBottom w:val="0"/>
      <w:divBdr>
        <w:top w:val="none" w:sz="0" w:space="0" w:color="auto"/>
        <w:left w:val="none" w:sz="0" w:space="0" w:color="auto"/>
        <w:bottom w:val="none" w:sz="0" w:space="0" w:color="auto"/>
        <w:right w:val="none" w:sz="0" w:space="0" w:color="auto"/>
      </w:divBdr>
    </w:div>
    <w:div w:id="787940033">
      <w:bodyDiv w:val="1"/>
      <w:marLeft w:val="0"/>
      <w:marRight w:val="0"/>
      <w:marTop w:val="0"/>
      <w:marBottom w:val="0"/>
      <w:divBdr>
        <w:top w:val="none" w:sz="0" w:space="0" w:color="auto"/>
        <w:left w:val="none" w:sz="0" w:space="0" w:color="auto"/>
        <w:bottom w:val="none" w:sz="0" w:space="0" w:color="auto"/>
        <w:right w:val="none" w:sz="0" w:space="0" w:color="auto"/>
      </w:divBdr>
    </w:div>
    <w:div w:id="810632971">
      <w:bodyDiv w:val="1"/>
      <w:marLeft w:val="0"/>
      <w:marRight w:val="0"/>
      <w:marTop w:val="0"/>
      <w:marBottom w:val="0"/>
      <w:divBdr>
        <w:top w:val="none" w:sz="0" w:space="0" w:color="auto"/>
        <w:left w:val="none" w:sz="0" w:space="0" w:color="auto"/>
        <w:bottom w:val="none" w:sz="0" w:space="0" w:color="auto"/>
        <w:right w:val="none" w:sz="0" w:space="0" w:color="auto"/>
      </w:divBdr>
    </w:div>
    <w:div w:id="949698759">
      <w:bodyDiv w:val="1"/>
      <w:marLeft w:val="0"/>
      <w:marRight w:val="0"/>
      <w:marTop w:val="0"/>
      <w:marBottom w:val="0"/>
      <w:divBdr>
        <w:top w:val="none" w:sz="0" w:space="0" w:color="auto"/>
        <w:left w:val="none" w:sz="0" w:space="0" w:color="auto"/>
        <w:bottom w:val="none" w:sz="0" w:space="0" w:color="auto"/>
        <w:right w:val="none" w:sz="0" w:space="0" w:color="auto"/>
      </w:divBdr>
    </w:div>
    <w:div w:id="168180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egislation.gov.uk/uksi/2017/692/regulation/27/mad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6ADA0-9F68-40C3-B355-6F93DE59D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1656</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Shahroz Malick</dc:creator>
  <cp:keywords/>
  <dc:description/>
  <cp:lastModifiedBy>Daniel Awuku Acheampong (2217832)</cp:lastModifiedBy>
  <cp:revision>2</cp:revision>
  <dcterms:created xsi:type="dcterms:W3CDTF">2023-03-10T21:22:00Z</dcterms:created>
  <dcterms:modified xsi:type="dcterms:W3CDTF">2023-03-10T21:22:00Z</dcterms:modified>
</cp:coreProperties>
</file>