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ADD" w:rsidRPr="00CF7A51" w:rsidRDefault="005F025D" w:rsidP="00CF7A51">
      <w:pPr>
        <w:spacing w:line="480" w:lineRule="auto"/>
        <w:jc w:val="both"/>
        <w:rPr>
          <w:rFonts w:cstheme="minorHAnsi"/>
          <w:u w:val="single"/>
        </w:rPr>
      </w:pPr>
      <w:r w:rsidRPr="00CF7A51">
        <w:rPr>
          <w:rFonts w:cstheme="minorHAnsi"/>
          <w:u w:val="single"/>
        </w:rPr>
        <w:t>Comparing and Evaluating a Range of Counselling Theories used within the Nursing Environment whilst Reviewing the Current Ethical Codes and Boundaries that Apply to Professional Counselling</w:t>
      </w:r>
    </w:p>
    <w:p w:rsidR="00845477" w:rsidRPr="00CF7A51" w:rsidRDefault="00845477" w:rsidP="00CF7A51">
      <w:pPr>
        <w:spacing w:line="480" w:lineRule="auto"/>
        <w:jc w:val="both"/>
        <w:rPr>
          <w:rFonts w:cstheme="minorHAnsi"/>
        </w:rPr>
      </w:pPr>
    </w:p>
    <w:p w:rsidR="005F025D" w:rsidRPr="00CF7A51" w:rsidRDefault="005F025D" w:rsidP="00CF7A51">
      <w:pPr>
        <w:spacing w:line="480" w:lineRule="auto"/>
        <w:jc w:val="both"/>
        <w:rPr>
          <w:rFonts w:cstheme="minorHAnsi"/>
        </w:rPr>
      </w:pPr>
      <w:r w:rsidRPr="00CF7A51">
        <w:rPr>
          <w:rFonts w:cstheme="minorHAnsi"/>
        </w:rPr>
        <w:t>Throughout this assignment I will be comparing and evaluating how the following counselling theories; Person-Centred, Psychodynamic and Cognitive Behavioural Therapy, are used within the Nursing environment. As well as this, I will be reviewing the current ethical codes and boundaries concerning counsellor’s values and principles in addition to how they must store data in order to protect clients confidentiality.</w:t>
      </w:r>
    </w:p>
    <w:p w:rsidR="005F025D" w:rsidRPr="00CF7A51" w:rsidRDefault="0006025B" w:rsidP="00CF7A51">
      <w:pPr>
        <w:spacing w:line="480" w:lineRule="auto"/>
        <w:jc w:val="both"/>
        <w:rPr>
          <w:rFonts w:cstheme="minorHAnsi"/>
        </w:rPr>
      </w:pPr>
      <w:r w:rsidRPr="00CF7A51">
        <w:rPr>
          <w:rFonts w:cstheme="minorHAnsi"/>
        </w:rPr>
        <w:t xml:space="preserve">Psychodynamic therapy is based upon the work of Sigmund Freud </w:t>
      </w:r>
      <w:r w:rsidR="00803248" w:rsidRPr="00CF7A51">
        <w:rPr>
          <w:rFonts w:cstheme="minorHAnsi"/>
        </w:rPr>
        <w:t xml:space="preserve">and emphasises the need of unconscious motivation. The psychodynamic approach focuses on things that we are unaware of which impact behaviours such as; repression. The role of a counsellor in this particular counselling technique is to help clients bring unconscious factors back to the conscious page of their mind in order to help them understand their problems (Quinn, 2000). </w:t>
      </w:r>
    </w:p>
    <w:p w:rsidR="00803248" w:rsidRPr="00CF7A51" w:rsidRDefault="00803248" w:rsidP="00CF7A51">
      <w:pPr>
        <w:spacing w:line="480" w:lineRule="auto"/>
        <w:jc w:val="both"/>
        <w:rPr>
          <w:rFonts w:cstheme="minorHAnsi"/>
        </w:rPr>
      </w:pPr>
      <w:r w:rsidRPr="00CF7A51">
        <w:rPr>
          <w:rFonts w:cstheme="minorHAnsi"/>
        </w:rPr>
        <w:t>This differs to person-centred therapy, which was founded by Carl Rogers in 1942, for it focuses on the importance of a therapeutic relationship and how it leads to effective therapy. Rogers identifies empathy, congruence and unconditional positive regard as the core conditions of this type of therapy, which are necessary for a successful outcome (</w:t>
      </w:r>
      <w:proofErr w:type="spellStart"/>
      <w:r w:rsidRPr="00CF7A51">
        <w:rPr>
          <w:rFonts w:cstheme="minorHAnsi"/>
        </w:rPr>
        <w:t>Josefowitz</w:t>
      </w:r>
      <w:proofErr w:type="spellEnd"/>
      <w:r w:rsidRPr="00CF7A51">
        <w:rPr>
          <w:rFonts w:cstheme="minorHAnsi"/>
        </w:rPr>
        <w:t xml:space="preserve"> and Myran, 2005).</w:t>
      </w:r>
    </w:p>
    <w:p w:rsidR="00803248" w:rsidRPr="00CF7A51" w:rsidRDefault="002B226C" w:rsidP="00CF7A51">
      <w:pPr>
        <w:spacing w:line="480" w:lineRule="auto"/>
        <w:jc w:val="both"/>
        <w:rPr>
          <w:rFonts w:cstheme="minorHAnsi"/>
        </w:rPr>
      </w:pPr>
      <w:r w:rsidRPr="00CF7A51">
        <w:rPr>
          <w:rFonts w:cstheme="minorHAnsi"/>
        </w:rPr>
        <w:t xml:space="preserve">Similarly, </w:t>
      </w:r>
      <w:r w:rsidR="00803248" w:rsidRPr="00CF7A51">
        <w:rPr>
          <w:rFonts w:cstheme="minorHAnsi"/>
        </w:rPr>
        <w:t>psychodynamic therapy and cognitive behavioural therapy also have core conditions however</w:t>
      </w:r>
      <w:r w:rsidR="000A472A" w:rsidRPr="00CF7A51">
        <w:rPr>
          <w:rFonts w:cstheme="minorHAnsi"/>
        </w:rPr>
        <w:t xml:space="preserve"> they are considered as desirable, compared to person-centred therapy where the </w:t>
      </w:r>
      <w:r w:rsidR="005E3797" w:rsidRPr="00CF7A51">
        <w:rPr>
          <w:rFonts w:cstheme="minorHAnsi"/>
        </w:rPr>
        <w:t xml:space="preserve">counselling </w:t>
      </w:r>
      <w:r w:rsidR="000A472A" w:rsidRPr="00CF7A51">
        <w:rPr>
          <w:rFonts w:cstheme="minorHAnsi"/>
        </w:rPr>
        <w:t>procedure is entirely based around the core conditions which are deemed as sufficient</w:t>
      </w:r>
      <w:r w:rsidR="005A68ED" w:rsidRPr="00CF7A51">
        <w:rPr>
          <w:rFonts w:cstheme="minorHAnsi"/>
        </w:rPr>
        <w:t xml:space="preserve"> </w:t>
      </w:r>
      <w:r w:rsidRPr="00CF7A51">
        <w:rPr>
          <w:rFonts w:cstheme="minorHAnsi"/>
        </w:rPr>
        <w:t xml:space="preserve">(Jacobs, 2012), </w:t>
      </w:r>
      <w:r w:rsidR="005A68ED" w:rsidRPr="00CF7A51">
        <w:rPr>
          <w:rFonts w:cstheme="minorHAnsi"/>
        </w:rPr>
        <w:t>(Wills and Sanders, 2013), (Purton, 2004).</w:t>
      </w:r>
    </w:p>
    <w:p w:rsidR="000A472A" w:rsidRPr="00CF7A51" w:rsidRDefault="000A472A" w:rsidP="00CF7A51">
      <w:pPr>
        <w:spacing w:line="480" w:lineRule="auto"/>
        <w:jc w:val="both"/>
        <w:rPr>
          <w:rFonts w:cstheme="minorHAnsi"/>
        </w:rPr>
      </w:pPr>
      <w:r w:rsidRPr="00CF7A51">
        <w:rPr>
          <w:rFonts w:cstheme="minorHAnsi"/>
        </w:rPr>
        <w:t xml:space="preserve">Contrastingly, person-centred therapy is based upon the here and now whereas psychodynamic therapy and cognitive behavioural therapy focus on how previous experiences effect the way people think. Both Albert Ellis and Aaron Beck were working on similar counselling theories around 1955 </w:t>
      </w:r>
      <w:r w:rsidRPr="00CF7A51">
        <w:rPr>
          <w:rFonts w:cstheme="minorHAnsi"/>
        </w:rPr>
        <w:lastRenderedPageBreak/>
        <w:t xml:space="preserve">which became later known as </w:t>
      </w:r>
      <w:r w:rsidR="004603A6" w:rsidRPr="00CF7A51">
        <w:rPr>
          <w:rFonts w:cstheme="minorHAnsi"/>
        </w:rPr>
        <w:t>c</w:t>
      </w:r>
      <w:r w:rsidRPr="00CF7A51">
        <w:rPr>
          <w:rFonts w:cstheme="minorHAnsi"/>
        </w:rPr>
        <w:t xml:space="preserve">ognitive </w:t>
      </w:r>
      <w:r w:rsidR="004603A6" w:rsidRPr="00CF7A51">
        <w:rPr>
          <w:rFonts w:cstheme="minorHAnsi"/>
        </w:rPr>
        <w:t>b</w:t>
      </w:r>
      <w:r w:rsidRPr="00CF7A51">
        <w:rPr>
          <w:rFonts w:cstheme="minorHAnsi"/>
        </w:rPr>
        <w:t>ehavioural</w:t>
      </w:r>
      <w:r w:rsidR="004603A6" w:rsidRPr="00CF7A51">
        <w:rPr>
          <w:rFonts w:cstheme="minorHAnsi"/>
        </w:rPr>
        <w:t xml:space="preserve"> therapy</w:t>
      </w:r>
      <w:r w:rsidRPr="00CF7A51">
        <w:rPr>
          <w:rFonts w:cstheme="minorHAnsi"/>
        </w:rPr>
        <w:t xml:space="preserve">. The basic model of Cognitive Behavioural Therapy follows the approach of action, belief and consequence in order to help clients. Ellis is of the opinion that a person can interpret an event </w:t>
      </w:r>
      <w:r w:rsidR="004603A6" w:rsidRPr="00CF7A51">
        <w:rPr>
          <w:rFonts w:cstheme="minorHAnsi"/>
        </w:rPr>
        <w:t>unrealistically which leads to having irrational beliefs as a consequence, therefore cognitive behavioural therapy aims to alter irrational thoughts into more rational ones</w:t>
      </w:r>
      <w:r w:rsidR="005A68ED" w:rsidRPr="00CF7A51">
        <w:rPr>
          <w:rFonts w:cstheme="minorHAnsi"/>
        </w:rPr>
        <w:t xml:space="preserve"> (Wilkins, 2016), </w:t>
      </w:r>
      <w:r w:rsidR="000D5B55" w:rsidRPr="00CF7A51">
        <w:rPr>
          <w:rFonts w:cstheme="minorHAnsi"/>
        </w:rPr>
        <w:t>(Summers and Barber, 2010), (Branch and Wilson, 2010).</w:t>
      </w:r>
    </w:p>
    <w:p w:rsidR="004603A6" w:rsidRPr="00CF7A51" w:rsidRDefault="004603A6" w:rsidP="00CF7A51">
      <w:pPr>
        <w:spacing w:line="480" w:lineRule="auto"/>
        <w:jc w:val="both"/>
        <w:rPr>
          <w:rFonts w:cstheme="minorHAnsi"/>
        </w:rPr>
      </w:pPr>
      <w:r w:rsidRPr="00CF7A51">
        <w:rPr>
          <w:rFonts w:cstheme="minorHAnsi"/>
        </w:rPr>
        <w:t xml:space="preserve">Person Centred therapy focuses on the relationship between the client and the counsellor and details that it is the most crucial part of therapy in order for it to be successful. </w:t>
      </w:r>
      <w:r w:rsidR="00AD7E62" w:rsidRPr="00CF7A51">
        <w:rPr>
          <w:rFonts w:cstheme="minorHAnsi"/>
        </w:rPr>
        <w:t>Correspondingly, psychodynamic therapy and cognitive behavioural therapy both indicate the importance of a collaborative therapeutic relationship</w:t>
      </w:r>
      <w:r w:rsidR="0048111C" w:rsidRPr="00CF7A51">
        <w:rPr>
          <w:rFonts w:cstheme="minorHAnsi"/>
        </w:rPr>
        <w:t xml:space="preserve"> (Wilkins, 2016), (Higdon, 2012), </w:t>
      </w:r>
      <w:r w:rsidR="000D5B55" w:rsidRPr="00CF7A51">
        <w:rPr>
          <w:rFonts w:cstheme="minorHAnsi"/>
        </w:rPr>
        <w:t>(Whitfield and Davidson, 2007).</w:t>
      </w:r>
    </w:p>
    <w:p w:rsidR="00AD7E62" w:rsidRPr="00CF7A51" w:rsidRDefault="00AD7E62" w:rsidP="00CF7A51">
      <w:pPr>
        <w:spacing w:line="480" w:lineRule="auto"/>
        <w:jc w:val="both"/>
        <w:rPr>
          <w:rFonts w:cstheme="minorHAnsi"/>
        </w:rPr>
      </w:pPr>
      <w:r w:rsidRPr="00CF7A51">
        <w:rPr>
          <w:rFonts w:cstheme="minorHAnsi"/>
        </w:rPr>
        <w:t>Despite all counselling theories being in agreeance concerning counsellor and client relationships, person- centred therapy differs from psychodynamic therapy and cognitive behavioural therapy for Carl Rogers details that the client is an expert when trying to cope with their issues. Psychodynamic therapy and cognitive behavioural therapy both refer to the expertise of the counsellor when aiding the client through their issues</w:t>
      </w:r>
      <w:r w:rsidR="00B743B5" w:rsidRPr="00CF7A51">
        <w:rPr>
          <w:rFonts w:cstheme="minorHAnsi"/>
        </w:rPr>
        <w:t xml:space="preserve"> (Worsley, 2001), </w:t>
      </w:r>
      <w:r w:rsidR="0048111C" w:rsidRPr="00CF7A51">
        <w:rPr>
          <w:rFonts w:cstheme="minorHAnsi"/>
        </w:rPr>
        <w:t>(</w:t>
      </w:r>
      <w:proofErr w:type="spellStart"/>
      <w:r w:rsidR="0048111C" w:rsidRPr="00CF7A51">
        <w:rPr>
          <w:rFonts w:cstheme="minorHAnsi"/>
        </w:rPr>
        <w:t>Huprich</w:t>
      </w:r>
      <w:proofErr w:type="spellEnd"/>
      <w:r w:rsidR="0048111C" w:rsidRPr="00CF7A51">
        <w:rPr>
          <w:rFonts w:cstheme="minorHAnsi"/>
        </w:rPr>
        <w:t>, 2009).</w:t>
      </w:r>
    </w:p>
    <w:p w:rsidR="00856A30" w:rsidRPr="00CF7A51" w:rsidRDefault="00856A30" w:rsidP="00CF7A51">
      <w:pPr>
        <w:spacing w:line="480" w:lineRule="auto"/>
        <w:jc w:val="both"/>
        <w:rPr>
          <w:rFonts w:cstheme="minorHAnsi"/>
        </w:rPr>
      </w:pPr>
      <w:r w:rsidRPr="00CF7A51">
        <w:rPr>
          <w:rFonts w:cstheme="minorHAnsi"/>
        </w:rPr>
        <w:t xml:space="preserve">Psychodynamic analysis uses techniques to gain insights into clients thoughts such as homework and tasks. This is similar to, Cognitive Behavioural therapy for the counsellor in this counselling approach </w:t>
      </w:r>
      <w:r w:rsidRPr="00CF7A51">
        <w:rPr>
          <w:rFonts w:cstheme="minorHAnsi"/>
        </w:rPr>
        <w:t>uses homework and worksheets aid the therapy process</w:t>
      </w:r>
      <w:r w:rsidR="006E6F7B" w:rsidRPr="00CF7A51">
        <w:rPr>
          <w:rFonts w:cstheme="minorHAnsi"/>
        </w:rPr>
        <w:t>. Person centred fluctuates away from this theory for it solely focuses on the core conditions to benefit the relationship between the client and counsellor</w:t>
      </w:r>
      <w:r w:rsidR="00B743B5" w:rsidRPr="00CF7A51">
        <w:rPr>
          <w:rFonts w:cstheme="minorHAnsi"/>
        </w:rPr>
        <w:t xml:space="preserve"> (Summers and Barber, 2010), (Branch and Wilson, 2010), (Tolan, 2003). </w:t>
      </w:r>
    </w:p>
    <w:p w:rsidR="006E6F7B" w:rsidRPr="00CF7A51" w:rsidRDefault="006E6F7B" w:rsidP="00CF7A51">
      <w:pPr>
        <w:spacing w:line="480" w:lineRule="auto"/>
        <w:jc w:val="both"/>
        <w:rPr>
          <w:rFonts w:cstheme="minorHAnsi"/>
        </w:rPr>
      </w:pPr>
      <w:r w:rsidRPr="00CF7A51">
        <w:rPr>
          <w:rFonts w:cstheme="minorHAnsi"/>
        </w:rPr>
        <w:t>Cognitive Behavioural therapy</w:t>
      </w:r>
      <w:r w:rsidR="00240BEF" w:rsidRPr="00CF7A51">
        <w:rPr>
          <w:rFonts w:cstheme="minorHAnsi"/>
        </w:rPr>
        <w:t xml:space="preserve"> and person-centred therapy are comparable when considering how they approach clients for both techniques argue that people need to adopt capacities which distinguish them as ‘human’ (Casemore and </w:t>
      </w:r>
      <w:proofErr w:type="spellStart"/>
      <w:r w:rsidR="00240BEF" w:rsidRPr="00CF7A51">
        <w:rPr>
          <w:rFonts w:cstheme="minorHAnsi"/>
        </w:rPr>
        <w:t>Tudway</w:t>
      </w:r>
      <w:proofErr w:type="spellEnd"/>
      <w:r w:rsidR="00240BEF" w:rsidRPr="00CF7A51">
        <w:rPr>
          <w:rFonts w:cstheme="minorHAnsi"/>
        </w:rPr>
        <w:t>, 2012).</w:t>
      </w:r>
    </w:p>
    <w:p w:rsidR="00240BEF" w:rsidRPr="00CF7A51" w:rsidRDefault="00240BEF" w:rsidP="00CF7A51">
      <w:pPr>
        <w:spacing w:line="480" w:lineRule="auto"/>
        <w:jc w:val="both"/>
        <w:rPr>
          <w:rFonts w:cstheme="minorHAnsi"/>
        </w:rPr>
      </w:pPr>
      <w:r w:rsidRPr="00CF7A51">
        <w:rPr>
          <w:rFonts w:cstheme="minorHAnsi"/>
        </w:rPr>
        <w:lastRenderedPageBreak/>
        <w:t>There is a possibility that psychodynamic therapy can take up to years to succeed. This differs from Cognitive behavioural therapy and person-centred for they both require multiple sessions however they can be completed in significantly shorter time than psychodynamic analysis</w:t>
      </w:r>
      <w:r w:rsidR="000D5B55" w:rsidRPr="00CF7A51">
        <w:rPr>
          <w:rFonts w:cstheme="minorHAnsi"/>
        </w:rPr>
        <w:t xml:space="preserve"> (Huprich</w:t>
      </w:r>
      <w:r w:rsidR="002C232B" w:rsidRPr="00CF7A51">
        <w:rPr>
          <w:rFonts w:cstheme="minorHAnsi"/>
        </w:rPr>
        <w:t>,2009).</w:t>
      </w:r>
    </w:p>
    <w:p w:rsidR="00240BEF" w:rsidRPr="00CF7A51" w:rsidRDefault="00240BEF" w:rsidP="00CF7A51">
      <w:pPr>
        <w:spacing w:line="480" w:lineRule="auto"/>
        <w:jc w:val="both"/>
        <w:rPr>
          <w:rFonts w:cstheme="minorHAnsi"/>
        </w:rPr>
      </w:pPr>
      <w:r w:rsidRPr="00CF7A51">
        <w:rPr>
          <w:rFonts w:cstheme="minorHAnsi"/>
        </w:rPr>
        <w:t>All three counselling techniques are form different schools of therapy. Person centred therapy is from the humanistic school. Psychodynamic analysis belongs to the psychodynamic school. Cognitive behavioural therapy belongs to the behavioural school of counselling.</w:t>
      </w:r>
    </w:p>
    <w:p w:rsidR="002C232B" w:rsidRPr="00CF7A51" w:rsidRDefault="00F82B87" w:rsidP="00CF7A51">
      <w:pPr>
        <w:spacing w:line="480" w:lineRule="auto"/>
        <w:jc w:val="both"/>
        <w:rPr>
          <w:rFonts w:cstheme="minorHAnsi"/>
        </w:rPr>
      </w:pPr>
      <w:r w:rsidRPr="00CF7A51">
        <w:rPr>
          <w:rFonts w:cstheme="minorHAnsi"/>
        </w:rPr>
        <w:t>The British Association for Counselling and Psychotherapy (BACP) support counsellors and psychotherapists alike by providing an ethical and professional framework in which they can follow and adhere to the highest standards that protect therapy seeking individuals</w:t>
      </w:r>
      <w:r w:rsidR="00DA182A" w:rsidRPr="00CF7A51">
        <w:rPr>
          <w:rFonts w:cstheme="minorHAnsi"/>
        </w:rPr>
        <w:t xml:space="preserve"> (British Association for Counselling and Psychotherapy Guidelines, 2018).</w:t>
      </w:r>
    </w:p>
    <w:p w:rsidR="006F36AC" w:rsidRPr="00CF7A51" w:rsidRDefault="00F82B87" w:rsidP="00CF7A51">
      <w:pPr>
        <w:spacing w:line="480" w:lineRule="auto"/>
        <w:jc w:val="both"/>
        <w:rPr>
          <w:rFonts w:cstheme="minorHAnsi"/>
        </w:rPr>
      </w:pPr>
      <w:r w:rsidRPr="00CF7A51">
        <w:rPr>
          <w:rFonts w:cstheme="minorHAnsi"/>
        </w:rPr>
        <w:t xml:space="preserve">Counsellors have values in which they need to uphold when counselling clients in order to ensure the safety of their clients whilst alleviating their personal distress symptoms. The values section of the BACP guidelines, stresses the need for counsellors to respect the human rights and dignity of their clients. In addition to this, </w:t>
      </w:r>
      <w:r w:rsidR="006F36AC" w:rsidRPr="00CF7A51">
        <w:rPr>
          <w:rFonts w:cstheme="minorHAnsi"/>
        </w:rPr>
        <w:t>the counsellor should appreciate the variety of human culture and experience to ensure a good practitioner and client relationship. Through a therapeutic relationship an enhanced well-being and capability should be experienced by the client alongside the feeling of self-meaningfulness. Both of these newfound sensations should increase the clients resilience and effectiveness when improving the quality of their personal relationships between people. If this is attained by the client it is obvious that the counsellor enhances the quality of their professional knowledge and its application whilst striving for fair and adequate provisions of services</w:t>
      </w:r>
      <w:r w:rsidR="00DA182A" w:rsidRPr="00CF7A51">
        <w:rPr>
          <w:rFonts w:cstheme="minorHAnsi"/>
        </w:rPr>
        <w:t xml:space="preserve"> </w:t>
      </w:r>
      <w:r w:rsidR="00DA182A" w:rsidRPr="00CF7A51">
        <w:rPr>
          <w:rFonts w:cstheme="minorHAnsi"/>
        </w:rPr>
        <w:t>(British Association for Counselling and Psychotherapy Guidelines, 2018)</w:t>
      </w:r>
      <w:r w:rsidR="00DA182A" w:rsidRPr="00CF7A51">
        <w:rPr>
          <w:rFonts w:cstheme="minorHAnsi"/>
        </w:rPr>
        <w:t>.</w:t>
      </w:r>
    </w:p>
    <w:p w:rsidR="00DA182A" w:rsidRPr="00CF7A51" w:rsidRDefault="006F36AC" w:rsidP="00CF7A51">
      <w:pPr>
        <w:spacing w:line="480" w:lineRule="auto"/>
        <w:jc w:val="both"/>
        <w:rPr>
          <w:rFonts w:cstheme="minorHAnsi"/>
        </w:rPr>
      </w:pPr>
      <w:r w:rsidRPr="00CF7A51">
        <w:rPr>
          <w:rFonts w:cstheme="minorHAnsi"/>
        </w:rPr>
        <w:t>Values are an integral part of counselling, however principles need to be adhered to when conducting therapeutic sessions in order to maintain fairness and the clients right to privacy. The BACP principles clearly state the following needs to occur for the highest standards of counselling to be</w:t>
      </w:r>
      <w:r w:rsidR="006F1665" w:rsidRPr="00CF7A51">
        <w:rPr>
          <w:rFonts w:cstheme="minorHAnsi"/>
        </w:rPr>
        <w:t xml:space="preserve"> met. Counsellors must honour the trust placed in their care therefore being trustworthy is considered as a </w:t>
      </w:r>
      <w:r w:rsidR="006F1665" w:rsidRPr="00CF7A51">
        <w:rPr>
          <w:rFonts w:cstheme="minorHAnsi"/>
        </w:rPr>
        <w:lastRenderedPageBreak/>
        <w:t xml:space="preserve">BACP principle. As well as being trustworthy, </w:t>
      </w:r>
      <w:r w:rsidR="00DA182A" w:rsidRPr="00CF7A51">
        <w:rPr>
          <w:rFonts w:cstheme="minorHAnsi"/>
        </w:rPr>
        <w:t xml:space="preserve">counsellors need to respect the clients rights for autonomy. Beneficence is the commitment to promote the well being of a client which is considered to be a principle in the BACP guidelines. In addition to this, counsellors need to avoid harming the client which is under the principle of non-maleficence. Justice is another BACP principle which adopts fair and impartial treatments under the provision of adequate services in order to benefit the client. Finally the BACP believes that the counsellor should set the principle of self -respect for themselves by fostering their knowledge, integrity and care </w:t>
      </w:r>
      <w:r w:rsidR="00DA182A" w:rsidRPr="00CF7A51">
        <w:rPr>
          <w:rFonts w:cstheme="minorHAnsi"/>
        </w:rPr>
        <w:t>(British Association for Counselling and Psychotherapy Guidelines, 2018)</w:t>
      </w:r>
      <w:r w:rsidR="00DA182A" w:rsidRPr="00CF7A51">
        <w:rPr>
          <w:rFonts w:cstheme="minorHAnsi"/>
        </w:rPr>
        <w:t xml:space="preserve">. </w:t>
      </w:r>
    </w:p>
    <w:p w:rsidR="00DA182A" w:rsidRPr="00CF7A51" w:rsidRDefault="00DA182A" w:rsidP="00CF7A51">
      <w:pPr>
        <w:spacing w:line="480" w:lineRule="auto"/>
        <w:jc w:val="both"/>
        <w:rPr>
          <w:rFonts w:cstheme="minorHAnsi"/>
        </w:rPr>
      </w:pPr>
      <w:r w:rsidRPr="00CF7A51">
        <w:rPr>
          <w:rFonts w:cstheme="minorHAnsi"/>
        </w:rPr>
        <w:t xml:space="preserve">In addition to values and principles, the BACP respect the clients rights of confidentiality, especially concerning personal data. </w:t>
      </w:r>
      <w:r w:rsidR="00CB0D4E" w:rsidRPr="00CF7A51">
        <w:rPr>
          <w:rFonts w:cstheme="minorHAnsi"/>
        </w:rPr>
        <w:t>Therefore, the BACP note that all client’s must be informed about the use of their personal data. The BACP outline that counsellors must treat the personal data of clients in accordance to the legal requirements of the Data Protection Act (DPA) 2018 and what has been agreed by the client at the time of disclosure. To make sure that counsellors respect these guidelines a confidentiality agreement must be signed by both the counsellor and client to insure that both parties have a mutual understanding that data must be thoroughly anonymised information unless the safety of the client’s safety is at risk. In addition to this, counsellors must store the data correctly following the DPA 20108 guidelines. The DPA states that personal data should be collected lawfully and with transparency. Therefore, the reason must be explicitly said to the data holder and must be processed in a compatible manner with the purpose of collection (Data Protection Act, 2018).</w:t>
      </w:r>
    </w:p>
    <w:p w:rsidR="00CB0D4E" w:rsidRPr="00CF7A51" w:rsidRDefault="000C42F9" w:rsidP="00CF7A51">
      <w:pPr>
        <w:spacing w:line="480" w:lineRule="auto"/>
        <w:jc w:val="both"/>
        <w:rPr>
          <w:rFonts w:cstheme="minorHAnsi"/>
        </w:rPr>
      </w:pPr>
      <w:r w:rsidRPr="00CF7A51">
        <w:rPr>
          <w:rFonts w:cstheme="minorHAnsi"/>
        </w:rPr>
        <w:t xml:space="preserve">The role of counselling varies </w:t>
      </w:r>
      <w:r w:rsidR="00595D3C" w:rsidRPr="00CF7A51">
        <w:rPr>
          <w:rFonts w:cstheme="minorHAnsi"/>
        </w:rPr>
        <w:t xml:space="preserve">throughout the nursing environment, however many nurses consider counselling and effective communication skills to be a key aspect of their role as a health professional. </w:t>
      </w:r>
    </w:p>
    <w:p w:rsidR="00595D3C" w:rsidRPr="00CF7A51" w:rsidRDefault="00595D3C" w:rsidP="00CF7A51">
      <w:pPr>
        <w:spacing w:line="480" w:lineRule="auto"/>
        <w:jc w:val="both"/>
        <w:rPr>
          <w:rFonts w:cstheme="minorHAnsi"/>
        </w:rPr>
      </w:pPr>
      <w:r w:rsidRPr="00CF7A51">
        <w:rPr>
          <w:rFonts w:cstheme="minorHAnsi"/>
        </w:rPr>
        <w:t>Nurses encourage patients to examine their problems, conflicts and difficulties to develop an awareness and understanding of their issues. By using this counselling technique, the patient is encouraged to work towards an awareness of the required conditions that are essential to his or her health and well-being. In addition to, how these conditions can be attained (Freshwater,</w:t>
      </w:r>
      <w:r w:rsidR="007D3834" w:rsidRPr="00CF7A51">
        <w:rPr>
          <w:rFonts w:cstheme="minorHAnsi"/>
        </w:rPr>
        <w:t xml:space="preserve"> 2003).</w:t>
      </w:r>
    </w:p>
    <w:p w:rsidR="00595D3C" w:rsidRPr="00CF7A51" w:rsidRDefault="00595D3C" w:rsidP="00CF7A51">
      <w:pPr>
        <w:spacing w:line="480" w:lineRule="auto"/>
        <w:jc w:val="both"/>
        <w:rPr>
          <w:rFonts w:cstheme="minorHAnsi"/>
        </w:rPr>
      </w:pPr>
      <w:r w:rsidRPr="00CF7A51">
        <w:rPr>
          <w:rFonts w:cstheme="minorHAnsi"/>
        </w:rPr>
        <w:lastRenderedPageBreak/>
        <w:t>Many nursing theorists have developed therapeutic alliance into the frameworks of nursing practises.</w:t>
      </w:r>
      <w:r w:rsidR="00845477" w:rsidRPr="00CF7A51">
        <w:rPr>
          <w:rFonts w:cstheme="minorHAnsi"/>
        </w:rPr>
        <w:t xml:space="preserve"> Therapeutic relationships are highly structured situations in which nurses have to adopt a professional stance. Drawing upon psychodynamic analysis enables nurses to outline an impersonal model based on professional closeness. Subsequently, nursing theorists have also utilised humanistic and behavioural psychology such as; person -centred therapy and cognitive behavioural therapy, to aid nurses in understanding the importance of nurse-patient interactions and relationships</w:t>
      </w:r>
      <w:r w:rsidR="007D3834" w:rsidRPr="00CF7A51">
        <w:rPr>
          <w:rFonts w:cstheme="minorHAnsi"/>
        </w:rPr>
        <w:t xml:space="preserve"> </w:t>
      </w:r>
      <w:r w:rsidR="00845477" w:rsidRPr="00CF7A51">
        <w:rPr>
          <w:rFonts w:cstheme="minorHAnsi"/>
        </w:rPr>
        <w:t xml:space="preserve">(Freshwater, </w:t>
      </w:r>
      <w:r w:rsidR="007D3834" w:rsidRPr="00CF7A51">
        <w:rPr>
          <w:rFonts w:cstheme="minorHAnsi"/>
        </w:rPr>
        <w:t>2003</w:t>
      </w:r>
      <w:r w:rsidR="00845477" w:rsidRPr="00CF7A51">
        <w:rPr>
          <w:rFonts w:cstheme="minorHAnsi"/>
        </w:rPr>
        <w:t>)</w:t>
      </w:r>
      <w:r w:rsidR="007D3834" w:rsidRPr="00CF7A51">
        <w:rPr>
          <w:rFonts w:cstheme="minorHAnsi"/>
        </w:rPr>
        <w:t>.</w:t>
      </w:r>
    </w:p>
    <w:p w:rsidR="00845477" w:rsidRPr="00CF7A51" w:rsidRDefault="007D3834" w:rsidP="00CF7A51">
      <w:pPr>
        <w:spacing w:line="480" w:lineRule="auto"/>
        <w:jc w:val="both"/>
        <w:rPr>
          <w:rFonts w:cstheme="minorHAnsi"/>
        </w:rPr>
      </w:pPr>
      <w:r w:rsidRPr="00CF7A51">
        <w:rPr>
          <w:rFonts w:cstheme="minorHAnsi"/>
        </w:rPr>
        <w:t>Studies examining the role of counselling within the nursing profession and nurses’ counselling experience suggest that counselling techniques can assist individuals with clarification and improves various aspects of their lives. What is more, counselling within the nursing environment can provide hope and encouragement as well as offering support and comfort through troubling times (Freshwater, 2003).</w:t>
      </w:r>
    </w:p>
    <w:p w:rsidR="007D3834" w:rsidRPr="00CF7A51" w:rsidRDefault="007D3834" w:rsidP="00CF7A51">
      <w:pPr>
        <w:spacing w:line="480" w:lineRule="auto"/>
        <w:jc w:val="both"/>
        <w:rPr>
          <w:rFonts w:cstheme="minorHAnsi"/>
        </w:rPr>
      </w:pPr>
      <w:r w:rsidRPr="00CF7A51">
        <w:rPr>
          <w:rFonts w:cstheme="minorHAnsi"/>
        </w:rPr>
        <w:t>Several authors have noted the similarities between the role of a counsellor and a nurse for both professions aim to assist individuals who are dealing with a crisis (Freshwater, 2003).</w:t>
      </w:r>
    </w:p>
    <w:p w:rsidR="007D3834" w:rsidRPr="00CF7A51" w:rsidRDefault="00613EAA" w:rsidP="00CF7A51">
      <w:pPr>
        <w:spacing w:before="240" w:line="480" w:lineRule="auto"/>
        <w:jc w:val="both"/>
        <w:rPr>
          <w:rFonts w:cstheme="minorHAnsi"/>
        </w:rPr>
      </w:pPr>
      <w:r w:rsidRPr="00CF7A51">
        <w:rPr>
          <w:rFonts w:cstheme="minorHAnsi"/>
        </w:rPr>
        <w:t>Healthcare settings are different from the traditional counselling setting. There is a different pace to the work and views vary about confidentiality, work practise and length of counselling sessions. However, it is of great importance that health care professionals become adaptable and creative to respect the constraints of the healthcare environment, which they can do if they specifically focus on the skills of the multi-disciplinary team that they are a part of (</w:t>
      </w:r>
      <w:proofErr w:type="spellStart"/>
      <w:r w:rsidR="004B4376" w:rsidRPr="00CF7A51">
        <w:rPr>
          <w:rFonts w:cstheme="minorHAnsi"/>
        </w:rPr>
        <w:t>Bor</w:t>
      </w:r>
      <w:proofErr w:type="spellEnd"/>
      <w:r w:rsidR="004B4376" w:rsidRPr="00CF7A51">
        <w:rPr>
          <w:rFonts w:cstheme="minorHAnsi"/>
        </w:rPr>
        <w:t xml:space="preserve"> et al. 2009</w:t>
      </w:r>
      <w:r w:rsidRPr="00CF7A51">
        <w:rPr>
          <w:rFonts w:cstheme="minorHAnsi"/>
        </w:rPr>
        <w:t>)</w:t>
      </w:r>
      <w:r w:rsidR="004B4376" w:rsidRPr="00CF7A51">
        <w:rPr>
          <w:rFonts w:cstheme="minorHAnsi"/>
        </w:rPr>
        <w:t>.</w:t>
      </w:r>
    </w:p>
    <w:p w:rsidR="00613EAA" w:rsidRPr="00CF7A51" w:rsidRDefault="004B4376" w:rsidP="00CF7A51">
      <w:pPr>
        <w:spacing w:before="240" w:line="480" w:lineRule="auto"/>
        <w:jc w:val="both"/>
        <w:rPr>
          <w:rFonts w:cstheme="minorHAnsi"/>
        </w:rPr>
      </w:pPr>
      <w:r w:rsidRPr="00CF7A51">
        <w:rPr>
          <w:rFonts w:cstheme="minorHAnsi"/>
        </w:rPr>
        <w:t xml:space="preserve">Communication and counselling skills are effective within the healthcare environment when counselling patients and families affected by illness in a range of healthcare situations. Medical diagnostics and treatments differ from the modern psychotherapeutic techniques that emphasise the importance of patient confidentiality and expertise, however counselling skills can play an essential role concerning health issues for example the loss of a limb </w:t>
      </w:r>
      <w:r w:rsidRPr="00CF7A51">
        <w:rPr>
          <w:rFonts w:cstheme="minorHAnsi"/>
        </w:rPr>
        <w:t>(</w:t>
      </w:r>
      <w:proofErr w:type="spellStart"/>
      <w:r w:rsidRPr="00CF7A51">
        <w:rPr>
          <w:rFonts w:cstheme="minorHAnsi"/>
        </w:rPr>
        <w:t>Bor</w:t>
      </w:r>
      <w:proofErr w:type="spellEnd"/>
      <w:r w:rsidRPr="00CF7A51">
        <w:rPr>
          <w:rFonts w:cstheme="minorHAnsi"/>
        </w:rPr>
        <w:t xml:space="preserve"> et al. 2009)</w:t>
      </w:r>
      <w:r w:rsidRPr="00CF7A51">
        <w:rPr>
          <w:rFonts w:cstheme="minorHAnsi"/>
        </w:rPr>
        <w:t>.</w:t>
      </w:r>
    </w:p>
    <w:p w:rsidR="004B4376" w:rsidRPr="00CF7A51" w:rsidRDefault="00FB0C67" w:rsidP="00CF7A51">
      <w:pPr>
        <w:spacing w:before="240" w:line="480" w:lineRule="auto"/>
        <w:jc w:val="both"/>
        <w:rPr>
          <w:rFonts w:cstheme="minorHAnsi"/>
        </w:rPr>
      </w:pPr>
      <w:r w:rsidRPr="00CF7A51">
        <w:rPr>
          <w:rFonts w:cstheme="minorHAnsi"/>
        </w:rPr>
        <w:lastRenderedPageBreak/>
        <w:t xml:space="preserve">To conclude, throughout this assignment the discovery of many similarities and differences between person centred therapy, psychodynamic analysis and cognitive behavioural therapy was made. All three of these counselling techniques focused on the need for a strong therapeutic relationship shared between client and counsellor. However, Person-centred therapy solely focused on this relationship alongside the core conditions of empathy, congruence and unconditional positive regard. Whereas, psychodynamic therapy and cognitive behavioural therapy both regarded the core conditions as desirable but not sufficient. Both techniques also used homework and tasks to their advantage, to aid counselling sessions. In addition to this, psychodynamic therapy and cognitive behavioural therapy uphold the belief that past experiences effect present thoughts and reactions to certain situations. </w:t>
      </w:r>
    </w:p>
    <w:p w:rsidR="00FB0C67" w:rsidRPr="00CF7A51" w:rsidRDefault="00FB0C67" w:rsidP="00CF7A51">
      <w:pPr>
        <w:spacing w:before="240" w:line="480" w:lineRule="auto"/>
        <w:jc w:val="both"/>
        <w:rPr>
          <w:rFonts w:cstheme="minorHAnsi"/>
        </w:rPr>
      </w:pPr>
      <w:r w:rsidRPr="00CF7A51">
        <w:rPr>
          <w:rFonts w:cstheme="minorHAnsi"/>
        </w:rPr>
        <w:t>As well as discovering the comparability between person-centred therapy, psychodynamic therapy and cognitive behavioural therapy, the assignment investigated the values and principles of counsellors who follow the BACP guidelines and how they maintained clients confidentiality by which they adhere to the DPA 2018.</w:t>
      </w:r>
    </w:p>
    <w:p w:rsidR="00FB0C67" w:rsidRPr="00CF7A51" w:rsidRDefault="00FB0C67" w:rsidP="00CF7A51">
      <w:pPr>
        <w:spacing w:before="240" w:line="480" w:lineRule="auto"/>
        <w:jc w:val="both"/>
        <w:rPr>
          <w:rFonts w:cstheme="minorHAnsi"/>
        </w:rPr>
      </w:pPr>
      <w:r w:rsidRPr="00CF7A51">
        <w:rPr>
          <w:rFonts w:cstheme="minorHAnsi"/>
        </w:rPr>
        <w:t>Finally, the use of how counselling is used within healthcare and the nursing environment was commented on during this assignment</w:t>
      </w:r>
      <w:r w:rsidR="00ED6CBF" w:rsidRPr="00CF7A51">
        <w:rPr>
          <w:rFonts w:cstheme="minorHAnsi"/>
        </w:rPr>
        <w:t xml:space="preserve"> which detailed the effectiveness and benefits that it provides patients and families suffering from health problems.</w:t>
      </w:r>
    </w:p>
    <w:p w:rsidR="00ED6CBF" w:rsidRPr="00CF7A51" w:rsidRDefault="00ED6CBF" w:rsidP="00CF7A51">
      <w:pPr>
        <w:spacing w:before="240" w:line="480" w:lineRule="auto"/>
        <w:jc w:val="both"/>
        <w:rPr>
          <w:rFonts w:cstheme="minorHAnsi"/>
        </w:rPr>
      </w:pPr>
    </w:p>
    <w:p w:rsidR="004B4376" w:rsidRPr="00CF7A51" w:rsidRDefault="004B4376" w:rsidP="00CF7A51">
      <w:pPr>
        <w:spacing w:before="240" w:line="480" w:lineRule="auto"/>
        <w:jc w:val="both"/>
        <w:rPr>
          <w:rFonts w:cstheme="minorHAnsi"/>
        </w:rPr>
      </w:pPr>
    </w:p>
    <w:p w:rsidR="00613EAA" w:rsidRPr="00CF7A51" w:rsidRDefault="00613EAA" w:rsidP="00CF7A51">
      <w:pPr>
        <w:spacing w:before="240" w:line="480" w:lineRule="auto"/>
        <w:jc w:val="both"/>
        <w:rPr>
          <w:rFonts w:cstheme="minorHAnsi"/>
        </w:rPr>
      </w:pPr>
    </w:p>
    <w:p w:rsidR="007D3834" w:rsidRPr="00CF7A51" w:rsidRDefault="007D3834" w:rsidP="00CF7A51">
      <w:pPr>
        <w:spacing w:line="480" w:lineRule="auto"/>
        <w:jc w:val="both"/>
        <w:rPr>
          <w:rFonts w:cstheme="minorHAnsi"/>
        </w:rPr>
      </w:pPr>
    </w:p>
    <w:p w:rsidR="00595D3C" w:rsidRPr="00CF7A51" w:rsidRDefault="00595D3C" w:rsidP="00CF7A51">
      <w:pPr>
        <w:spacing w:line="480" w:lineRule="auto"/>
        <w:jc w:val="both"/>
        <w:rPr>
          <w:rFonts w:cstheme="minorHAnsi"/>
        </w:rPr>
      </w:pPr>
    </w:p>
    <w:p w:rsidR="00595D3C" w:rsidRPr="00CF7A51" w:rsidRDefault="00595D3C" w:rsidP="00CF7A51">
      <w:pPr>
        <w:spacing w:line="480" w:lineRule="auto"/>
        <w:jc w:val="both"/>
        <w:rPr>
          <w:rFonts w:cstheme="minorHAnsi"/>
        </w:rPr>
      </w:pPr>
    </w:p>
    <w:p w:rsidR="00CB0D4E" w:rsidRPr="00CF7A51" w:rsidRDefault="00CB0D4E" w:rsidP="00CF7A51">
      <w:pPr>
        <w:spacing w:line="480" w:lineRule="auto"/>
        <w:jc w:val="both"/>
        <w:rPr>
          <w:rFonts w:cstheme="minorHAnsi"/>
        </w:rPr>
      </w:pPr>
    </w:p>
    <w:p w:rsidR="00CB0D4E" w:rsidRPr="00CF7A51" w:rsidRDefault="00ED6CBF" w:rsidP="00CF7A51">
      <w:pPr>
        <w:spacing w:line="480" w:lineRule="auto"/>
        <w:jc w:val="center"/>
        <w:rPr>
          <w:rFonts w:cstheme="minorHAnsi"/>
          <w:u w:val="single"/>
        </w:rPr>
      </w:pPr>
      <w:bookmarkStart w:id="0" w:name="_GoBack"/>
      <w:r w:rsidRPr="00CF7A51">
        <w:rPr>
          <w:rFonts w:cstheme="minorHAnsi"/>
          <w:u w:val="single"/>
        </w:rPr>
        <w:lastRenderedPageBreak/>
        <w:t>Reference List</w:t>
      </w:r>
    </w:p>
    <w:bookmarkEnd w:id="0"/>
    <w:p w:rsidR="00CF7A51" w:rsidRPr="00CF7A51" w:rsidRDefault="00CF7A51" w:rsidP="00CF7A51">
      <w:pPr>
        <w:spacing w:line="480" w:lineRule="auto"/>
        <w:jc w:val="both"/>
        <w:rPr>
          <w:rFonts w:cstheme="minorHAnsi"/>
        </w:rPr>
      </w:pPr>
      <w:r w:rsidRPr="00CF7A51">
        <w:rPr>
          <w:rFonts w:cstheme="minorHAnsi"/>
        </w:rPr>
        <w:t xml:space="preserve">Barber, J.P. Summers R.F (2010) </w:t>
      </w:r>
      <w:r w:rsidRPr="00CF7A51">
        <w:rPr>
          <w:rFonts w:cstheme="minorHAnsi"/>
          <w:i/>
        </w:rPr>
        <w:t>Psychodynamic</w:t>
      </w:r>
      <w:r w:rsidRPr="00CF7A51">
        <w:rPr>
          <w:rFonts w:cstheme="minorHAnsi"/>
        </w:rPr>
        <w:t xml:space="preserve"> Therapy: A Guide to Evidence-Based Practice</w:t>
      </w:r>
      <w:r w:rsidRPr="00CF7A51">
        <w:rPr>
          <w:rFonts w:cstheme="minorHAnsi"/>
        </w:rPr>
        <w:t xml:space="preserve">. New York: </w:t>
      </w:r>
      <w:proofErr w:type="spellStart"/>
      <w:r w:rsidRPr="00CF7A51">
        <w:rPr>
          <w:rFonts w:cstheme="minorHAnsi"/>
        </w:rPr>
        <w:t>Guildfield</w:t>
      </w:r>
      <w:proofErr w:type="spellEnd"/>
      <w:r w:rsidRPr="00CF7A51">
        <w:rPr>
          <w:rFonts w:cstheme="minorHAnsi"/>
        </w:rPr>
        <w:t xml:space="preserve"> </w:t>
      </w:r>
      <w:proofErr w:type="spellStart"/>
      <w:r w:rsidRPr="00CF7A51">
        <w:rPr>
          <w:rFonts w:cstheme="minorHAnsi"/>
        </w:rPr>
        <w:t>Press.</w:t>
      </w:r>
    </w:p>
    <w:p w:rsidR="00CF7A51" w:rsidRPr="00CF7A51" w:rsidRDefault="00CF7A51" w:rsidP="00CF7A51">
      <w:pPr>
        <w:spacing w:before="240" w:line="480" w:lineRule="auto"/>
        <w:jc w:val="both"/>
        <w:rPr>
          <w:rFonts w:cstheme="minorHAnsi"/>
        </w:rPr>
      </w:pPr>
      <w:r w:rsidRPr="00CF7A51">
        <w:rPr>
          <w:rFonts w:cstheme="minorHAnsi"/>
        </w:rPr>
        <w:t>Bor</w:t>
      </w:r>
      <w:proofErr w:type="spellEnd"/>
      <w:r w:rsidRPr="00CF7A51">
        <w:rPr>
          <w:rFonts w:cstheme="minorHAnsi"/>
        </w:rPr>
        <w:t xml:space="preserve"> et al. (2009) </w:t>
      </w:r>
      <w:r w:rsidRPr="00CF7A51">
        <w:rPr>
          <w:rFonts w:cstheme="minorHAnsi"/>
          <w:i/>
          <w:color w:val="333333"/>
        </w:rPr>
        <w:t>Counselling in Health Care Settings: A Handbook for Practitioners</w:t>
      </w:r>
      <w:r w:rsidRPr="00CF7A51">
        <w:rPr>
          <w:rFonts w:cstheme="minorHAnsi"/>
          <w:i/>
          <w:color w:val="333333"/>
        </w:rPr>
        <w:t xml:space="preserve">. </w:t>
      </w:r>
      <w:r w:rsidRPr="00CF7A51">
        <w:rPr>
          <w:rFonts w:cstheme="minorHAnsi"/>
        </w:rPr>
        <w:t xml:space="preserve">Hampshire: Palgrave Macmillan. </w:t>
      </w:r>
    </w:p>
    <w:p w:rsidR="00CF7A51" w:rsidRPr="00CF7A51" w:rsidRDefault="00CF7A51" w:rsidP="00CF7A51">
      <w:pPr>
        <w:spacing w:line="480" w:lineRule="auto"/>
        <w:jc w:val="both"/>
        <w:rPr>
          <w:rFonts w:cstheme="minorHAnsi"/>
          <w:color w:val="333333"/>
        </w:rPr>
      </w:pPr>
      <w:r w:rsidRPr="00CF7A51">
        <w:rPr>
          <w:rFonts w:cstheme="minorHAnsi"/>
        </w:rPr>
        <w:t xml:space="preserve">Branch, R. Wilson, R. (2010) </w:t>
      </w:r>
      <w:r w:rsidRPr="00CF7A51">
        <w:rPr>
          <w:rFonts w:cstheme="minorHAnsi"/>
          <w:i/>
          <w:color w:val="333333"/>
        </w:rPr>
        <w:t>Cognitive Behavioural Therapy For Dummies</w:t>
      </w:r>
      <w:r w:rsidRPr="00CF7A51">
        <w:rPr>
          <w:rFonts w:cstheme="minorHAnsi"/>
          <w:i/>
          <w:color w:val="333333"/>
        </w:rPr>
        <w:t xml:space="preserve">. </w:t>
      </w:r>
      <w:r w:rsidRPr="00CF7A51">
        <w:rPr>
          <w:rFonts w:cstheme="minorHAnsi"/>
          <w:color w:val="333333"/>
        </w:rPr>
        <w:t>2</w:t>
      </w:r>
      <w:r w:rsidRPr="00CF7A51">
        <w:rPr>
          <w:rFonts w:cstheme="minorHAnsi"/>
          <w:color w:val="333333"/>
          <w:vertAlign w:val="superscript"/>
        </w:rPr>
        <w:t>nd</w:t>
      </w:r>
      <w:r w:rsidRPr="00CF7A51">
        <w:rPr>
          <w:rFonts w:cstheme="minorHAnsi"/>
          <w:color w:val="333333"/>
        </w:rPr>
        <w:t xml:space="preserve"> Ed. West Sussex: John Wiley and Sons Ltd.</w:t>
      </w:r>
    </w:p>
    <w:p w:rsidR="00CF7A51" w:rsidRPr="00CF7A51" w:rsidRDefault="00CF7A51" w:rsidP="00CF7A51">
      <w:pPr>
        <w:spacing w:line="480" w:lineRule="auto"/>
        <w:jc w:val="both"/>
        <w:rPr>
          <w:rFonts w:cstheme="minorHAnsi"/>
        </w:rPr>
      </w:pPr>
      <w:r w:rsidRPr="00CF7A51">
        <w:rPr>
          <w:rFonts w:cstheme="minorHAnsi"/>
        </w:rPr>
        <w:t xml:space="preserve">Casemore, R (2011) </w:t>
      </w:r>
      <w:r w:rsidRPr="00CF7A51">
        <w:rPr>
          <w:rFonts w:cstheme="minorHAnsi"/>
          <w:i/>
        </w:rPr>
        <w:t>Person-Centred Therapy in a Nutshell</w:t>
      </w:r>
      <w:r w:rsidRPr="00CF7A51">
        <w:rPr>
          <w:rFonts w:cstheme="minorHAnsi"/>
        </w:rPr>
        <w:t>. 2</w:t>
      </w:r>
      <w:r w:rsidRPr="00CF7A51">
        <w:rPr>
          <w:rFonts w:cstheme="minorHAnsi"/>
          <w:vertAlign w:val="superscript"/>
        </w:rPr>
        <w:t>nd</w:t>
      </w:r>
      <w:r w:rsidRPr="00CF7A51">
        <w:rPr>
          <w:rFonts w:cstheme="minorHAnsi"/>
        </w:rPr>
        <w:t xml:space="preserve"> Ed. London: SAGE Publications Ltd.</w:t>
      </w:r>
    </w:p>
    <w:p w:rsidR="00CF7A51" w:rsidRPr="00CF7A51" w:rsidRDefault="00CF7A51" w:rsidP="00CF7A51">
      <w:pPr>
        <w:spacing w:line="480" w:lineRule="auto"/>
        <w:jc w:val="both"/>
        <w:rPr>
          <w:rFonts w:cstheme="minorHAnsi"/>
        </w:rPr>
      </w:pPr>
      <w:r w:rsidRPr="00CF7A51">
        <w:rPr>
          <w:rFonts w:cstheme="minorHAnsi"/>
        </w:rPr>
        <w:t xml:space="preserve">Casemore, R. </w:t>
      </w:r>
      <w:proofErr w:type="spellStart"/>
      <w:r w:rsidRPr="00CF7A51">
        <w:rPr>
          <w:rFonts w:cstheme="minorHAnsi"/>
        </w:rPr>
        <w:t>Tudway</w:t>
      </w:r>
      <w:proofErr w:type="spellEnd"/>
      <w:r w:rsidRPr="00CF7A51">
        <w:rPr>
          <w:rFonts w:cstheme="minorHAnsi"/>
        </w:rPr>
        <w:t xml:space="preserve">, J. (2012) </w:t>
      </w:r>
      <w:r w:rsidRPr="00CF7A51">
        <w:rPr>
          <w:rFonts w:cstheme="minorHAnsi"/>
          <w:i/>
          <w:color w:val="333333"/>
        </w:rPr>
        <w:t>Person-centred Therapy and CBT: Siblings Not Rivals</w:t>
      </w:r>
      <w:r w:rsidRPr="00CF7A51">
        <w:rPr>
          <w:rFonts w:cstheme="minorHAnsi"/>
          <w:i/>
          <w:color w:val="333333"/>
        </w:rPr>
        <w:t xml:space="preserve">. </w:t>
      </w:r>
      <w:r w:rsidRPr="00CF7A51">
        <w:rPr>
          <w:rFonts w:cstheme="minorHAnsi"/>
          <w:color w:val="333333"/>
        </w:rPr>
        <w:t>London</w:t>
      </w:r>
      <w:r w:rsidRPr="00CF7A51">
        <w:rPr>
          <w:rFonts w:cstheme="minorHAnsi"/>
        </w:rPr>
        <w:t>: SAGE Publications Ltd.</w:t>
      </w:r>
    </w:p>
    <w:p w:rsidR="00CF7A51" w:rsidRPr="00CF7A51" w:rsidRDefault="00CF7A51" w:rsidP="00CF7A51">
      <w:pPr>
        <w:spacing w:line="480" w:lineRule="auto"/>
        <w:jc w:val="both"/>
        <w:rPr>
          <w:rFonts w:cstheme="minorHAnsi"/>
        </w:rPr>
      </w:pPr>
      <w:r w:rsidRPr="00CF7A51">
        <w:rPr>
          <w:rFonts w:cstheme="minorHAnsi"/>
        </w:rPr>
        <w:t xml:space="preserve">Curwen, B. Palmers, S. </w:t>
      </w:r>
      <w:proofErr w:type="spellStart"/>
      <w:r w:rsidRPr="00CF7A51">
        <w:rPr>
          <w:rFonts w:cstheme="minorHAnsi"/>
        </w:rPr>
        <w:t>Rudell</w:t>
      </w:r>
      <w:proofErr w:type="spellEnd"/>
      <w:r w:rsidRPr="00CF7A51">
        <w:rPr>
          <w:rFonts w:cstheme="minorHAnsi"/>
        </w:rPr>
        <w:t xml:space="preserve">, P. (2000) </w:t>
      </w:r>
      <w:r w:rsidRPr="00CF7A51">
        <w:rPr>
          <w:rFonts w:cstheme="minorHAnsi"/>
          <w:i/>
        </w:rPr>
        <w:t xml:space="preserve">Brief </w:t>
      </w:r>
      <w:proofErr w:type="spellStart"/>
      <w:r w:rsidRPr="00CF7A51">
        <w:rPr>
          <w:rFonts w:cstheme="minorHAnsi"/>
          <w:i/>
        </w:rPr>
        <w:t>Cognitve</w:t>
      </w:r>
      <w:proofErr w:type="spellEnd"/>
      <w:r w:rsidRPr="00CF7A51">
        <w:rPr>
          <w:rFonts w:cstheme="minorHAnsi"/>
          <w:i/>
        </w:rPr>
        <w:t xml:space="preserve"> Behavioural Therapy.</w:t>
      </w:r>
      <w:r w:rsidRPr="00CF7A51">
        <w:rPr>
          <w:rFonts w:cstheme="minorHAnsi"/>
        </w:rPr>
        <w:t xml:space="preserve"> London: SAGE Publications Ltd.</w:t>
      </w:r>
    </w:p>
    <w:p w:rsidR="00CF7A51" w:rsidRPr="00CF7A51" w:rsidRDefault="00CF7A51" w:rsidP="00CF7A51">
      <w:pPr>
        <w:spacing w:line="480" w:lineRule="auto"/>
        <w:jc w:val="both"/>
        <w:rPr>
          <w:rFonts w:cstheme="minorHAnsi"/>
          <w:color w:val="333333"/>
        </w:rPr>
      </w:pPr>
      <w:r w:rsidRPr="00CF7A51">
        <w:rPr>
          <w:rFonts w:cstheme="minorHAnsi"/>
        </w:rPr>
        <w:t xml:space="preserve">Freshwater, D. (2003) </w:t>
      </w:r>
      <w:r w:rsidRPr="00CF7A51">
        <w:rPr>
          <w:rFonts w:cstheme="minorHAnsi"/>
          <w:i/>
          <w:color w:val="333333"/>
        </w:rPr>
        <w:t>Counselling Skills for Nurses, Midwives and Health Visitors</w:t>
      </w:r>
      <w:r w:rsidRPr="00CF7A51">
        <w:rPr>
          <w:rFonts w:cstheme="minorHAnsi"/>
          <w:i/>
          <w:color w:val="333333"/>
        </w:rPr>
        <w:t xml:space="preserve">. </w:t>
      </w:r>
      <w:r w:rsidRPr="00CF7A51">
        <w:rPr>
          <w:rFonts w:cstheme="minorHAnsi"/>
          <w:color w:val="333333"/>
        </w:rPr>
        <w:t>Berkshire: Open University Press.</w:t>
      </w:r>
    </w:p>
    <w:p w:rsidR="00CF7A51" w:rsidRPr="00CF7A51" w:rsidRDefault="00CF7A51" w:rsidP="00CF7A51">
      <w:pPr>
        <w:spacing w:line="480" w:lineRule="auto"/>
        <w:jc w:val="both"/>
        <w:rPr>
          <w:rFonts w:cstheme="minorHAnsi"/>
          <w:color w:val="333333"/>
        </w:rPr>
      </w:pPr>
      <w:r w:rsidRPr="00CF7A51">
        <w:rPr>
          <w:rFonts w:cstheme="minorHAnsi"/>
        </w:rPr>
        <w:t xml:space="preserve">Jacobs, M. (2012) </w:t>
      </w:r>
      <w:r w:rsidRPr="00CF7A51">
        <w:rPr>
          <w:rFonts w:cstheme="minorHAnsi"/>
          <w:i/>
          <w:color w:val="333333"/>
        </w:rPr>
        <w:t>The Presenting Past: The Core Of Psychodynamic Counselling And Therapy</w:t>
      </w:r>
      <w:r w:rsidRPr="00CF7A51">
        <w:rPr>
          <w:rFonts w:cstheme="minorHAnsi"/>
          <w:i/>
          <w:color w:val="333333"/>
        </w:rPr>
        <w:t xml:space="preserve">. </w:t>
      </w:r>
      <w:r w:rsidRPr="00CF7A51">
        <w:rPr>
          <w:rFonts w:cstheme="minorHAnsi"/>
          <w:color w:val="333333"/>
        </w:rPr>
        <w:t>4</w:t>
      </w:r>
      <w:r w:rsidRPr="00CF7A51">
        <w:rPr>
          <w:rFonts w:cstheme="minorHAnsi"/>
          <w:color w:val="333333"/>
          <w:vertAlign w:val="superscript"/>
        </w:rPr>
        <w:t>th</w:t>
      </w:r>
      <w:r w:rsidRPr="00CF7A51">
        <w:rPr>
          <w:rFonts w:cstheme="minorHAnsi"/>
          <w:color w:val="333333"/>
        </w:rPr>
        <w:t xml:space="preserve"> Ed. Berkshire. Open University Press.</w:t>
      </w:r>
    </w:p>
    <w:p w:rsidR="00CF7A51" w:rsidRPr="00CF7A51" w:rsidRDefault="00CF7A51" w:rsidP="00CF7A51">
      <w:pPr>
        <w:spacing w:line="480" w:lineRule="auto"/>
        <w:jc w:val="both"/>
        <w:rPr>
          <w:rFonts w:cstheme="minorHAnsi"/>
        </w:rPr>
      </w:pPr>
      <w:proofErr w:type="spellStart"/>
      <w:r w:rsidRPr="00CF7A51">
        <w:rPr>
          <w:rFonts w:cstheme="minorHAnsi"/>
        </w:rPr>
        <w:t>Kaner</w:t>
      </w:r>
      <w:proofErr w:type="spellEnd"/>
      <w:r w:rsidRPr="00CF7A51">
        <w:rPr>
          <w:rFonts w:cstheme="minorHAnsi"/>
        </w:rPr>
        <w:t xml:space="preserve">, A. </w:t>
      </w:r>
      <w:proofErr w:type="spellStart"/>
      <w:r w:rsidRPr="00CF7A51">
        <w:rPr>
          <w:rFonts w:cstheme="minorHAnsi"/>
        </w:rPr>
        <w:t>Prelinger</w:t>
      </w:r>
      <w:proofErr w:type="spellEnd"/>
      <w:r w:rsidRPr="00CF7A51">
        <w:rPr>
          <w:rFonts w:cstheme="minorHAnsi"/>
        </w:rPr>
        <w:t xml:space="preserve">, E. (2005) </w:t>
      </w:r>
      <w:r w:rsidRPr="00CF7A51">
        <w:rPr>
          <w:rFonts w:cstheme="minorHAnsi"/>
          <w:i/>
        </w:rPr>
        <w:t>The Craft of Psychodynamic Psychotherapy</w:t>
      </w:r>
      <w:r w:rsidRPr="00CF7A51">
        <w:rPr>
          <w:rFonts w:cstheme="minorHAnsi"/>
          <w:i/>
        </w:rPr>
        <w:t xml:space="preserve">. </w:t>
      </w:r>
      <w:r w:rsidRPr="00CF7A51">
        <w:rPr>
          <w:rFonts w:cstheme="minorHAnsi"/>
        </w:rPr>
        <w:t>Oxford: Jason Aronson Inc.</w:t>
      </w:r>
    </w:p>
    <w:p w:rsidR="00CF7A51" w:rsidRPr="00CF7A51" w:rsidRDefault="00CF7A51" w:rsidP="00CF7A51">
      <w:pPr>
        <w:spacing w:line="480" w:lineRule="auto"/>
        <w:jc w:val="both"/>
        <w:rPr>
          <w:rFonts w:cstheme="minorHAnsi"/>
          <w:color w:val="333333"/>
        </w:rPr>
      </w:pPr>
      <w:r w:rsidRPr="00CF7A51">
        <w:rPr>
          <w:rFonts w:cstheme="minorHAnsi"/>
        </w:rPr>
        <w:t xml:space="preserve">Purton, C. (2004) </w:t>
      </w:r>
      <w:r w:rsidRPr="00CF7A51">
        <w:rPr>
          <w:rFonts w:cstheme="minorHAnsi"/>
          <w:i/>
          <w:color w:val="333333"/>
        </w:rPr>
        <w:t>Person-Centred Therapy: The Focusing-Oriented Approach</w:t>
      </w:r>
      <w:r w:rsidRPr="00CF7A51">
        <w:rPr>
          <w:rFonts w:cstheme="minorHAnsi"/>
          <w:color w:val="333333"/>
        </w:rPr>
        <w:t>. Hampshire: Palgrave Macmillan.</w:t>
      </w:r>
    </w:p>
    <w:p w:rsidR="00CF7A51" w:rsidRPr="00CF7A51" w:rsidRDefault="00CF7A51" w:rsidP="00CF7A51">
      <w:pPr>
        <w:spacing w:line="480" w:lineRule="auto"/>
        <w:jc w:val="both"/>
        <w:rPr>
          <w:rFonts w:cstheme="minorHAnsi"/>
        </w:rPr>
      </w:pPr>
      <w:r w:rsidRPr="00CF7A51">
        <w:rPr>
          <w:rFonts w:cstheme="minorHAnsi"/>
        </w:rPr>
        <w:t xml:space="preserve">Quinn, F.M. (2000) </w:t>
      </w:r>
      <w:r w:rsidRPr="00CF7A51">
        <w:rPr>
          <w:rFonts w:cstheme="minorHAnsi"/>
          <w:i/>
        </w:rPr>
        <w:t xml:space="preserve">Principles and Practises of Nurse Education. </w:t>
      </w:r>
      <w:r w:rsidRPr="00CF7A51">
        <w:rPr>
          <w:rFonts w:cstheme="minorHAnsi"/>
        </w:rPr>
        <w:t>4</w:t>
      </w:r>
      <w:r w:rsidRPr="00CF7A51">
        <w:rPr>
          <w:rFonts w:cstheme="minorHAnsi"/>
          <w:vertAlign w:val="superscript"/>
        </w:rPr>
        <w:t>th</w:t>
      </w:r>
      <w:r w:rsidRPr="00CF7A51">
        <w:rPr>
          <w:rFonts w:cstheme="minorHAnsi"/>
        </w:rPr>
        <w:t xml:space="preserve"> Ed. Cheltenham: Stanley Thornes Ltd.</w:t>
      </w:r>
    </w:p>
    <w:p w:rsidR="00CF7A51" w:rsidRPr="00CF7A51" w:rsidRDefault="00CF7A51" w:rsidP="00CF7A51">
      <w:pPr>
        <w:spacing w:line="480" w:lineRule="auto"/>
        <w:jc w:val="both"/>
        <w:rPr>
          <w:rFonts w:cstheme="minorHAnsi"/>
          <w:color w:val="333333"/>
        </w:rPr>
      </w:pPr>
      <w:r w:rsidRPr="00CF7A51">
        <w:rPr>
          <w:rFonts w:cstheme="minorHAnsi"/>
        </w:rPr>
        <w:t xml:space="preserve">Tolan, J. (2003) </w:t>
      </w:r>
      <w:r w:rsidRPr="00CF7A51">
        <w:rPr>
          <w:rFonts w:cstheme="minorHAnsi"/>
          <w:i/>
          <w:color w:val="333333"/>
        </w:rPr>
        <w:t>Skills in Person-Centred Counselling &amp; Psychotherapy</w:t>
      </w:r>
      <w:r w:rsidRPr="00CF7A51">
        <w:rPr>
          <w:rFonts w:cstheme="minorHAnsi"/>
          <w:i/>
          <w:color w:val="333333"/>
        </w:rPr>
        <w:t xml:space="preserve">. </w:t>
      </w:r>
      <w:r w:rsidRPr="00CF7A51">
        <w:rPr>
          <w:rFonts w:cstheme="minorHAnsi"/>
          <w:color w:val="333333"/>
        </w:rPr>
        <w:t xml:space="preserve">London: SAGE Publications Ltd. </w:t>
      </w:r>
    </w:p>
    <w:p w:rsidR="00CF7A51" w:rsidRPr="00CF7A51" w:rsidRDefault="00CF7A51" w:rsidP="00CF7A51">
      <w:pPr>
        <w:spacing w:line="480" w:lineRule="auto"/>
        <w:jc w:val="both"/>
        <w:rPr>
          <w:rFonts w:cstheme="minorHAnsi"/>
        </w:rPr>
      </w:pPr>
      <w:r w:rsidRPr="00CF7A51">
        <w:rPr>
          <w:rFonts w:cstheme="minorHAnsi"/>
        </w:rPr>
        <w:lastRenderedPageBreak/>
        <w:t xml:space="preserve">Wilkins, P. (2016) ‘Section 5: Person-Centred in Practise’, in Dryden, W. (ed.) </w:t>
      </w:r>
      <w:r w:rsidRPr="00CF7A51">
        <w:rPr>
          <w:rFonts w:cstheme="minorHAnsi"/>
          <w:i/>
        </w:rPr>
        <w:t xml:space="preserve">Person-Centred Therapy: 100 Key Points. </w:t>
      </w:r>
      <w:r w:rsidRPr="00CF7A51">
        <w:rPr>
          <w:rFonts w:cstheme="minorHAnsi"/>
        </w:rPr>
        <w:t>2</w:t>
      </w:r>
      <w:r w:rsidRPr="00CF7A51">
        <w:rPr>
          <w:rFonts w:cstheme="minorHAnsi"/>
          <w:vertAlign w:val="superscript"/>
        </w:rPr>
        <w:t>nd</w:t>
      </w:r>
      <w:r w:rsidRPr="00CF7A51">
        <w:rPr>
          <w:rFonts w:cstheme="minorHAnsi"/>
        </w:rPr>
        <w:t xml:space="preserve"> Edition. Abingdon. Routledge.</w:t>
      </w:r>
    </w:p>
    <w:p w:rsidR="00CF7A51" w:rsidRPr="00CF7A51" w:rsidRDefault="00CF7A51" w:rsidP="00CF7A51">
      <w:pPr>
        <w:spacing w:line="480" w:lineRule="auto"/>
        <w:jc w:val="both"/>
        <w:rPr>
          <w:rFonts w:cstheme="minorHAnsi"/>
          <w:color w:val="333333"/>
        </w:rPr>
      </w:pPr>
      <w:r w:rsidRPr="00CF7A51">
        <w:rPr>
          <w:rFonts w:cstheme="minorHAnsi"/>
        </w:rPr>
        <w:t>Wills, F. Sanders, D. (2013)</w:t>
      </w:r>
      <w:r w:rsidRPr="00CF7A51">
        <w:rPr>
          <w:rFonts w:cstheme="minorHAnsi"/>
          <w:color w:val="333333"/>
        </w:rPr>
        <w:t xml:space="preserve"> </w:t>
      </w:r>
      <w:r w:rsidRPr="00CF7A51">
        <w:rPr>
          <w:rFonts w:cstheme="minorHAnsi"/>
          <w:i/>
          <w:color w:val="333333"/>
        </w:rPr>
        <w:t>Cognitive Behaviour Therapy: Foundations for Practice</w:t>
      </w:r>
      <w:r w:rsidRPr="00CF7A51">
        <w:rPr>
          <w:rFonts w:cstheme="minorHAnsi"/>
          <w:i/>
          <w:color w:val="333333"/>
        </w:rPr>
        <w:t xml:space="preserve">. </w:t>
      </w:r>
      <w:r w:rsidRPr="00CF7A51">
        <w:rPr>
          <w:rFonts w:cstheme="minorHAnsi"/>
          <w:color w:val="333333"/>
        </w:rPr>
        <w:t>3</w:t>
      </w:r>
      <w:r w:rsidRPr="00CF7A51">
        <w:rPr>
          <w:rFonts w:cstheme="minorHAnsi"/>
          <w:color w:val="333333"/>
          <w:vertAlign w:val="superscript"/>
        </w:rPr>
        <w:t>rd</w:t>
      </w:r>
      <w:r w:rsidRPr="00CF7A51">
        <w:rPr>
          <w:rFonts w:cstheme="minorHAnsi"/>
          <w:color w:val="333333"/>
        </w:rPr>
        <w:t xml:space="preserve"> Ed. London: Sage Publications Ltd.</w:t>
      </w:r>
    </w:p>
    <w:p w:rsidR="00CF7A51" w:rsidRPr="00CF7A51" w:rsidRDefault="00CF7A51" w:rsidP="00CF7A51">
      <w:pPr>
        <w:spacing w:line="480" w:lineRule="auto"/>
        <w:jc w:val="both"/>
        <w:rPr>
          <w:rFonts w:cstheme="minorHAnsi"/>
        </w:rPr>
      </w:pPr>
      <w:proofErr w:type="spellStart"/>
      <w:r w:rsidRPr="00CF7A51">
        <w:rPr>
          <w:rFonts w:cstheme="minorHAnsi"/>
        </w:rPr>
        <w:t>Worsely</w:t>
      </w:r>
      <w:proofErr w:type="spellEnd"/>
      <w:r w:rsidRPr="00CF7A51">
        <w:rPr>
          <w:rFonts w:cstheme="minorHAnsi"/>
        </w:rPr>
        <w:t xml:space="preserve">, R. (2003) </w:t>
      </w:r>
      <w:r w:rsidRPr="00CF7A51">
        <w:rPr>
          <w:rFonts w:cstheme="minorHAnsi"/>
          <w:i/>
          <w:color w:val="333333"/>
        </w:rPr>
        <w:t>Process Work in Person-Centred Therapy</w:t>
      </w:r>
      <w:r w:rsidRPr="00CF7A51">
        <w:rPr>
          <w:rFonts w:cstheme="minorHAnsi"/>
          <w:i/>
          <w:color w:val="333333"/>
        </w:rPr>
        <w:t xml:space="preserve">. </w:t>
      </w:r>
      <w:r w:rsidRPr="00CF7A51">
        <w:rPr>
          <w:rFonts w:cstheme="minorHAnsi"/>
        </w:rPr>
        <w:t xml:space="preserve">Hampshire: Palgrave </w:t>
      </w:r>
      <w:proofErr w:type="spellStart"/>
      <w:r w:rsidRPr="00CF7A51">
        <w:rPr>
          <w:rFonts w:cstheme="minorHAnsi"/>
        </w:rPr>
        <w:t>Macmillian</w:t>
      </w:r>
      <w:proofErr w:type="spellEnd"/>
      <w:r w:rsidRPr="00CF7A51">
        <w:rPr>
          <w:rFonts w:cstheme="minorHAnsi"/>
        </w:rPr>
        <w:t>.</w:t>
      </w:r>
    </w:p>
    <w:p w:rsidR="008E5BF3" w:rsidRPr="008E5BF3" w:rsidRDefault="008E5BF3" w:rsidP="00ED6CBF">
      <w:pPr>
        <w:spacing w:line="480" w:lineRule="auto"/>
        <w:jc w:val="both"/>
      </w:pPr>
    </w:p>
    <w:p w:rsidR="00240BEF" w:rsidRDefault="00240BEF" w:rsidP="00856A30">
      <w:pPr>
        <w:spacing w:line="480" w:lineRule="auto"/>
        <w:jc w:val="both"/>
      </w:pPr>
    </w:p>
    <w:p w:rsidR="006E6F7B" w:rsidRDefault="006E6F7B" w:rsidP="00856A30">
      <w:pPr>
        <w:spacing w:line="480" w:lineRule="auto"/>
        <w:jc w:val="both"/>
      </w:pPr>
    </w:p>
    <w:p w:rsidR="00856A30" w:rsidRDefault="00856A30" w:rsidP="005F025D">
      <w:pPr>
        <w:spacing w:line="480" w:lineRule="auto"/>
        <w:jc w:val="both"/>
      </w:pPr>
    </w:p>
    <w:p w:rsidR="00AD7E62" w:rsidRDefault="00AD7E62" w:rsidP="005F025D">
      <w:pPr>
        <w:spacing w:line="480" w:lineRule="auto"/>
        <w:jc w:val="both"/>
      </w:pPr>
    </w:p>
    <w:p w:rsidR="00803248" w:rsidRPr="005F025D" w:rsidRDefault="00803248" w:rsidP="005F025D">
      <w:pPr>
        <w:spacing w:line="480" w:lineRule="auto"/>
        <w:jc w:val="both"/>
      </w:pPr>
    </w:p>
    <w:p w:rsidR="005F025D" w:rsidRPr="005F025D" w:rsidRDefault="005F025D" w:rsidP="005F025D">
      <w:pPr>
        <w:spacing w:line="480" w:lineRule="auto"/>
        <w:jc w:val="both"/>
      </w:pPr>
    </w:p>
    <w:p w:rsidR="005F025D" w:rsidRDefault="005F025D" w:rsidP="005F025D">
      <w:pPr>
        <w:spacing w:line="480" w:lineRule="auto"/>
        <w:jc w:val="both"/>
        <w:rPr>
          <w:u w:val="single"/>
        </w:rPr>
      </w:pPr>
    </w:p>
    <w:p w:rsidR="005F025D" w:rsidRDefault="005F025D" w:rsidP="005F025D">
      <w:pPr>
        <w:jc w:val="both"/>
        <w:rPr>
          <w:u w:val="single"/>
        </w:rPr>
      </w:pPr>
    </w:p>
    <w:p w:rsidR="005F025D" w:rsidRPr="005F025D" w:rsidRDefault="005F025D" w:rsidP="005F025D">
      <w:pPr>
        <w:jc w:val="both"/>
        <w:rPr>
          <w:u w:val="single"/>
        </w:rPr>
      </w:pPr>
    </w:p>
    <w:sectPr w:rsidR="005F025D" w:rsidRPr="005F02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25D"/>
    <w:rsid w:val="0006025B"/>
    <w:rsid w:val="000A472A"/>
    <w:rsid w:val="000C42F9"/>
    <w:rsid w:val="000D5B55"/>
    <w:rsid w:val="00240BEF"/>
    <w:rsid w:val="002B226C"/>
    <w:rsid w:val="002C232B"/>
    <w:rsid w:val="004603A6"/>
    <w:rsid w:val="0048111C"/>
    <w:rsid w:val="004B4376"/>
    <w:rsid w:val="00595D3C"/>
    <w:rsid w:val="005A68ED"/>
    <w:rsid w:val="005E3797"/>
    <w:rsid w:val="005F025D"/>
    <w:rsid w:val="00613EAA"/>
    <w:rsid w:val="00687955"/>
    <w:rsid w:val="006E6F7B"/>
    <w:rsid w:val="006F1665"/>
    <w:rsid w:val="006F36AC"/>
    <w:rsid w:val="00757CBB"/>
    <w:rsid w:val="007D3834"/>
    <w:rsid w:val="00803248"/>
    <w:rsid w:val="00845477"/>
    <w:rsid w:val="00856A30"/>
    <w:rsid w:val="008E5BF3"/>
    <w:rsid w:val="00AD7E62"/>
    <w:rsid w:val="00B743B5"/>
    <w:rsid w:val="00CB0D4E"/>
    <w:rsid w:val="00CF7A51"/>
    <w:rsid w:val="00DA182A"/>
    <w:rsid w:val="00E631A4"/>
    <w:rsid w:val="00ED6CBF"/>
    <w:rsid w:val="00F82B87"/>
    <w:rsid w:val="00FB0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9A8E"/>
  <w15:chartTrackingRefBased/>
  <w15:docId w15:val="{6DD10293-B5A7-48D6-B26C-639A0562F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2</cp:revision>
  <dcterms:created xsi:type="dcterms:W3CDTF">2019-01-25T23:50:00Z</dcterms:created>
  <dcterms:modified xsi:type="dcterms:W3CDTF">2019-01-25T23:50:00Z</dcterms:modified>
</cp:coreProperties>
</file>