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010B2" w:rsidRDefault="007B7A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extent cx="4391025" cy="19335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4391025" cy="1933575"/>
                    </a:xfrm>
                    <a:prstGeom prst="rect">
                      <a:avLst/>
                    </a:prstGeom>
                    <a:ln/>
                  </pic:spPr>
                </pic:pic>
              </a:graphicData>
            </a:graphic>
          </wp:inline>
        </w:drawing>
      </w:r>
    </w:p>
    <w:p w:rsidR="00B010B2" w:rsidRDefault="00B010B2">
      <w:pPr>
        <w:spacing w:line="360" w:lineRule="auto"/>
        <w:jc w:val="both"/>
        <w:rPr>
          <w:rFonts w:ascii="Times New Roman" w:eastAsia="Times New Roman" w:hAnsi="Times New Roman" w:cs="Times New Roman"/>
          <w:sz w:val="24"/>
          <w:szCs w:val="24"/>
        </w:rPr>
      </w:pPr>
    </w:p>
    <w:p w:rsidR="00B010B2" w:rsidRDefault="007B7A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Student name:</w:t>
      </w:r>
      <w:r>
        <w:rPr>
          <w:rFonts w:ascii="Times New Roman" w:eastAsia="Times New Roman" w:hAnsi="Times New Roman" w:cs="Times New Roman"/>
          <w:sz w:val="24"/>
          <w:szCs w:val="24"/>
        </w:rPr>
        <w:t xml:space="preserve"> </w:t>
      </w:r>
      <w:r w:rsidR="004C373D" w:rsidRPr="004C373D">
        <w:rPr>
          <w:rFonts w:ascii="Times New Roman" w:eastAsia="Times New Roman" w:hAnsi="Times New Roman" w:cs="Times New Roman"/>
          <w:sz w:val="24"/>
          <w:szCs w:val="24"/>
        </w:rPr>
        <w:t>Helga Timea Nyerges</w:t>
      </w:r>
    </w:p>
    <w:p w:rsidR="00B010B2" w:rsidRDefault="007B7A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Student ID number:</w:t>
      </w:r>
      <w:r>
        <w:rPr>
          <w:rFonts w:ascii="Times New Roman" w:eastAsia="Times New Roman" w:hAnsi="Times New Roman" w:cs="Times New Roman"/>
          <w:sz w:val="24"/>
          <w:szCs w:val="24"/>
        </w:rPr>
        <w:t xml:space="preserve"> </w:t>
      </w:r>
      <w:r w:rsidR="004C373D" w:rsidRPr="004C373D">
        <w:rPr>
          <w:rFonts w:ascii="Times New Roman" w:eastAsia="Times New Roman" w:hAnsi="Times New Roman" w:cs="Times New Roman"/>
          <w:sz w:val="24"/>
          <w:szCs w:val="24"/>
        </w:rPr>
        <w:t>2336465</w:t>
      </w:r>
      <w:bookmarkStart w:id="0" w:name="_GoBack"/>
      <w:bookmarkEnd w:id="0"/>
    </w:p>
    <w:p w:rsidR="00B010B2" w:rsidRDefault="007B7A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Programme: </w:t>
      </w:r>
      <w:r>
        <w:rPr>
          <w:rFonts w:ascii="Times New Roman" w:eastAsia="Times New Roman" w:hAnsi="Times New Roman" w:cs="Times New Roman"/>
          <w:sz w:val="24"/>
          <w:szCs w:val="24"/>
        </w:rPr>
        <w:t xml:space="preserve">BA (Hons) Leadership and Management Skills for the Workplace </w:t>
      </w:r>
    </w:p>
    <w:p w:rsidR="00B010B2" w:rsidRDefault="007B7A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Module: </w:t>
      </w:r>
      <w:r>
        <w:rPr>
          <w:rFonts w:ascii="Times New Roman" w:eastAsia="Times New Roman" w:hAnsi="Times New Roman" w:cs="Times New Roman"/>
          <w:sz w:val="24"/>
          <w:szCs w:val="24"/>
        </w:rPr>
        <w:t xml:space="preserve">Developing Emotional Intelligence Skills </w:t>
      </w:r>
    </w:p>
    <w:p w:rsidR="00B010B2" w:rsidRDefault="007B7A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Module code:</w:t>
      </w:r>
      <w:r>
        <w:rPr>
          <w:rFonts w:ascii="Times New Roman" w:eastAsia="Times New Roman" w:hAnsi="Times New Roman" w:cs="Times New Roman"/>
          <w:sz w:val="24"/>
          <w:szCs w:val="24"/>
        </w:rPr>
        <w:t xml:space="preserve"> LCLM5006 </w:t>
      </w:r>
    </w:p>
    <w:p w:rsidR="00B010B2" w:rsidRDefault="007B7A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Lecturer: </w:t>
      </w:r>
      <w:r>
        <w:rPr>
          <w:rFonts w:ascii="Times New Roman" w:eastAsia="Times New Roman" w:hAnsi="Times New Roman" w:cs="Times New Roman"/>
          <w:sz w:val="24"/>
          <w:szCs w:val="24"/>
        </w:rPr>
        <w:t xml:space="preserve">Nishi Ramsurrun, Abdallah Naser </w:t>
      </w:r>
    </w:p>
    <w:p w:rsidR="00B010B2" w:rsidRDefault="007B7A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Internal Verifier: </w:t>
      </w:r>
      <w:r>
        <w:rPr>
          <w:rFonts w:ascii="Times New Roman" w:eastAsia="Times New Roman" w:hAnsi="Times New Roman" w:cs="Times New Roman"/>
          <w:sz w:val="24"/>
          <w:szCs w:val="24"/>
        </w:rPr>
        <w:t xml:space="preserve">Md Kalam Samuel Ofori </w:t>
      </w:r>
    </w:p>
    <w:p w:rsidR="00B010B2" w:rsidRDefault="007B7A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Assignment Title: </w:t>
      </w:r>
      <w:r>
        <w:rPr>
          <w:rFonts w:ascii="Times New Roman" w:eastAsia="Times New Roman" w:hAnsi="Times New Roman" w:cs="Times New Roman"/>
          <w:sz w:val="24"/>
          <w:szCs w:val="24"/>
        </w:rPr>
        <w:t xml:space="preserve">Component 2 - Individual written report </w:t>
      </w:r>
    </w:p>
    <w:p w:rsidR="00B010B2" w:rsidRDefault="00B010B2">
      <w:pPr>
        <w:spacing w:line="360" w:lineRule="auto"/>
        <w:jc w:val="both"/>
        <w:rPr>
          <w:rFonts w:ascii="Times New Roman" w:eastAsia="Times New Roman" w:hAnsi="Times New Roman" w:cs="Times New Roman"/>
          <w:sz w:val="24"/>
          <w:szCs w:val="24"/>
        </w:rPr>
      </w:pPr>
    </w:p>
    <w:p w:rsidR="00B010B2" w:rsidRDefault="00B010B2">
      <w:pPr>
        <w:spacing w:line="360" w:lineRule="auto"/>
        <w:jc w:val="both"/>
        <w:rPr>
          <w:rFonts w:ascii="Times New Roman" w:eastAsia="Times New Roman" w:hAnsi="Times New Roman" w:cs="Times New Roman"/>
          <w:sz w:val="24"/>
          <w:szCs w:val="24"/>
        </w:rPr>
        <w:sectPr w:rsidR="00B010B2">
          <w:headerReference w:type="default" r:id="rId7"/>
          <w:footerReference w:type="default" r:id="rId8"/>
          <w:pgSz w:w="11909" w:h="16834"/>
          <w:pgMar w:top="1440" w:right="1440" w:bottom="1440" w:left="1440" w:header="720" w:footer="720" w:gutter="0"/>
          <w:pgNumType w:start="1"/>
          <w:cols w:space="720"/>
        </w:sectPr>
      </w:pPr>
    </w:p>
    <w:p w:rsidR="00B010B2" w:rsidRDefault="007B7A92">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Table of contents</w:t>
      </w:r>
    </w:p>
    <w:p w:rsidR="00B010B2" w:rsidRDefault="00B010B2">
      <w:pPr>
        <w:spacing w:line="360" w:lineRule="auto"/>
        <w:jc w:val="both"/>
        <w:rPr>
          <w:rFonts w:ascii="Times New Roman" w:eastAsia="Times New Roman" w:hAnsi="Times New Roman" w:cs="Times New Roman"/>
          <w:sz w:val="24"/>
          <w:szCs w:val="24"/>
        </w:rPr>
      </w:pPr>
    </w:p>
    <w:sdt>
      <w:sdtPr>
        <w:id w:val="-1355981587"/>
        <w:docPartObj>
          <w:docPartGallery w:val="Table of Contents"/>
          <w:docPartUnique/>
        </w:docPartObj>
      </w:sdtPr>
      <w:sdtEndPr/>
      <w:sdtContent>
        <w:p w:rsidR="00B010B2" w:rsidRDefault="007B7A92">
          <w:pPr>
            <w:widowControl w:val="0"/>
            <w:tabs>
              <w:tab w:val="right" w:leader="dot" w:pos="12000"/>
            </w:tabs>
            <w:spacing w:before="60" w:line="360" w:lineRule="auto"/>
            <w:rPr>
              <w:rFonts w:ascii="Times New Roman" w:eastAsia="Times New Roman" w:hAnsi="Times New Roman" w:cs="Times New Roman"/>
              <w:b/>
              <w:bCs/>
              <w:color w:val="000000"/>
              <w:sz w:val="24"/>
              <w:szCs w:val="24"/>
            </w:rPr>
          </w:pPr>
          <w:r>
            <w:fldChar w:fldCharType="begin"/>
          </w:r>
          <w:r>
            <w:instrText xml:space="preserve"> TOC \h \u \z \t "Heading 1,1,Heading 2,2,Heading 3,3,Heading 4,4,Hea</w:instrText>
          </w:r>
          <w:r>
            <w:instrText>ding 5,5,Heading 6,6,"</w:instrText>
          </w:r>
          <w:r>
            <w:fldChar w:fldCharType="separate"/>
          </w:r>
          <w:hyperlink w:anchor="_crxmm770qzuo">
            <w:r>
              <w:rPr>
                <w:rFonts w:ascii="Times New Roman" w:eastAsia="Times New Roman" w:hAnsi="Times New Roman" w:cs="Times New Roman"/>
                <w:color w:val="000000"/>
                <w:sz w:val="24"/>
                <w:szCs w:val="24"/>
              </w:rPr>
              <w:t>1. Introduction</w:t>
            </w:r>
            <w:r>
              <w:rPr>
                <w:rFonts w:ascii="Times New Roman" w:eastAsia="Times New Roman" w:hAnsi="Times New Roman" w:cs="Times New Roman"/>
                <w:color w:val="000000"/>
                <w:sz w:val="24"/>
                <w:szCs w:val="24"/>
              </w:rPr>
              <w:tab/>
              <w:t>1</w:t>
            </w:r>
          </w:hyperlink>
        </w:p>
        <w:p w:rsidR="00B010B2" w:rsidRDefault="007B7A92">
          <w:pPr>
            <w:widowControl w:val="0"/>
            <w:tabs>
              <w:tab w:val="right" w:leader="dot" w:pos="12000"/>
            </w:tabs>
            <w:spacing w:before="60" w:line="360" w:lineRule="auto"/>
            <w:rPr>
              <w:rFonts w:ascii="Times New Roman" w:eastAsia="Times New Roman" w:hAnsi="Times New Roman" w:cs="Times New Roman"/>
              <w:b/>
              <w:bCs/>
              <w:color w:val="000000"/>
              <w:sz w:val="24"/>
              <w:szCs w:val="24"/>
            </w:rPr>
          </w:pPr>
          <w:hyperlink w:anchor="_xbzf0zxkzvwn">
            <w:r>
              <w:rPr>
                <w:rFonts w:ascii="Times New Roman" w:eastAsia="Times New Roman" w:hAnsi="Times New Roman" w:cs="Times New Roman"/>
                <w:color w:val="000000"/>
                <w:sz w:val="24"/>
                <w:szCs w:val="24"/>
              </w:rPr>
              <w:t>2. Emotional Intelligence in the Workplace</w:t>
            </w:r>
            <w:r>
              <w:rPr>
                <w:rFonts w:ascii="Times New Roman" w:eastAsia="Times New Roman" w:hAnsi="Times New Roman" w:cs="Times New Roman"/>
                <w:color w:val="000000"/>
                <w:sz w:val="24"/>
                <w:szCs w:val="24"/>
              </w:rPr>
              <w:tab/>
              <w:t>1</w:t>
            </w:r>
          </w:hyperlink>
        </w:p>
        <w:p w:rsidR="00B010B2" w:rsidRDefault="007B7A92">
          <w:pPr>
            <w:widowControl w:val="0"/>
            <w:tabs>
              <w:tab w:val="right" w:leader="dot" w:pos="12000"/>
            </w:tabs>
            <w:spacing w:before="60" w:line="360" w:lineRule="auto"/>
            <w:ind w:left="360"/>
            <w:rPr>
              <w:rFonts w:ascii="Times New Roman" w:eastAsia="Times New Roman" w:hAnsi="Times New Roman" w:cs="Times New Roman"/>
              <w:color w:val="000000"/>
              <w:sz w:val="24"/>
              <w:szCs w:val="24"/>
            </w:rPr>
          </w:pPr>
          <w:hyperlink w:anchor="_of8u13nx3crc">
            <w:r>
              <w:rPr>
                <w:rFonts w:ascii="Times New Roman" w:eastAsia="Times New Roman" w:hAnsi="Times New Roman" w:cs="Times New Roman"/>
                <w:color w:val="000000"/>
                <w:sz w:val="24"/>
                <w:szCs w:val="24"/>
              </w:rPr>
              <w:t>2.1 Understanding Emotional Intelligence and its Main Models</w:t>
            </w:r>
            <w:r>
              <w:rPr>
                <w:rFonts w:ascii="Times New Roman" w:eastAsia="Times New Roman" w:hAnsi="Times New Roman" w:cs="Times New Roman"/>
                <w:color w:val="000000"/>
                <w:sz w:val="24"/>
                <w:szCs w:val="24"/>
              </w:rPr>
              <w:tab/>
              <w:t>1</w:t>
            </w:r>
          </w:hyperlink>
        </w:p>
        <w:p w:rsidR="00B010B2" w:rsidRDefault="007B7A92">
          <w:pPr>
            <w:widowControl w:val="0"/>
            <w:tabs>
              <w:tab w:val="right" w:leader="dot" w:pos="12000"/>
            </w:tabs>
            <w:spacing w:before="60" w:line="360" w:lineRule="auto"/>
            <w:ind w:left="360"/>
            <w:rPr>
              <w:rFonts w:ascii="Times New Roman" w:eastAsia="Times New Roman" w:hAnsi="Times New Roman" w:cs="Times New Roman"/>
              <w:color w:val="000000"/>
              <w:sz w:val="24"/>
              <w:szCs w:val="24"/>
            </w:rPr>
          </w:pPr>
          <w:hyperlink w:anchor="_upsekk5cqp9g">
            <w:r>
              <w:rPr>
                <w:rFonts w:ascii="Times New Roman" w:eastAsia="Times New Roman" w:hAnsi="Times New Roman" w:cs="Times New Roman"/>
                <w:color w:val="000000"/>
                <w:sz w:val="24"/>
                <w:szCs w:val="24"/>
              </w:rPr>
              <w:t>2.2 EI, Performance, Collaboration and Wellbeing</w:t>
            </w:r>
            <w:r>
              <w:rPr>
                <w:rFonts w:ascii="Times New Roman" w:eastAsia="Times New Roman" w:hAnsi="Times New Roman" w:cs="Times New Roman"/>
                <w:color w:val="000000"/>
                <w:sz w:val="24"/>
                <w:szCs w:val="24"/>
              </w:rPr>
              <w:tab/>
              <w:t>2</w:t>
            </w:r>
          </w:hyperlink>
        </w:p>
        <w:p w:rsidR="00B010B2" w:rsidRDefault="007B7A92">
          <w:pPr>
            <w:widowControl w:val="0"/>
            <w:tabs>
              <w:tab w:val="right" w:leader="dot" w:pos="12000"/>
            </w:tabs>
            <w:spacing w:before="60" w:line="360" w:lineRule="auto"/>
            <w:ind w:left="360"/>
            <w:rPr>
              <w:rFonts w:ascii="Times New Roman" w:eastAsia="Times New Roman" w:hAnsi="Times New Roman" w:cs="Times New Roman"/>
              <w:color w:val="000000"/>
              <w:sz w:val="24"/>
              <w:szCs w:val="24"/>
            </w:rPr>
          </w:pPr>
          <w:hyperlink w:anchor="_mybwns1se1dm">
            <w:r>
              <w:rPr>
                <w:rFonts w:ascii="Times New Roman" w:eastAsia="Times New Roman" w:hAnsi="Times New Roman" w:cs="Times New Roman"/>
                <w:color w:val="000000"/>
                <w:sz w:val="24"/>
                <w:szCs w:val="24"/>
              </w:rPr>
              <w:t>2.3 EI, Communication and Conflict Management</w:t>
            </w:r>
            <w:r>
              <w:rPr>
                <w:rFonts w:ascii="Times New Roman" w:eastAsia="Times New Roman" w:hAnsi="Times New Roman" w:cs="Times New Roman"/>
                <w:color w:val="000000"/>
                <w:sz w:val="24"/>
                <w:szCs w:val="24"/>
              </w:rPr>
              <w:tab/>
              <w:t>3</w:t>
            </w:r>
          </w:hyperlink>
        </w:p>
        <w:p w:rsidR="00B010B2" w:rsidRDefault="007B7A92">
          <w:pPr>
            <w:widowControl w:val="0"/>
            <w:tabs>
              <w:tab w:val="right" w:leader="dot" w:pos="12000"/>
            </w:tabs>
            <w:spacing w:before="60" w:line="360" w:lineRule="auto"/>
            <w:ind w:left="360"/>
            <w:rPr>
              <w:rFonts w:ascii="Times New Roman" w:eastAsia="Times New Roman" w:hAnsi="Times New Roman" w:cs="Times New Roman"/>
              <w:color w:val="000000"/>
              <w:sz w:val="24"/>
              <w:szCs w:val="24"/>
            </w:rPr>
          </w:pPr>
          <w:hyperlink w:anchor="_kjg3d5ue3p4r">
            <w:r>
              <w:rPr>
                <w:rFonts w:ascii="Times New Roman" w:eastAsia="Times New Roman" w:hAnsi="Times New Roman" w:cs="Times New Roman"/>
                <w:color w:val="000000"/>
                <w:sz w:val="24"/>
                <w:szCs w:val="24"/>
              </w:rPr>
              <w:t>2.4 EI, Leadership and Psychological Safety</w:t>
            </w:r>
            <w:r>
              <w:rPr>
                <w:rFonts w:ascii="Times New Roman" w:eastAsia="Times New Roman" w:hAnsi="Times New Roman" w:cs="Times New Roman"/>
                <w:color w:val="000000"/>
                <w:sz w:val="24"/>
                <w:szCs w:val="24"/>
              </w:rPr>
              <w:tab/>
              <w:t>4</w:t>
            </w:r>
          </w:hyperlink>
        </w:p>
        <w:p w:rsidR="00B010B2" w:rsidRDefault="007B7A92">
          <w:pPr>
            <w:widowControl w:val="0"/>
            <w:tabs>
              <w:tab w:val="right" w:leader="dot" w:pos="12000"/>
            </w:tabs>
            <w:spacing w:before="60" w:line="360" w:lineRule="auto"/>
            <w:ind w:left="360"/>
            <w:rPr>
              <w:rFonts w:ascii="Times New Roman" w:eastAsia="Times New Roman" w:hAnsi="Times New Roman" w:cs="Times New Roman"/>
              <w:color w:val="000000"/>
              <w:sz w:val="24"/>
              <w:szCs w:val="24"/>
            </w:rPr>
          </w:pPr>
          <w:hyperlink w:anchor="_jcgvexkqj4eb">
            <w:r>
              <w:rPr>
                <w:rFonts w:ascii="Times New Roman" w:eastAsia="Times New Roman" w:hAnsi="Times New Roman" w:cs="Times New Roman"/>
                <w:color w:val="000000"/>
                <w:sz w:val="24"/>
                <w:szCs w:val="24"/>
              </w:rPr>
              <w:t>2.5 EI and Decision-Making</w:t>
            </w:r>
            <w:r>
              <w:rPr>
                <w:rFonts w:ascii="Times New Roman" w:eastAsia="Times New Roman" w:hAnsi="Times New Roman" w:cs="Times New Roman"/>
                <w:color w:val="000000"/>
                <w:sz w:val="24"/>
                <w:szCs w:val="24"/>
              </w:rPr>
              <w:tab/>
              <w:t>5</w:t>
            </w:r>
          </w:hyperlink>
        </w:p>
        <w:p w:rsidR="00B010B2" w:rsidRDefault="007B7A92">
          <w:pPr>
            <w:widowControl w:val="0"/>
            <w:tabs>
              <w:tab w:val="right" w:leader="dot" w:pos="12000"/>
            </w:tabs>
            <w:spacing w:before="60" w:line="360" w:lineRule="auto"/>
            <w:rPr>
              <w:rFonts w:ascii="Times New Roman" w:eastAsia="Times New Roman" w:hAnsi="Times New Roman" w:cs="Times New Roman"/>
              <w:b/>
              <w:bCs/>
              <w:color w:val="000000"/>
              <w:sz w:val="24"/>
              <w:szCs w:val="24"/>
            </w:rPr>
          </w:pPr>
          <w:hyperlink w:anchor="_6lb0i9mq3yzy">
            <w:r>
              <w:rPr>
                <w:rFonts w:ascii="Times New Roman" w:eastAsia="Times New Roman" w:hAnsi="Times New Roman" w:cs="Times New Roman"/>
                <w:color w:val="000000"/>
                <w:sz w:val="24"/>
                <w:szCs w:val="24"/>
              </w:rPr>
              <w:t>3. Managing a Multigenerational Workforce</w:t>
            </w:r>
            <w:r>
              <w:rPr>
                <w:rFonts w:ascii="Times New Roman" w:eastAsia="Times New Roman" w:hAnsi="Times New Roman" w:cs="Times New Roman"/>
                <w:color w:val="000000"/>
                <w:sz w:val="24"/>
                <w:szCs w:val="24"/>
              </w:rPr>
              <w:tab/>
              <w:t>5</w:t>
            </w:r>
          </w:hyperlink>
        </w:p>
        <w:p w:rsidR="00B010B2" w:rsidRDefault="007B7A92">
          <w:pPr>
            <w:widowControl w:val="0"/>
            <w:tabs>
              <w:tab w:val="right" w:leader="dot" w:pos="12000"/>
            </w:tabs>
            <w:spacing w:before="60" w:line="360" w:lineRule="auto"/>
            <w:ind w:left="360"/>
            <w:rPr>
              <w:rFonts w:ascii="Times New Roman" w:eastAsia="Times New Roman" w:hAnsi="Times New Roman" w:cs="Times New Roman"/>
              <w:color w:val="000000"/>
              <w:sz w:val="24"/>
              <w:szCs w:val="24"/>
            </w:rPr>
          </w:pPr>
          <w:hyperlink w:anchor="_i0ti9dxqi36">
            <w:r>
              <w:rPr>
                <w:rFonts w:ascii="Times New Roman" w:eastAsia="Times New Roman" w:hAnsi="Times New Roman" w:cs="Times New Roman"/>
                <w:color w:val="000000"/>
                <w:sz w:val="24"/>
                <w:szCs w:val="24"/>
              </w:rPr>
              <w:t>3.1 Generation X</w:t>
            </w:r>
            <w:r>
              <w:rPr>
                <w:rFonts w:ascii="Times New Roman" w:eastAsia="Times New Roman" w:hAnsi="Times New Roman" w:cs="Times New Roman"/>
                <w:color w:val="000000"/>
                <w:sz w:val="24"/>
                <w:szCs w:val="24"/>
              </w:rPr>
              <w:tab/>
              <w:t>5</w:t>
            </w:r>
          </w:hyperlink>
        </w:p>
        <w:p w:rsidR="00B010B2" w:rsidRDefault="007B7A92">
          <w:pPr>
            <w:widowControl w:val="0"/>
            <w:tabs>
              <w:tab w:val="right" w:leader="dot" w:pos="12000"/>
            </w:tabs>
            <w:spacing w:before="60" w:line="360" w:lineRule="auto"/>
            <w:ind w:left="360"/>
            <w:rPr>
              <w:rFonts w:ascii="Times New Roman" w:eastAsia="Times New Roman" w:hAnsi="Times New Roman" w:cs="Times New Roman"/>
              <w:color w:val="000000"/>
              <w:sz w:val="24"/>
              <w:szCs w:val="24"/>
            </w:rPr>
          </w:pPr>
          <w:hyperlink w:anchor="_pitnz0cicupr">
            <w:r>
              <w:rPr>
                <w:rFonts w:ascii="Times New Roman" w:eastAsia="Times New Roman" w:hAnsi="Times New Roman" w:cs="Times New Roman"/>
                <w:color w:val="000000"/>
                <w:sz w:val="24"/>
                <w:szCs w:val="24"/>
              </w:rPr>
              <w:t>3.2 Generation Y – Mille</w:t>
            </w:r>
            <w:r>
              <w:rPr>
                <w:rFonts w:ascii="Times New Roman" w:eastAsia="Times New Roman" w:hAnsi="Times New Roman" w:cs="Times New Roman"/>
                <w:color w:val="000000"/>
                <w:sz w:val="24"/>
                <w:szCs w:val="24"/>
              </w:rPr>
              <w:t>nnials</w:t>
            </w:r>
            <w:r>
              <w:rPr>
                <w:rFonts w:ascii="Times New Roman" w:eastAsia="Times New Roman" w:hAnsi="Times New Roman" w:cs="Times New Roman"/>
                <w:color w:val="000000"/>
                <w:sz w:val="24"/>
                <w:szCs w:val="24"/>
              </w:rPr>
              <w:tab/>
              <w:t>6</w:t>
            </w:r>
          </w:hyperlink>
        </w:p>
        <w:p w:rsidR="00B010B2" w:rsidRDefault="007B7A92">
          <w:pPr>
            <w:widowControl w:val="0"/>
            <w:tabs>
              <w:tab w:val="right" w:leader="dot" w:pos="12000"/>
            </w:tabs>
            <w:spacing w:before="60" w:line="360" w:lineRule="auto"/>
            <w:ind w:left="360"/>
            <w:rPr>
              <w:rFonts w:ascii="Times New Roman" w:eastAsia="Times New Roman" w:hAnsi="Times New Roman" w:cs="Times New Roman"/>
              <w:color w:val="000000"/>
              <w:sz w:val="24"/>
              <w:szCs w:val="24"/>
            </w:rPr>
          </w:pPr>
          <w:hyperlink w:anchor="_16lzyd497lxp">
            <w:r>
              <w:rPr>
                <w:rFonts w:ascii="Times New Roman" w:eastAsia="Times New Roman" w:hAnsi="Times New Roman" w:cs="Times New Roman"/>
                <w:color w:val="000000"/>
                <w:sz w:val="24"/>
                <w:szCs w:val="24"/>
              </w:rPr>
              <w:t>3.3 Generation Z</w:t>
            </w:r>
            <w:r>
              <w:rPr>
                <w:rFonts w:ascii="Times New Roman" w:eastAsia="Times New Roman" w:hAnsi="Times New Roman" w:cs="Times New Roman"/>
                <w:color w:val="000000"/>
                <w:sz w:val="24"/>
                <w:szCs w:val="24"/>
              </w:rPr>
              <w:tab/>
              <w:t>7</w:t>
            </w:r>
          </w:hyperlink>
        </w:p>
        <w:p w:rsidR="00B010B2" w:rsidRDefault="007B7A92">
          <w:pPr>
            <w:widowControl w:val="0"/>
            <w:tabs>
              <w:tab w:val="right" w:leader="dot" w:pos="12000"/>
            </w:tabs>
            <w:spacing w:before="60" w:line="360" w:lineRule="auto"/>
            <w:ind w:left="360"/>
            <w:rPr>
              <w:rFonts w:ascii="Times New Roman" w:eastAsia="Times New Roman" w:hAnsi="Times New Roman" w:cs="Times New Roman"/>
              <w:color w:val="000000"/>
              <w:sz w:val="24"/>
              <w:szCs w:val="24"/>
            </w:rPr>
          </w:pPr>
          <w:hyperlink w:anchor="_tjyhesszjjyj">
            <w:r>
              <w:rPr>
                <w:rFonts w:ascii="Times New Roman" w:eastAsia="Times New Roman" w:hAnsi="Times New Roman" w:cs="Times New Roman"/>
                <w:color w:val="000000"/>
                <w:sz w:val="24"/>
                <w:szCs w:val="24"/>
              </w:rPr>
              <w:t>3.4 Motivation and the Problem of Generational Stereotyping</w:t>
            </w:r>
            <w:r>
              <w:rPr>
                <w:rFonts w:ascii="Times New Roman" w:eastAsia="Times New Roman" w:hAnsi="Times New Roman" w:cs="Times New Roman"/>
                <w:color w:val="000000"/>
                <w:sz w:val="24"/>
                <w:szCs w:val="24"/>
              </w:rPr>
              <w:tab/>
              <w:t>7</w:t>
            </w:r>
          </w:hyperlink>
        </w:p>
        <w:p w:rsidR="00B010B2" w:rsidRDefault="007B7A92">
          <w:pPr>
            <w:widowControl w:val="0"/>
            <w:tabs>
              <w:tab w:val="right" w:leader="dot" w:pos="12000"/>
            </w:tabs>
            <w:spacing w:before="60" w:line="360" w:lineRule="auto"/>
            <w:ind w:left="360"/>
            <w:rPr>
              <w:rFonts w:ascii="Times New Roman" w:eastAsia="Times New Roman" w:hAnsi="Times New Roman" w:cs="Times New Roman"/>
              <w:color w:val="000000"/>
              <w:sz w:val="24"/>
              <w:szCs w:val="24"/>
            </w:rPr>
          </w:pPr>
          <w:hyperlink w:anchor="_stqcclx8jtg2">
            <w:r>
              <w:rPr>
                <w:rFonts w:ascii="Times New Roman" w:eastAsia="Times New Roman" w:hAnsi="Times New Roman" w:cs="Times New Roman"/>
                <w:color w:val="000000"/>
                <w:sz w:val="24"/>
                <w:szCs w:val="24"/>
              </w:rPr>
              <w:t>3.5 EI and Mindfulness as Tools for Inclusive Management</w:t>
            </w:r>
            <w:r>
              <w:rPr>
                <w:rFonts w:ascii="Times New Roman" w:eastAsia="Times New Roman" w:hAnsi="Times New Roman" w:cs="Times New Roman"/>
                <w:color w:val="000000"/>
                <w:sz w:val="24"/>
                <w:szCs w:val="24"/>
              </w:rPr>
              <w:tab/>
              <w:t>8</w:t>
            </w:r>
          </w:hyperlink>
        </w:p>
        <w:p w:rsidR="00B010B2" w:rsidRDefault="007B7A92">
          <w:pPr>
            <w:widowControl w:val="0"/>
            <w:tabs>
              <w:tab w:val="right" w:leader="dot" w:pos="12000"/>
            </w:tabs>
            <w:spacing w:before="60" w:line="360" w:lineRule="auto"/>
            <w:rPr>
              <w:rFonts w:ascii="Times New Roman" w:eastAsia="Times New Roman" w:hAnsi="Times New Roman" w:cs="Times New Roman"/>
              <w:b/>
              <w:bCs/>
              <w:color w:val="000000"/>
              <w:sz w:val="24"/>
              <w:szCs w:val="24"/>
            </w:rPr>
          </w:pPr>
          <w:hyperlink w:anchor="_ysrh06rz8dir">
            <w:r>
              <w:rPr>
                <w:rFonts w:ascii="Times New Roman" w:eastAsia="Times New Roman" w:hAnsi="Times New Roman" w:cs="Times New Roman"/>
                <w:color w:val="000000"/>
                <w:sz w:val="24"/>
                <w:szCs w:val="24"/>
              </w:rPr>
              <w:t>4. Recommendations for the Senior Management Team</w:t>
            </w:r>
            <w:r>
              <w:rPr>
                <w:rFonts w:ascii="Times New Roman" w:eastAsia="Times New Roman" w:hAnsi="Times New Roman" w:cs="Times New Roman"/>
                <w:color w:val="000000"/>
                <w:sz w:val="24"/>
                <w:szCs w:val="24"/>
              </w:rPr>
              <w:tab/>
              <w:t>9</w:t>
            </w:r>
          </w:hyperlink>
        </w:p>
        <w:p w:rsidR="00B010B2" w:rsidRDefault="007B7A92">
          <w:pPr>
            <w:widowControl w:val="0"/>
            <w:tabs>
              <w:tab w:val="right" w:leader="dot" w:pos="12000"/>
            </w:tabs>
            <w:spacing w:before="60" w:line="360" w:lineRule="auto"/>
            <w:rPr>
              <w:rFonts w:ascii="Times New Roman" w:eastAsia="Times New Roman" w:hAnsi="Times New Roman" w:cs="Times New Roman"/>
              <w:b/>
              <w:bCs/>
              <w:color w:val="000000"/>
              <w:sz w:val="24"/>
              <w:szCs w:val="24"/>
            </w:rPr>
          </w:pPr>
          <w:hyperlink w:anchor="_34ovvhon656d">
            <w:r>
              <w:rPr>
                <w:rFonts w:ascii="Times New Roman" w:eastAsia="Times New Roman" w:hAnsi="Times New Roman" w:cs="Times New Roman"/>
                <w:color w:val="000000"/>
                <w:sz w:val="24"/>
                <w:szCs w:val="24"/>
              </w:rPr>
              <w:t>5. Conclusion</w:t>
            </w:r>
            <w:r>
              <w:rPr>
                <w:rFonts w:ascii="Times New Roman" w:eastAsia="Times New Roman" w:hAnsi="Times New Roman" w:cs="Times New Roman"/>
                <w:color w:val="000000"/>
                <w:sz w:val="24"/>
                <w:szCs w:val="24"/>
              </w:rPr>
              <w:tab/>
              <w:t>10</w:t>
            </w:r>
          </w:hyperlink>
        </w:p>
        <w:p w:rsidR="00B010B2" w:rsidRDefault="007B7A92">
          <w:pPr>
            <w:widowControl w:val="0"/>
            <w:tabs>
              <w:tab w:val="right" w:leader="dot" w:pos="12000"/>
            </w:tabs>
            <w:spacing w:before="60" w:line="360" w:lineRule="auto"/>
            <w:rPr>
              <w:rFonts w:ascii="Times New Roman" w:eastAsia="Times New Roman" w:hAnsi="Times New Roman" w:cs="Times New Roman"/>
              <w:b/>
              <w:bCs/>
              <w:color w:val="000000"/>
              <w:sz w:val="24"/>
              <w:szCs w:val="24"/>
            </w:rPr>
          </w:pPr>
          <w:hyperlink w:anchor="_pw7oricx89an">
            <w:r>
              <w:rPr>
                <w:rFonts w:ascii="Times New Roman" w:eastAsia="Times New Roman" w:hAnsi="Times New Roman" w:cs="Times New Roman"/>
                <w:color w:val="000000"/>
                <w:sz w:val="24"/>
                <w:szCs w:val="24"/>
              </w:rPr>
              <w:t>Reference</w:t>
            </w:r>
            <w:r>
              <w:rPr>
                <w:rFonts w:ascii="Times New Roman" w:eastAsia="Times New Roman" w:hAnsi="Times New Roman" w:cs="Times New Roman"/>
                <w:color w:val="000000"/>
                <w:sz w:val="24"/>
                <w:szCs w:val="24"/>
              </w:rPr>
              <w:tab/>
              <w:t>11</w:t>
            </w:r>
          </w:hyperlink>
          <w:r>
            <w:fldChar w:fldCharType="end"/>
          </w:r>
        </w:p>
      </w:sdtContent>
    </w:sdt>
    <w:p w:rsidR="00B010B2" w:rsidRDefault="00B010B2">
      <w:pPr>
        <w:spacing w:line="360" w:lineRule="auto"/>
        <w:jc w:val="both"/>
        <w:rPr>
          <w:rFonts w:ascii="Times New Roman" w:eastAsia="Times New Roman" w:hAnsi="Times New Roman" w:cs="Times New Roman"/>
          <w:sz w:val="24"/>
          <w:szCs w:val="24"/>
        </w:rPr>
        <w:sectPr w:rsidR="00B010B2">
          <w:pgSz w:w="11909" w:h="16834"/>
          <w:pgMar w:top="1440" w:right="1440" w:bottom="1440" w:left="1440" w:header="720" w:footer="720" w:gutter="0"/>
          <w:cols w:space="720"/>
        </w:sectPr>
      </w:pPr>
    </w:p>
    <w:p w:rsidR="00B010B2" w:rsidRDefault="007B7A92">
      <w:pPr>
        <w:spacing w:before="48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Developing Emotional Intelligence Skills</w:t>
      </w:r>
    </w:p>
    <w:p w:rsidR="00B010B2" w:rsidRDefault="007B7A92">
      <w:pPr>
        <w:pStyle w:val="Heading1"/>
        <w:keepNext w:val="0"/>
        <w:keepLines w:val="0"/>
        <w:spacing w:before="480" w:line="360" w:lineRule="auto"/>
        <w:jc w:val="both"/>
        <w:rPr>
          <w:rFonts w:ascii="Times New Roman" w:eastAsia="Times New Roman" w:hAnsi="Times New Roman" w:cs="Times New Roman"/>
          <w:b/>
          <w:bCs/>
          <w:sz w:val="24"/>
          <w:szCs w:val="24"/>
        </w:rPr>
      </w:pPr>
      <w:bookmarkStart w:id="1" w:name="_crxmm770qzuo" w:colFirst="0" w:colLast="0"/>
      <w:bookmarkEnd w:id="1"/>
      <w:r>
        <w:rPr>
          <w:rFonts w:ascii="Times New Roman" w:eastAsia="Times New Roman" w:hAnsi="Times New Roman" w:cs="Times New Roman"/>
          <w:b/>
          <w:bCs/>
          <w:sz w:val="24"/>
          <w:szCs w:val="24"/>
        </w:rPr>
        <w:t>1. Introduction</w:t>
      </w:r>
    </w:p>
    <w:p w:rsidR="00B010B2" w:rsidRDefault="007B7A9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concept of emotional intelligence (EI) and mindfulness is gaining relevance in modern organisations in the sense that workers could handle complex relationship, workplace pressure, and diverse workforce well. EI entails the recognition,</w:t>
      </w:r>
      <w:r>
        <w:rPr>
          <w:rFonts w:ascii="Times New Roman" w:eastAsia="Times New Roman" w:hAnsi="Times New Roman" w:cs="Times New Roman"/>
          <w:sz w:val="24"/>
          <w:szCs w:val="24"/>
        </w:rPr>
        <w:t xml:space="preserve"> cognition and regulation of emotions whereas mindfulness entails mindfulness and a lack of judgment. Despite the differences, they both can contribute to emotional control, positive interpersonal relationships and communication at the workplace. Dong, Pen</w:t>
      </w:r>
      <w:r>
        <w:rPr>
          <w:rFonts w:ascii="Times New Roman" w:eastAsia="Times New Roman" w:hAnsi="Times New Roman" w:cs="Times New Roman"/>
          <w:sz w:val="24"/>
          <w:szCs w:val="24"/>
        </w:rPr>
        <w:t xml:space="preserve">g and Jiang (2022) demonstrate that the EI studies are individual, team and organisational and are related to performance, satisfaction and organisational behaviour. This report critically discusses EI and mindfulness, analyzes key EI models, and reflects </w:t>
      </w:r>
      <w:r>
        <w:rPr>
          <w:rFonts w:ascii="Times New Roman" w:eastAsia="Times New Roman" w:hAnsi="Times New Roman" w:cs="Times New Roman"/>
          <w:sz w:val="24"/>
          <w:szCs w:val="24"/>
        </w:rPr>
        <w:t>on generational differences, advocating comprehensive, individualised and psychologically safe management approaches in the contemporary world.</w:t>
      </w:r>
    </w:p>
    <w:p w:rsidR="00B010B2" w:rsidRDefault="007B7A92">
      <w:pPr>
        <w:pStyle w:val="Heading1"/>
        <w:keepNext w:val="0"/>
        <w:keepLines w:val="0"/>
        <w:spacing w:before="480" w:line="360" w:lineRule="auto"/>
        <w:jc w:val="both"/>
        <w:rPr>
          <w:rFonts w:ascii="Times New Roman" w:eastAsia="Times New Roman" w:hAnsi="Times New Roman" w:cs="Times New Roman"/>
          <w:b/>
          <w:bCs/>
          <w:sz w:val="24"/>
          <w:szCs w:val="24"/>
        </w:rPr>
      </w:pPr>
      <w:bookmarkStart w:id="2" w:name="_xbzf0zxkzvwn" w:colFirst="0" w:colLast="0"/>
      <w:bookmarkEnd w:id="2"/>
      <w:r>
        <w:rPr>
          <w:rFonts w:ascii="Times New Roman" w:eastAsia="Times New Roman" w:hAnsi="Times New Roman" w:cs="Times New Roman"/>
          <w:b/>
          <w:bCs/>
          <w:sz w:val="24"/>
          <w:szCs w:val="24"/>
        </w:rPr>
        <w:t>2. Emotional Intelligence in the Workplace</w:t>
      </w:r>
    </w:p>
    <w:p w:rsidR="00B010B2" w:rsidRDefault="007B7A92">
      <w:pPr>
        <w:pStyle w:val="Heading2"/>
        <w:keepNext w:val="0"/>
        <w:keepLines w:val="0"/>
        <w:spacing w:after="80" w:line="360" w:lineRule="auto"/>
        <w:jc w:val="both"/>
        <w:rPr>
          <w:rFonts w:ascii="Times New Roman" w:eastAsia="Times New Roman" w:hAnsi="Times New Roman" w:cs="Times New Roman"/>
          <w:b/>
          <w:bCs/>
          <w:sz w:val="24"/>
          <w:szCs w:val="24"/>
        </w:rPr>
      </w:pPr>
      <w:bookmarkStart w:id="3" w:name="_of8u13nx3crc" w:colFirst="0" w:colLast="0"/>
      <w:bookmarkEnd w:id="3"/>
      <w:r>
        <w:rPr>
          <w:rFonts w:ascii="Times New Roman" w:eastAsia="Times New Roman" w:hAnsi="Times New Roman" w:cs="Times New Roman"/>
          <w:b/>
          <w:bCs/>
          <w:sz w:val="24"/>
          <w:szCs w:val="24"/>
        </w:rPr>
        <w:t>2.1 Understanding Emotional Intelligence and its Main Models</w:t>
      </w:r>
    </w:p>
    <w:p w:rsidR="00B010B2" w:rsidRDefault="007B7A9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is no one universally accepted construct of EI. Recent studies single out disparities among ability-based, self-report and mixed methods, which influence measurement and use. Dong, Peng and Jiang (2022) define EI as an organisational variable at pers</w:t>
      </w:r>
      <w:r>
        <w:rPr>
          <w:rFonts w:ascii="Times New Roman" w:eastAsia="Times New Roman" w:hAnsi="Times New Roman" w:cs="Times New Roman"/>
          <w:sz w:val="24"/>
          <w:szCs w:val="24"/>
        </w:rPr>
        <w:t>onal, team and organisational levels. Goleman model of leadership is based on self-awareness, self-management, social awareness and relationship management and is therefore useful in leadership development through behaviours and skills like empathy, active</w:t>
      </w:r>
      <w:r>
        <w:rPr>
          <w:rFonts w:ascii="Times New Roman" w:eastAsia="Times New Roman" w:hAnsi="Times New Roman" w:cs="Times New Roman"/>
          <w:sz w:val="24"/>
          <w:szCs w:val="24"/>
        </w:rPr>
        <w:t xml:space="preserve"> listening, feedback and controlling difficult conversations. Its expansive competency-driven aspect, however, may blur the lines between EI, personality and interpersonal skills.</w:t>
      </w:r>
    </w:p>
    <w:p w:rsidR="00B010B2" w:rsidRDefault="007B7A9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Ability Model created by Mayer and Salovey is conceptually precise as it</w:t>
      </w:r>
      <w:r>
        <w:rPr>
          <w:rFonts w:ascii="Times New Roman" w:eastAsia="Times New Roman" w:hAnsi="Times New Roman" w:cs="Times New Roman"/>
          <w:sz w:val="24"/>
          <w:szCs w:val="24"/>
        </w:rPr>
        <w:t xml:space="preserve"> characterizes EI as a result of perceiving emotions, employment of emotions to aid cognition, interpretation of emotional data and regulation of emotions. The method is helpful in making decisions at the workplace since emotions can be used to give inform</w:t>
      </w:r>
      <w:r>
        <w:rPr>
          <w:rFonts w:ascii="Times New Roman" w:eastAsia="Times New Roman" w:hAnsi="Times New Roman" w:cs="Times New Roman"/>
          <w:sz w:val="24"/>
          <w:szCs w:val="24"/>
        </w:rPr>
        <w:t>ation to the thought process. However, it might not be able to capture broader competencies within the mixed models.</w:t>
      </w:r>
    </w:p>
    <w:p w:rsidR="00B010B2" w:rsidRDefault="007B7A9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Emotional-Social Intelligence Model created by Bar-On provides a broader range of view, as interpersonal and intrapersonal functioning,</w:t>
      </w:r>
      <w:r>
        <w:rPr>
          <w:rFonts w:ascii="Times New Roman" w:eastAsia="Times New Roman" w:hAnsi="Times New Roman" w:cs="Times New Roman"/>
          <w:sz w:val="24"/>
          <w:szCs w:val="24"/>
        </w:rPr>
        <w:t xml:space="preserve"> adaptability, stress management and general mood are included. It thus applies to the employee wellbeing and organisational adaptation. The three models are complementary: Mayer and Salovey put an accent on emotional abilities, Goleman is concerned with w</w:t>
      </w:r>
      <w:r>
        <w:rPr>
          <w:rFonts w:ascii="Times New Roman" w:eastAsia="Times New Roman" w:hAnsi="Times New Roman" w:cs="Times New Roman"/>
          <w:sz w:val="24"/>
          <w:szCs w:val="24"/>
        </w:rPr>
        <w:t>orkplace competencies, and Bar-On is concerned with emotional-social functioning. Managers are therefore advised to choose models based on organisational goals as opposed to considering EI as universal construct.</w:t>
      </w:r>
    </w:p>
    <w:p w:rsidR="00B010B2" w:rsidRDefault="007B7A92">
      <w:pPr>
        <w:pStyle w:val="Heading2"/>
        <w:keepNext w:val="0"/>
        <w:keepLines w:val="0"/>
        <w:spacing w:after="80" w:line="360" w:lineRule="auto"/>
        <w:jc w:val="both"/>
        <w:rPr>
          <w:rFonts w:ascii="Times New Roman" w:eastAsia="Times New Roman" w:hAnsi="Times New Roman" w:cs="Times New Roman"/>
          <w:b/>
          <w:bCs/>
          <w:sz w:val="24"/>
          <w:szCs w:val="24"/>
        </w:rPr>
      </w:pPr>
      <w:bookmarkStart w:id="4" w:name="_upsekk5cqp9g" w:colFirst="0" w:colLast="0"/>
      <w:bookmarkEnd w:id="4"/>
      <w:r>
        <w:rPr>
          <w:rFonts w:ascii="Times New Roman" w:eastAsia="Times New Roman" w:hAnsi="Times New Roman" w:cs="Times New Roman"/>
          <w:b/>
          <w:bCs/>
          <w:sz w:val="24"/>
          <w:szCs w:val="24"/>
        </w:rPr>
        <w:t>2.2 EI, Performance, Collaboration and Well</w:t>
      </w:r>
      <w:r>
        <w:rPr>
          <w:rFonts w:ascii="Times New Roman" w:eastAsia="Times New Roman" w:hAnsi="Times New Roman" w:cs="Times New Roman"/>
          <w:b/>
          <w:bCs/>
          <w:sz w:val="24"/>
          <w:szCs w:val="24"/>
        </w:rPr>
        <w:t>being</w:t>
      </w:r>
    </w:p>
    <w:p w:rsidR="00B010B2" w:rsidRDefault="007B7A9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most compelling case in support of EI in organisations is about its correlation with employee outcomes. Doğru (2022) carried out a meta-analysis investigation, which investigated 74 independent samples of job satisfaction and 68 samples of job pe</w:t>
      </w:r>
      <w:r>
        <w:rPr>
          <w:rFonts w:ascii="Times New Roman" w:eastAsia="Times New Roman" w:hAnsi="Times New Roman" w:cs="Times New Roman"/>
          <w:sz w:val="24"/>
          <w:szCs w:val="24"/>
        </w:rPr>
        <w:t>rformance. EI was positively correlated with job satisfaction and job performance whereas EI was negatively correlated with job stress. It was also found to have positive associations with organisational commitment and organisational citizenship behaviour.</w:t>
      </w:r>
      <w:r>
        <w:rPr>
          <w:rFonts w:ascii="Times New Roman" w:eastAsia="Times New Roman" w:hAnsi="Times New Roman" w:cs="Times New Roman"/>
          <w:sz w:val="24"/>
          <w:szCs w:val="24"/>
        </w:rPr>
        <w:t xml:space="preserve"> Significantly, these relationships were evident between ability, self-report and mixed EI approaches though to a different degree. This offers much more solid evidence than using case studies or managerial assumptions.</w:t>
      </w:r>
    </w:p>
    <w:p w:rsidR="00B010B2" w:rsidRDefault="007B7A9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Correlation however must not necessa</w:t>
      </w:r>
      <w:r>
        <w:rPr>
          <w:rFonts w:ascii="Times New Roman" w:eastAsia="Times New Roman" w:hAnsi="Times New Roman" w:cs="Times New Roman"/>
          <w:sz w:val="24"/>
          <w:szCs w:val="24"/>
        </w:rPr>
        <w:t xml:space="preserve">rily translate to causation. The already satisfied, supported and successful employees might form a better idea of their emotional potential, i.e. any of the relationships observed might work both up and down. Moreover, the quality of relationships varies </w:t>
      </w:r>
      <w:r>
        <w:rPr>
          <w:rFonts w:ascii="Times New Roman" w:eastAsia="Times New Roman" w:hAnsi="Times New Roman" w:cs="Times New Roman"/>
          <w:sz w:val="24"/>
          <w:szCs w:val="24"/>
        </w:rPr>
        <w:t>depending on the EI strategy and group of employees. Thus, organisations must not count on the fact that merely conducting a brief EI training will automatically result in significant performance gains. The development of EI would be more effective when co</w:t>
      </w:r>
      <w:r>
        <w:rPr>
          <w:rFonts w:ascii="Times New Roman" w:eastAsia="Times New Roman" w:hAnsi="Times New Roman" w:cs="Times New Roman"/>
          <w:sz w:val="24"/>
          <w:szCs w:val="24"/>
        </w:rPr>
        <w:t>mbined with leadership behaviour, team practices and favourable organisational conditions.</w:t>
      </w:r>
    </w:p>
    <w:p w:rsidR="00B010B2" w:rsidRDefault="007B7A9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value of emotional capability in the workplace, as specific to it, is supported by recent evidence. Across three studies that comprise 462 participants, Robinson</w:t>
      </w:r>
      <w:r>
        <w:rPr>
          <w:rFonts w:ascii="Times New Roman" w:eastAsia="Times New Roman" w:hAnsi="Times New Roman" w:cs="Times New Roman"/>
          <w:sz w:val="24"/>
          <w:szCs w:val="24"/>
        </w:rPr>
        <w:t>, Irvin and Krishnakumar (2023) discovered that organisational citizenship behaviour was positively linked with work-related EI. In their study, EI in the workplace was associated with interpersonal job satisfaction and reduced burnout as well. This is rel</w:t>
      </w:r>
      <w:r>
        <w:rPr>
          <w:rFonts w:ascii="Times New Roman" w:eastAsia="Times New Roman" w:hAnsi="Times New Roman" w:cs="Times New Roman"/>
          <w:sz w:val="24"/>
          <w:szCs w:val="24"/>
        </w:rPr>
        <w:t>evant since the behaviour of citizenship e.g. assisting the colleague and taking part in the team functioning voluntarily are specifically applicable to teamwork.</w:t>
      </w:r>
    </w:p>
    <w:p w:rsidR="00B010B2" w:rsidRDefault="007B7A9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EI can thus enhance teamwork by enabling the employees to read social behaviors and act on di</w:t>
      </w:r>
      <w:r>
        <w:rPr>
          <w:rFonts w:ascii="Times New Roman" w:eastAsia="Times New Roman" w:hAnsi="Times New Roman" w:cs="Times New Roman"/>
          <w:sz w:val="24"/>
          <w:szCs w:val="24"/>
        </w:rPr>
        <w:t>sagreement without necessarily fueling interpersonal tension. To illustrate, self-awareness can enable an employee not to respond to criticism defensively, whereas empathy can enable him to understand why a coworker is resisting a suggested change. However</w:t>
      </w:r>
      <w:r>
        <w:rPr>
          <w:rFonts w:ascii="Times New Roman" w:eastAsia="Times New Roman" w:hAnsi="Times New Roman" w:cs="Times New Roman"/>
          <w:sz w:val="24"/>
          <w:szCs w:val="24"/>
        </w:rPr>
        <w:t>, EI is not to be mixed with non-confrontation. Too much concern with harmony would bury viable criticism. Successful EI must, instead, allow employees to be constructive in handling disagreement, and maintaining the quality of debate underlying.</w:t>
      </w:r>
    </w:p>
    <w:p w:rsidR="00B010B2" w:rsidRDefault="007B7A9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conne</w:t>
      </w:r>
      <w:r>
        <w:rPr>
          <w:rFonts w:ascii="Times New Roman" w:eastAsia="Times New Roman" w:hAnsi="Times New Roman" w:cs="Times New Roman"/>
          <w:sz w:val="24"/>
          <w:szCs w:val="24"/>
        </w:rPr>
        <w:t>ction between wellbeing and EI is also pertinent. In their study of employees within the Pakistani banking industry, Arshad, Arshad and Zakaria (2023) discovered that wellbeing was significant in the correlation between EI and in-role and extra-role perfor</w:t>
      </w:r>
      <w:r>
        <w:rPr>
          <w:rFonts w:ascii="Times New Roman" w:eastAsia="Times New Roman" w:hAnsi="Times New Roman" w:cs="Times New Roman"/>
          <w:sz w:val="24"/>
          <w:szCs w:val="24"/>
        </w:rPr>
        <w:t>mance. This implies that organisations cannot consider EI as an instrument to elicit a higher productivity out of employees. Part of its value could be due to the fact that emotionally intelligent employees are in a better position to handle demands of the</w:t>
      </w:r>
      <w:r>
        <w:rPr>
          <w:rFonts w:ascii="Times New Roman" w:eastAsia="Times New Roman" w:hAnsi="Times New Roman" w:cs="Times New Roman"/>
          <w:sz w:val="24"/>
          <w:szCs w:val="24"/>
        </w:rPr>
        <w:t xml:space="preserve"> workplace whilst preserving psychological resources.</w:t>
      </w:r>
    </w:p>
    <w:p w:rsidR="00B010B2" w:rsidRDefault="007B7A92">
      <w:pPr>
        <w:pStyle w:val="Heading2"/>
        <w:keepNext w:val="0"/>
        <w:keepLines w:val="0"/>
        <w:spacing w:after="80" w:line="360" w:lineRule="auto"/>
        <w:jc w:val="both"/>
        <w:rPr>
          <w:rFonts w:ascii="Times New Roman" w:eastAsia="Times New Roman" w:hAnsi="Times New Roman" w:cs="Times New Roman"/>
          <w:b/>
          <w:bCs/>
          <w:sz w:val="24"/>
          <w:szCs w:val="24"/>
        </w:rPr>
      </w:pPr>
      <w:bookmarkStart w:id="5" w:name="_mybwns1se1dm" w:colFirst="0" w:colLast="0"/>
      <w:bookmarkEnd w:id="5"/>
      <w:r>
        <w:rPr>
          <w:rFonts w:ascii="Times New Roman" w:eastAsia="Times New Roman" w:hAnsi="Times New Roman" w:cs="Times New Roman"/>
          <w:b/>
          <w:bCs/>
          <w:sz w:val="24"/>
          <w:szCs w:val="24"/>
        </w:rPr>
        <w:t>2.3 EI, Communication and Conflict Management</w:t>
      </w:r>
    </w:p>
    <w:p w:rsidR="00B010B2" w:rsidRDefault="007B7A9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One of the most evident practical uses of EI is communication. Effective communication is not merely a transfer of information due to the fact that tone, em</w:t>
      </w:r>
      <w:r>
        <w:rPr>
          <w:rFonts w:ascii="Times New Roman" w:eastAsia="Times New Roman" w:hAnsi="Times New Roman" w:cs="Times New Roman"/>
          <w:sz w:val="24"/>
          <w:szCs w:val="24"/>
        </w:rPr>
        <w:t>otion, status as well as interpersonal relationships determine the way information is received. More emotionally aware employees are able to know when a colleague is confused, frustrated or disengaged and can modify their speech to suit them. In the same w</w:t>
      </w:r>
      <w:r>
        <w:rPr>
          <w:rFonts w:ascii="Times New Roman" w:eastAsia="Times New Roman" w:hAnsi="Times New Roman" w:cs="Times New Roman"/>
          <w:sz w:val="24"/>
          <w:szCs w:val="24"/>
        </w:rPr>
        <w:t>ay, empathy enables managers to differentiate between opposition to an idea and opposition based on fear, uncertainty or perceived injustice.</w:t>
      </w:r>
    </w:p>
    <w:p w:rsidR="00B010B2" w:rsidRDefault="007B7A9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Facts related to conflict are additional support. Soriano-Vazquez, Cajachagua Castro and Morales-Garcia (2023) stu</w:t>
      </w:r>
      <w:r>
        <w:rPr>
          <w:rFonts w:ascii="Times New Roman" w:eastAsia="Times New Roman" w:hAnsi="Times New Roman" w:cs="Times New Roman"/>
          <w:sz w:val="24"/>
          <w:szCs w:val="24"/>
        </w:rPr>
        <w:t>died 208 nurses and discovered that EI was positively related to conflict management, which in turn was related to job satisfaction. In their analysis, they found conflict management as the mediating factor between EI and job satisfaction.</w:t>
      </w:r>
    </w:p>
    <w:p w:rsidR="00B010B2" w:rsidRDefault="007B7A9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conclusion </w:t>
      </w:r>
      <w:r>
        <w:rPr>
          <w:rFonts w:ascii="Times New Roman" w:eastAsia="Times New Roman" w:hAnsi="Times New Roman" w:cs="Times New Roman"/>
          <w:sz w:val="24"/>
          <w:szCs w:val="24"/>
        </w:rPr>
        <w:t>is especially applicable due to the fact that conflict in the workplace cannot be practically eradicated. The disparity in aims, workload, communication and professional priorities are unavoidable. EI thus offers a way to deal with conflict as opposed to a</w:t>
      </w:r>
      <w:r>
        <w:rPr>
          <w:rFonts w:ascii="Times New Roman" w:eastAsia="Times New Roman" w:hAnsi="Times New Roman" w:cs="Times New Roman"/>
          <w:sz w:val="24"/>
          <w:szCs w:val="24"/>
        </w:rPr>
        <w:t>ssuming that conflict can be eliminated altogether. Impulsive responses can be minimised through self-</w:t>
      </w:r>
      <w:r>
        <w:rPr>
          <w:rFonts w:ascii="Times New Roman" w:eastAsia="Times New Roman" w:hAnsi="Times New Roman" w:cs="Times New Roman"/>
          <w:sz w:val="24"/>
          <w:szCs w:val="24"/>
        </w:rPr>
        <w:lastRenderedPageBreak/>
        <w:t>regulation, perspective-taking can be achieved with empathy and social awareness may assist managers to become aware of tensions before they become devast</w:t>
      </w:r>
      <w:r>
        <w:rPr>
          <w:rFonts w:ascii="Times New Roman" w:eastAsia="Times New Roman" w:hAnsi="Times New Roman" w:cs="Times New Roman"/>
          <w:sz w:val="24"/>
          <w:szCs w:val="24"/>
        </w:rPr>
        <w:t>ating.</w:t>
      </w:r>
    </w:p>
    <w:p w:rsidR="00B010B2" w:rsidRDefault="007B7A9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limits. EI is unable to solve structural issues of conflict including workloads that are too high, inconsistent rewards or lack of clarity. When an organisation undertakes EI training without paying attention to bad management or unreasonable wor</w:t>
      </w:r>
      <w:r>
        <w:rPr>
          <w:rFonts w:ascii="Times New Roman" w:eastAsia="Times New Roman" w:hAnsi="Times New Roman" w:cs="Times New Roman"/>
          <w:sz w:val="24"/>
          <w:szCs w:val="24"/>
        </w:rPr>
        <w:t>king conditions, the organisation is likely to subject the individual employees to the blame of organisational problems. Therefore, EI must be an addition and not a substitute to the practice of fair procedures, well-defined roles and well-organised system</w:t>
      </w:r>
      <w:r>
        <w:rPr>
          <w:rFonts w:ascii="Times New Roman" w:eastAsia="Times New Roman" w:hAnsi="Times New Roman" w:cs="Times New Roman"/>
          <w:sz w:val="24"/>
          <w:szCs w:val="24"/>
        </w:rPr>
        <w:t>s.</w:t>
      </w:r>
    </w:p>
    <w:p w:rsidR="00B010B2" w:rsidRDefault="007B7A92">
      <w:pPr>
        <w:pStyle w:val="Heading2"/>
        <w:keepNext w:val="0"/>
        <w:keepLines w:val="0"/>
        <w:spacing w:after="80" w:line="360" w:lineRule="auto"/>
        <w:jc w:val="both"/>
        <w:rPr>
          <w:rFonts w:ascii="Times New Roman" w:eastAsia="Times New Roman" w:hAnsi="Times New Roman" w:cs="Times New Roman"/>
          <w:b/>
          <w:bCs/>
          <w:sz w:val="24"/>
          <w:szCs w:val="24"/>
        </w:rPr>
      </w:pPr>
      <w:bookmarkStart w:id="6" w:name="_kjg3d5ue3p4r" w:colFirst="0" w:colLast="0"/>
      <w:bookmarkEnd w:id="6"/>
      <w:r>
        <w:rPr>
          <w:rFonts w:ascii="Times New Roman" w:eastAsia="Times New Roman" w:hAnsi="Times New Roman" w:cs="Times New Roman"/>
          <w:b/>
          <w:bCs/>
          <w:sz w:val="24"/>
          <w:szCs w:val="24"/>
        </w:rPr>
        <w:t>2.4 EI, Leadership and Psychological Safety</w:t>
      </w:r>
    </w:p>
    <w:p w:rsidR="00B010B2" w:rsidRDefault="007B7A9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Another context of importance of EI is leadership. Coronado-Maldonado and Benitez-Marmarquez (2023) analyzed 104 peer-reviewed articles on the topics of EI, leadership and work teams. In their review, they fou</w:t>
      </w:r>
      <w:r>
        <w:rPr>
          <w:rFonts w:ascii="Times New Roman" w:eastAsia="Times New Roman" w:hAnsi="Times New Roman" w:cs="Times New Roman"/>
          <w:sz w:val="24"/>
          <w:szCs w:val="24"/>
        </w:rPr>
        <w:t>nd evidence linking emotional intelligent leaders with the behaviours of employees, business performance and team performance. It also cited psychological climate, teamwork and leadership effectiveness and employee attitudes as significant areas of EI rese</w:t>
      </w:r>
      <w:r>
        <w:rPr>
          <w:rFonts w:ascii="Times New Roman" w:eastAsia="Times New Roman" w:hAnsi="Times New Roman" w:cs="Times New Roman"/>
          <w:sz w:val="24"/>
          <w:szCs w:val="24"/>
        </w:rPr>
        <w:t>arch.</w:t>
      </w:r>
    </w:p>
    <w:p w:rsidR="00B010B2" w:rsidRDefault="007B7A9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Its practical meaning is that leadership behaviour has the capacity to affect the emotions climate of a team. When a manager is a good listener and admits the errors and reacts to the issues in a non-violent manner, the environment in which the emplo</w:t>
      </w:r>
      <w:r>
        <w:rPr>
          <w:rFonts w:ascii="Times New Roman" w:eastAsia="Times New Roman" w:hAnsi="Times New Roman" w:cs="Times New Roman"/>
          <w:sz w:val="24"/>
          <w:szCs w:val="24"/>
        </w:rPr>
        <w:t>yees are more apt to express themselves can be established. On the other hand, an effective manager who is technically savvy and responds violently to errors can cause fear and silence, and diminishes information flow.</w:t>
      </w:r>
    </w:p>
    <w:p w:rsidR="00B010B2" w:rsidRDefault="007B7A9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links EI to psychological safety</w:t>
      </w:r>
      <w:r>
        <w:rPr>
          <w:rFonts w:ascii="Times New Roman" w:eastAsia="Times New Roman" w:hAnsi="Times New Roman" w:cs="Times New Roman"/>
          <w:sz w:val="24"/>
          <w:szCs w:val="24"/>
        </w:rPr>
        <w:t>. Based on 230 employees working in Pakistani IT firms, Munawar et al. (2023) discovered that EI had a positive impact on servant leadership, and servant leadership was positively related to both psychological safety and psychological safety.</w:t>
      </w:r>
    </w:p>
    <w:p w:rsidR="00B010B2" w:rsidRDefault="007B7A9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concept o</w:t>
      </w:r>
      <w:r>
        <w:rPr>
          <w:rFonts w:ascii="Times New Roman" w:eastAsia="Times New Roman" w:hAnsi="Times New Roman" w:cs="Times New Roman"/>
          <w:sz w:val="24"/>
          <w:szCs w:val="24"/>
        </w:rPr>
        <w:t>f psychological safety is especially relevant to the situation since the organisation is interested in maintaining the progress in communication and conflict resolution. The employees must be made to feel that they can speak up, challenge decisions and mak</w:t>
      </w:r>
      <w:r>
        <w:rPr>
          <w:rFonts w:ascii="Times New Roman" w:eastAsia="Times New Roman" w:hAnsi="Times New Roman" w:cs="Times New Roman"/>
          <w:sz w:val="24"/>
          <w:szCs w:val="24"/>
        </w:rPr>
        <w:t xml:space="preserve">e errors without being humiliated and/or retaliated. This environment can be aided by EI, but it needs consistency to the leadership. A manager is unable to establish psychological safety by </w:t>
      </w:r>
      <w:r>
        <w:rPr>
          <w:rFonts w:ascii="Times New Roman" w:eastAsia="Times New Roman" w:hAnsi="Times New Roman" w:cs="Times New Roman"/>
          <w:sz w:val="24"/>
          <w:szCs w:val="24"/>
        </w:rPr>
        <w:lastRenderedPageBreak/>
        <w:t>engaging in the random empathetic discussions and still punishing</w:t>
      </w:r>
      <w:r>
        <w:rPr>
          <w:rFonts w:ascii="Times New Roman" w:eastAsia="Times New Roman" w:hAnsi="Times New Roman" w:cs="Times New Roman"/>
          <w:sz w:val="24"/>
          <w:szCs w:val="24"/>
        </w:rPr>
        <w:t xml:space="preserve"> the employees who are honest with him.</w:t>
      </w:r>
    </w:p>
    <w:p w:rsidR="00B010B2" w:rsidRDefault="007B7A92">
      <w:pPr>
        <w:pStyle w:val="Heading2"/>
        <w:keepNext w:val="0"/>
        <w:keepLines w:val="0"/>
        <w:spacing w:after="80" w:line="360" w:lineRule="auto"/>
        <w:jc w:val="both"/>
        <w:rPr>
          <w:rFonts w:ascii="Times New Roman" w:eastAsia="Times New Roman" w:hAnsi="Times New Roman" w:cs="Times New Roman"/>
          <w:b/>
          <w:bCs/>
          <w:sz w:val="24"/>
          <w:szCs w:val="24"/>
        </w:rPr>
      </w:pPr>
      <w:bookmarkStart w:id="7" w:name="_jcgvexkqj4eb" w:colFirst="0" w:colLast="0"/>
      <w:bookmarkEnd w:id="7"/>
      <w:r>
        <w:rPr>
          <w:rFonts w:ascii="Times New Roman" w:eastAsia="Times New Roman" w:hAnsi="Times New Roman" w:cs="Times New Roman"/>
          <w:b/>
          <w:bCs/>
          <w:sz w:val="24"/>
          <w:szCs w:val="24"/>
        </w:rPr>
        <w:t>2.5 EI and Decision-Making</w:t>
      </w:r>
    </w:p>
    <w:p w:rsidR="00B010B2" w:rsidRDefault="007B7A9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EI has the ability to shape decision-making processes as well because it assists managers to be aware of the emotional information without being controlled by emotion. The approach by M</w:t>
      </w:r>
      <w:r>
        <w:rPr>
          <w:rFonts w:ascii="Times New Roman" w:eastAsia="Times New Roman" w:hAnsi="Times New Roman" w:cs="Times New Roman"/>
          <w:sz w:val="24"/>
          <w:szCs w:val="24"/>
        </w:rPr>
        <w:t>ayer and Salovey is especially helpful in this case since the emotional information can help to explain interpersonal consequences and other possible views. Empirical studies have also found recent data to support EI and decision outcomes. An example is Ud</w:t>
      </w:r>
      <w:r>
        <w:rPr>
          <w:rFonts w:ascii="Times New Roman" w:eastAsia="Times New Roman" w:hAnsi="Times New Roman" w:cs="Times New Roman"/>
          <w:sz w:val="24"/>
          <w:szCs w:val="24"/>
        </w:rPr>
        <w:t>uwaka and Gunasekara (2022), who discovered that the EI dimensions such as self-awareness, self-regulation, motivation, empathy and social skills positively affected career decision-making in management undergraduates. The issue of emotional intelligent de</w:t>
      </w:r>
      <w:r>
        <w:rPr>
          <w:rFonts w:ascii="Times New Roman" w:eastAsia="Times New Roman" w:hAnsi="Times New Roman" w:cs="Times New Roman"/>
          <w:sz w:val="24"/>
          <w:szCs w:val="24"/>
        </w:rPr>
        <w:t>cision making does not imply making decisions on the basis of feelings. A combination of emotional information and objective evidence, organisational goals and ethical considerations is the most effective approach. EI may assist a manager to realise that a</w:t>
      </w:r>
      <w:r>
        <w:rPr>
          <w:rFonts w:ascii="Times New Roman" w:eastAsia="Times New Roman" w:hAnsi="Times New Roman" w:cs="Times New Roman"/>
          <w:sz w:val="24"/>
          <w:szCs w:val="24"/>
        </w:rPr>
        <w:t xml:space="preserve"> decision is going to cause anxiety or resistance although it does not imply that the decision is incorrect. Rather, the emotional response will give other details that can shape the way the decision will be communicated and executed.</w:t>
      </w:r>
    </w:p>
    <w:p w:rsidR="00B010B2" w:rsidRDefault="007B7A92">
      <w:pPr>
        <w:pStyle w:val="Heading1"/>
        <w:keepNext w:val="0"/>
        <w:keepLines w:val="0"/>
        <w:spacing w:before="480" w:line="360" w:lineRule="auto"/>
        <w:jc w:val="both"/>
        <w:rPr>
          <w:rFonts w:ascii="Times New Roman" w:eastAsia="Times New Roman" w:hAnsi="Times New Roman" w:cs="Times New Roman"/>
          <w:b/>
          <w:bCs/>
          <w:sz w:val="24"/>
          <w:szCs w:val="24"/>
        </w:rPr>
      </w:pPr>
      <w:bookmarkStart w:id="8" w:name="_6lb0i9mq3yzy" w:colFirst="0" w:colLast="0"/>
      <w:bookmarkEnd w:id="8"/>
      <w:r>
        <w:rPr>
          <w:rFonts w:ascii="Times New Roman" w:eastAsia="Times New Roman" w:hAnsi="Times New Roman" w:cs="Times New Roman"/>
          <w:b/>
          <w:bCs/>
          <w:sz w:val="24"/>
          <w:szCs w:val="24"/>
        </w:rPr>
        <w:t>3. Managing a Multige</w:t>
      </w:r>
      <w:r>
        <w:rPr>
          <w:rFonts w:ascii="Times New Roman" w:eastAsia="Times New Roman" w:hAnsi="Times New Roman" w:cs="Times New Roman"/>
          <w:b/>
          <w:bCs/>
          <w:sz w:val="24"/>
          <w:szCs w:val="24"/>
        </w:rPr>
        <w:t>nerational Workforce</w:t>
      </w:r>
    </w:p>
    <w:p w:rsidR="00B010B2" w:rsidRDefault="007B7A92">
      <w:pPr>
        <w:pStyle w:val="Heading2"/>
        <w:keepNext w:val="0"/>
        <w:keepLines w:val="0"/>
        <w:spacing w:after="80" w:line="360" w:lineRule="auto"/>
        <w:jc w:val="both"/>
        <w:rPr>
          <w:rFonts w:ascii="Times New Roman" w:eastAsia="Times New Roman" w:hAnsi="Times New Roman" w:cs="Times New Roman"/>
          <w:b/>
          <w:bCs/>
          <w:sz w:val="24"/>
          <w:szCs w:val="24"/>
        </w:rPr>
      </w:pPr>
      <w:bookmarkStart w:id="9" w:name="_i0ti9dxqi36" w:colFirst="0" w:colLast="0"/>
      <w:bookmarkEnd w:id="9"/>
      <w:r>
        <w:rPr>
          <w:rFonts w:ascii="Times New Roman" w:eastAsia="Times New Roman" w:hAnsi="Times New Roman" w:cs="Times New Roman"/>
          <w:b/>
          <w:bCs/>
          <w:sz w:val="24"/>
          <w:szCs w:val="24"/>
        </w:rPr>
        <w:t>3.1 Generation X</w:t>
      </w:r>
    </w:p>
    <w:p w:rsidR="00B010B2" w:rsidRDefault="007B7A9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Generation X is usually described as having to do with workers who started working prior to the great prevalence of digital technologies. They have been described as being rather independent, mature and used to hierarc</w:t>
      </w:r>
      <w:r>
        <w:rPr>
          <w:rFonts w:ascii="Times New Roman" w:eastAsia="Times New Roman" w:hAnsi="Times New Roman" w:cs="Times New Roman"/>
          <w:sz w:val="24"/>
          <w:szCs w:val="24"/>
        </w:rPr>
        <w:t>hical organisational structures in workplace conversations. These descriptions ought, however, to be regarded as tendencies and not as common features.</w:t>
      </w:r>
    </w:p>
    <w:p w:rsidR="00B010B2" w:rsidRDefault="007B7A9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recent empirical information proves why one should be cautious. In a study of 159 clinical nurses belonging to Generation X, Y and Z, Lee and Lee (2023) identified considerable disparities in job satisfaction and organisational commitment, with the sam</w:t>
      </w:r>
      <w:r>
        <w:rPr>
          <w:rFonts w:ascii="Times New Roman" w:eastAsia="Times New Roman" w:hAnsi="Times New Roman" w:cs="Times New Roman"/>
          <w:sz w:val="24"/>
          <w:szCs w:val="24"/>
        </w:rPr>
        <w:t>ple by Generation X having higher scores than Generation Y. Occupational values or types of communication did not differ statistically between the generations.</w:t>
      </w:r>
    </w:p>
    <w:p w:rsidR="00B010B2" w:rsidRDefault="007B7A9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This observation dispels naive beliefs that the elderly employees have to communicate differentl</w:t>
      </w:r>
      <w:r>
        <w:rPr>
          <w:rFonts w:ascii="Times New Roman" w:eastAsia="Times New Roman" w:hAnsi="Times New Roman" w:cs="Times New Roman"/>
          <w:sz w:val="24"/>
          <w:szCs w:val="24"/>
        </w:rPr>
        <w:t>y as compared to young employees. Experience and individual preferences should then be used by managers as information but not to allocate communications styles in relation to age.</w:t>
      </w:r>
    </w:p>
    <w:p w:rsidR="00B010B2" w:rsidRDefault="007B7A9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case of Generation X employees, EI can facilitate reverse mentoring </w:t>
      </w:r>
      <w:r>
        <w:rPr>
          <w:rFonts w:ascii="Times New Roman" w:eastAsia="Times New Roman" w:hAnsi="Times New Roman" w:cs="Times New Roman"/>
          <w:sz w:val="24"/>
          <w:szCs w:val="24"/>
        </w:rPr>
        <w:t>and knowledge-sharing relationships. Their organisational experience can be associated with beneficial institutional knowledge, whereas mindfulness can assist the managers to avoid the disengagement of experienced employees in case of the organisational sy</w:t>
      </w:r>
      <w:r>
        <w:rPr>
          <w:rFonts w:ascii="Times New Roman" w:eastAsia="Times New Roman" w:hAnsi="Times New Roman" w:cs="Times New Roman"/>
          <w:sz w:val="24"/>
          <w:szCs w:val="24"/>
        </w:rPr>
        <w:t>stems change. Instead of promoting technological change as a contest between generations, managers need to provide employees with different experiences to learn with each other.</w:t>
      </w:r>
    </w:p>
    <w:p w:rsidR="00B010B2" w:rsidRDefault="007B7A92">
      <w:pPr>
        <w:pStyle w:val="Heading2"/>
        <w:keepNext w:val="0"/>
        <w:keepLines w:val="0"/>
        <w:spacing w:after="80" w:line="360" w:lineRule="auto"/>
        <w:jc w:val="both"/>
        <w:rPr>
          <w:rFonts w:ascii="Times New Roman" w:eastAsia="Times New Roman" w:hAnsi="Times New Roman" w:cs="Times New Roman"/>
          <w:b/>
          <w:bCs/>
          <w:sz w:val="24"/>
          <w:szCs w:val="24"/>
        </w:rPr>
      </w:pPr>
      <w:bookmarkStart w:id="10" w:name="_pitnz0cicupr" w:colFirst="0" w:colLast="0"/>
      <w:bookmarkEnd w:id="10"/>
      <w:r>
        <w:rPr>
          <w:rFonts w:ascii="Times New Roman" w:eastAsia="Times New Roman" w:hAnsi="Times New Roman" w:cs="Times New Roman"/>
          <w:b/>
          <w:bCs/>
          <w:sz w:val="24"/>
          <w:szCs w:val="24"/>
        </w:rPr>
        <w:t>3.2 Generation Y – Millennials</w:t>
      </w:r>
    </w:p>
    <w:p w:rsidR="00B010B2" w:rsidRDefault="007B7A9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Millennials, also known as Generation Y, ha</w:t>
      </w:r>
      <w:r>
        <w:rPr>
          <w:rFonts w:ascii="Times New Roman" w:eastAsia="Times New Roman" w:hAnsi="Times New Roman" w:cs="Times New Roman"/>
          <w:sz w:val="24"/>
          <w:szCs w:val="24"/>
        </w:rPr>
        <w:t>ve been in the workforce at a time when the business environment has been highly digitalised and where flexibility, employee voice and development were experiencing a shift in expectations. They are usually characterized as team players, feedback and techn</w:t>
      </w:r>
      <w:r>
        <w:rPr>
          <w:rFonts w:ascii="Times New Roman" w:eastAsia="Times New Roman" w:hAnsi="Times New Roman" w:cs="Times New Roman"/>
          <w:sz w:val="24"/>
          <w:szCs w:val="24"/>
        </w:rPr>
        <w:t>ology-savvy. But the facts reveal that such traits cannot be assumed to be generational facts.</w:t>
      </w:r>
    </w:p>
    <w:p w:rsidR="00B010B2" w:rsidRDefault="007B7A9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their sample, Lee and Lee (2023) discovered that Generation Y was not significantly different in job satisfaction and organisational commitment than Generatio</w:t>
      </w:r>
      <w:r>
        <w:rPr>
          <w:rFonts w:ascii="Times New Roman" w:eastAsia="Times New Roman" w:hAnsi="Times New Roman" w:cs="Times New Roman"/>
          <w:sz w:val="24"/>
          <w:szCs w:val="24"/>
        </w:rPr>
        <w:t xml:space="preserve">n X, but communication types and occupational values did not differ between generations. This shows that generational categories can be used to explain certain workplace outcomes in certain situations but not the attitudes that are presumed by managers to </w:t>
      </w:r>
      <w:r>
        <w:rPr>
          <w:rFonts w:ascii="Times New Roman" w:eastAsia="Times New Roman" w:hAnsi="Times New Roman" w:cs="Times New Roman"/>
          <w:sz w:val="24"/>
          <w:szCs w:val="24"/>
        </w:rPr>
        <w:t>be represented in their underlying attitudes.</w:t>
      </w:r>
    </w:p>
    <w:p w:rsidR="00B010B2" w:rsidRDefault="007B7A9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Managing Millennials in an emotional intelligent way is possible by providing regular developmental feedback, chances to participate, and by explaining why decisions are made in the organisation. Mindfulness wi</w:t>
      </w:r>
      <w:r>
        <w:rPr>
          <w:rFonts w:ascii="Times New Roman" w:eastAsia="Times New Roman" w:hAnsi="Times New Roman" w:cs="Times New Roman"/>
          <w:sz w:val="24"/>
          <w:szCs w:val="24"/>
        </w:rPr>
        <w:t>ll also be applicable to those employees who are tired of heavy workloads and constant digital communication. However, these practices are not to be provided on the basis that employees are Millennials; they should be provided based on employee need.</w:t>
      </w:r>
    </w:p>
    <w:p w:rsidR="00B010B2" w:rsidRDefault="007B7A92">
      <w:pPr>
        <w:pStyle w:val="Heading2"/>
        <w:keepNext w:val="0"/>
        <w:keepLines w:val="0"/>
        <w:spacing w:after="80" w:line="360" w:lineRule="auto"/>
        <w:jc w:val="both"/>
        <w:rPr>
          <w:rFonts w:ascii="Times New Roman" w:eastAsia="Times New Roman" w:hAnsi="Times New Roman" w:cs="Times New Roman"/>
          <w:b/>
          <w:bCs/>
          <w:sz w:val="24"/>
          <w:szCs w:val="24"/>
        </w:rPr>
      </w:pPr>
      <w:bookmarkStart w:id="11" w:name="_16lzyd497lxp" w:colFirst="0" w:colLast="0"/>
      <w:bookmarkEnd w:id="11"/>
      <w:r>
        <w:rPr>
          <w:rFonts w:ascii="Times New Roman" w:eastAsia="Times New Roman" w:hAnsi="Times New Roman" w:cs="Times New Roman"/>
          <w:b/>
          <w:bCs/>
          <w:sz w:val="24"/>
          <w:szCs w:val="24"/>
        </w:rPr>
        <w:t>3.3 G</w:t>
      </w:r>
      <w:r>
        <w:rPr>
          <w:rFonts w:ascii="Times New Roman" w:eastAsia="Times New Roman" w:hAnsi="Times New Roman" w:cs="Times New Roman"/>
          <w:b/>
          <w:bCs/>
          <w:sz w:val="24"/>
          <w:szCs w:val="24"/>
        </w:rPr>
        <w:t>eneration Z</w:t>
      </w:r>
    </w:p>
    <w:p w:rsidR="00B010B2" w:rsidRDefault="007B7A9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Gen Z is the youngest of the three generations that have come into modern workforce. They have been exposed to digital technology as a well-known aspect of their daily lives and are thus commonly considered to be very comfortable with digital c</w:t>
      </w:r>
      <w:r>
        <w:rPr>
          <w:rFonts w:ascii="Times New Roman" w:eastAsia="Times New Roman" w:hAnsi="Times New Roman" w:cs="Times New Roman"/>
          <w:sz w:val="24"/>
          <w:szCs w:val="24"/>
        </w:rPr>
        <w:t xml:space="preserve">ommunication and technological change. Reviewing 20 important studies as part of a broader search of 1,307 studies, Choudhary et al. (2024) recognize the differences in technological practices, communication, motivation, collaboration and productivity, as </w:t>
      </w:r>
      <w:r>
        <w:rPr>
          <w:rFonts w:ascii="Times New Roman" w:eastAsia="Times New Roman" w:hAnsi="Times New Roman" w:cs="Times New Roman"/>
          <w:sz w:val="24"/>
          <w:szCs w:val="24"/>
        </w:rPr>
        <w:t>an important concern in multigenerational workplaces. The review suggests continuous education and cross-generational solutions instead of merely relying on the fact that the differences in technologies will fade away on their own.</w:t>
      </w:r>
    </w:p>
    <w:p w:rsidR="00B010B2" w:rsidRDefault="007B7A9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significant manageme</w:t>
      </w:r>
      <w:r>
        <w:rPr>
          <w:rFonts w:ascii="Times New Roman" w:eastAsia="Times New Roman" w:hAnsi="Times New Roman" w:cs="Times New Roman"/>
          <w:sz w:val="24"/>
          <w:szCs w:val="24"/>
        </w:rPr>
        <w:t>nt question is that the technological familiarity is not necessarily the same as technological competence in all the workplace systems. A younger employee might be very competent with consumer technology yet he/she needs to be trained in specialised organi</w:t>
      </w:r>
      <w:r>
        <w:rPr>
          <w:rFonts w:ascii="Times New Roman" w:eastAsia="Times New Roman" w:hAnsi="Times New Roman" w:cs="Times New Roman"/>
          <w:sz w:val="24"/>
          <w:szCs w:val="24"/>
        </w:rPr>
        <w:t>sational systems. Equally, an experienced employee can possess a lot of knowledge in organisational software and processes. Technology can thus not be used as a point of age based judgement, as EI can foster an interest in learning, sympathy and mutual lea</w:t>
      </w:r>
      <w:r>
        <w:rPr>
          <w:rFonts w:ascii="Times New Roman" w:eastAsia="Times New Roman" w:hAnsi="Times New Roman" w:cs="Times New Roman"/>
          <w:sz w:val="24"/>
          <w:szCs w:val="24"/>
        </w:rPr>
        <w:t>rning.</w:t>
      </w:r>
    </w:p>
    <w:p w:rsidR="00B010B2" w:rsidRDefault="007B7A92">
      <w:pPr>
        <w:pStyle w:val="Heading2"/>
        <w:keepNext w:val="0"/>
        <w:keepLines w:val="0"/>
        <w:spacing w:after="80" w:line="360" w:lineRule="auto"/>
        <w:jc w:val="both"/>
        <w:rPr>
          <w:rFonts w:ascii="Times New Roman" w:eastAsia="Times New Roman" w:hAnsi="Times New Roman" w:cs="Times New Roman"/>
          <w:b/>
          <w:bCs/>
          <w:sz w:val="24"/>
          <w:szCs w:val="24"/>
        </w:rPr>
      </w:pPr>
      <w:bookmarkStart w:id="12" w:name="_tjyhesszjjyj" w:colFirst="0" w:colLast="0"/>
      <w:bookmarkEnd w:id="12"/>
      <w:r>
        <w:rPr>
          <w:rFonts w:ascii="Times New Roman" w:eastAsia="Times New Roman" w:hAnsi="Times New Roman" w:cs="Times New Roman"/>
          <w:b/>
          <w:bCs/>
          <w:sz w:val="24"/>
          <w:szCs w:val="24"/>
        </w:rPr>
        <w:t>3.4 Motivation and the Problem of Generational Stereotyping</w:t>
      </w:r>
    </w:p>
    <w:p w:rsidR="00B010B2" w:rsidRDefault="007B7A9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Schroder (2023/2024) presents one of the most powerful critical arguments against the traditional generational management. Through 584,217 people and over 113 countries over a period of ove</w:t>
      </w:r>
      <w:r>
        <w:rPr>
          <w:rFonts w:ascii="Times New Roman" w:eastAsia="Times New Roman" w:hAnsi="Times New Roman" w:cs="Times New Roman"/>
          <w:sz w:val="24"/>
          <w:szCs w:val="24"/>
        </w:rPr>
        <w:t>r 30 years, the research concluded that the age and time period was the most important factor in explaining work motivation than the members of the generations. Upon the inclusion of age and period effects, the birth year did not explain much of the differ</w:t>
      </w:r>
      <w:r>
        <w:rPr>
          <w:rFonts w:ascii="Times New Roman" w:eastAsia="Times New Roman" w:hAnsi="Times New Roman" w:cs="Times New Roman"/>
          <w:sz w:val="24"/>
          <w:szCs w:val="24"/>
        </w:rPr>
        <w:t>ence in motivation to work.</w:t>
      </w:r>
    </w:p>
    <w:p w:rsidR="00B010B2" w:rsidRDefault="007B7A9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has great implications on recruitment and retention. When managers believe that all employees of Generation Z are eager to obtain quick promotion, all Millennials are eager to have flexibility and all employees of Generatio</w:t>
      </w:r>
      <w:r>
        <w:rPr>
          <w:rFonts w:ascii="Times New Roman" w:eastAsia="Times New Roman" w:hAnsi="Times New Roman" w:cs="Times New Roman"/>
          <w:sz w:val="24"/>
          <w:szCs w:val="24"/>
        </w:rPr>
        <w:t>n X want to work in traditional ways, recruitment choices can turn stereotypical instead of being evidence-based.</w:t>
      </w:r>
    </w:p>
    <w:p w:rsidR="00B010B2" w:rsidRDefault="007B7A9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Ravid, Costanza and Romero (2025) reinforce this criticism with a meta-analysis and qualitative study. Their study revealed that there were no</w:t>
      </w:r>
      <w:r>
        <w:rPr>
          <w:rFonts w:ascii="Times New Roman" w:eastAsia="Times New Roman" w:hAnsi="Times New Roman" w:cs="Times New Roman"/>
          <w:sz w:val="24"/>
          <w:szCs w:val="24"/>
        </w:rPr>
        <w:t>t many systematic and significant differences between generations in a variety of workplace outcomes. They further discovered that generational stereotypes can be reproduced through research and practice even in the presence of weak or inconsistent evidenc</w:t>
      </w:r>
      <w:r>
        <w:rPr>
          <w:rFonts w:ascii="Times New Roman" w:eastAsia="Times New Roman" w:hAnsi="Times New Roman" w:cs="Times New Roman"/>
          <w:sz w:val="24"/>
          <w:szCs w:val="24"/>
        </w:rPr>
        <w:t xml:space="preserve">e. This does not imply that age diversity is not </w:t>
      </w:r>
      <w:r>
        <w:rPr>
          <w:rFonts w:ascii="Times New Roman" w:eastAsia="Times New Roman" w:hAnsi="Times New Roman" w:cs="Times New Roman"/>
          <w:sz w:val="24"/>
          <w:szCs w:val="24"/>
        </w:rPr>
        <w:lastRenderedPageBreak/>
        <w:t>important. Instead, it implies that managers have to make a difference between generational awareness and generational stereotyping. The awareness of generations can help managers to think of various experie</w:t>
      </w:r>
      <w:r>
        <w:rPr>
          <w:rFonts w:ascii="Times New Roman" w:eastAsia="Times New Roman" w:hAnsi="Times New Roman" w:cs="Times New Roman"/>
          <w:sz w:val="24"/>
          <w:szCs w:val="24"/>
        </w:rPr>
        <w:t>nces and expectations; by stereotyping, we presume that those traits are preconditioned by the year of birth. The former can promote inclusion, and the latter can destroy it.</w:t>
      </w:r>
    </w:p>
    <w:p w:rsidR="00B010B2" w:rsidRDefault="007B7A92">
      <w:pPr>
        <w:pStyle w:val="Heading2"/>
        <w:keepNext w:val="0"/>
        <w:keepLines w:val="0"/>
        <w:spacing w:after="80" w:line="360" w:lineRule="auto"/>
        <w:jc w:val="both"/>
        <w:rPr>
          <w:rFonts w:ascii="Times New Roman" w:eastAsia="Times New Roman" w:hAnsi="Times New Roman" w:cs="Times New Roman"/>
          <w:b/>
          <w:bCs/>
          <w:sz w:val="24"/>
          <w:szCs w:val="24"/>
        </w:rPr>
      </w:pPr>
      <w:bookmarkStart w:id="13" w:name="_stqcclx8jtg2" w:colFirst="0" w:colLast="0"/>
      <w:bookmarkEnd w:id="13"/>
      <w:r>
        <w:rPr>
          <w:rFonts w:ascii="Times New Roman" w:eastAsia="Times New Roman" w:hAnsi="Times New Roman" w:cs="Times New Roman"/>
          <w:b/>
          <w:bCs/>
          <w:sz w:val="24"/>
          <w:szCs w:val="24"/>
        </w:rPr>
        <w:t>3.5 EI and Mindfulness as Tools for Inclusive Management</w:t>
      </w:r>
    </w:p>
    <w:p w:rsidR="00B010B2" w:rsidRDefault="007B7A9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EI has the potential to </w:t>
      </w:r>
      <w:r>
        <w:rPr>
          <w:rFonts w:ascii="Times New Roman" w:eastAsia="Times New Roman" w:hAnsi="Times New Roman" w:cs="Times New Roman"/>
          <w:sz w:val="24"/>
          <w:szCs w:val="24"/>
        </w:rPr>
        <w:t>offer a viable process of dealing with multigenerational teams since its key competencies are not age-related. Self-awareness enables managers to recognize their assumptions; social awareness enables the managers to understand their colleagues; empathy hel</w:t>
      </w:r>
      <w:r>
        <w:rPr>
          <w:rFonts w:ascii="Times New Roman" w:eastAsia="Times New Roman" w:hAnsi="Times New Roman" w:cs="Times New Roman"/>
          <w:sz w:val="24"/>
          <w:szCs w:val="24"/>
        </w:rPr>
        <w:t>ps them to take a perspective and relationship management enables them to find constructive solutions to disputes.</w:t>
      </w:r>
    </w:p>
    <w:p w:rsidR="00B010B2" w:rsidRDefault="007B7A9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Mindfulness can enhance these abilities by making employees take a moment to react. Michaelsen et al. (2023) analyzed a systematic review and</w:t>
      </w:r>
      <w:r>
        <w:rPr>
          <w:rFonts w:ascii="Times New Roman" w:eastAsia="Times New Roman" w:hAnsi="Times New Roman" w:cs="Times New Roman"/>
          <w:sz w:val="24"/>
          <w:szCs w:val="24"/>
        </w:rPr>
        <w:t xml:space="preserve"> a meta-regression of 91 studies on the workplace that included 4,927 participants and 4,448 controls. The outcome of the analysis showed that there were great improvements in mindfulness, wellbeing, mental health, stress and work-related outcomes. The eff</w:t>
      </w:r>
      <w:r>
        <w:rPr>
          <w:rFonts w:ascii="Times New Roman" w:eastAsia="Times New Roman" w:hAnsi="Times New Roman" w:cs="Times New Roman"/>
          <w:sz w:val="24"/>
          <w:szCs w:val="24"/>
        </w:rPr>
        <w:t>ects, however, tended to be more consistent in short-term follow-ups than in the long-term follow-ups and the authors noted heterogeneity and risk of bias.</w:t>
      </w:r>
    </w:p>
    <w:p w:rsidR="00B010B2" w:rsidRDefault="007B7A9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is a significant constraint. The use of mindfulness should not be involved in a one-fit-all sol</w:t>
      </w:r>
      <w:r>
        <w:rPr>
          <w:rFonts w:ascii="Times New Roman" w:eastAsia="Times New Roman" w:hAnsi="Times New Roman" w:cs="Times New Roman"/>
          <w:sz w:val="24"/>
          <w:szCs w:val="24"/>
        </w:rPr>
        <w:t>ution to organisational issues. Meditation programme cannot replace organisational change provided that employees are overworked, not managed properly or fearful to openly talk. Puzia et al. (2022) offer valuable evidence in this regard: in the case of rem</w:t>
      </w:r>
      <w:r>
        <w:rPr>
          <w:rFonts w:ascii="Times New Roman" w:eastAsia="Times New Roman" w:hAnsi="Times New Roman" w:cs="Times New Roman"/>
          <w:sz w:val="24"/>
          <w:szCs w:val="24"/>
        </w:rPr>
        <w:t>ote workers, there was a positive correlation between the opportunity to work with mindfulness in the workplace and mindfulness in the team and psychological safety, and the research was cross-sectional and thus could not give causal evidence in the long t</w:t>
      </w:r>
      <w:r>
        <w:rPr>
          <w:rFonts w:ascii="Times New Roman" w:eastAsia="Times New Roman" w:hAnsi="Times New Roman" w:cs="Times New Roman"/>
          <w:sz w:val="24"/>
          <w:szCs w:val="24"/>
        </w:rPr>
        <w:t>erm.</w:t>
      </w:r>
    </w:p>
    <w:p w:rsidR="00B010B2" w:rsidRDefault="007B7A9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Mindfulness and EI might also support each other there is some evidence. Aydoğmuş (2023) conducted a study with 551 white-collar employees in Turkey that reported positive and negative relations, respectively, between mindfulness and EI, job satisfact</w:t>
      </w:r>
      <w:r>
        <w:rPr>
          <w:rFonts w:ascii="Times New Roman" w:eastAsia="Times New Roman" w:hAnsi="Times New Roman" w:cs="Times New Roman"/>
          <w:sz w:val="24"/>
          <w:szCs w:val="24"/>
        </w:rPr>
        <w:t>ion and performance and mindfulness and turnover intention. Structural equation modelling revealed that the relationship between mindfulness and work outcomes was mediated by EI.</w:t>
      </w:r>
    </w:p>
    <w:p w:rsidR="00B010B2" w:rsidRDefault="007B7A9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Schutte and Meynadier (2024) also hypothesized and experimented with a model </w:t>
      </w:r>
      <w:r>
        <w:rPr>
          <w:rFonts w:ascii="Times New Roman" w:eastAsia="Times New Roman" w:hAnsi="Times New Roman" w:cs="Times New Roman"/>
          <w:sz w:val="24"/>
          <w:szCs w:val="24"/>
        </w:rPr>
        <w:t>that mindfulness is a source of EI and other relevant traits such as empathy, resilience, self-compassion and gratitude. This offers a convenient theoretical reason as to why mindfulness can promote emotionally intelligent behaviour as opposed to being jus</w:t>
      </w:r>
      <w:r>
        <w:rPr>
          <w:rFonts w:ascii="Times New Roman" w:eastAsia="Times New Roman" w:hAnsi="Times New Roman" w:cs="Times New Roman"/>
          <w:sz w:val="24"/>
          <w:szCs w:val="24"/>
        </w:rPr>
        <w:t>t another stress-reduction measure.</w:t>
      </w:r>
    </w:p>
    <w:p w:rsidR="00B010B2" w:rsidRDefault="007B7A92">
      <w:pPr>
        <w:pStyle w:val="Heading1"/>
        <w:keepNext w:val="0"/>
        <w:keepLines w:val="0"/>
        <w:spacing w:before="480" w:line="360" w:lineRule="auto"/>
        <w:jc w:val="both"/>
        <w:rPr>
          <w:rFonts w:ascii="Times New Roman" w:eastAsia="Times New Roman" w:hAnsi="Times New Roman" w:cs="Times New Roman"/>
          <w:b/>
          <w:bCs/>
          <w:sz w:val="24"/>
          <w:szCs w:val="24"/>
        </w:rPr>
      </w:pPr>
      <w:bookmarkStart w:id="14" w:name="_ysrh06rz8dir" w:colFirst="0" w:colLast="0"/>
      <w:bookmarkEnd w:id="14"/>
      <w:r>
        <w:rPr>
          <w:rFonts w:ascii="Times New Roman" w:eastAsia="Times New Roman" w:hAnsi="Times New Roman" w:cs="Times New Roman"/>
          <w:b/>
          <w:bCs/>
          <w:sz w:val="24"/>
          <w:szCs w:val="24"/>
        </w:rPr>
        <w:t>4. Recommendations for the Senior Management Team</w:t>
      </w:r>
    </w:p>
    <w:p w:rsidR="00B010B2" w:rsidRDefault="007B7A9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the evidence, the organisation needs to embrace an integrated and not an isolated approach towards EI, mindfulness and workforce inclusion.</w:t>
      </w:r>
    </w:p>
    <w:p w:rsidR="00B010B2" w:rsidRDefault="007B7A9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begin with, EI</w:t>
      </w:r>
      <w:r>
        <w:rPr>
          <w:rFonts w:ascii="Times New Roman" w:eastAsia="Times New Roman" w:hAnsi="Times New Roman" w:cs="Times New Roman"/>
          <w:sz w:val="24"/>
          <w:szCs w:val="24"/>
        </w:rPr>
        <w:t xml:space="preserve"> development needs to be incorporated in leadership development and not provided as a single workshop. The training must be oriented toward self-awareness, emotional control, empathy, listening, conflict management and psychologically safe communication. T</w:t>
      </w:r>
      <w:r>
        <w:rPr>
          <w:rFonts w:ascii="Times New Roman" w:eastAsia="Times New Roman" w:hAnsi="Times New Roman" w:cs="Times New Roman"/>
          <w:sz w:val="24"/>
          <w:szCs w:val="24"/>
        </w:rPr>
        <w:t>he evaluation of progress should be based on behavioural criteria and feedback and not solely self-report EI scores.</w:t>
      </w:r>
    </w:p>
    <w:p w:rsidR="00B010B2" w:rsidRDefault="007B7A9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Second, the organisation is to embrace systematised cross-generational learning, e.g., reciprocal mentoring. The old employees are able to </w:t>
      </w:r>
      <w:r>
        <w:rPr>
          <w:rFonts w:ascii="Times New Roman" w:eastAsia="Times New Roman" w:hAnsi="Times New Roman" w:cs="Times New Roman"/>
          <w:sz w:val="24"/>
          <w:szCs w:val="24"/>
        </w:rPr>
        <w:t>transfer organisational knowledge as the younger employees are able to provide insights about new technologies and working digitally. In this method, no one generation is considered more competent than other.</w:t>
      </w:r>
    </w:p>
    <w:p w:rsidR="00B010B2" w:rsidRDefault="007B7A9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Third, generational assumptions should not be m</w:t>
      </w:r>
      <w:r>
        <w:rPr>
          <w:rFonts w:ascii="Times New Roman" w:eastAsia="Times New Roman" w:hAnsi="Times New Roman" w:cs="Times New Roman"/>
          <w:sz w:val="24"/>
          <w:szCs w:val="24"/>
        </w:rPr>
        <w:t>ade in the processes of recruitment and promotion. The job requirement must be set on a competency basis and experience and shown behaviours not on the assumptions of what Gen X, Millennials or Gen Z employees like.</w:t>
      </w:r>
    </w:p>
    <w:p w:rsidR="00B010B2" w:rsidRDefault="007B7A9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Fourth, mindfulness ought to be provided as a broader wellbeing approach. Protected breaks and manager-led mindfulness sessions, short reflective practices can all be helpful, but must be supplemented by action on workload, role clarity, communication and </w:t>
      </w:r>
      <w:r>
        <w:rPr>
          <w:rFonts w:ascii="Times New Roman" w:eastAsia="Times New Roman" w:hAnsi="Times New Roman" w:cs="Times New Roman"/>
          <w:sz w:val="24"/>
          <w:szCs w:val="24"/>
        </w:rPr>
        <w:t>psychological safety.</w:t>
      </w:r>
    </w:p>
    <w:p w:rsidR="00B010B2" w:rsidRDefault="007B7A9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Lastly, the outcomes of SMT must be tracked by using employee engagement, the level of conflict, turnover intention, sickness absence, psychological safety, job satisfaction and leadership feedback. This would enable the organisation </w:t>
      </w:r>
      <w:r>
        <w:rPr>
          <w:rFonts w:ascii="Times New Roman" w:eastAsia="Times New Roman" w:hAnsi="Times New Roman" w:cs="Times New Roman"/>
          <w:sz w:val="24"/>
          <w:szCs w:val="24"/>
        </w:rPr>
        <w:t>to ascertain whether EI and mindfulness interventions are delivering meaningful improvements to the organisation and not just based on assumptions.</w:t>
      </w:r>
    </w:p>
    <w:p w:rsidR="00B010B2" w:rsidRDefault="007B7A92">
      <w:pPr>
        <w:pStyle w:val="Heading1"/>
        <w:keepNext w:val="0"/>
        <w:keepLines w:val="0"/>
        <w:spacing w:before="480" w:line="360" w:lineRule="auto"/>
        <w:jc w:val="both"/>
        <w:rPr>
          <w:rFonts w:ascii="Times New Roman" w:eastAsia="Times New Roman" w:hAnsi="Times New Roman" w:cs="Times New Roman"/>
          <w:b/>
          <w:bCs/>
          <w:sz w:val="24"/>
          <w:szCs w:val="24"/>
        </w:rPr>
      </w:pPr>
      <w:bookmarkStart w:id="15" w:name="_34ovvhon656d" w:colFirst="0" w:colLast="0"/>
      <w:bookmarkEnd w:id="15"/>
      <w:r>
        <w:rPr>
          <w:rFonts w:ascii="Times New Roman" w:eastAsia="Times New Roman" w:hAnsi="Times New Roman" w:cs="Times New Roman"/>
          <w:b/>
          <w:bCs/>
          <w:sz w:val="24"/>
          <w:szCs w:val="24"/>
        </w:rPr>
        <w:lastRenderedPageBreak/>
        <w:t>5. Conclusion</w:t>
      </w:r>
    </w:p>
    <w:p w:rsidR="00B010B2" w:rsidRDefault="007B7A9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Emotional intelligence offers a valuable model of learning how employees can identify, manage and leverage emotions to enhance relationships and performance at the workplace. The evidence shows that there is a positive correlation between EI and job perfor</w:t>
      </w:r>
      <w:r>
        <w:rPr>
          <w:rFonts w:ascii="Times New Roman" w:eastAsia="Times New Roman" w:hAnsi="Times New Roman" w:cs="Times New Roman"/>
          <w:sz w:val="24"/>
          <w:szCs w:val="24"/>
        </w:rPr>
        <w:t>mance, satisfaction, organisational commitment, citizenship behaviour and reduced stress, with the strength of the relationships differing among models and settings. EI is thus an asset, but not a blanket or automatic fix to organisational issues.</w:t>
      </w:r>
    </w:p>
    <w:p w:rsidR="00B010B2" w:rsidRDefault="007B7A9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disc</w:t>
      </w:r>
      <w:r>
        <w:rPr>
          <w:rFonts w:ascii="Times New Roman" w:eastAsia="Times New Roman" w:hAnsi="Times New Roman" w:cs="Times New Roman"/>
          <w:sz w:val="24"/>
          <w:szCs w:val="24"/>
        </w:rPr>
        <w:t>ussion of Goleman, Mayer and Salovey and Bar-On reveals that EI can be perceived in various ways. Goleman is more practical in terms of competency application, Mayer and Salovey are more specific in terms of ability model and Bar-On is more general in term</w:t>
      </w:r>
      <w:r>
        <w:rPr>
          <w:rFonts w:ascii="Times New Roman" w:eastAsia="Times New Roman" w:hAnsi="Times New Roman" w:cs="Times New Roman"/>
          <w:sz w:val="24"/>
          <w:szCs w:val="24"/>
        </w:rPr>
        <w:t>s of emotional-social approach. Integration of these views can assist organisations to come up with more suitable interventions in employee development.</w:t>
      </w:r>
    </w:p>
    <w:p w:rsidR="00B010B2" w:rsidRDefault="007B7A9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multigenerational analysis also shows that managers need to be cautious not to see Generation X, Ge</w:t>
      </w:r>
      <w:r>
        <w:rPr>
          <w:rFonts w:ascii="Times New Roman" w:eastAsia="Times New Roman" w:hAnsi="Times New Roman" w:cs="Times New Roman"/>
          <w:sz w:val="24"/>
          <w:szCs w:val="24"/>
        </w:rPr>
        <w:t xml:space="preserve">neration Y and Generation Z as rigid categories. Others find job satisfaction differences, commitment and technology-related behaviour, however, more recent and large-scale studies and meta-analysis suggest that the idea of a consistent difference between </w:t>
      </w:r>
      <w:r>
        <w:rPr>
          <w:rFonts w:ascii="Times New Roman" w:eastAsia="Times New Roman" w:hAnsi="Times New Roman" w:cs="Times New Roman"/>
          <w:sz w:val="24"/>
          <w:szCs w:val="24"/>
        </w:rPr>
        <w:t>generations in motivation and behaviour at work is unwarranted. As a result, inclusive leadership ought to be effective unless it relies on stereotypes to understand potential generational experiences. Both EI and mindfulness need to be considered as compl</w:t>
      </w:r>
      <w:r>
        <w:rPr>
          <w:rFonts w:ascii="Times New Roman" w:eastAsia="Times New Roman" w:hAnsi="Times New Roman" w:cs="Times New Roman"/>
          <w:sz w:val="24"/>
          <w:szCs w:val="24"/>
        </w:rPr>
        <w:t>ementary organisational capabilities. EI is found to promote positive emotional and interpersonal behaviour whereas mindfulness has the potential to enhance awareness and regulation. When they are inculcated into the psychologically safe leadership, equita</w:t>
      </w:r>
      <w:r>
        <w:rPr>
          <w:rFonts w:ascii="Times New Roman" w:eastAsia="Times New Roman" w:hAnsi="Times New Roman" w:cs="Times New Roman"/>
          <w:sz w:val="24"/>
          <w:szCs w:val="24"/>
        </w:rPr>
        <w:t>ble management practices, efficient communication and evidence-based workforce development, their highest organisational value is likely to be realised. This would enable the organisation to maintain the boost in morale, communication and conflict manageme</w:t>
      </w:r>
      <w:r>
        <w:rPr>
          <w:rFonts w:ascii="Times New Roman" w:eastAsia="Times New Roman" w:hAnsi="Times New Roman" w:cs="Times New Roman"/>
          <w:sz w:val="24"/>
          <w:szCs w:val="24"/>
        </w:rPr>
        <w:t>nt and enhance the leadership capacity and recruitment and retention decision making.</w:t>
      </w:r>
    </w:p>
    <w:p w:rsidR="00B010B2" w:rsidRDefault="007B7A92">
      <w:pPr>
        <w:pStyle w:val="Heading1"/>
        <w:keepNext w:val="0"/>
        <w:keepLines w:val="0"/>
        <w:spacing w:before="480" w:line="360" w:lineRule="auto"/>
        <w:jc w:val="both"/>
        <w:rPr>
          <w:rFonts w:ascii="Times New Roman" w:eastAsia="Times New Roman" w:hAnsi="Times New Roman" w:cs="Times New Roman"/>
          <w:b/>
          <w:bCs/>
          <w:sz w:val="24"/>
          <w:szCs w:val="24"/>
        </w:rPr>
      </w:pPr>
      <w:bookmarkStart w:id="16" w:name="_pw7oricx89an" w:colFirst="0" w:colLast="0"/>
      <w:bookmarkEnd w:id="16"/>
      <w:r>
        <w:rPr>
          <w:rFonts w:ascii="Times New Roman" w:eastAsia="Times New Roman" w:hAnsi="Times New Roman" w:cs="Times New Roman"/>
          <w:b/>
          <w:bCs/>
          <w:sz w:val="24"/>
          <w:szCs w:val="24"/>
        </w:rPr>
        <w:t xml:space="preserve">Reference </w:t>
      </w:r>
    </w:p>
    <w:p w:rsidR="00B010B2" w:rsidRDefault="007B7A92">
      <w:pPr>
        <w:spacing w:before="240" w:after="240" w:line="360" w:lineRule="auto"/>
        <w:ind w:firstLine="56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Arshad, M.A., Arshad, D. and Zakaria, N., 2023. Mediating role of wellbeing among organizational virtuousness, emotional intelligence and job performance in po</w:t>
      </w:r>
      <w:r>
        <w:rPr>
          <w:rFonts w:ascii="Times New Roman" w:eastAsia="Times New Roman" w:hAnsi="Times New Roman" w:cs="Times New Roman"/>
          <w:sz w:val="24"/>
          <w:szCs w:val="24"/>
        </w:rPr>
        <w:t xml:space="preserve">st-pandemic COVID-19. </w:t>
      </w:r>
      <w:r>
        <w:rPr>
          <w:rFonts w:ascii="Times New Roman" w:eastAsia="Times New Roman" w:hAnsi="Times New Roman" w:cs="Times New Roman"/>
          <w:i/>
          <w:iCs/>
          <w:sz w:val="24"/>
          <w:szCs w:val="24"/>
        </w:rPr>
        <w:t>Frontiers in psychology</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14</w:t>
      </w:r>
      <w:r>
        <w:rPr>
          <w:rFonts w:ascii="Times New Roman" w:eastAsia="Times New Roman" w:hAnsi="Times New Roman" w:cs="Times New Roman"/>
          <w:sz w:val="24"/>
          <w:szCs w:val="24"/>
        </w:rPr>
        <w:t xml:space="preserve">, p.1105895. </w:t>
      </w:r>
    </w:p>
    <w:p w:rsidR="00B010B2" w:rsidRDefault="007B7A92">
      <w:pPr>
        <w:spacing w:before="240" w:after="240" w:line="360" w:lineRule="auto"/>
        <w:ind w:firstLine="56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Aydoğmuş, C., 2023. The relationship between mindfulness and work outcomes (job satisfaction, job performance and job turnover): The mediating role of emotional intelligence. </w:t>
      </w:r>
      <w:r>
        <w:rPr>
          <w:rFonts w:ascii="Times New Roman" w:eastAsia="Times New Roman" w:hAnsi="Times New Roman" w:cs="Times New Roman"/>
          <w:i/>
          <w:iCs/>
          <w:sz w:val="24"/>
          <w:szCs w:val="24"/>
        </w:rPr>
        <w:t>Business &amp; Managem</w:t>
      </w:r>
      <w:r>
        <w:rPr>
          <w:rFonts w:ascii="Times New Roman" w:eastAsia="Times New Roman" w:hAnsi="Times New Roman" w:cs="Times New Roman"/>
          <w:i/>
          <w:iCs/>
          <w:sz w:val="24"/>
          <w:szCs w:val="24"/>
        </w:rPr>
        <w:t>ent Studies: An International Journal</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11</w:t>
      </w:r>
      <w:r>
        <w:rPr>
          <w:rFonts w:ascii="Times New Roman" w:eastAsia="Times New Roman" w:hAnsi="Times New Roman" w:cs="Times New Roman"/>
          <w:sz w:val="24"/>
          <w:szCs w:val="24"/>
        </w:rPr>
        <w:t xml:space="preserve">(1), p.31. </w:t>
      </w:r>
    </w:p>
    <w:p w:rsidR="00B010B2" w:rsidRDefault="007B7A92">
      <w:pPr>
        <w:spacing w:before="240" w:after="240" w:line="360" w:lineRule="auto"/>
        <w:ind w:firstLine="56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Choudhary, R., Shaik, Y.A., Yadav, P. and Rashid, A., 2024. Generational differences in technology behavior: A systematic literature review. </w:t>
      </w:r>
      <w:r>
        <w:rPr>
          <w:rFonts w:ascii="Times New Roman" w:eastAsia="Times New Roman" w:hAnsi="Times New Roman" w:cs="Times New Roman"/>
          <w:i/>
          <w:iCs/>
          <w:sz w:val="24"/>
          <w:szCs w:val="24"/>
        </w:rPr>
        <w:t>Journal of infrastructure, Policy and Development</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8</w:t>
      </w:r>
      <w:r>
        <w:rPr>
          <w:rFonts w:ascii="Times New Roman" w:eastAsia="Times New Roman" w:hAnsi="Times New Roman" w:cs="Times New Roman"/>
          <w:sz w:val="24"/>
          <w:szCs w:val="24"/>
        </w:rPr>
        <w:t>(9), p.675</w:t>
      </w:r>
      <w:r>
        <w:rPr>
          <w:rFonts w:ascii="Times New Roman" w:eastAsia="Times New Roman" w:hAnsi="Times New Roman" w:cs="Times New Roman"/>
          <w:sz w:val="24"/>
          <w:szCs w:val="24"/>
        </w:rPr>
        <w:t xml:space="preserve">5. </w:t>
      </w:r>
    </w:p>
    <w:p w:rsidR="00B010B2" w:rsidRDefault="007B7A92">
      <w:pPr>
        <w:spacing w:before="240" w:after="240" w:line="360" w:lineRule="auto"/>
        <w:ind w:firstLine="56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Coronado-Maldonado, I. and Benítez-Márquez, M.D., 2023. Emotional intelligence, leadership, and work teams: A hybrid literature review. </w:t>
      </w:r>
      <w:r>
        <w:rPr>
          <w:rFonts w:ascii="Times New Roman" w:eastAsia="Times New Roman" w:hAnsi="Times New Roman" w:cs="Times New Roman"/>
          <w:i/>
          <w:iCs/>
          <w:sz w:val="24"/>
          <w:szCs w:val="24"/>
        </w:rPr>
        <w:t>Heliyon</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9</w:t>
      </w:r>
      <w:r>
        <w:rPr>
          <w:rFonts w:ascii="Times New Roman" w:eastAsia="Times New Roman" w:hAnsi="Times New Roman" w:cs="Times New Roman"/>
          <w:sz w:val="24"/>
          <w:szCs w:val="24"/>
        </w:rPr>
        <w:t xml:space="preserve">(10). </w:t>
      </w:r>
    </w:p>
    <w:p w:rsidR="00B010B2" w:rsidRDefault="007B7A92">
      <w:pPr>
        <w:spacing w:before="240" w:after="240" w:line="360" w:lineRule="auto"/>
        <w:ind w:firstLine="56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Dong, B., Peng, X. and Jiang, N., 2022. Exploring the domain of emotional intelligence in organizat</w:t>
      </w:r>
      <w:r>
        <w:rPr>
          <w:rFonts w:ascii="Times New Roman" w:eastAsia="Times New Roman" w:hAnsi="Times New Roman" w:cs="Times New Roman"/>
          <w:sz w:val="24"/>
          <w:szCs w:val="24"/>
        </w:rPr>
        <w:t xml:space="preserve">ions: Bibliometrics, content analyses, framework development, and research agenda. </w:t>
      </w:r>
      <w:r>
        <w:rPr>
          <w:rFonts w:ascii="Times New Roman" w:eastAsia="Times New Roman" w:hAnsi="Times New Roman" w:cs="Times New Roman"/>
          <w:i/>
          <w:iCs/>
          <w:sz w:val="24"/>
          <w:szCs w:val="24"/>
        </w:rPr>
        <w:t>Frontiers in Psychology</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13</w:t>
      </w:r>
      <w:r>
        <w:rPr>
          <w:rFonts w:ascii="Times New Roman" w:eastAsia="Times New Roman" w:hAnsi="Times New Roman" w:cs="Times New Roman"/>
          <w:sz w:val="24"/>
          <w:szCs w:val="24"/>
        </w:rPr>
        <w:t xml:space="preserve">, p.810507. </w:t>
      </w:r>
    </w:p>
    <w:p w:rsidR="00B010B2" w:rsidRDefault="007B7A92">
      <w:pPr>
        <w:spacing w:before="240" w:after="240" w:line="360" w:lineRule="auto"/>
        <w:ind w:firstLine="56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Doǧru, Ç., 2022. A meta-analysis of the relationships between emotional intelligence and employee outcomes. </w:t>
      </w:r>
      <w:r>
        <w:rPr>
          <w:rFonts w:ascii="Times New Roman" w:eastAsia="Times New Roman" w:hAnsi="Times New Roman" w:cs="Times New Roman"/>
          <w:i/>
          <w:iCs/>
          <w:sz w:val="24"/>
          <w:szCs w:val="24"/>
        </w:rPr>
        <w:t>Frontiers in psychology</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13</w:t>
      </w:r>
      <w:r>
        <w:rPr>
          <w:rFonts w:ascii="Times New Roman" w:eastAsia="Times New Roman" w:hAnsi="Times New Roman" w:cs="Times New Roman"/>
          <w:sz w:val="24"/>
          <w:szCs w:val="24"/>
        </w:rPr>
        <w:t xml:space="preserve">, p.611348. </w:t>
      </w:r>
    </w:p>
    <w:p w:rsidR="00B010B2" w:rsidRDefault="007B7A92">
      <w:pPr>
        <w:spacing w:before="240" w:after="240" w:line="360" w:lineRule="auto"/>
        <w:ind w:firstLine="56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Lee, S.A. and Lee, J., 2023. Differences in occupational values, communication types, job satisfaction, and organisational commitment among clinical nurses across generations. </w:t>
      </w:r>
      <w:r>
        <w:rPr>
          <w:rFonts w:ascii="Times New Roman" w:eastAsia="Times New Roman" w:hAnsi="Times New Roman" w:cs="Times New Roman"/>
          <w:i/>
          <w:iCs/>
          <w:sz w:val="24"/>
          <w:szCs w:val="24"/>
        </w:rPr>
        <w:t>Frontiers in Psychology</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14</w:t>
      </w:r>
      <w:r>
        <w:rPr>
          <w:rFonts w:ascii="Times New Roman" w:eastAsia="Times New Roman" w:hAnsi="Times New Roman" w:cs="Times New Roman"/>
          <w:sz w:val="24"/>
          <w:szCs w:val="24"/>
        </w:rPr>
        <w:t xml:space="preserve">, p.1174197. </w:t>
      </w:r>
    </w:p>
    <w:p w:rsidR="00B010B2" w:rsidRDefault="007B7A92">
      <w:pPr>
        <w:spacing w:before="240" w:after="240" w:line="360" w:lineRule="auto"/>
        <w:ind w:firstLine="56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Michaelsen, M.M., Graser</w:t>
      </w:r>
      <w:r>
        <w:rPr>
          <w:rFonts w:ascii="Times New Roman" w:eastAsia="Times New Roman" w:hAnsi="Times New Roman" w:cs="Times New Roman"/>
          <w:sz w:val="24"/>
          <w:szCs w:val="24"/>
        </w:rPr>
        <w:t xml:space="preserve">, J., Onescheit, M., Tuma, M.P., Werdecker, L., Pieper, D. and Esch, T., 2023. Mindfulness-based and mindfulness-informed interventions at the workplace: A systematic review and meta-regression analysis of RCTs. </w:t>
      </w:r>
      <w:r>
        <w:rPr>
          <w:rFonts w:ascii="Times New Roman" w:eastAsia="Times New Roman" w:hAnsi="Times New Roman" w:cs="Times New Roman"/>
          <w:i/>
          <w:iCs/>
          <w:sz w:val="24"/>
          <w:szCs w:val="24"/>
        </w:rPr>
        <w:t>Mindfulness</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14</w:t>
      </w:r>
      <w:r>
        <w:rPr>
          <w:rFonts w:ascii="Times New Roman" w:eastAsia="Times New Roman" w:hAnsi="Times New Roman" w:cs="Times New Roman"/>
          <w:sz w:val="24"/>
          <w:szCs w:val="24"/>
        </w:rPr>
        <w:t xml:space="preserve">(6), pp.1271-1304. </w:t>
      </w:r>
    </w:p>
    <w:p w:rsidR="00B010B2" w:rsidRDefault="007B7A92">
      <w:pPr>
        <w:spacing w:before="240" w:after="240" w:line="360" w:lineRule="auto"/>
        <w:ind w:firstLine="56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Munawar, </w:t>
      </w:r>
      <w:r>
        <w:rPr>
          <w:rFonts w:ascii="Times New Roman" w:eastAsia="Times New Roman" w:hAnsi="Times New Roman" w:cs="Times New Roman"/>
          <w:sz w:val="24"/>
          <w:szCs w:val="24"/>
        </w:rPr>
        <w:t xml:space="preserve">S., Yousaf, H.Q., Ahmed, M. and Rehman, S., 2024. The impact of emotional intelligence, servant leadership, and psychological safety on employee’s innovative behavior with the moderating effect of task interdependence in Lahore, Pakistan. </w:t>
      </w:r>
      <w:r>
        <w:rPr>
          <w:rFonts w:ascii="Times New Roman" w:eastAsia="Times New Roman" w:hAnsi="Times New Roman" w:cs="Times New Roman"/>
          <w:i/>
          <w:iCs/>
          <w:sz w:val="24"/>
          <w:szCs w:val="24"/>
        </w:rPr>
        <w:t>Current Psycholog</w:t>
      </w:r>
      <w:r>
        <w:rPr>
          <w:rFonts w:ascii="Times New Roman" w:eastAsia="Times New Roman" w:hAnsi="Times New Roman" w:cs="Times New Roman"/>
          <w:i/>
          <w:iCs/>
          <w:sz w:val="24"/>
          <w:szCs w:val="24"/>
        </w:rPr>
        <w:t>y</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43</w:t>
      </w:r>
      <w:r>
        <w:rPr>
          <w:rFonts w:ascii="Times New Roman" w:eastAsia="Times New Roman" w:hAnsi="Times New Roman" w:cs="Times New Roman"/>
          <w:sz w:val="24"/>
          <w:szCs w:val="24"/>
        </w:rPr>
        <w:t xml:space="preserve">(9), pp.8186-8199. </w:t>
      </w:r>
    </w:p>
    <w:p w:rsidR="00B010B2" w:rsidRDefault="007B7A92">
      <w:pPr>
        <w:spacing w:before="240" w:after="240" w:line="360" w:lineRule="auto"/>
        <w:ind w:firstLine="56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Pirsoul, T., Parmentier, M., Sovet, L. and Nils, F., 2023. Emotional intelligence and career-related outcomes: A meta-analysis. </w:t>
      </w:r>
      <w:r>
        <w:rPr>
          <w:rFonts w:ascii="Times New Roman" w:eastAsia="Times New Roman" w:hAnsi="Times New Roman" w:cs="Times New Roman"/>
          <w:i/>
          <w:iCs/>
          <w:sz w:val="24"/>
          <w:szCs w:val="24"/>
        </w:rPr>
        <w:t>Human Resource Management Review</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33</w:t>
      </w:r>
      <w:r>
        <w:rPr>
          <w:rFonts w:ascii="Times New Roman" w:eastAsia="Times New Roman" w:hAnsi="Times New Roman" w:cs="Times New Roman"/>
          <w:sz w:val="24"/>
          <w:szCs w:val="24"/>
        </w:rPr>
        <w:t xml:space="preserve">(3), p.100967. </w:t>
      </w:r>
    </w:p>
    <w:p w:rsidR="00B010B2" w:rsidRDefault="007B7A92">
      <w:pPr>
        <w:spacing w:before="240" w:after="240" w:line="360" w:lineRule="auto"/>
        <w:ind w:firstLine="56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Puzia, M.E., Green, J., Clarke, C., Cloonan, S. and Huberty, J., 2022. Examining the associations of using the Calm app with team mindfulness and psychological safety in remote workers. </w:t>
      </w:r>
      <w:r>
        <w:rPr>
          <w:rFonts w:ascii="Times New Roman" w:eastAsia="Times New Roman" w:hAnsi="Times New Roman" w:cs="Times New Roman"/>
          <w:i/>
          <w:iCs/>
          <w:sz w:val="24"/>
          <w:szCs w:val="24"/>
        </w:rPr>
        <w:t>Environmental and Occupational Health Practice</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4</w:t>
      </w:r>
      <w:r>
        <w:rPr>
          <w:rFonts w:ascii="Times New Roman" w:eastAsia="Times New Roman" w:hAnsi="Times New Roman" w:cs="Times New Roman"/>
          <w:sz w:val="24"/>
          <w:szCs w:val="24"/>
        </w:rPr>
        <w:t xml:space="preserve">(1). </w:t>
      </w:r>
    </w:p>
    <w:p w:rsidR="00B010B2" w:rsidRDefault="007B7A92">
      <w:pPr>
        <w:spacing w:before="240" w:after="240" w:line="360" w:lineRule="auto"/>
        <w:ind w:firstLine="56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Ravid, D.M., Co</w:t>
      </w:r>
      <w:r>
        <w:rPr>
          <w:rFonts w:ascii="Times New Roman" w:eastAsia="Times New Roman" w:hAnsi="Times New Roman" w:cs="Times New Roman"/>
          <w:sz w:val="24"/>
          <w:szCs w:val="24"/>
        </w:rPr>
        <w:t xml:space="preserve">stanza, D.P. and Romero, M.R., 2025. Generational differences at work? A meta‐analysis and qualitative investigation. </w:t>
      </w:r>
      <w:r>
        <w:rPr>
          <w:rFonts w:ascii="Times New Roman" w:eastAsia="Times New Roman" w:hAnsi="Times New Roman" w:cs="Times New Roman"/>
          <w:i/>
          <w:iCs/>
          <w:sz w:val="24"/>
          <w:szCs w:val="24"/>
        </w:rPr>
        <w:t>Journal of Organizational Behavior</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46</w:t>
      </w:r>
      <w:r>
        <w:rPr>
          <w:rFonts w:ascii="Times New Roman" w:eastAsia="Times New Roman" w:hAnsi="Times New Roman" w:cs="Times New Roman"/>
          <w:sz w:val="24"/>
          <w:szCs w:val="24"/>
        </w:rPr>
        <w:t xml:space="preserve">(1), pp.43-65. </w:t>
      </w:r>
    </w:p>
    <w:p w:rsidR="00B010B2" w:rsidRDefault="007B7A92">
      <w:pPr>
        <w:spacing w:before="240" w:after="240" w:line="360" w:lineRule="auto"/>
        <w:ind w:firstLine="56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Robinson, M.D., Irvin, R.L. and Krishnakumar, S., 2023. Affectively effective: Work-</w:t>
      </w:r>
      <w:r>
        <w:rPr>
          <w:rFonts w:ascii="Times New Roman" w:eastAsia="Times New Roman" w:hAnsi="Times New Roman" w:cs="Times New Roman"/>
          <w:sz w:val="24"/>
          <w:szCs w:val="24"/>
        </w:rPr>
        <w:t xml:space="preserve">related emotional intelligence as a predictor of organizational citizenship. </w:t>
      </w:r>
      <w:r>
        <w:rPr>
          <w:rFonts w:ascii="Times New Roman" w:eastAsia="Times New Roman" w:hAnsi="Times New Roman" w:cs="Times New Roman"/>
          <w:i/>
          <w:iCs/>
          <w:sz w:val="24"/>
          <w:szCs w:val="24"/>
        </w:rPr>
        <w:t>Frontiers in Psychology</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14</w:t>
      </w:r>
      <w:r>
        <w:rPr>
          <w:rFonts w:ascii="Times New Roman" w:eastAsia="Times New Roman" w:hAnsi="Times New Roman" w:cs="Times New Roman"/>
          <w:sz w:val="24"/>
          <w:szCs w:val="24"/>
        </w:rPr>
        <w:t xml:space="preserve">, p.1092254. </w:t>
      </w:r>
    </w:p>
    <w:p w:rsidR="00B010B2" w:rsidRDefault="007B7A92">
      <w:pPr>
        <w:spacing w:before="240" w:after="240" w:line="360" w:lineRule="auto"/>
        <w:ind w:firstLine="56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Schröder, M., 2024. Work motivation is not generational but depends on age and period. </w:t>
      </w:r>
      <w:r>
        <w:rPr>
          <w:rFonts w:ascii="Times New Roman" w:eastAsia="Times New Roman" w:hAnsi="Times New Roman" w:cs="Times New Roman"/>
          <w:i/>
          <w:iCs/>
          <w:sz w:val="24"/>
          <w:szCs w:val="24"/>
        </w:rPr>
        <w:t>Journal of Business and Psychology</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39</w:t>
      </w:r>
      <w:r>
        <w:rPr>
          <w:rFonts w:ascii="Times New Roman" w:eastAsia="Times New Roman" w:hAnsi="Times New Roman" w:cs="Times New Roman"/>
          <w:sz w:val="24"/>
          <w:szCs w:val="24"/>
        </w:rPr>
        <w:t>(4), pp.897-9</w:t>
      </w:r>
      <w:r>
        <w:rPr>
          <w:rFonts w:ascii="Times New Roman" w:eastAsia="Times New Roman" w:hAnsi="Times New Roman" w:cs="Times New Roman"/>
          <w:sz w:val="24"/>
          <w:szCs w:val="24"/>
        </w:rPr>
        <w:t xml:space="preserve">08. </w:t>
      </w:r>
    </w:p>
    <w:p w:rsidR="00B010B2" w:rsidRDefault="007B7A92">
      <w:pPr>
        <w:spacing w:before="240" w:after="240" w:line="360" w:lineRule="auto"/>
        <w:ind w:firstLine="56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Schutte, N.S. and Meynadier, J., 2024. A model of connections between positive characteristics: Emotional intelligence links mindfulness to positive characteristics with emotion elements. </w:t>
      </w:r>
      <w:r>
        <w:rPr>
          <w:rFonts w:ascii="Times New Roman" w:eastAsia="Times New Roman" w:hAnsi="Times New Roman" w:cs="Times New Roman"/>
          <w:i/>
          <w:iCs/>
          <w:sz w:val="24"/>
          <w:szCs w:val="24"/>
        </w:rPr>
        <w:t>Trends in Psychology</w:t>
      </w:r>
      <w:r>
        <w:rPr>
          <w:rFonts w:ascii="Times New Roman" w:eastAsia="Times New Roman" w:hAnsi="Times New Roman" w:cs="Times New Roman"/>
          <w:sz w:val="24"/>
          <w:szCs w:val="24"/>
        </w:rPr>
        <w:t xml:space="preserve">, pp.1-11. </w:t>
      </w:r>
    </w:p>
    <w:p w:rsidR="00B010B2" w:rsidRDefault="007B7A92">
      <w:pPr>
        <w:spacing w:before="240" w:after="240" w:line="360" w:lineRule="auto"/>
        <w:ind w:firstLine="56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Soriano-Vázquez, I., Cajachagua</w:t>
      </w:r>
      <w:r>
        <w:rPr>
          <w:rFonts w:ascii="Times New Roman" w:eastAsia="Times New Roman" w:hAnsi="Times New Roman" w:cs="Times New Roman"/>
          <w:sz w:val="24"/>
          <w:szCs w:val="24"/>
        </w:rPr>
        <w:t xml:space="preserve"> Castro, M. and Morales-García, W.C., 2023. Emotional intelligence as a predictor of job satisfaction: the mediating role of conflict management in nurses. </w:t>
      </w:r>
      <w:r>
        <w:rPr>
          <w:rFonts w:ascii="Times New Roman" w:eastAsia="Times New Roman" w:hAnsi="Times New Roman" w:cs="Times New Roman"/>
          <w:i/>
          <w:iCs/>
          <w:sz w:val="24"/>
          <w:szCs w:val="24"/>
        </w:rPr>
        <w:t>Frontiers in public health</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11</w:t>
      </w:r>
      <w:r>
        <w:rPr>
          <w:rFonts w:ascii="Times New Roman" w:eastAsia="Times New Roman" w:hAnsi="Times New Roman" w:cs="Times New Roman"/>
          <w:sz w:val="24"/>
          <w:szCs w:val="24"/>
        </w:rPr>
        <w:t xml:space="preserve">, p.1249020. </w:t>
      </w:r>
    </w:p>
    <w:p w:rsidR="00B010B2" w:rsidRDefault="007B7A92">
      <w:pPr>
        <w:spacing w:before="240" w:after="240" w:line="360" w:lineRule="auto"/>
        <w:ind w:firstLine="56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Tjimuku, M., Atiku, S.O. and Kaisara, G., 2025. Emotiona</w:t>
      </w:r>
      <w:r>
        <w:rPr>
          <w:rFonts w:ascii="Times New Roman" w:eastAsia="Times New Roman" w:hAnsi="Times New Roman" w:cs="Times New Roman"/>
          <w:sz w:val="24"/>
          <w:szCs w:val="24"/>
        </w:rPr>
        <w:t xml:space="preserve">l intelligence and psychological capital at work: A systematic literature review and directions for future research. </w:t>
      </w:r>
      <w:r>
        <w:rPr>
          <w:rFonts w:ascii="Times New Roman" w:eastAsia="Times New Roman" w:hAnsi="Times New Roman" w:cs="Times New Roman"/>
          <w:i/>
          <w:iCs/>
          <w:sz w:val="24"/>
          <w:szCs w:val="24"/>
        </w:rPr>
        <w:t>Cogent Social Sciences</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11</w:t>
      </w:r>
      <w:r>
        <w:rPr>
          <w:rFonts w:ascii="Times New Roman" w:eastAsia="Times New Roman" w:hAnsi="Times New Roman" w:cs="Times New Roman"/>
          <w:sz w:val="24"/>
          <w:szCs w:val="24"/>
        </w:rPr>
        <w:t xml:space="preserve">(1), p.2443559. </w:t>
      </w:r>
    </w:p>
    <w:p w:rsidR="00B010B2" w:rsidRDefault="007B7A92">
      <w:pPr>
        <w:spacing w:before="240" w:after="240" w:line="360" w:lineRule="auto"/>
        <w:ind w:firstLine="56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Uduwaka, U.H.P.U. and Gunasekara, V.M., 2022. Impact of emotional intelligence on career decision-making of management undergraduates. </w:t>
      </w:r>
      <w:r>
        <w:rPr>
          <w:rFonts w:ascii="Times New Roman" w:eastAsia="Times New Roman" w:hAnsi="Times New Roman" w:cs="Times New Roman"/>
          <w:i/>
          <w:iCs/>
          <w:sz w:val="24"/>
          <w:szCs w:val="24"/>
        </w:rPr>
        <w:t>Wayamba Journal of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13</w:t>
      </w:r>
      <w:r>
        <w:rPr>
          <w:rFonts w:ascii="Times New Roman" w:eastAsia="Times New Roman" w:hAnsi="Times New Roman" w:cs="Times New Roman"/>
          <w:sz w:val="24"/>
          <w:szCs w:val="24"/>
        </w:rPr>
        <w:t xml:space="preserve">(2). </w:t>
      </w:r>
    </w:p>
    <w:sectPr w:rsidR="00B010B2">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B7A92" w:rsidRDefault="007B7A92">
      <w:pPr>
        <w:spacing w:line="240" w:lineRule="auto"/>
      </w:pPr>
      <w:r>
        <w:separator/>
      </w:r>
    </w:p>
  </w:endnote>
  <w:endnote w:type="continuationSeparator" w:id="0">
    <w:p w:rsidR="007B7A92" w:rsidRDefault="007B7A9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A798E414-B5F7-488E-BCCF-8D5407325A11}"/>
  </w:font>
  <w:font w:name="Cambria">
    <w:panose1 w:val="02040503050406030204"/>
    <w:charset w:val="00"/>
    <w:family w:val="roman"/>
    <w:pitch w:val="variable"/>
    <w:sig w:usb0="E00006FF" w:usb1="420024FF" w:usb2="02000000" w:usb3="00000000" w:csb0="0000019F" w:csb1="00000000"/>
    <w:embedRegular r:id="rId2" w:fontKey="{35A17C67-A7E6-4289-8DA5-A7FB03B6DE58}"/>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010B2" w:rsidRDefault="00B010B2"/>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010B2" w:rsidRDefault="007B7A92">
    <w:pPr>
      <w:jc w:val="right"/>
      <w:rPr>
        <w:rFonts w:ascii="Times New Roman" w:eastAsia="Times New Roman" w:hAnsi="Times New Roman" w:cs="Times New Roman"/>
        <w:color w:val="434343"/>
        <w:sz w:val="20"/>
        <w:szCs w:val="20"/>
      </w:rPr>
    </w:pPr>
    <w:r>
      <w:rPr>
        <w:rFonts w:ascii="Times New Roman" w:eastAsia="Times New Roman" w:hAnsi="Times New Roman" w:cs="Times New Roman"/>
        <w:color w:val="434343"/>
        <w:sz w:val="20"/>
        <w:szCs w:val="20"/>
      </w:rPr>
      <w:fldChar w:fldCharType="begin"/>
    </w:r>
    <w:r>
      <w:rPr>
        <w:rFonts w:ascii="Times New Roman" w:eastAsia="Times New Roman" w:hAnsi="Times New Roman" w:cs="Times New Roman"/>
        <w:color w:val="434343"/>
        <w:sz w:val="20"/>
        <w:szCs w:val="20"/>
      </w:rPr>
      <w:instrText>PAGE</w:instrText>
    </w:r>
    <w:r w:rsidR="004C373D">
      <w:rPr>
        <w:rFonts w:ascii="Times New Roman" w:eastAsia="Times New Roman" w:hAnsi="Times New Roman" w:cs="Times New Roman"/>
        <w:color w:val="434343"/>
        <w:sz w:val="20"/>
        <w:szCs w:val="20"/>
      </w:rPr>
      <w:fldChar w:fldCharType="separate"/>
    </w:r>
    <w:r w:rsidR="004C373D">
      <w:rPr>
        <w:rFonts w:ascii="Times New Roman" w:eastAsia="Times New Roman" w:hAnsi="Times New Roman" w:cs="Times New Roman"/>
        <w:noProof/>
        <w:color w:val="434343"/>
        <w:sz w:val="20"/>
        <w:szCs w:val="20"/>
      </w:rPr>
      <w:t>1</w:t>
    </w:r>
    <w:r>
      <w:rPr>
        <w:rFonts w:ascii="Times New Roman" w:eastAsia="Times New Roman" w:hAnsi="Times New Roman" w:cs="Times New Roman"/>
        <w:color w:val="434343"/>
        <w:sz w:val="20"/>
        <w:szCs w:val="20"/>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B7A92" w:rsidRDefault="007B7A92">
      <w:pPr>
        <w:spacing w:line="240" w:lineRule="auto"/>
      </w:pPr>
      <w:r>
        <w:separator/>
      </w:r>
    </w:p>
  </w:footnote>
  <w:footnote w:type="continuationSeparator" w:id="0">
    <w:p w:rsidR="007B7A92" w:rsidRDefault="007B7A92">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010B2" w:rsidRDefault="00B010B2"/>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010B2"/>
    <w:rsid w:val="004C373D"/>
    <w:rsid w:val="007B7A92"/>
    <w:rsid w:val="00B010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418EC119-B0D3-4415-95F2-346554ECC0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2.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14</Pages>
  <Words>4311</Words>
  <Characters>24575</Characters>
  <DocSecurity>0</DocSecurity>
  <Lines>204</Lines>
  <Paragraphs>57</Paragraphs>
  <ScaleCrop>false</ScaleCrop>
  <Company/>
  <LinksUpToDate>false</LinksUpToDate>
  <CharactersWithSpaces>28829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2026-08-21T12:29:00Z</dcterms:created>
  <dcterms:modified xsi:type="dcterms:W3CDTF">2026-08-21T12:29:00Z</dcterms:modified>
</cp:coreProperties>
</file>