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wp:posOffset>
            </wp:positionH>
            <wp:positionV relativeFrom="paragraph">
              <wp:posOffset>292100</wp:posOffset>
            </wp:positionV>
            <wp:extent cx="3835287" cy="1533525"/>
            <wp:effectExtent b="0" l="0" r="0" t="0"/>
            <wp:wrapSquare wrapText="bothSides" distB="0" distT="0" distL="114300" distR="114300"/>
            <wp:docPr descr="Discover University of Wales Trinity Saint David" id="70" name="image2.png"/>
            <a:graphic>
              <a:graphicData uri="http://schemas.openxmlformats.org/drawingml/2006/picture">
                <pic:pic>
                  <pic:nvPicPr>
                    <pic:cNvPr descr="Discover University of Wales Trinity Saint David" id="0" name="image2.png"/>
                    <pic:cNvPicPr preferRelativeResize="0"/>
                  </pic:nvPicPr>
                  <pic:blipFill>
                    <a:blip r:embed="rId7"/>
                    <a:srcRect b="0" l="0" r="0" t="0"/>
                    <a:stretch>
                      <a:fillRect/>
                    </a:stretch>
                  </pic:blipFill>
                  <pic:spPr>
                    <a:xfrm>
                      <a:off x="0" y="0"/>
                      <a:ext cx="3835287" cy="1533525"/>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b w:val="1"/>
          <w:bCs w:val="1"/>
          <w:sz w:val="28"/>
          <w:szCs w:val="28"/>
        </w:rPr>
      </w:pPr>
      <w:bookmarkStart w:colFirst="0" w:colLast="0" w:name="_heading=h.rp62m5y4at3d" w:id="0"/>
      <w:bookmarkEnd w:id="0"/>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sz w:val="28"/>
          <w:szCs w:val="28"/>
        </w:rPr>
      </w:pPr>
      <w:bookmarkStart w:colFirst="0" w:colLast="0" w:name="_heading=h.8bpmox5er1oz" w:id="1"/>
      <w:bookmarkEnd w:id="1"/>
      <w:r w:rsidDel="00000000" w:rsidR="00000000" w:rsidRPr="00000000">
        <w:rPr>
          <w:rFonts w:ascii="Arial" w:cs="Arial" w:eastAsia="Arial" w:hAnsi="Arial"/>
          <w:b w:val="1"/>
          <w:bCs w:val="1"/>
          <w:sz w:val="28"/>
          <w:szCs w:val="28"/>
          <w:rtl w:val="0"/>
        </w:rPr>
        <w:t xml:space="preserve">Student name: </w:t>
      </w:r>
      <w:r w:rsidDel="00000000" w:rsidR="00000000" w:rsidRPr="00000000">
        <w:rPr>
          <w:rFonts w:ascii="Arial" w:cs="Arial" w:eastAsia="Arial" w:hAnsi="Arial"/>
          <w:sz w:val="28"/>
          <w:szCs w:val="28"/>
          <w:rtl w:val="0"/>
        </w:rPr>
        <w:t xml:space="preserve">NGOZI JULIANA IGWEANYA</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25114990</w:t>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INTRODUCTION OF HEALTH AND SOCIAL CARE</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LCHS003</w:t>
      </w:r>
    </w:p>
    <w:p w:rsidR="00000000" w:rsidDel="00000000" w:rsidP="00000000" w:rsidRDefault="00000000" w:rsidRPr="00000000" w14:paraId="0000000B">
      <w:pPr>
        <w:rPr/>
        <w:sectPr>
          <w:headerReference r:id="rId8" w:type="default"/>
          <w:footerReference r:id="rId9" w:type="default"/>
          <w:pgSz w:h="16838" w:w="11906" w:orient="portrait"/>
          <w:pgMar w:bottom="1440" w:top="1440" w:left="1440" w:right="1440" w:header="708" w:footer="708"/>
          <w:pgNumType w:start="1"/>
        </w:sectPr>
      </w:pPr>
      <w:r w:rsidDel="00000000" w:rsidR="00000000" w:rsidRPr="00000000">
        <w:rPr>
          <w:rFonts w:ascii="Arial" w:cs="Arial" w:eastAsia="Arial" w:hAnsi="Arial"/>
          <w:b w:val="1"/>
          <w:bCs w:val="1"/>
          <w:sz w:val="28"/>
          <w:szCs w:val="28"/>
          <w:rtl w:val="0"/>
        </w:rPr>
        <w:t xml:space="preserve">Lecturer name: </w:t>
      </w:r>
      <w:r w:rsidDel="00000000" w:rsidR="00000000" w:rsidRPr="00000000">
        <w:rPr>
          <w:rFonts w:ascii="Arial" w:cs="Arial" w:eastAsia="Arial" w:hAnsi="Arial"/>
          <w:sz w:val="28"/>
          <w:szCs w:val="28"/>
          <w:rtl w:val="0"/>
        </w:rPr>
        <w:t xml:space="preserve">HEPHERD ZIKO</w:t>
      </w:r>
      <w:r w:rsidDel="00000000" w:rsidR="00000000" w:rsidRPr="00000000">
        <w:rPr>
          <w:rtl w:val="0"/>
        </w:rPr>
      </w:r>
    </w:p>
    <w:p w:rsidR="00000000" w:rsidDel="00000000" w:rsidP="00000000" w:rsidRDefault="00000000" w:rsidRPr="00000000" w14:paraId="0000000C">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E">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Content page </w:t>
      </w:r>
    </w:p>
    <w:p w:rsidR="00000000" w:rsidDel="00000000" w:rsidP="00000000" w:rsidRDefault="00000000" w:rsidRPr="00000000" w14:paraId="00000014">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Title page……………………………………………………………. page2</w:t>
      </w:r>
    </w:p>
    <w:p w:rsidR="00000000" w:rsidDel="00000000" w:rsidP="00000000" w:rsidRDefault="00000000" w:rsidRPr="00000000" w14:paraId="00000015">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Content page………………………………………………………… Page1</w:t>
      </w:r>
    </w:p>
    <w:p w:rsidR="00000000" w:rsidDel="00000000" w:rsidP="00000000" w:rsidRDefault="00000000" w:rsidRPr="00000000" w14:paraId="00000016">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Poster ……………………………………………………………......  Page3</w:t>
      </w:r>
    </w:p>
    <w:p w:rsidR="00000000" w:rsidDel="00000000" w:rsidP="00000000" w:rsidRDefault="00000000" w:rsidRPr="00000000" w14:paraId="00000017">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Element 2 ………………………………………………………….... Page4</w:t>
      </w:r>
    </w:p>
    <w:p w:rsidR="00000000" w:rsidDel="00000000" w:rsidP="00000000" w:rsidRDefault="00000000" w:rsidRPr="00000000" w14:paraId="00000018">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Significance in Enhancing Quality of Life……………………… page5</w:t>
      </w:r>
    </w:p>
    <w:p w:rsidR="00000000" w:rsidDel="00000000" w:rsidP="00000000" w:rsidRDefault="00000000" w:rsidRPr="00000000" w14:paraId="00000019">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Conclusion …………………………………………………………. page6</w:t>
      </w:r>
    </w:p>
    <w:p w:rsidR="00000000" w:rsidDel="00000000" w:rsidP="00000000" w:rsidRDefault="00000000" w:rsidRPr="00000000" w14:paraId="0000001A">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References …………………………………………………………. Page7</w:t>
      </w:r>
    </w:p>
    <w:p w:rsidR="00000000" w:rsidDel="00000000" w:rsidP="00000000" w:rsidRDefault="00000000" w:rsidRPr="00000000" w14:paraId="0000001B">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C">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1">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2">
      <w:pPr>
        <w:rPr>
          <w:rFonts w:ascii="Arial" w:cs="Arial" w:eastAsia="Arial" w:hAnsi="Arial"/>
          <w:b w:val="1"/>
          <w:bCs w:val="1"/>
          <w:sz w:val="28"/>
          <w:szCs w:val="28"/>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23">
      <w:pPr>
        <w:rPr/>
        <w:sectPr>
          <w:type w:val="nextPage"/>
          <w:pgSz w:h="11906" w:w="16838" w:orient="landscape"/>
          <w:pgMar w:bottom="1440" w:top="1440" w:left="1440" w:right="1440" w:header="708" w:footer="708"/>
        </w:sect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800101</wp:posOffset>
                </wp:positionH>
                <wp:positionV relativeFrom="paragraph">
                  <wp:posOffset>21916</wp:posOffset>
                </wp:positionV>
                <wp:extent cx="6410325" cy="1148118"/>
                <wp:effectExtent b="0" l="0" r="0" t="0"/>
                <wp:wrapSquare wrapText="bothSides" distB="45720" distT="45720" distL="114300" distR="114300"/>
                <wp:docPr id="67" name=""/>
                <a:graphic>
                  <a:graphicData uri="http://schemas.microsoft.com/office/word/2010/wordprocessingShape">
                    <wps:wsp>
                      <wps:cNvSpPr/>
                      <wps:cNvPr id="24" name="Shape 24"/>
                      <wps:spPr>
                        <a:xfrm>
                          <a:off x="2164650" y="3370425"/>
                          <a:ext cx="6362700" cy="819150"/>
                        </a:xfrm>
                        <a:prstGeom prst="rect">
                          <a:avLst/>
                        </a:prstGeom>
                        <a:solidFill>
                          <a:srgbClr val="FFFFFF"/>
                        </a:solidFill>
                        <a:ln cap="flat" cmpd="sng" w="9525">
                          <a:solidFill>
                            <a:srgbClr val="00FFFF"/>
                          </a:solidFill>
                          <a:prstDash val="solid"/>
                          <a:miter lim="800000"/>
                          <a:headEnd len="sm" w="sm" type="none"/>
                          <a:tailEnd len="sm" w="sm" type="none"/>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COMMUNITY MENTAL HEALTH SERVICES IN THE UK</w:t>
                            </w:r>
                          </w:p>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Student Name: NGOZI JULIANA IGWEANYA</w:t>
                            </w:r>
                          </w:p>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Course Name: INTRODUCTION OF HEALTH AND SOCIAL CARA</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800101</wp:posOffset>
                </wp:positionH>
                <wp:positionV relativeFrom="paragraph">
                  <wp:posOffset>21916</wp:posOffset>
                </wp:positionV>
                <wp:extent cx="6410325" cy="1148118"/>
                <wp:effectExtent b="0" l="0" r="0" t="0"/>
                <wp:wrapSquare wrapText="bothSides" distB="45720" distT="45720" distL="114300" distR="114300"/>
                <wp:docPr id="67"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6410325" cy="1148118"/>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-995356</wp:posOffset>
                </wp:positionH>
                <wp:positionV relativeFrom="paragraph">
                  <wp:posOffset>1226822</wp:posOffset>
                </wp:positionV>
                <wp:extent cx="3467100" cy="2590800"/>
                <wp:effectExtent b="0" l="0" r="0" t="0"/>
                <wp:wrapSquare wrapText="bothSides" distB="45720" distT="45720" distL="114300" distR="114300"/>
                <wp:docPr id="66" name=""/>
                <a:graphic>
                  <a:graphicData uri="http://schemas.microsoft.com/office/word/2010/wordprocessingGroup">
                    <wpg:wgp>
                      <wpg:cNvGrpSpPr/>
                      <wpg:grpSpPr>
                        <a:xfrm>
                          <a:off x="3607825" y="2483625"/>
                          <a:ext cx="3467100" cy="2590800"/>
                          <a:chOff x="3607825" y="2483625"/>
                          <a:chExt cx="3476350" cy="2592750"/>
                        </a:xfrm>
                      </wpg:grpSpPr>
                      <wpg:grpSp>
                        <wpg:cNvGrpSpPr/>
                        <wpg:grpSpPr>
                          <a:xfrm>
                            <a:off x="3612450" y="2484600"/>
                            <a:ext cx="3467100" cy="2590800"/>
                            <a:chOff x="3974775" y="2111925"/>
                            <a:chExt cx="4302850" cy="2701450"/>
                          </a:xfrm>
                        </wpg:grpSpPr>
                        <wps:wsp>
                          <wps:cNvSpPr/>
                          <wps:cNvPr id="4" name="Shape 4"/>
                          <wps:spPr>
                            <a:xfrm>
                              <a:off x="3974775" y="2111925"/>
                              <a:ext cx="4302850" cy="2701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3998600" y="2135750"/>
                              <a:ext cx="4255200" cy="2653800"/>
                            </a:xfrm>
                            <a:prstGeom prst="rect">
                              <a:avLst/>
                            </a:prstGeom>
                            <a:solidFill>
                              <a:srgbClr val="FFFFFF"/>
                            </a:solidFill>
                            <a:ln cap="flat" cmpd="sng" w="47625">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p>
                            </w:txbxContent>
                          </wps:txbx>
                          <wps:bodyPr anchorCtr="0" anchor="t" bIns="45700" lIns="91425" spcFirstLastPara="1" rIns="91425" wrap="square" tIns="45700">
                            <a:noAutofit/>
                          </wps:bodyPr>
                        </wps:wsp>
                        <pic:pic>
                          <pic:nvPicPr>
                            <pic:cNvPr id="23" name="Shape 23" title="Screenshot"/>
                            <pic:cNvPicPr preferRelativeResize="0"/>
                          </pic:nvPicPr>
                          <pic:blipFill rotWithShape="1">
                            <a:blip r:embed="rId11">
                              <a:alphaModFix/>
                            </a:blip>
                            <a:srcRect b="0" l="0" r="0" t="0"/>
                            <a:stretch/>
                          </pic:blipFill>
                          <pic:spPr>
                            <a:xfrm>
                              <a:off x="4034725" y="2172788"/>
                              <a:ext cx="4182951" cy="2579725"/>
                            </a:xfrm>
                            <a:prstGeom prst="rect">
                              <a:avLst/>
                            </a:prstGeom>
                            <a:noFill/>
                            <a:ln>
                              <a:noFill/>
                            </a:ln>
                          </pic:spPr>
                        </pic:pic>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-995356</wp:posOffset>
                </wp:positionH>
                <wp:positionV relativeFrom="paragraph">
                  <wp:posOffset>1226822</wp:posOffset>
                </wp:positionV>
                <wp:extent cx="3467100" cy="2590800"/>
                <wp:effectExtent b="0" l="0" r="0" t="0"/>
                <wp:wrapSquare wrapText="bothSides" distB="45720" distT="45720" distL="114300" distR="114300"/>
                <wp:docPr id="66"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3467100" cy="25908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2571750</wp:posOffset>
                </wp:positionH>
                <wp:positionV relativeFrom="paragraph">
                  <wp:posOffset>1264920</wp:posOffset>
                </wp:positionV>
                <wp:extent cx="3743325" cy="2628900"/>
                <wp:effectExtent b="0" l="0" r="0" t="0"/>
                <wp:wrapSquare wrapText="bothSides" distB="45720" distT="45720" distL="114300" distR="114300"/>
                <wp:docPr id="69" name=""/>
                <a:graphic>
                  <a:graphicData uri="http://schemas.microsoft.com/office/word/2010/wordprocessingGroup">
                    <wpg:wgp>
                      <wpg:cNvGrpSpPr/>
                      <wpg:grpSpPr>
                        <a:xfrm>
                          <a:off x="3474200" y="2465375"/>
                          <a:ext cx="3743325" cy="2628900"/>
                          <a:chOff x="3474200" y="2465375"/>
                          <a:chExt cx="3743525" cy="2629250"/>
                        </a:xfrm>
                      </wpg:grpSpPr>
                      <wpg:grpSp>
                        <wpg:cNvGrpSpPr/>
                        <wpg:grpSpPr>
                          <a:xfrm>
                            <a:off x="3474338" y="2465550"/>
                            <a:ext cx="3743325" cy="2628900"/>
                            <a:chOff x="3784025" y="2413150"/>
                            <a:chExt cx="3794000" cy="2733700"/>
                          </a:xfrm>
                        </wpg:grpSpPr>
                        <wps:wsp>
                          <wps:cNvSpPr/>
                          <wps:cNvPr id="4" name="Shape 4"/>
                          <wps:spPr>
                            <a:xfrm>
                              <a:off x="3784025" y="2413150"/>
                              <a:ext cx="3794000" cy="2733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793550" y="2417925"/>
                              <a:ext cx="3779703" cy="2724150"/>
                              <a:chOff x="3438922" y="2417925"/>
                              <a:chExt cx="3779703" cy="2724150"/>
                            </a:xfrm>
                          </wpg:grpSpPr>
                          <wps:wsp>
                            <wps:cNvSpPr/>
                            <wps:cNvPr id="30" name="Shape 30"/>
                            <wps:spPr>
                              <a:xfrm>
                                <a:off x="3473375" y="2417925"/>
                                <a:ext cx="3745250" cy="27241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438922" y="2417925"/>
                                <a:ext cx="3779693" cy="2724150"/>
                                <a:chOff x="3448281" y="2494125"/>
                                <a:chExt cx="3761144" cy="2571750"/>
                              </a:xfrm>
                            </wpg:grpSpPr>
                            <wps:wsp>
                              <wps:cNvSpPr/>
                              <wps:cNvPr id="32" name="Shape 32"/>
                              <wps:spPr>
                                <a:xfrm>
                                  <a:off x="3482575" y="2494125"/>
                                  <a:ext cx="3726850" cy="25717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448281" y="2494125"/>
                                  <a:ext cx="3761127" cy="2571750"/>
                                  <a:chOff x="3448262" y="2494125"/>
                                  <a:chExt cx="3761163" cy="2571750"/>
                                </a:xfrm>
                              </wpg:grpSpPr>
                              <wps:wsp>
                                <wps:cNvSpPr/>
                                <wps:cNvPr id="34" name="Shape 34"/>
                                <wps:spPr>
                                  <a:xfrm>
                                    <a:off x="3482575" y="2494125"/>
                                    <a:ext cx="3726850" cy="25717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448262" y="2494125"/>
                                    <a:ext cx="3761146" cy="2571750"/>
                                    <a:chOff x="4117909" y="2560475"/>
                                    <a:chExt cx="2433966" cy="2439050"/>
                                  </a:xfrm>
                                </wpg:grpSpPr>
                                <wps:wsp>
                                  <wps:cNvSpPr/>
                                  <wps:cNvPr id="36" name="Shape 36"/>
                                  <wps:spPr>
                                    <a:xfrm>
                                      <a:off x="4140125" y="2560475"/>
                                      <a:ext cx="2411750" cy="24390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4162360" y="2582708"/>
                                      <a:ext cx="2367280" cy="2394585"/>
                                    </a:xfrm>
                                    <a:prstGeom prst="rect">
                                      <a:avLst/>
                                    </a:prstGeom>
                                    <a:solidFill>
                                      <a:srgbClr val="FFFFFF"/>
                                    </a:solidFill>
                                    <a:ln cap="flat" cmpd="sng" w="44450">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Text or images here</w:t>
                                        </w:r>
                                      </w:p>
                                    </w:txbxContent>
                                  </wps:txbx>
                                  <wps:bodyPr anchorCtr="0" anchor="t" bIns="45700" lIns="91425" spcFirstLastPara="1" rIns="91425" wrap="square" tIns="45700">
                                    <a:noAutofit/>
                                  </wps:bodyPr>
                                </wps:wsp>
                                <pic:pic>
                                  <pic:nvPicPr>
                                    <pic:cNvPr id="38" name="Shape 38" title="Screenshot"/>
                                    <pic:cNvPicPr preferRelativeResize="0"/>
                                  </pic:nvPicPr>
                                  <pic:blipFill rotWithShape="1">
                                    <a:blip r:embed="rId12">
                                      <a:alphaModFix/>
                                    </a:blip>
                                    <a:srcRect b="0" l="0" r="0" t="0"/>
                                    <a:stretch/>
                                  </pic:blipFill>
                                  <pic:spPr>
                                    <a:xfrm>
                                      <a:off x="4117909" y="2582702"/>
                                      <a:ext cx="2411744" cy="2394597"/>
                                    </a:xfrm>
                                    <a:prstGeom prst="rect">
                                      <a:avLst/>
                                    </a:prstGeom>
                                    <a:noFill/>
                                    <a:ln cap="flat" cmpd="sng" w="9525">
                                      <a:solidFill>
                                        <a:srgbClr val="00FFFF"/>
                                      </a:solidFill>
                                      <a:prstDash val="solid"/>
                                      <a:round/>
                                      <a:headEnd len="sm" w="sm" type="none"/>
                                      <a:tailEnd len="sm" w="sm" type="none"/>
                                    </a:ln>
                                  </pic:spPr>
                                </pic:pic>
                              </wpg:grpSp>
                            </wpg:grpSp>
                          </wpg:grpSp>
                        </wpg:grpSp>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2571750</wp:posOffset>
                </wp:positionH>
                <wp:positionV relativeFrom="paragraph">
                  <wp:posOffset>1264920</wp:posOffset>
                </wp:positionV>
                <wp:extent cx="3743325" cy="2628900"/>
                <wp:effectExtent b="0" l="0" r="0" t="0"/>
                <wp:wrapSquare wrapText="bothSides" distB="45720" distT="45720" distL="114300" distR="114300"/>
                <wp:docPr id="69"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3743325" cy="26289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6410325</wp:posOffset>
                </wp:positionH>
                <wp:positionV relativeFrom="paragraph">
                  <wp:posOffset>3779520</wp:posOffset>
                </wp:positionV>
                <wp:extent cx="3333750" cy="2822322"/>
                <wp:effectExtent b="0" l="0" r="0" t="0"/>
                <wp:wrapSquare wrapText="bothSides" distB="45720" distT="45720" distL="114300" distR="114300"/>
                <wp:docPr id="68" name=""/>
                <a:graphic>
                  <a:graphicData uri="http://schemas.microsoft.com/office/word/2010/wordprocessingGroup">
                    <wpg:wgp>
                      <wpg:cNvGrpSpPr/>
                      <wpg:grpSpPr>
                        <a:xfrm>
                          <a:off x="3674350" y="2365150"/>
                          <a:ext cx="3333750" cy="2822322"/>
                          <a:chOff x="3674350" y="2365150"/>
                          <a:chExt cx="3343300" cy="2829700"/>
                        </a:xfrm>
                      </wpg:grpSpPr>
                      <wpg:grpSp>
                        <wpg:cNvGrpSpPr/>
                        <wpg:grpSpPr>
                          <a:xfrm>
                            <a:off x="3679125" y="2370300"/>
                            <a:ext cx="3333750" cy="2819400"/>
                            <a:chOff x="3771800" y="1293125"/>
                            <a:chExt cx="4026650" cy="3668750"/>
                          </a:xfrm>
                        </wpg:grpSpPr>
                        <wps:wsp>
                          <wps:cNvSpPr/>
                          <wps:cNvPr id="4" name="Shape 4"/>
                          <wps:spPr>
                            <a:xfrm>
                              <a:off x="3771800" y="1293125"/>
                              <a:ext cx="4026650" cy="36687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3794025" y="1315350"/>
                              <a:ext cx="3982200" cy="3624300"/>
                            </a:xfrm>
                            <a:prstGeom prst="rect">
                              <a:avLst/>
                            </a:prstGeom>
                            <a:solidFill>
                              <a:srgbClr val="FFFFFF"/>
                            </a:solidFill>
                            <a:ln cap="flat" cmpd="sng" w="44450">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pic:pic>
                          <pic:nvPicPr>
                            <pic:cNvPr id="27" name="Shape 27" title="Screenshot"/>
                            <pic:cNvPicPr preferRelativeResize="0"/>
                          </pic:nvPicPr>
                          <pic:blipFill rotWithShape="1">
                            <a:blip r:embed="rId13">
                              <a:alphaModFix/>
                            </a:blip>
                            <a:srcRect b="0" l="0" r="0" t="0"/>
                            <a:stretch/>
                          </pic:blipFill>
                          <pic:spPr>
                            <a:xfrm>
                              <a:off x="3794025" y="1315350"/>
                              <a:ext cx="3982200" cy="3624302"/>
                            </a:xfrm>
                            <a:prstGeom prst="rect">
                              <a:avLst/>
                            </a:prstGeom>
                            <a:noFill/>
                            <a:ln cap="flat" cmpd="sng" w="9525">
                              <a:solidFill>
                                <a:srgbClr val="00FFFF"/>
                              </a:solidFill>
                              <a:prstDash val="solid"/>
                              <a:round/>
                              <a:headEnd len="sm" w="sm" type="none"/>
                              <a:tailEnd len="sm" w="sm" type="none"/>
                            </a:ln>
                          </pic:spPr>
                        </pic:pic>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6410325</wp:posOffset>
                </wp:positionH>
                <wp:positionV relativeFrom="paragraph">
                  <wp:posOffset>3779520</wp:posOffset>
                </wp:positionV>
                <wp:extent cx="3333750" cy="2822322"/>
                <wp:effectExtent b="0" l="0" r="0" t="0"/>
                <wp:wrapSquare wrapText="bothSides" distB="45720" distT="45720" distL="114300" distR="114300"/>
                <wp:docPr id="68"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3333750" cy="2822322"/>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6400800</wp:posOffset>
                </wp:positionH>
                <wp:positionV relativeFrom="paragraph">
                  <wp:posOffset>1226820</wp:posOffset>
                </wp:positionV>
                <wp:extent cx="3386138" cy="2629459"/>
                <wp:effectExtent b="0" l="0" r="0" t="0"/>
                <wp:wrapSquare wrapText="bothSides" distB="45720" distT="45720" distL="114300" distR="114300"/>
                <wp:docPr id="64" name=""/>
                <a:graphic>
                  <a:graphicData uri="http://schemas.microsoft.com/office/word/2010/wordprocessingGroup">
                    <wpg:wgp>
                      <wpg:cNvGrpSpPr/>
                      <wpg:grpSpPr>
                        <a:xfrm>
                          <a:off x="3647700" y="2460775"/>
                          <a:ext cx="3386138" cy="2629459"/>
                          <a:chOff x="3647700" y="2460775"/>
                          <a:chExt cx="3396150" cy="2638450"/>
                        </a:xfrm>
                      </wpg:grpSpPr>
                      <wpg:grpSp>
                        <wpg:cNvGrpSpPr/>
                        <wpg:grpSpPr>
                          <a:xfrm>
                            <a:off x="3652931" y="2465550"/>
                            <a:ext cx="3386138" cy="2628900"/>
                            <a:chOff x="3226300" y="2166225"/>
                            <a:chExt cx="4424525" cy="3272825"/>
                          </a:xfrm>
                        </wpg:grpSpPr>
                        <wps:wsp>
                          <wps:cNvSpPr/>
                          <wps:cNvPr id="4" name="Shape 4"/>
                          <wps:spPr>
                            <a:xfrm>
                              <a:off x="3226300" y="2166225"/>
                              <a:ext cx="4424525" cy="3272825"/>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248525" y="2208325"/>
                              <a:ext cx="4114500" cy="3208500"/>
                            </a:xfrm>
                            <a:prstGeom prst="rect">
                              <a:avLst/>
                            </a:prstGeom>
                            <a:solidFill>
                              <a:srgbClr val="FFFFFF"/>
                            </a:solidFill>
                            <a:ln cap="flat" cmpd="sng" w="44450">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pic:pic>
                          <pic:nvPicPr>
                            <pic:cNvPr id="9" name="Shape 9" title="Screenshot"/>
                            <pic:cNvPicPr preferRelativeResize="0"/>
                          </pic:nvPicPr>
                          <pic:blipFill rotWithShape="1">
                            <a:blip r:embed="rId14">
                              <a:alphaModFix/>
                            </a:blip>
                            <a:srcRect b="0" l="0" r="0" t="0"/>
                            <a:stretch/>
                          </pic:blipFill>
                          <pic:spPr>
                            <a:xfrm>
                              <a:off x="3248525" y="2175750"/>
                              <a:ext cx="4392774" cy="3208500"/>
                            </a:xfrm>
                            <a:prstGeom prst="rect">
                              <a:avLst/>
                            </a:prstGeom>
                            <a:noFill/>
                            <a:ln cap="flat" cmpd="sng" w="9525">
                              <a:solidFill>
                                <a:srgbClr val="00FFFF"/>
                              </a:solidFill>
                              <a:prstDash val="solid"/>
                              <a:round/>
                              <a:headEnd len="sm" w="sm" type="none"/>
                              <a:tailEnd len="sm" w="sm" type="none"/>
                            </a:ln>
                          </pic:spPr>
                        </pic:pic>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6400800</wp:posOffset>
                </wp:positionH>
                <wp:positionV relativeFrom="paragraph">
                  <wp:posOffset>1226820</wp:posOffset>
                </wp:positionV>
                <wp:extent cx="3386138" cy="2629459"/>
                <wp:effectExtent b="0" l="0" r="0" t="0"/>
                <wp:wrapSquare wrapText="bothSides" distB="45720" distT="45720" distL="114300" distR="114300"/>
                <wp:docPr id="6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3386138" cy="2629459"/>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-885823</wp:posOffset>
                </wp:positionH>
                <wp:positionV relativeFrom="paragraph">
                  <wp:posOffset>3912870</wp:posOffset>
                </wp:positionV>
                <wp:extent cx="3733800" cy="2795612"/>
                <wp:effectExtent b="0" l="0" r="0" t="0"/>
                <wp:wrapSquare wrapText="bothSides" distB="45720" distT="45720" distL="114300" distR="114300"/>
                <wp:docPr id="63" name=""/>
                <a:graphic>
                  <a:graphicData uri="http://schemas.microsoft.com/office/word/2010/wordprocessingGroup">
                    <wpg:wgp>
                      <wpg:cNvGrpSpPr/>
                      <wpg:grpSpPr>
                        <a:xfrm>
                          <a:off x="3474325" y="2381950"/>
                          <a:ext cx="3733800" cy="2795612"/>
                          <a:chOff x="3474325" y="2381950"/>
                          <a:chExt cx="3743350" cy="2796100"/>
                        </a:xfrm>
                      </wpg:grpSpPr>
                      <wpg:grpSp>
                        <wpg:cNvGrpSpPr/>
                        <wpg:grpSpPr>
                          <a:xfrm>
                            <a:off x="3479100" y="2386732"/>
                            <a:ext cx="3733800" cy="2786536"/>
                            <a:chOff x="3701800" y="2276550"/>
                            <a:chExt cx="4506750" cy="3388750"/>
                          </a:xfrm>
                        </wpg:grpSpPr>
                        <wps:wsp>
                          <wps:cNvSpPr/>
                          <wps:cNvPr id="4" name="Shape 4"/>
                          <wps:spPr>
                            <a:xfrm>
                              <a:off x="3701800" y="2276550"/>
                              <a:ext cx="4506750" cy="33887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3742300" y="2300375"/>
                              <a:ext cx="4388400" cy="3341100"/>
                            </a:xfrm>
                            <a:prstGeom prst="rect">
                              <a:avLst/>
                            </a:prstGeom>
                            <a:solidFill>
                              <a:srgbClr val="FFFFFF"/>
                            </a:solidFill>
                            <a:ln cap="flat" cmpd="sng" w="47625">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pic:pic>
                          <pic:nvPicPr>
                            <pic:cNvPr id="6" name="Shape 6" title="Screenshot"/>
                            <pic:cNvPicPr preferRelativeResize="0"/>
                          </pic:nvPicPr>
                          <pic:blipFill rotWithShape="1">
                            <a:blip r:embed="rId15">
                              <a:alphaModFix/>
                            </a:blip>
                            <a:srcRect b="0" l="0" r="0" t="0"/>
                            <a:stretch/>
                          </pic:blipFill>
                          <pic:spPr>
                            <a:xfrm>
                              <a:off x="3711350" y="2300375"/>
                              <a:ext cx="4487675" cy="3341099"/>
                            </a:xfrm>
                            <a:prstGeom prst="rect">
                              <a:avLst/>
                            </a:prstGeom>
                            <a:noFill/>
                            <a:ln cap="flat" cmpd="sng" w="9525">
                              <a:solidFill>
                                <a:srgbClr val="00FFFF"/>
                              </a:solidFill>
                              <a:prstDash val="solid"/>
                              <a:round/>
                              <a:headEnd len="sm" w="sm" type="none"/>
                              <a:tailEnd len="sm" w="sm" type="none"/>
                            </a:ln>
                          </pic:spPr>
                        </pic:pic>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-885823</wp:posOffset>
                </wp:positionH>
                <wp:positionV relativeFrom="paragraph">
                  <wp:posOffset>3912870</wp:posOffset>
                </wp:positionV>
                <wp:extent cx="3733800" cy="2795612"/>
                <wp:effectExtent b="0" l="0" r="0" t="0"/>
                <wp:wrapSquare wrapText="bothSides" distB="45720" distT="45720" distL="114300" distR="114300"/>
                <wp:docPr id="63"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733800" cy="2795612"/>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2847975</wp:posOffset>
                </wp:positionH>
                <wp:positionV relativeFrom="paragraph">
                  <wp:posOffset>3950970</wp:posOffset>
                </wp:positionV>
                <wp:extent cx="3552825" cy="2681199"/>
                <wp:effectExtent b="0" l="0" r="0" t="0"/>
                <wp:wrapSquare wrapText="bothSides" distB="45720" distT="45720" distL="114300" distR="114300"/>
                <wp:docPr id="65" name=""/>
                <a:graphic>
                  <a:graphicData uri="http://schemas.microsoft.com/office/word/2010/wordprocessingGroup">
                    <wpg:wgp>
                      <wpg:cNvGrpSpPr/>
                      <wpg:grpSpPr>
                        <a:xfrm>
                          <a:off x="3562525" y="2433100"/>
                          <a:ext cx="3552825" cy="2681199"/>
                          <a:chOff x="3562525" y="2433100"/>
                          <a:chExt cx="3564675" cy="2696275"/>
                        </a:xfrm>
                      </wpg:grpSpPr>
                      <wpg:grpSp>
                        <wpg:cNvGrpSpPr/>
                        <wpg:grpSpPr>
                          <a:xfrm>
                            <a:off x="3569588" y="2440135"/>
                            <a:ext cx="3552825" cy="2679730"/>
                            <a:chOff x="2338200" y="1778975"/>
                            <a:chExt cx="5047050" cy="3800975"/>
                          </a:xfrm>
                        </wpg:grpSpPr>
                        <wps:wsp>
                          <wps:cNvSpPr/>
                          <wps:cNvPr id="4" name="Shape 4"/>
                          <wps:spPr>
                            <a:xfrm>
                              <a:off x="2338200" y="1778975"/>
                              <a:ext cx="5047050" cy="3800975"/>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62019" y="1802800"/>
                              <a:ext cx="5023212" cy="3777125"/>
                              <a:chOff x="3043868" y="2118657"/>
                              <a:chExt cx="4078607" cy="3390293"/>
                            </a:xfrm>
                          </wpg:grpSpPr>
                          <wps:wsp>
                            <wps:cNvSpPr/>
                            <wps:cNvPr id="12" name="Shape 12"/>
                            <wps:spPr>
                              <a:xfrm>
                                <a:off x="3569525" y="2536000"/>
                                <a:ext cx="3552950" cy="2972950"/>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043868" y="2118657"/>
                                <a:ext cx="4078545" cy="3366551"/>
                                <a:chOff x="3038570" y="2139036"/>
                                <a:chExt cx="4087930" cy="4720207"/>
                              </a:xfrm>
                            </wpg:grpSpPr>
                            <wps:wsp>
                              <wps:cNvSpPr/>
                              <wps:cNvPr id="14" name="Shape 14"/>
                              <wps:spPr>
                                <a:xfrm>
                                  <a:off x="3565500" y="2732250"/>
                                  <a:ext cx="3561000" cy="3472275"/>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038570" y="2139036"/>
                                  <a:ext cx="4082652" cy="4720207"/>
                                  <a:chOff x="2950012" y="1396425"/>
                                  <a:chExt cx="5245638" cy="4435428"/>
                                </a:xfrm>
                              </wpg:grpSpPr>
                              <wps:wsp>
                                <wps:cNvSpPr/>
                                <wps:cNvPr id="16" name="Shape 16"/>
                                <wps:spPr>
                                  <a:xfrm>
                                    <a:off x="3633825" y="1953850"/>
                                    <a:ext cx="4561825" cy="1969075"/>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950012" y="1396425"/>
                                    <a:ext cx="5221882" cy="4435428"/>
                                    <a:chOff x="2013713" y="1296414"/>
                                    <a:chExt cx="7262700" cy="4621200"/>
                                  </a:xfrm>
                                </wpg:grpSpPr>
                                <wps:wsp>
                                  <wps:cNvSpPr/>
                                  <wps:cNvPr id="18" name="Shape 18"/>
                                  <wps:spPr>
                                    <a:xfrm>
                                      <a:off x="2997911" y="1902087"/>
                                      <a:ext cx="6278317" cy="2001767"/>
                                    </a:xfrm>
                                    <a:prstGeom prst="rect">
                                      <a:avLst/>
                                    </a:prstGeom>
                                    <a:noFill/>
                                    <a:ln cap="flat" cmpd="sng" w="9525">
                                      <a:solidFill>
                                        <a:srgbClr val="00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2013713" y="1296414"/>
                                      <a:ext cx="7262700" cy="4621200"/>
                                    </a:xfrm>
                                    <a:prstGeom prst="rect">
                                      <a:avLst/>
                                    </a:prstGeom>
                                    <a:solidFill>
                                      <a:srgbClr val="FFFFFF"/>
                                    </a:solidFill>
                                    <a:ln cap="flat" cmpd="sng" w="47625">
                                      <a:solidFill>
                                        <a:srgbClr val="00FFFF"/>
                                      </a:solidFill>
                                      <a:prstDash val="solid"/>
                                      <a:miter lim="800000"/>
                                      <a:headEnd len="sm" w="sm" type="none"/>
                                      <a:tailEnd len="sm" w="sm" type="none"/>
                                    </a:ln>
                                  </wps:spPr>
                                  <wps:txbx>
                                    <w:txbxContent>
                                      <w:p w:rsidR="00000000" w:rsidDel="00000000" w:rsidP="00000000" w:rsidRDefault="00000000" w:rsidRPr="00000000">
                                        <w:pPr>
                                          <w:spacing w:after="177.00000762939453" w:before="0" w:line="258.0000114440918"/>
                                          <w:ind w:left="0" w:right="0" w:firstLine="0"/>
                                          <w:jc w:val="left"/>
                                          <w:textDirection w:val="btLr"/>
                                        </w:pPr>
                                      </w:p>
                                      <w:p w:rsidR="00000000" w:rsidDel="00000000" w:rsidP="00000000" w:rsidRDefault="00000000" w:rsidRPr="00000000">
                                        <w:pPr>
                                          <w:spacing w:after="177.00000762939453"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222222"/>
                                            <w:sz w:val="22"/>
                                            <w:highlight w:val="white"/>
                                            <w:vertAlign w:val="baseline"/>
                                          </w:rPr>
                                          <w:t xml:space="preserve">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222222"/>
                                            <w:sz w:val="22"/>
                                            <w:highlight w:val="white"/>
                                            <w:vertAlign w:val="baseline"/>
                                          </w:rPr>
                                        </w:r>
                                      </w:p>
                                    </w:txbxContent>
                                  </wps:txbx>
                                  <wps:bodyPr anchorCtr="0" anchor="t" bIns="45700" lIns="91425" spcFirstLastPara="1" rIns="91425" wrap="square" tIns="45700">
                                    <a:noAutofit/>
                                  </wps:bodyPr>
                                </wps:wsp>
                              </wpg:grpSp>
                            </wpg:grpSp>
                          </wpg:grpSp>
                        </wpg:grpSp>
                        <pic:pic>
                          <pic:nvPicPr>
                            <pic:cNvPr id="20" name="Shape 20" title="Screenshot"/>
                            <pic:cNvPicPr preferRelativeResize="0"/>
                          </pic:nvPicPr>
                          <pic:blipFill rotWithShape="1">
                            <a:blip r:embed="rId16">
                              <a:alphaModFix/>
                            </a:blip>
                            <a:srcRect b="0" l="0" r="0" t="0"/>
                            <a:stretch/>
                          </pic:blipFill>
                          <pic:spPr>
                            <a:xfrm>
                              <a:off x="2362025" y="1802800"/>
                              <a:ext cx="4960049" cy="3777126"/>
                            </a:xfrm>
                            <a:prstGeom prst="rect">
                              <a:avLst/>
                            </a:prstGeom>
                            <a:noFill/>
                            <a:ln cap="flat" cmpd="sng" w="9525">
                              <a:solidFill>
                                <a:srgbClr val="00FFFF"/>
                              </a:solidFill>
                              <a:prstDash val="solid"/>
                              <a:round/>
                              <a:headEnd len="sm" w="sm" type="none"/>
                              <a:tailEnd len="sm" w="sm" type="none"/>
                            </a:ln>
                          </pic:spPr>
                        </pic:pic>
                      </wpg:grpSp>
                    </wpg:wgp>
                  </a:graphicData>
                </a:graphic>
              </wp:anchor>
            </w:drawing>
          </mc:Choice>
          <mc:Fallback>
            <w:drawing>
              <wp:anchor allowOverlap="1" behindDoc="0" distB="45720" distT="45720" distL="114300" distR="114300" hidden="0" layoutInCell="1" locked="0" relativeHeight="0" simplePos="0">
                <wp:simplePos x="0" y="0"/>
                <wp:positionH relativeFrom="column">
                  <wp:posOffset>2847975</wp:posOffset>
                </wp:positionH>
                <wp:positionV relativeFrom="paragraph">
                  <wp:posOffset>3950970</wp:posOffset>
                </wp:positionV>
                <wp:extent cx="3552825" cy="2681199"/>
                <wp:effectExtent b="0" l="0" r="0" t="0"/>
                <wp:wrapSquare wrapText="bothSides" distB="45720" distT="45720" distL="114300" distR="114300"/>
                <wp:docPr id="65"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3552825" cy="2681199"/>
                        </a:xfrm>
                        <a:prstGeom prst="rect"/>
                        <a:ln/>
                      </pic:spPr>
                    </pic:pic>
                  </a:graphicData>
                </a:graphic>
              </wp:anchor>
            </w:drawing>
          </mc:Fallback>
        </mc:AlternateContent>
      </w:r>
    </w:p>
    <w:p w:rsidR="00000000" w:rsidDel="00000000" w:rsidP="00000000" w:rsidRDefault="00000000" w:rsidRPr="00000000" w14:paraId="00000024">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Element 2</w:t>
      </w:r>
      <w:r w:rsidDel="00000000" w:rsidR="00000000" w:rsidRPr="00000000">
        <w:rPr>
          <w:rtl w:val="0"/>
        </w:rPr>
      </w:r>
    </w:p>
    <w:p w:rsidR="00000000" w:rsidDel="00000000" w:rsidP="00000000" w:rsidRDefault="00000000" w:rsidRPr="00000000" w14:paraId="00000025">
      <w:pPr>
        <w:shd w:fill="ffffff" w:val="clear"/>
        <w:spacing w:after="0" w:before="0" w:line="360" w:lineRule="auto"/>
        <w:rPr>
          <w:rFonts w:ascii="Arial" w:cs="Arial" w:eastAsia="Arial" w:hAnsi="Arial"/>
          <w:b w:val="1"/>
          <w:bCs w:val="1"/>
          <w:i w:val="0"/>
          <w:iCs w:val="0"/>
          <w:smallCaps w:val="0"/>
          <w:color w:val="222222"/>
          <w:sz w:val="22"/>
          <w:szCs w:val="22"/>
        </w:rPr>
      </w:pPr>
      <w:r w:rsidDel="00000000" w:rsidR="00000000" w:rsidRPr="00000000">
        <w:rPr>
          <w:rFonts w:ascii="Arial" w:cs="Arial" w:eastAsia="Arial" w:hAnsi="Arial"/>
          <w:b w:val="1"/>
          <w:bCs w:val="1"/>
          <w:sz w:val="24"/>
          <w:szCs w:val="24"/>
          <w:rtl w:val="0"/>
        </w:rPr>
        <w:t xml:space="preserve">The Evolution and Impact of Community Antenatal Midwifery Services</w:t>
      </w:r>
      <w:r w:rsidDel="00000000" w:rsidR="00000000" w:rsidRPr="00000000">
        <w:rPr>
          <w:rtl w:val="0"/>
        </w:rPr>
        <w:br w:type="textWrapping"/>
        <w:br w:type="textWrapping"/>
      </w:r>
      <w:r w:rsidDel="00000000" w:rsidR="00000000" w:rsidRPr="00000000">
        <w:rPr>
          <w:rFonts w:ascii="Arial" w:cs="Arial" w:eastAsia="Arial" w:hAnsi="Arial"/>
          <w:b w:val="1"/>
          <w:bCs w:val="1"/>
          <w:i w:val="0"/>
          <w:iCs w:val="0"/>
          <w:smallCaps w:val="0"/>
          <w:color w:val="222222"/>
          <w:sz w:val="22"/>
          <w:szCs w:val="22"/>
          <w:rtl w:val="0"/>
        </w:rPr>
        <w:t xml:space="preserve">Introduction</w:t>
      </w:r>
    </w:p>
    <w:p w:rsidR="00000000" w:rsidDel="00000000" w:rsidP="00000000" w:rsidRDefault="00000000" w:rsidRPr="00000000" w14:paraId="0000002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Community antenatal midwifery services are essential in assisting pregnant women prior to childbirth. These services are administered by qualified midwives who offer care, supervision, and counsel during pregnancy. The objective of antenatal care is to enhance the health and welfare of both the mother and the foetus. Community antenatal midwifery services have evolved over time in response to transformations in healthcare systems, advancements in medical knowledge, and shifts in public health policies. This essay examines the origins and historical evolution of community antenatal midwifery services, assesses their current operations, and analyses their significance in enhancing the quality of life for service users.</w:t>
      </w:r>
    </w:p>
    <w:p w:rsidR="00000000" w:rsidDel="00000000" w:rsidP="00000000" w:rsidRDefault="00000000" w:rsidRPr="00000000" w14:paraId="00000027">
      <w:pPr>
        <w:spacing w:after="0" w:before="0" w:line="360" w:lineRule="auto"/>
        <w:rPr/>
      </w:pPr>
      <w:r w:rsidDel="00000000" w:rsidR="00000000" w:rsidRPr="00000000">
        <w:rPr>
          <w:rtl w:val="0"/>
        </w:rPr>
      </w:r>
    </w:p>
    <w:p w:rsidR="00000000" w:rsidDel="00000000" w:rsidP="00000000" w:rsidRDefault="00000000" w:rsidRPr="00000000" w14:paraId="00000028">
      <w:pPr>
        <w:shd w:fill="ffffff" w:val="clear"/>
        <w:spacing w:after="0" w:before="0" w:line="360" w:lineRule="auto"/>
        <w:rPr/>
      </w:pPr>
      <w:r w:rsidDel="00000000" w:rsidR="00000000" w:rsidRPr="00000000">
        <w:rPr>
          <w:rtl w:val="0"/>
        </w:rPr>
      </w:r>
    </w:p>
    <w:p w:rsidR="00000000" w:rsidDel="00000000" w:rsidP="00000000" w:rsidRDefault="00000000" w:rsidRPr="00000000" w14:paraId="00000029">
      <w:pPr>
        <w:shd w:fill="ffffff" w:val="clear"/>
        <w:spacing w:after="0" w:before="0" w:line="360" w:lineRule="auto"/>
        <w:rPr>
          <w:rFonts w:ascii="Arial" w:cs="Arial" w:eastAsia="Arial" w:hAnsi="Arial"/>
          <w:b w:val="1"/>
          <w:bCs w:val="1"/>
          <w:i w:val="0"/>
          <w:iCs w:val="0"/>
          <w:smallCaps w:val="0"/>
          <w:color w:val="222222"/>
          <w:sz w:val="22"/>
          <w:szCs w:val="22"/>
        </w:rPr>
      </w:pPr>
      <w:r w:rsidDel="00000000" w:rsidR="00000000" w:rsidRPr="00000000">
        <w:rPr>
          <w:rFonts w:ascii="Arial" w:cs="Arial" w:eastAsia="Arial" w:hAnsi="Arial"/>
          <w:b w:val="1"/>
          <w:bCs w:val="1"/>
          <w:i w:val="0"/>
          <w:iCs w:val="0"/>
          <w:smallCaps w:val="0"/>
          <w:color w:val="222222"/>
          <w:sz w:val="22"/>
          <w:szCs w:val="22"/>
          <w:rtl w:val="0"/>
        </w:rPr>
        <w:t xml:space="preserve">Historical Origins and Context</w:t>
      </w:r>
    </w:p>
    <w:p w:rsidR="00000000" w:rsidDel="00000000" w:rsidP="00000000" w:rsidRDefault="00000000" w:rsidRPr="00000000" w14:paraId="0000002A">
      <w:pPr>
        <w:shd w:fill="ffffff" w:val="clear"/>
        <w:spacing w:after="0" w:before="0" w:line="360" w:lineRule="auto"/>
        <w:rPr>
          <w:rFonts w:ascii="Arial" w:cs="Arial" w:eastAsia="Arial" w:hAnsi="Arial"/>
          <w:b w:val="0"/>
          <w:bCs w:val="0"/>
          <w:i w:val="0"/>
          <w:iCs w:val="0"/>
          <w:smallCaps w:val="0"/>
          <w:color w:val="222222"/>
          <w:sz w:val="22"/>
          <w:szCs w:val="22"/>
        </w:rPr>
      </w:pPr>
      <w:r w:rsidDel="00000000" w:rsidR="00000000" w:rsidRPr="00000000">
        <w:rPr>
          <w:rFonts w:ascii="Arial" w:cs="Arial" w:eastAsia="Arial" w:hAnsi="Arial"/>
          <w:b w:val="0"/>
          <w:bCs w:val="0"/>
          <w:i w:val="0"/>
          <w:iCs w:val="0"/>
          <w:smallCaps w:val="0"/>
          <w:color w:val="222222"/>
          <w:sz w:val="22"/>
          <w:szCs w:val="22"/>
          <w:rtl w:val="0"/>
        </w:rPr>
        <w:t xml:space="preserve">The origins of community midwifery are grounded in the "handywoman" tradition, wherein skilled local women delivered maternal care prior to the professionalisation of medicine. The Midwives Act 1902 in the United Kingdom represented a significant transformation, formalising midwifery as a regulated profession and acknowledging the value of community-based care (Carlyle, 2020). During the mid-20th century, the emergence of the National Health Service (NHS) further consolidated these services. The most notable contemporary transformation occurred after the "Changing Childbirth" report (1993), which underscored the importance of woman-centred care and the need for services to be offered in accessible, non-clinical environments to mitigate the "medicalisation" of standard pregnancy (NHS, 1993).</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2B">
      <w:pPr>
        <w:shd w:fill="ffffff" w:val="clear"/>
        <w:spacing w:after="0" w:before="0" w:line="360" w:lineRule="auto"/>
        <w:rPr/>
      </w:pPr>
      <w:r w:rsidDel="00000000" w:rsidR="00000000" w:rsidRPr="00000000">
        <w:rPr>
          <w:rtl w:val="0"/>
        </w:rPr>
      </w:r>
    </w:p>
    <w:p w:rsidR="00000000" w:rsidDel="00000000" w:rsidP="00000000" w:rsidRDefault="00000000" w:rsidRPr="00000000" w14:paraId="0000002C">
      <w:pPr>
        <w:shd w:fill="ffffff" w:val="clear"/>
        <w:spacing w:after="0" w:before="0" w:line="360" w:lineRule="auto"/>
        <w:rPr>
          <w:rFonts w:ascii="Arial" w:cs="Arial" w:eastAsia="Arial" w:hAnsi="Arial"/>
          <w:b w:val="1"/>
          <w:bCs w:val="1"/>
          <w:i w:val="0"/>
          <w:iCs w:val="0"/>
          <w:smallCaps w:val="0"/>
          <w:color w:val="222222"/>
          <w:sz w:val="22"/>
          <w:szCs w:val="22"/>
        </w:rPr>
      </w:pPr>
      <w:r w:rsidDel="00000000" w:rsidR="00000000" w:rsidRPr="00000000">
        <w:rPr>
          <w:rFonts w:ascii="Arial" w:cs="Arial" w:eastAsia="Arial" w:hAnsi="Arial"/>
          <w:b w:val="1"/>
          <w:bCs w:val="1"/>
          <w:i w:val="0"/>
          <w:iCs w:val="0"/>
          <w:smallCaps w:val="0"/>
          <w:color w:val="222222"/>
          <w:sz w:val="22"/>
          <w:szCs w:val="22"/>
          <w:rtl w:val="0"/>
        </w:rPr>
        <w:t xml:space="preserve">Contemporary Function and Evaluation</w:t>
      </w:r>
    </w:p>
    <w:p w:rsidR="00000000" w:rsidDel="00000000" w:rsidP="00000000" w:rsidRDefault="00000000" w:rsidRPr="00000000" w14:paraId="0000002D">
      <w:pPr>
        <w:shd w:fill="ffffff" w:val="clear"/>
        <w:spacing w:after="0" w:before="0" w:line="360" w:lineRule="auto"/>
        <w:rPr>
          <w:rFonts w:ascii="Arial" w:cs="Arial" w:eastAsia="Arial" w:hAnsi="Arial"/>
          <w:b w:val="0"/>
          <w:bCs w:val="0"/>
          <w:i w:val="0"/>
          <w:iCs w:val="0"/>
          <w:smallCaps w:val="0"/>
          <w:color w:val="222222"/>
          <w:sz w:val="22"/>
          <w:szCs w:val="22"/>
        </w:rPr>
      </w:pPr>
      <w:r w:rsidDel="00000000" w:rsidR="00000000" w:rsidRPr="00000000">
        <w:rPr>
          <w:rFonts w:ascii="Arial" w:cs="Arial" w:eastAsia="Arial" w:hAnsi="Arial"/>
          <w:b w:val="0"/>
          <w:bCs w:val="0"/>
          <w:i w:val="0"/>
          <w:iCs w:val="0"/>
          <w:smallCaps w:val="0"/>
          <w:color w:val="222222"/>
          <w:sz w:val="22"/>
          <w:szCs w:val="22"/>
          <w:rtl w:val="0"/>
        </w:rPr>
        <w:t xml:space="preserve">These days, community prenatal services operate using a multidisciplinary approach and are frequently found in GP offices, children's centres, or through home visits. These services are intended to offer continuous care, a model that has been demonstrated to enhance maternal satisfaction and clinical outcomes. Comprehensive screening, health education, and mental health monitoring are all part of modern practice.</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2E">
      <w:pPr>
        <w:shd w:fill="ffffff" w:val="clear"/>
        <w:spacing w:after="0" w:before="0" w:line="360" w:lineRule="auto"/>
        <w:rPr>
          <w:rFonts w:ascii="Arial" w:cs="Arial" w:eastAsia="Arial" w:hAnsi="Arial"/>
          <w:b w:val="0"/>
          <w:bCs w:val="0"/>
          <w:i w:val="0"/>
          <w:iCs w:val="0"/>
          <w:smallCaps w:val="0"/>
          <w:color w:val="222222"/>
          <w:sz w:val="22"/>
          <w:szCs w:val="22"/>
        </w:rPr>
      </w:pPr>
      <w:r w:rsidDel="00000000" w:rsidR="00000000" w:rsidRPr="00000000">
        <w:rPr>
          <w:rFonts w:ascii="Arial" w:cs="Arial" w:eastAsia="Arial" w:hAnsi="Arial"/>
          <w:b w:val="0"/>
          <w:bCs w:val="0"/>
          <w:i w:val="0"/>
          <w:iCs w:val="0"/>
          <w:smallCaps w:val="0"/>
          <w:color w:val="222222"/>
          <w:sz w:val="22"/>
          <w:szCs w:val="22"/>
          <w:rtl w:val="0"/>
        </w:rPr>
        <w:t xml:space="preserve">Critically, despite the model's high theoretical effectiveness, it still has problems today. Due to frequent staffing shortages, the NHS finds it challenging to maintain "continuous" service. Accordingly, a pregnant woman may see multiple midwives (Royal College of Midwives, 2023). Additionally, even though digital health records have made communication easier, they can occasionally obstruct the intimate, in-person relationship that characterises community midwifery, which is crucial for fostering rapport and trust between midwives and the families they assist. Despite these obstacles, the move to "hubs" has effectively combined midwifery and social services, offering vulnerable families a comprehensive safety net.</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2F">
      <w:pPr>
        <w:shd w:fill="ffffff" w:val="clear"/>
        <w:spacing w:after="0" w:before="0" w:line="360" w:lineRule="auto"/>
        <w:rPr>
          <w:rFonts w:ascii="Arial" w:cs="Arial" w:eastAsia="Arial" w:hAnsi="Arial"/>
          <w:b w:val="1"/>
          <w:bCs w:val="1"/>
          <w:i w:val="0"/>
          <w:iCs w:val="0"/>
          <w:smallCaps w:val="0"/>
          <w:color w:val="222222"/>
          <w:sz w:val="22"/>
          <w:szCs w:val="22"/>
        </w:rPr>
      </w:pPr>
      <w:r w:rsidDel="00000000" w:rsidR="00000000" w:rsidRPr="00000000">
        <w:rPr>
          <w:rFonts w:ascii="Arial" w:cs="Arial" w:eastAsia="Arial" w:hAnsi="Arial"/>
          <w:b w:val="1"/>
          <w:bCs w:val="1"/>
          <w:i w:val="0"/>
          <w:iCs w:val="0"/>
          <w:smallCaps w:val="0"/>
          <w:color w:val="222222"/>
          <w:sz w:val="22"/>
          <w:szCs w:val="22"/>
          <w:rtl w:val="0"/>
        </w:rPr>
        <w:t xml:space="preserve">Significance in Enhancing Quality of Life</w:t>
      </w:r>
    </w:p>
    <w:p w:rsidR="00000000" w:rsidDel="00000000" w:rsidP="00000000" w:rsidRDefault="00000000" w:rsidRPr="00000000" w14:paraId="00000030">
      <w:pPr>
        <w:shd w:fill="ffffff" w:val="clear"/>
        <w:spacing w:after="0" w:before="0" w:line="360" w:lineRule="auto"/>
        <w:rPr>
          <w:rFonts w:ascii="Arial" w:cs="Arial" w:eastAsia="Arial" w:hAnsi="Arial"/>
          <w:b w:val="0"/>
          <w:bCs w:val="0"/>
          <w:i w:val="0"/>
          <w:iCs w:val="0"/>
          <w:smallCaps w:val="0"/>
          <w:color w:val="222222"/>
          <w:sz w:val="22"/>
          <w:szCs w:val="22"/>
        </w:rPr>
      </w:pPr>
      <w:r w:rsidDel="00000000" w:rsidR="00000000" w:rsidRPr="00000000">
        <w:rPr>
          <w:rFonts w:ascii="Arial" w:cs="Arial" w:eastAsia="Arial" w:hAnsi="Arial"/>
          <w:b w:val="0"/>
          <w:bCs w:val="0"/>
          <w:i w:val="0"/>
          <w:iCs w:val="0"/>
          <w:smallCaps w:val="0"/>
          <w:color w:val="222222"/>
          <w:sz w:val="22"/>
          <w:szCs w:val="22"/>
          <w:rtl w:val="0"/>
        </w:rPr>
        <w:t xml:space="preserve">The capacity of community-based midwifery to empower clients is what makes it so important. According to Sandall et al. (2016), midwives can establish a rapport with women by providing care in a familiar setting, which encourages them to disclose sensitive issues like anxiety or domestic abuse that might be overlooked in a busy hospital setting. Expectant mothers' psychological quality of life is greatly improved by this trust, which lowers stress and boosts confidence as they adjust to parenthood.</w:t>
      </w:r>
    </w:p>
    <w:p w:rsidR="00000000" w:rsidDel="00000000" w:rsidP="00000000" w:rsidRDefault="00000000" w:rsidRPr="00000000" w14:paraId="00000031">
      <w:pPr>
        <w:shd w:fill="ffffff" w:val="clear"/>
        <w:spacing w:after="0" w:before="0" w:line="360" w:lineRule="auto"/>
        <w:rPr>
          <w:rFonts w:ascii="Arial" w:cs="Arial" w:eastAsia="Arial" w:hAnsi="Arial"/>
          <w:b w:val="0"/>
          <w:bCs w:val="0"/>
          <w:i w:val="0"/>
          <w:iCs w:val="0"/>
          <w:smallCaps w:val="0"/>
          <w:color w:val="222222"/>
          <w:sz w:val="22"/>
          <w:szCs w:val="22"/>
        </w:rPr>
      </w:pPr>
      <w:r w:rsidDel="00000000" w:rsidR="00000000" w:rsidRPr="00000000">
        <w:rPr>
          <w:rtl w:val="0"/>
        </w:rPr>
      </w:r>
    </w:p>
    <w:p w:rsidR="00000000" w:rsidDel="00000000" w:rsidP="00000000" w:rsidRDefault="00000000" w:rsidRPr="00000000" w14:paraId="00000032">
      <w:pPr>
        <w:shd w:fill="ffffff" w:val="clear"/>
        <w:spacing w:after="0" w:before="0" w:line="360" w:lineRule="auto"/>
        <w:rPr/>
      </w:pPr>
      <w:r w:rsidDel="00000000" w:rsidR="00000000" w:rsidRPr="00000000">
        <w:rPr>
          <w:rFonts w:ascii="Arial" w:cs="Arial" w:eastAsia="Arial" w:hAnsi="Arial"/>
          <w:b w:val="0"/>
          <w:bCs w:val="0"/>
          <w:i w:val="0"/>
          <w:iCs w:val="0"/>
          <w:smallCaps w:val="0"/>
          <w:color w:val="222222"/>
          <w:sz w:val="22"/>
          <w:szCs w:val="22"/>
          <w:rtl w:val="0"/>
        </w:rPr>
        <w:t xml:space="preserve">Furthermore, community services are essential in mitigating health disparities. By maintaining physical accessibility, they facilitate attendance at regular check-ups for women from lower socioeconomic backgrounds or those with restricted transportation options. This proactive surveillance facilitates the early identification of complications, such as pre-eclampsia or gestational diabetes, thereby enhancing health outcomes for both mother and infant.</w:t>
      </w: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5">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7">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8">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9">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A">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B">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C">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E">
      <w:pPr>
        <w:spacing w:line="360" w:lineRule="auto"/>
        <w:rPr>
          <w:rFonts w:ascii="Arial" w:cs="Arial" w:eastAsia="Arial" w:hAnsi="Arial"/>
          <w:sz w:val="24"/>
          <w:szCs w:val="24"/>
        </w:rPr>
        <w:sectPr>
          <w:type w:val="nextPage"/>
          <w:pgSz w:h="16838" w:w="11906" w:orient="portrait"/>
          <w:pgMar w:bottom="1440" w:top="1440" w:left="1440" w:right="1440" w:header="708" w:footer="708"/>
        </w:sectPr>
      </w:pPr>
      <w:r w:rsidDel="00000000" w:rsidR="00000000" w:rsidRPr="00000000">
        <w:rPr>
          <w:rFonts w:ascii="Arial" w:cs="Arial" w:eastAsia="Arial" w:hAnsi="Arial"/>
          <w:b w:val="1"/>
          <w:bCs w:val="1"/>
          <w:sz w:val="24"/>
          <w:szCs w:val="24"/>
          <w:rtl w:val="0"/>
        </w:rPr>
        <w:t xml:space="preserve">Conclusion</w:t>
      </w:r>
      <w:r w:rsidDel="00000000" w:rsidR="00000000" w:rsidRPr="00000000">
        <w:rPr>
          <w:rtl w:val="0"/>
        </w:rPr>
        <w:br w:type="textWrapping"/>
      </w:r>
      <w:r w:rsidDel="00000000" w:rsidR="00000000" w:rsidRPr="00000000">
        <w:rPr>
          <w:rFonts w:ascii="Arial" w:cs="Arial" w:eastAsia="Arial" w:hAnsi="Arial"/>
          <w:sz w:val="24"/>
          <w:szCs w:val="24"/>
          <w:rtl w:val="0"/>
        </w:rPr>
        <w:t xml:space="preserve">In conclusion, community antenatal midwifery services have evolved from informal social support to a refined, professional component of contemporary healthcare. By integrating historical midwifery practices with modern clinical evidence, these services establish a crucial connection between the hospital and the home. Their principal importance resides in their capacity to humanise the clinical process, guaranteeing that care is accessible, equitable, and focused on the woman's individual needs. By prioritizing the psychological and physical well-being of mothers within their communities, their services not only manage pregnancy but also empower families and enhance long-term public health outcomes.</w:t>
      </w:r>
    </w:p>
    <w:p w:rsidR="00000000" w:rsidDel="00000000" w:rsidP="00000000" w:rsidRDefault="00000000" w:rsidRPr="00000000" w14:paraId="0000003F">
      <w:pPr>
        <w:spacing w:after="0" w:line="458"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References</w:t>
      </w:r>
    </w:p>
    <w:p w:rsidR="00000000" w:rsidDel="00000000" w:rsidP="00000000" w:rsidRDefault="00000000" w:rsidRPr="00000000" w14:paraId="00000040">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1. Department of Health. (2011). No health without mental health: A cross-government mental health outcomes strategy for people of all ages. The Stationery Office.  </w:t>
      </w:r>
    </w:p>
    <w:p w:rsidR="00000000" w:rsidDel="00000000" w:rsidP="00000000" w:rsidRDefault="00000000" w:rsidRPr="00000000" w14:paraId="00000041">
      <w:pPr>
        <w:spacing w:after="0" w:before="120" w:line="360" w:lineRule="auto"/>
        <w:rPr>
          <w:rFonts w:ascii="Arial" w:cs="Arial" w:eastAsia="Arial" w:hAnsi="Arial"/>
          <w:b w:val="0"/>
          <w:bCs w:val="0"/>
          <w:i w:val="0"/>
          <w:iCs w:val="0"/>
          <w:smallCaps w:val="0"/>
          <w:color w:val="222222"/>
          <w:sz w:val="22"/>
          <w:szCs w:val="22"/>
        </w:rPr>
      </w:pPr>
      <w:r w:rsidDel="00000000" w:rsidR="00000000" w:rsidRPr="00000000">
        <w:rPr>
          <w:rtl w:val="0"/>
        </w:rPr>
      </w:r>
    </w:p>
    <w:p w:rsidR="00000000" w:rsidDel="00000000" w:rsidP="00000000" w:rsidRDefault="00000000" w:rsidRPr="00000000" w14:paraId="00000042">
      <w:pPr>
        <w:spacing w:after="0" w:before="120" w:line="360" w:lineRule="auto"/>
        <w:rPr>
          <w:rFonts w:ascii="Arial" w:cs="Arial" w:eastAsia="Arial" w:hAnsi="Arial"/>
          <w:b w:val="0"/>
          <w:bCs w:val="0"/>
          <w:i w:val="0"/>
          <w:iCs w:val="0"/>
          <w:smallCaps w:val="0"/>
          <w:color w:val="222222"/>
          <w:sz w:val="22"/>
          <w:szCs w:val="22"/>
        </w:rPr>
      </w:pPr>
      <w:r w:rsidDel="00000000" w:rsidR="00000000" w:rsidRPr="00000000">
        <w:rPr>
          <w:rFonts w:ascii="Arial" w:cs="Arial" w:eastAsia="Arial" w:hAnsi="Arial"/>
          <w:b w:val="0"/>
          <w:bCs w:val="0"/>
          <w:i w:val="0"/>
          <w:iCs w:val="0"/>
          <w:smallCaps w:val="0"/>
          <w:color w:val="222222"/>
          <w:sz w:val="22"/>
          <w:szCs w:val="22"/>
          <w:rtl w:val="0"/>
        </w:rPr>
        <w:t xml:space="preserve">2. Carlyle, R. (2020). The History of Midwifery Regulation. London: Health Press.</w:t>
      </w:r>
    </w:p>
    <w:p w:rsidR="00000000" w:rsidDel="00000000" w:rsidP="00000000" w:rsidRDefault="00000000" w:rsidRPr="00000000" w14:paraId="00000043">
      <w:pPr>
        <w:spacing w:after="0" w:before="12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before="120" w:line="360" w:lineRule="auto"/>
        <w:rPr>
          <w:rFonts w:ascii="Arial" w:cs="Arial" w:eastAsia="Arial" w:hAnsi="Arial"/>
          <w:color w:val="222222"/>
        </w:rPr>
      </w:pPr>
      <w:r w:rsidDel="00000000" w:rsidR="00000000" w:rsidRPr="00000000">
        <w:rPr>
          <w:rFonts w:ascii="Arial" w:cs="Arial" w:eastAsia="Arial" w:hAnsi="Arial"/>
          <w:rtl w:val="0"/>
        </w:rPr>
        <w:t xml:space="preserve">3. Gibb, F. (2022) 120 years of the Midwives Act in England and Wales. Royal College of Midwives (RCM). Available at: </w:t>
      </w:r>
      <w:hyperlink r:id="rId17">
        <w:r w:rsidDel="00000000" w:rsidR="00000000" w:rsidRPr="00000000">
          <w:rPr>
            <w:rFonts w:ascii="Arial" w:cs="Arial" w:eastAsia="Arial" w:hAnsi="Arial"/>
            <w:color w:val="1155cc"/>
            <w:u w:val="single"/>
            <w:rtl w:val="0"/>
          </w:rPr>
          <w:t xml:space="preserve">https://rcm.org.uk/blog/2022/07/120-years-of-the-midwives-act-in-england-and-wales/</w:t>
        </w:r>
      </w:hyperlink>
      <w:r w:rsidDel="00000000" w:rsidR="00000000" w:rsidRPr="00000000">
        <w:rPr>
          <w:rFonts w:ascii="Arial" w:cs="Arial" w:eastAsia="Arial" w:hAnsi="Arial"/>
          <w:rtl w:val="0"/>
        </w:rPr>
        <w:t xml:space="preserve"> (Accessed: 27 February 2026).</w:t>
      </w:r>
      <w:r w:rsidDel="00000000" w:rsidR="00000000" w:rsidRPr="00000000">
        <w:rPr>
          <w:rtl w:val="0"/>
        </w:rPr>
      </w:r>
    </w:p>
    <w:p w:rsidR="00000000" w:rsidDel="00000000" w:rsidP="00000000" w:rsidRDefault="00000000" w:rsidRPr="00000000" w14:paraId="00000045">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46">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4. Health and Social Care Act 2012. (2012). London: The Stationery Office. (This Act significantly shaped the structure of the NHS and social care in England).</w:t>
      </w:r>
    </w:p>
    <w:p w:rsidR="00000000" w:rsidDel="00000000" w:rsidP="00000000" w:rsidRDefault="00000000" w:rsidRPr="00000000" w14:paraId="00000047">
      <w:pPr>
        <w:spacing w:after="0" w:before="120" w:line="36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48">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5.Mental Health Act 1983 (and subsequent amendments). (Various years). London: The Stationery Office. (Provides the legal framework for mental health treatment in England and Wales).</w:t>
      </w:r>
    </w:p>
    <w:p w:rsidR="00000000" w:rsidDel="00000000" w:rsidP="00000000" w:rsidRDefault="00000000" w:rsidRPr="00000000" w14:paraId="00000049">
      <w:pPr>
        <w:spacing w:after="0" w:before="120" w:line="36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4A">
      <w:pPr>
        <w:spacing w:after="0" w:line="360" w:lineRule="auto"/>
        <w:rPr>
          <w:rFonts w:ascii="Arial" w:cs="Arial" w:eastAsia="Arial" w:hAnsi="Arial"/>
        </w:rPr>
      </w:pPr>
      <w:r w:rsidDel="00000000" w:rsidR="00000000" w:rsidRPr="00000000">
        <w:rPr>
          <w:rFonts w:ascii="Arial" w:cs="Arial" w:eastAsia="Arial" w:hAnsi="Arial"/>
          <w:rtl w:val="0"/>
        </w:rPr>
        <w:t xml:space="preserve">6. NHS Providers (2025) Tackling inequalities in maternity care: Continuity of carer. Available at: </w:t>
      </w:r>
      <w:hyperlink r:id="rId18">
        <w:r w:rsidDel="00000000" w:rsidR="00000000" w:rsidRPr="00000000">
          <w:rPr>
            <w:rFonts w:ascii="Arial" w:cs="Arial" w:eastAsia="Arial" w:hAnsi="Arial"/>
            <w:color w:val="1155cc"/>
            <w:u w:val="single"/>
            <w:rtl w:val="0"/>
          </w:rPr>
          <w:t xml:space="preserve">https://nhsproviders.org/resources/bold-action-tackling-inequalities-in-maternity-care/2-continuity-of-carer</w:t>
        </w:r>
      </w:hyperlink>
      <w:r w:rsidDel="00000000" w:rsidR="00000000" w:rsidRPr="00000000">
        <w:rPr>
          <w:rFonts w:ascii="Arial" w:cs="Arial" w:eastAsia="Arial" w:hAnsi="Arial"/>
          <w:rtl w:val="0"/>
        </w:rPr>
        <w:t xml:space="preserve"> (Accessed: 27 February 2026).</w:t>
      </w:r>
    </w:p>
    <w:p w:rsidR="00000000" w:rsidDel="00000000" w:rsidP="00000000" w:rsidRDefault="00000000" w:rsidRPr="00000000" w14:paraId="0000004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7. NHS England. (2019). The NHS Long Term Plan. Available at: </w:t>
      </w:r>
      <w:hyperlink r:id="rId19">
        <w:r w:rsidDel="00000000" w:rsidR="00000000" w:rsidRPr="00000000">
          <w:rPr>
            <w:rFonts w:ascii="Arial" w:cs="Arial" w:eastAsia="Arial" w:hAnsi="Arial"/>
            <w:color w:val="1155cc"/>
            <w:u w:val="single"/>
            <w:rtl w:val="0"/>
          </w:rPr>
          <w:t xml:space="preserve">www.longtermplan.nhs.uk</w:t>
        </w:r>
      </w:hyperlink>
      <w:r w:rsidDel="00000000" w:rsidR="00000000" w:rsidRPr="00000000">
        <w:rPr>
          <w:rFonts w:ascii="Arial" w:cs="Arial" w:eastAsia="Arial" w:hAnsi="Arial"/>
          <w:color w:val="222222"/>
          <w:rtl w:val="0"/>
        </w:rPr>
        <w:t xml:space="preserve"> (Outlines commitments to mental health services, including CMHS, and future funding).</w:t>
      </w:r>
    </w:p>
    <w:p w:rsidR="00000000" w:rsidDel="00000000" w:rsidP="00000000" w:rsidRDefault="00000000" w:rsidRPr="00000000" w14:paraId="0000004D">
      <w:pPr>
        <w:spacing w:after="0" w:before="120" w:line="36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4E">
      <w:pPr>
        <w:spacing w:after="0" w:before="120" w:line="360" w:lineRule="auto"/>
        <w:rPr/>
      </w:pPr>
      <w:r w:rsidDel="00000000" w:rsidR="00000000" w:rsidRPr="00000000">
        <w:rPr>
          <w:rFonts w:ascii="Arial" w:cs="Arial" w:eastAsia="Arial" w:hAnsi="Arial"/>
          <w:b w:val="0"/>
          <w:bCs w:val="0"/>
          <w:i w:val="0"/>
          <w:iCs w:val="0"/>
          <w:smallCaps w:val="0"/>
          <w:color w:val="222222"/>
          <w:sz w:val="22"/>
          <w:szCs w:val="22"/>
          <w:rtl w:val="0"/>
        </w:rPr>
        <w:t xml:space="preserve">8. Royal College of Midwives (2023). State of Maternity Services Report. [Online].</w:t>
      </w:r>
      <w:r w:rsidDel="00000000" w:rsidR="00000000" w:rsidRPr="00000000">
        <w:rPr>
          <w:rtl w:val="0"/>
        </w:rPr>
      </w:r>
    </w:p>
    <w:p w:rsidR="00000000" w:rsidDel="00000000" w:rsidP="00000000" w:rsidRDefault="00000000" w:rsidRPr="00000000" w14:paraId="0000004F">
      <w:pPr>
        <w:spacing w:after="0" w:before="120" w:line="36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50">
      <w:pPr>
        <w:spacing w:after="0" w:before="120" w:line="360" w:lineRule="auto"/>
        <w:rPr>
          <w:rFonts w:ascii="Arial" w:cs="Arial" w:eastAsia="Arial" w:hAnsi="Arial"/>
          <w:color w:val="222222"/>
        </w:rPr>
      </w:pPr>
      <w:r w:rsidDel="00000000" w:rsidR="00000000" w:rsidRPr="00000000">
        <w:rPr>
          <w:rFonts w:ascii="Arial" w:cs="Arial" w:eastAsia="Arial" w:hAnsi="Arial"/>
          <w:color w:val="222222"/>
          <w:rtl w:val="0"/>
        </w:rPr>
        <w:t xml:space="preserve"> 9. Royal College of Psychiatrists. (2018). Old problems, new solutions: improving the quality of mental health services in England. Available at: </w:t>
      </w:r>
      <w:hyperlink r:id="rId20">
        <w:r w:rsidDel="00000000" w:rsidR="00000000" w:rsidRPr="00000000">
          <w:rPr>
            <w:rFonts w:ascii="Arial" w:cs="Arial" w:eastAsia="Arial" w:hAnsi="Arial"/>
            <w:color w:val="1155cc"/>
            <w:u w:val="single"/>
            <w:rtl w:val="0"/>
          </w:rPr>
          <w:t xml:space="preserve">www.rcpsych.ac.uk</w:t>
        </w:r>
      </w:hyperlink>
      <w:r w:rsidDel="00000000" w:rsidR="00000000" w:rsidRPr="00000000">
        <w:rPr>
          <w:rFonts w:ascii="Arial" w:cs="Arial" w:eastAsia="Arial" w:hAnsi="Arial"/>
          <w:color w:val="222222"/>
          <w:rtl w:val="0"/>
        </w:rPr>
        <w:t xml:space="preserve"> (Offers insights into challenges and potential solutions for mental health services).</w:t>
      </w:r>
    </w:p>
    <w:p w:rsidR="00000000" w:rsidDel="00000000" w:rsidP="00000000" w:rsidRDefault="00000000" w:rsidRPr="00000000" w14:paraId="00000051">
      <w:pPr>
        <w:spacing w:after="0" w:line="360" w:lineRule="auto"/>
        <w:rPr>
          <w:rFonts w:ascii="Arial" w:cs="Arial" w:eastAsia="Arial" w:hAnsi="Arial"/>
          <w:color w:val="222222"/>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52">
      <w:pPr>
        <w:spacing w:after="0" w:line="360" w:lineRule="auto"/>
        <w:rPr>
          <w:rFonts w:ascii="Arial" w:cs="Arial" w:eastAsia="Arial" w:hAnsi="Arial"/>
          <w:color w:val="222222"/>
        </w:rPr>
      </w:pPr>
      <w:r w:rsidDel="00000000" w:rsidR="00000000" w:rsidRPr="00000000">
        <w:rPr>
          <w:rFonts w:ascii="Arial" w:cs="Arial" w:eastAsia="Arial" w:hAnsi="Arial"/>
          <w:rtl w:val="0"/>
        </w:rPr>
        <w:t xml:space="preserve">10. Reed, B. and Edwards, N. (2025) The Rise and Fall of the Albany Midwifery Practice (London 1997-2009). Maternity &amp; Midwifery Forum. Available at: </w:t>
      </w:r>
      <w:hyperlink r:id="rId21">
        <w:r w:rsidDel="00000000" w:rsidR="00000000" w:rsidRPr="00000000">
          <w:rPr>
            <w:rFonts w:ascii="Arial" w:cs="Arial" w:eastAsia="Arial" w:hAnsi="Arial"/>
            <w:color w:val="1155cc"/>
            <w:u w:val="single"/>
            <w:rtl w:val="0"/>
          </w:rPr>
          <w:t xml:space="preserve">https://maternityandmidwifery.co.uk/the-rise-and-fall-of-the-albany-midwifery-practice-london-1997-2009/</w:t>
        </w:r>
      </w:hyperlink>
      <w:r w:rsidDel="00000000" w:rsidR="00000000" w:rsidRPr="00000000">
        <w:rPr>
          <w:rFonts w:ascii="Arial" w:cs="Arial" w:eastAsia="Arial" w:hAnsi="Arial"/>
          <w:rtl w:val="0"/>
        </w:rPr>
        <w:t xml:space="preserve"> (Accessed: 27 February 2026).</w:t>
      </w:r>
      <w:r w:rsidDel="00000000" w:rsidR="00000000" w:rsidRPr="00000000">
        <w:rPr>
          <w:rtl w:val="0"/>
        </w:rPr>
      </w:r>
    </w:p>
    <w:p w:rsidR="00000000" w:rsidDel="00000000" w:rsidP="00000000" w:rsidRDefault="00000000" w:rsidRPr="00000000" w14:paraId="00000053">
      <w:pPr>
        <w:spacing w:after="0" w:before="120" w:line="36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54">
      <w:pPr>
        <w:spacing w:after="0" w:before="0" w:lineRule="auto"/>
        <w:rPr/>
      </w:pPr>
      <w:r w:rsidDel="00000000" w:rsidR="00000000" w:rsidRPr="00000000">
        <w:rPr>
          <w:rFonts w:ascii="Arial" w:cs="Arial" w:eastAsia="Arial" w:hAnsi="Arial"/>
          <w:sz w:val="22"/>
          <w:szCs w:val="22"/>
          <w:rtl w:val="0"/>
        </w:rPr>
        <w:t xml:space="preserve">11. Sandall, J., Soltani, H., Gates, S., Shennan, A., and Devane, D. (2016). Midwife-led continuity models versus other models of care for childbearing women. Cochrane Database of Systematic Reviews.</w:t>
      </w:r>
      <w:r w:rsidDel="00000000" w:rsidR="00000000" w:rsidRPr="00000000">
        <w:rPr>
          <w:rtl w:val="0"/>
        </w:rPr>
      </w:r>
    </w:p>
    <w:p w:rsidR="00000000" w:rsidDel="00000000" w:rsidP="00000000" w:rsidRDefault="00000000" w:rsidRPr="00000000" w14:paraId="00000055">
      <w:pPr>
        <w:spacing w:after="0" w:before="0" w:lineRule="auto"/>
        <w:rPr/>
      </w:pPr>
      <w:r w:rsidDel="00000000" w:rsidR="00000000" w:rsidRPr="00000000">
        <w:rPr>
          <w:rtl w:val="0"/>
        </w:rPr>
      </w:r>
    </w:p>
    <w:p w:rsidR="00000000" w:rsidDel="00000000" w:rsidP="00000000" w:rsidRDefault="00000000" w:rsidRPr="00000000" w14:paraId="00000056">
      <w:pPr>
        <w:spacing w:after="0" w:before="120" w:line="360" w:lineRule="auto"/>
        <w:rPr>
          <w:rFonts w:ascii="Arial" w:cs="Arial" w:eastAsia="Arial" w:hAnsi="Arial"/>
        </w:rPr>
      </w:pPr>
      <w:r w:rsidDel="00000000" w:rsidR="00000000" w:rsidRPr="00000000">
        <w:rPr>
          <w:rFonts w:ascii="Arial" w:cs="Arial" w:eastAsia="Arial" w:hAnsi="Arial"/>
          <w:color w:val="222222"/>
          <w:rtl w:val="0"/>
        </w:rPr>
        <w:t xml:space="preserve">12. World Health Organization (WHO). (2001). World Health Report 2001: Mental Health: New Understanding, New Hope. WHO. (Historically important document advocating for community mental health).</w:t>
      </w:r>
      <w:r w:rsidDel="00000000" w:rsidR="00000000" w:rsidRPr="00000000">
        <w:rPr>
          <w:rtl w:val="0"/>
        </w:rPr>
      </w:r>
    </w:p>
    <w:p w:rsidR="00000000" w:rsidDel="00000000" w:rsidP="00000000" w:rsidRDefault="00000000" w:rsidRPr="00000000" w14:paraId="00000057">
      <w:pPr>
        <w:spacing w:after="0" w:before="12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-2517769</wp:posOffset>
              </wp:positionH>
              <wp:positionV relativeFrom="paragraph">
                <wp:posOffset>499592</wp:posOffset>
              </wp:positionV>
              <wp:extent cx="10751820" cy="6934200"/>
              <wp:effectExtent b="0" l="0" r="0" t="0"/>
              <wp:wrapNone/>
              <wp:docPr id="62" name=""/>
              <a:graphic>
                <a:graphicData uri="http://schemas.microsoft.com/office/word/2010/wordprocessingShape">
                  <wps:wsp>
                    <wps:cNvSpPr/>
                    <wps:cNvPr id="2" name="Shape 2"/>
                    <wps:spPr>
                      <a:xfrm>
                        <a:off x="8190" y="351000"/>
                        <a:ext cx="10675620" cy="6858000"/>
                      </a:xfrm>
                      <a:prstGeom prst="rect">
                        <a:avLst/>
                      </a:prstGeom>
                      <a:solidFill>
                        <a:srgbClr val="7F7F7F">
                          <a:alpha val="45882"/>
                        </a:srgbClr>
                      </a:solidFill>
                      <a:ln cap="flat" cmpd="sng" w="12700">
                        <a:solidFill>
                          <a:srgbClr val="92D05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-2517769</wp:posOffset>
              </wp:positionH>
              <wp:positionV relativeFrom="paragraph">
                <wp:posOffset>499592</wp:posOffset>
              </wp:positionV>
              <wp:extent cx="10751820" cy="6934200"/>
              <wp:effectExtent b="0" l="0" r="0" t="0"/>
              <wp:wrapNone/>
              <wp:docPr id="6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751820" cy="69342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left="11520" w:firstLine="0"/>
      <w:rPr>
        <w:color w:val="000000"/>
      </w:rPr>
    </w:pPr>
    <w:r w:rsidDel="00000000" w:rsidR="00000000" w:rsidRPr="00000000">
      <w:rPr>
        <w:color w:val="000000"/>
      </w:rPr>
      <w:drawing>
        <wp:inline distB="0" distT="0" distL="0" distR="0">
          <wp:extent cx="2184540" cy="436908"/>
          <wp:effectExtent b="0" l="0" r="0" t="0"/>
          <wp:docPr descr="UWTSD LOGO" id="71" name="image1.png"/>
          <a:graphic>
            <a:graphicData uri="http://schemas.openxmlformats.org/drawingml/2006/picture">
              <pic:pic>
                <pic:nvPicPr>
                  <pic:cNvPr descr="UWTSD LOGO" id="0" name="image1.png"/>
                  <pic:cNvPicPr preferRelativeResize="0"/>
                </pic:nvPicPr>
                <pic:blipFill>
                  <a:blip r:embed="rId1"/>
                  <a:srcRect b="0" l="0" r="0" t="0"/>
                  <a:stretch>
                    <a:fillRect/>
                  </a:stretch>
                </pic:blipFill>
                <pic:spPr>
                  <a:xfrm>
                    <a:off x="0" y="0"/>
                    <a:ext cx="2184540" cy="43690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0"/>
    <w:tblPr>
      <w:tblCellMar>
        <w:top w:w="100.0" w:type="dxa"/>
        <w:left w:w="100.0" w:type="dxa"/>
        <w:bottom w:w="100.0" w:type="dxa"/>
        <w:right w:w="100.0" w:type="dxa"/>
      </w:tblCellMar>
    </w:tblPr>
  </w:style>
  <w:style w:type="table" w:styleId="TableNormal00" w:customStyle="1">
    <w:name w:val="TableNormal00"/>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BE6B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BE0"/>
  </w:style>
  <w:style w:type="paragraph" w:styleId="Footer">
    <w:name w:val="footer"/>
    <w:basedOn w:val="Normal"/>
    <w:link w:val="FooterChar"/>
    <w:uiPriority w:val="99"/>
    <w:unhideWhenUsed w:val="1"/>
    <w:rsid w:val="00BE6B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BE0"/>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character" w:styleId="Hyperlink">
    <w:name w:val="Hyperlink"/>
    <w:basedOn w:val="DefaultParagraphFont"/>
    <w:uiPriority w:val="99"/>
    <w:unhideWhenUsed w:val="1"/>
    <w:rsid w:val="01D90FEE"/>
    <w:rPr>
      <w:color w:val="0563c1"/>
      <w:u w:val="single"/>
    </w:rPr>
  </w:style>
  <w:style w:type="paragraph" w:styleId="NoSpacing">
    <w:name w:val="No Spacing"/>
    <w:uiPriority w:val="1"/>
    <w:qFormat w:val="1"/>
    <w:rsid w:val="01D90FEE"/>
    <w:pPr>
      <w:spacing w:after="0"/>
    </w:pPr>
  </w:style>
  <w:style w:type="paragraph" w:styleId="ListParagraph">
    <w:name w:val="List Paragraph"/>
    <w:basedOn w:val="Normal"/>
    <w:uiPriority w:val="34"/>
    <w:qFormat w:val="1"/>
    <w:rsid w:val="01D90FE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www.rcpsych.ac.uk/" TargetMode="External"/><Relationship Id="rId11" Type="http://schemas.openxmlformats.org/officeDocument/2006/relationships/image" Target="media/image14.jpg"/><Relationship Id="rId10" Type="http://schemas.openxmlformats.org/officeDocument/2006/relationships/image" Target="media/image3.png"/><Relationship Id="rId21" Type="http://schemas.openxmlformats.org/officeDocument/2006/relationships/hyperlink" Target="https://maternityandmidwifery.co.uk/the-rise-and-fall-of-the-albany-midwifery-practice-london-1997-2009/" TargetMode="External"/><Relationship Id="rId13" Type="http://schemas.openxmlformats.org/officeDocument/2006/relationships/image" Target="media/image15.jpg"/><Relationship Id="rId12" Type="http://schemas.openxmlformats.org/officeDocument/2006/relationships/image" Target="media/image1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image" Target="media/image5.jpg"/><Relationship Id="rId14" Type="http://schemas.openxmlformats.org/officeDocument/2006/relationships/image" Target="media/image11.jpg"/><Relationship Id="rId17" Type="http://schemas.openxmlformats.org/officeDocument/2006/relationships/hyperlink" Target="https://rcm.org.uk/blog/2022/07/120-years-of-the-midwives-act-in-england-and-wales/" TargetMode="External"/><Relationship Id="rId16" Type="http://schemas.openxmlformats.org/officeDocument/2006/relationships/image" Target="media/image13.jpg"/><Relationship Id="rId5" Type="http://schemas.openxmlformats.org/officeDocument/2006/relationships/styles" Target="styles.xml"/><Relationship Id="rId19" Type="http://schemas.openxmlformats.org/officeDocument/2006/relationships/hyperlink" Target="http://www.longtermplan.nhs.uk/" TargetMode="External"/><Relationship Id="rId6" Type="http://schemas.openxmlformats.org/officeDocument/2006/relationships/customXml" Target="../customXML/item1.xml"/><Relationship Id="rId18" Type="http://schemas.openxmlformats.org/officeDocument/2006/relationships/hyperlink" Target="https://nhsproviders.org/resources/bold-action-tackling-inequalities-in-maternity-care/2-continuity-of-carer" TargetMode="External"/><Relationship Id="rId7" Type="http://schemas.openxmlformats.org/officeDocument/2006/relationships/image" Target="media/image2.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gaBUB67K0uiyTXPkk0zhegedfw==">CgMxLjAyDmgucnA2Mm01eTRhdDNkMg5oLjhicG1veDVlcjFvejgAciExbk5qaFIwLVVlQ0pxOWtkUjFBRE5xXzQtdXN2dm1tV20=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2026-03-13T20:19:00.0000000Z</dcterms:created>
  <dc:creator>Tarandeep Johal</dc:creator>
</cp:coreProperties>
</file>