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object w:dxaOrig="2736" w:dyaOrig="1094">
          <v:rect xmlns:o="urn:schemas-microsoft-com:office:office" xmlns:v="urn:schemas-microsoft-com:vml" id="rectole0000000000" style="width:136.800000pt;height:54.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tbl>
      <w:tblPr>
        <w:tblInd w:w="392" w:type="dxa"/>
      </w:tblPr>
      <w:tblGrid>
        <w:gridCol w:w="8850"/>
      </w:tblGrid>
      <w:tr>
        <w:trPr>
          <w:trHeight w:val="1" w:hRule="atLeast"/>
          <w:jc w:val="left"/>
        </w:trPr>
        <w:tc>
          <w:tcPr>
            <w:tcW w:w="8850"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keepNext w:val="true"/>
              <w:spacing w:before="120" w:after="120" w:line="240"/>
              <w:ind w:right="0" w:left="0" w:firstLine="0"/>
              <w:jc w:val="center"/>
              <w:rPr>
                <w:color w:val="auto"/>
                <w:spacing w:val="0"/>
                <w:position w:val="0"/>
                <w:shd w:fill="auto" w:val="clear"/>
              </w:rPr>
            </w:pPr>
            <w:r>
              <w:rPr>
                <w:rFonts w:ascii="Arial" w:hAnsi="Arial" w:cs="Arial" w:eastAsia="Arial"/>
                <w:b/>
                <w:color w:val="auto"/>
                <w:spacing w:val="0"/>
                <w:position w:val="0"/>
                <w:sz w:val="40"/>
                <w:shd w:fill="auto" w:val="clear"/>
              </w:rPr>
              <w:t xml:space="preserve">LEVEL 4 ASSESSMENT SPECIFICATION </w:t>
            </w:r>
          </w:p>
        </w:tc>
      </w:tr>
    </w:tbl>
    <w:p>
      <w:pPr>
        <w:spacing w:before="0" w:after="0" w:line="240"/>
        <w:ind w:right="0" w:left="0" w:firstLine="0"/>
        <w:jc w:val="center"/>
        <w:rPr>
          <w:rFonts w:ascii="Arial" w:hAnsi="Arial" w:cs="Arial" w:eastAsia="Arial"/>
          <w:b/>
          <w:i/>
          <w:color w:val="auto"/>
          <w:spacing w:val="0"/>
          <w:position w:val="0"/>
          <w:sz w:val="32"/>
          <w:shd w:fill="auto" w:val="clear"/>
        </w:rPr>
      </w:pPr>
    </w:p>
    <w:tbl>
      <w:tblPr>
        <w:tblInd w:w="392" w:type="dxa"/>
      </w:tblPr>
      <w:tblGrid>
        <w:gridCol w:w="2093"/>
        <w:gridCol w:w="3293"/>
        <w:gridCol w:w="2581"/>
        <w:gridCol w:w="1955"/>
      </w:tblGrid>
      <w:tr>
        <w:trPr>
          <w:trHeight w:val="915" w:hRule="auto"/>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spacing w:val="0"/>
                <w:position w:val="0"/>
                <w:sz w:val="22"/>
                <w:shd w:fill="auto" w:val="clear"/>
              </w:rPr>
            </w:pPr>
            <w:r>
              <w:rPr>
                <w:rFonts w:ascii="Arial" w:hAnsi="Arial" w:cs="Arial" w:eastAsia="Arial"/>
                <w:b/>
                <w:color w:val="auto"/>
                <w:spacing w:val="0"/>
                <w:position w:val="0"/>
                <w:sz w:val="22"/>
                <w:shd w:fill="auto" w:val="clear"/>
              </w:rPr>
              <w:t xml:space="preserve">     </w:t>
            </w:r>
            <w:r>
              <w:rPr>
                <w:rFonts w:ascii="Arial" w:hAnsi="Arial" w:cs="Arial" w:eastAsia="Arial"/>
                <w:b/>
                <w:color w:val="333333"/>
                <w:spacing w:val="0"/>
                <w:position w:val="0"/>
                <w:sz w:val="22"/>
                <w:shd w:fill="auto" w:val="clear"/>
              </w:rPr>
              <w:t xml:space="preserve">Nedelin Hristov Mihalev</w:t>
            </w:r>
          </w:p>
        </w:tc>
        <w:tc>
          <w:tcPr>
            <w:tcW w:w="258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ID number:</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spacing w:val="0"/>
                <w:position w:val="0"/>
                <w:sz w:val="22"/>
                <w:shd w:fill="auto" w:val="clear"/>
              </w:rPr>
            </w:pPr>
            <w:r>
              <w:rPr>
                <w:rFonts w:ascii="Arial" w:hAnsi="Arial" w:cs="Arial" w:eastAsia="Arial"/>
                <w:b/>
                <w:color w:val="333333"/>
                <w:spacing w:val="0"/>
                <w:position w:val="0"/>
                <w:sz w:val="22"/>
                <w:shd w:fill="auto" w:val="clear"/>
              </w:rPr>
              <w:t xml:space="preserve">2029603</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Programme:</w:t>
            </w:r>
          </w:p>
        </w:tc>
        <w:tc>
          <w:tcPr>
            <w:tcW w:w="782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spacing w:val="0"/>
                <w:position w:val="0"/>
                <w:sz w:val="22"/>
              </w:rPr>
            </w:pPr>
            <w:r>
              <w:rPr>
                <w:rFonts w:ascii="Arial" w:hAnsi="Arial" w:cs="Arial" w:eastAsia="Arial"/>
                <w:b/>
                <w:color w:val="000000"/>
                <w:spacing w:val="0"/>
                <w:position w:val="0"/>
                <w:sz w:val="22"/>
                <w:shd w:fill="FFFFFF" w:val="clear"/>
              </w:rPr>
              <w:t xml:space="preserve">BA (Hons) Business Management</w:t>
            </w:r>
            <w:r>
              <w:rPr>
                <w:rFonts w:ascii="Arial" w:hAnsi="Arial" w:cs="Arial" w:eastAsia="Arial"/>
                <w:color w:val="000000"/>
                <w:spacing w:val="0"/>
                <w:position w:val="0"/>
                <w:sz w:val="22"/>
                <w:shd w:fill="FFFFFF" w:val="clear"/>
              </w:rPr>
              <w:t xml:space="preserve"> </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Module:</w:t>
            </w:r>
          </w:p>
        </w:tc>
        <w:tc>
          <w:tcPr>
            <w:tcW w:w="7829"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spacing w:val="0"/>
                <w:position w:val="0"/>
                <w:sz w:val="22"/>
              </w:rPr>
            </w:pPr>
            <w:r>
              <w:rPr>
                <w:rFonts w:ascii="Arial" w:hAnsi="Arial" w:cs="Arial" w:eastAsia="Arial"/>
                <w:b/>
                <w:color w:val="000000"/>
                <w:spacing w:val="0"/>
                <w:position w:val="0"/>
                <w:sz w:val="22"/>
                <w:shd w:fill="FFFFFF" w:val="clear"/>
              </w:rPr>
              <w:t xml:space="preserve">Accounting fundamentals</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Module code: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LCBB 4001</w:t>
            </w:r>
          </w:p>
        </w:tc>
        <w:tc>
          <w:tcPr>
            <w:tcW w:w="258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keepNext w:val="true"/>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Contribution to Overall Module Assessment (%):</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50%</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Lecturer:</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Ernest Ovia</w:t>
            </w:r>
          </w:p>
        </w:tc>
        <w:tc>
          <w:tcPr>
            <w:tcW w:w="258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Internal Verifier:</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Eric Osei</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Assignment Title: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spacing w:val="0"/>
                <w:position w:val="0"/>
                <w:sz w:val="22"/>
              </w:rPr>
            </w:pPr>
            <w:r>
              <w:rPr>
                <w:rFonts w:ascii="Arial" w:hAnsi="Arial" w:cs="Arial" w:eastAsia="Arial"/>
                <w:b/>
                <w:color w:val="000000"/>
                <w:spacing w:val="0"/>
                <w:position w:val="0"/>
                <w:sz w:val="22"/>
                <w:shd w:fill="FFFFFF" w:val="clear"/>
              </w:rPr>
              <w:t xml:space="preserve">Essay on Accounting fundamentals</w:t>
            </w:r>
          </w:p>
        </w:tc>
        <w:tc>
          <w:tcPr>
            <w:tcW w:w="2581"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Word count for report (or equivalent):</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spacing w:val="0"/>
                <w:position w:val="0"/>
                <w:sz w:val="22"/>
                <w:shd w:fill="auto" w:val="clear"/>
              </w:rPr>
            </w:pPr>
            <w:r>
              <w:rPr>
                <w:rFonts w:ascii="Arial" w:hAnsi="Arial" w:cs="Arial" w:eastAsia="Arial"/>
                <w:b/>
                <w:color w:val="C00000"/>
                <w:spacing w:val="0"/>
                <w:position w:val="0"/>
                <w:sz w:val="22"/>
                <w:shd w:fill="auto" w:val="clear"/>
              </w:rPr>
              <w:t xml:space="preserve">2000 </w:t>
            </w:r>
            <w:r>
              <w:rPr>
                <w:rFonts w:ascii="Arial" w:hAnsi="Arial" w:cs="Arial" w:eastAsia="Arial"/>
                <w:b/>
                <w:color w:val="C00000"/>
                <w:spacing w:val="0"/>
                <w:position w:val="0"/>
                <w:sz w:val="22"/>
                <w:u w:val="single"/>
                <w:shd w:fill="auto" w:val="clear"/>
              </w:rPr>
              <w:t xml:space="preserve">+</w:t>
            </w:r>
            <w:r>
              <w:rPr>
                <w:rFonts w:ascii="Arial" w:hAnsi="Arial" w:cs="Arial" w:eastAsia="Arial"/>
                <w:b/>
                <w:color w:val="C00000"/>
                <w:spacing w:val="0"/>
                <w:position w:val="0"/>
                <w:sz w:val="22"/>
                <w:shd w:fill="auto" w:val="clear"/>
              </w:rPr>
              <w:t xml:space="preserve"> 10%</w:t>
            </w:r>
            <w:r>
              <w:rPr>
                <w:rFonts w:ascii="Arial" w:hAnsi="Arial" w:cs="Arial" w:eastAsia="Arial"/>
                <w:b/>
                <w:color w:val="auto"/>
                <w:spacing w:val="0"/>
                <w:position w:val="0"/>
                <w:sz w:val="22"/>
                <w:shd w:fill="auto" w:val="clear"/>
              </w:rPr>
              <w:t xml:space="preserve"> </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Submission deadline:</w:t>
            </w:r>
          </w:p>
        </w:tc>
        <w:tc>
          <w:tcPr>
            <w:tcW w:w="32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30/06/2021</w:t>
            </w:r>
          </w:p>
        </w:tc>
        <w:tc>
          <w:tcPr>
            <w:tcW w:w="2581"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Return date of provisional marks &amp; written feedback:</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Submission method:</w:t>
            </w:r>
          </w:p>
        </w:tc>
        <w:tc>
          <w:tcPr>
            <w:tcW w:w="7829"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written assessments, where practical and possible, must be submitted via Turnitin unless otherwise instructed by the Lecturer. (Please DO NOT put ther assessment specification into Turnitin or it will match many similarities with other students’ submissions.)</w:t>
            </w:r>
          </w:p>
          <w:p>
            <w:pPr>
              <w:spacing w:before="120" w:after="12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Alternative submission method (if applicable): </w:t>
            </w:r>
          </w:p>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Late submission of the assessment will result in a late penalty mark.  </w:t>
            </w:r>
            <w:r>
              <w:rPr>
                <w:rFonts w:ascii="Arial" w:hAnsi="Arial" w:cs="Arial" w:eastAsia="Arial"/>
                <w:color w:val="auto"/>
                <w:spacing w:val="0"/>
                <w:position w:val="0"/>
                <w:sz w:val="22"/>
                <w:shd w:fill="auto" w:val="clear"/>
              </w:rPr>
              <w:t xml:space="preserve">Penalties for late submission: Up to one week late, maximum mark of 40%.  Over one week late, 0%.  Only the Extenuating Circumstances Panel may approve a change to submission dates.</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Academic honesty / referencing:</w:t>
            </w:r>
          </w:p>
        </w:tc>
        <w:tc>
          <w:tcPr>
            <w:tcW w:w="7829"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ther assessment.  </w:t>
            </w:r>
          </w:p>
        </w:tc>
      </w:tr>
    </w:tbl>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INTRODUCTION</w: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Management accounting have main role for the company success and sustainability. Management accounting include many functions and actions which need to be implement in good collaboration in order to be delivered maximum results and net profit for the company. In the below report there will be provided detailed explanations about the management accounting functions, role, methods and at the end there will be provided calculations as per the provided scenario. </w:t>
      </w:r>
    </w:p>
    <w:p>
      <w:pPr>
        <w:spacing w:before="0" w:after="200" w:line="360"/>
        <w:ind w:right="0" w:left="0" w:firstLine="0"/>
        <w:jc w:val="both"/>
        <w:rPr>
          <w:rFonts w:ascii="Calibri" w:hAnsi="Calibri" w:cs="Calibri" w:eastAsia="Calibri"/>
          <w:color w:val="auto"/>
          <w:spacing w:val="0"/>
          <w:position w:val="0"/>
          <w:sz w:val="28"/>
          <w:shd w:fill="auto" w:val="clear"/>
        </w:rPr>
      </w:pPr>
      <w:r>
        <w:object w:dxaOrig="8654" w:dyaOrig="3297">
          <v:rect xmlns:o="urn:schemas-microsoft-com:office:office" xmlns:v="urn:schemas-microsoft-com:vml" id="rectole0000000001" style="width:432.700000pt;height:164.8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(Murwaningsari, E., 2021).</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Nature, behaviour and purpose of cost accounting</w: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Accounting costs are of main importance for the company net profit and sustainability as this way via accounting calculations the company can control, measure and take actions to improve the final net profit. Cost accounting capturing all variable and fixed costs during the process of creating product or service in order to find the total real value of the unit production (Murwaningsari, E., 2021).</w: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There is two ways of accounting cost calculations first is marginal cost calculations and the other is absorption cost calculations. </w: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Marginal cost are the costs associated with producing an additional unit of output. It is calculated as the change in total production costs divided by the change in the number of units produced (Murwaningsari, E., 2021).</w: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Absorption costing refers to a method of costing to account for all the costs of manufacturing. The management uses this method to absorb the costs incurred on a product. The costs include direct costs and indirect costs.</w:t>
      </w:r>
    </w:p>
    <w:p>
      <w:pPr>
        <w:spacing w:before="0" w:after="200" w:line="360"/>
        <w:ind w:right="0" w:left="0" w:firstLine="0"/>
        <w:jc w:val="both"/>
        <w:rPr>
          <w:rFonts w:ascii="Calibri" w:hAnsi="Calibri" w:cs="Calibri" w:eastAsia="Calibri"/>
          <w:color w:val="auto"/>
          <w:spacing w:val="0"/>
          <w:position w:val="0"/>
          <w:sz w:val="28"/>
          <w:shd w:fill="auto" w:val="clear"/>
        </w:rPr>
      </w:pPr>
      <w:r>
        <w:object w:dxaOrig="8899" w:dyaOrig="3960">
          <v:rect xmlns:o="urn:schemas-microsoft-com:office:office" xmlns:v="urn:schemas-microsoft-com:vml" id="rectole0000000002" style="width:444.950000pt;height:198.0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(Murwaningsari, E., 2021)</w: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As per the management accounting there is few types of cost as per below:</w:t>
      </w:r>
    </w:p>
    <w:p>
      <w:pPr>
        <w:numPr>
          <w:ilvl w:val="0"/>
          <w:numId w:val="42"/>
        </w:numPr>
        <w:spacing w:before="0" w:after="200" w:line="360"/>
        <w:ind w:right="0" w:left="720" w:hanging="36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Variable cost</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variable cost is representing the cost which vary depending of the level of units produced and the expenses made for them.</w:t>
      </w:r>
    </w:p>
    <w:p>
      <w:pPr>
        <w:numPr>
          <w:ilvl w:val="0"/>
          <w:numId w:val="44"/>
        </w:numPr>
        <w:spacing w:before="0" w:after="200" w:line="360"/>
        <w:ind w:right="0" w:left="720" w:hanging="36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Fixed cost this cost is referring to assets like buildings, offices, assets, vans, rent and many other which are fixed and they cannot be changed referring the production levels.</w:t>
      </w:r>
    </w:p>
    <w:p>
      <w:pPr>
        <w:numPr>
          <w:ilvl w:val="0"/>
          <w:numId w:val="44"/>
        </w:numPr>
        <w:spacing w:before="0" w:after="200" w:line="360"/>
        <w:ind w:right="0" w:left="720" w:hanging="36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Semi variable cost this cost is referring to the electricity, water, tax, deductions and other expenses which are variable depending of the production level (Caglio, A. and Ditillo, A., 2021).</w:t>
      </w:r>
    </w:p>
    <w:p>
      <w:pPr>
        <w:numPr>
          <w:ilvl w:val="0"/>
          <w:numId w:val="44"/>
        </w:numPr>
        <w:spacing w:before="0" w:after="200" w:line="360"/>
        <w:ind w:right="0" w:left="720" w:hanging="36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Total cost represent to the total cost of the fixed and variable costs and this total cost measured the net profit level and what is need to be add in order company to achieve maximum results and profitability (Caglio, A. and Ditillo, A., 2021).</w:t>
      </w:r>
    </w:p>
    <w:p>
      <w:pPr>
        <w:spacing w:before="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Calculating very strict and properly the cost of the production is very important for the company profit and results and this is the reason  during any crisis and pandemics all companies focus over the cost and expenses in order to keep the margin levels.</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Management accounting is mix of roles and functions which need to operate within close collaboration in order to deliver results and increasing net profit (Caglio, A. and Ditillo, A., 2021).</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Main roles are:</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Planning</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planning is one of the main important role of the accounting there is need of planning the sales, expenses, wages, incomes, assets, depreciation so there is a lot of details and factors for planning. The planning can support the success if is proper completed, but at the same time can be wrong and to damage the whole other processes and results for the company (Caglio, A. and Ditillo, A., 2021).</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In order to plan effectively the company need to evaluate the competitors, possible risks, potential customers,  their needs and then to start creation of proper plan for delivering results (Hadid, W. and Al-Sayed, M., 2021).</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Controlling</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control is of main importance for any process which is more complicate and need more focus and delivering of the results. The company need to prepare and execute daily, weekly, monthly and quarterly control in order to make sure that the profit and sales will be enough for the future final KPIs achievements (Hadid, W. and Al-Sayed, M., 2021).</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Decisions making</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Every company nowadays need to take fast and smart decisions in order to improve the sales and net profit other ways the competitors will take advantage and they will create loyal customers.  All daily and weekly management decision need to be made according accounting reports. Even the specific location of the products need to be planned and measured very careful way in order to made maximum sales and incomes (Hadid, W. and Al-Sayed, M., 2021).</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One wrong decision can turn the whole company performance and productivity into very negative future and decreasing of the company results, plus disappointed customer. This is the reason why the accounting management is very important at any stage of the company operations with reports and tools for contribute for the successful and productive decisions (Maheshwari, M.S.K., 2021).</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available type of statements and reports are:</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t>
        <w:tab/>
        <w:t xml:space="preserve">Income statement</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t>
        <w:tab/>
        <w:t xml:space="preserve">Expenses statement</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t>
        <w:tab/>
        <w:t xml:space="preserve">Balance statement</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t>
        <w:tab/>
        <w:t xml:space="preserve">Cost statement</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t>
        <w:tab/>
        <w:t xml:space="preserve">Statement of Profit and Loss </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 This statement represents the summary information and data about the incomes and expenses for the final outcome what is the current profit and loss for one period of time.</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t>
        <w:tab/>
        <w:t xml:space="preserve">Statement of Financial Position </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 A breakdown and classification of company Assets, Liabilities and Equity as at a specific date.</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t>
        <w:tab/>
        <w:t xml:space="preserve">Cash Flow Statement </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 Representation of Cash Inflows and Outflows to calculate company Net Cash Flow for a given accounting period</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All this reports and statements are of main importance when comes to taking budget and objectives decisions as they plan serious impact over the company profit and future (Maheshwari, M.S.K., 2021).</w:t>
      </w:r>
    </w:p>
    <w:p>
      <w:pPr>
        <w:spacing w:before="0" w:after="200" w:line="360"/>
        <w:ind w:right="0" w:left="72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Nowadays the managers taking the decisions making very responsible way and use many daily reports in order to take the correct decision as other way they may get investigated and disciplined as the competition now is huge due to covid19 lockdowns and restrictions every customer is important and every mistake of management is threated serious way from the owners and shareholders (Maheshwari, M.S.K., 2021).</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Financial statements from initial data</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Income and expenditure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Income and expenditure for financial year 2019</w:t>
      </w:r>
    </w:p>
    <w:tbl>
      <w:tblPr/>
      <w:tblGrid>
        <w:gridCol w:w="3653"/>
        <w:gridCol w:w="1017"/>
        <w:gridCol w:w="3555"/>
        <w:gridCol w:w="1017"/>
      </w:tblGrid>
      <w:tr>
        <w:trPr>
          <w:trHeight w:val="1" w:hRule="atLeast"/>
          <w:jc w:val="left"/>
        </w:trPr>
        <w:tc>
          <w:tcPr>
            <w:tcW w:w="3653" w:type="dxa"/>
            <w:tcBorders>
              <w:top w:val="single" w:color="000000" w:sz="4"/>
              <w:left w:val="single" w:color="000000" w:sz="4"/>
              <w:bottom w:val="single" w:color="000000" w:sz="4"/>
              <w:right w:val="single" w:color="000000" w:sz="4"/>
            </w:tcBorders>
            <w:shd w:color="auto" w:fill="ddd9c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Expenditure</w:t>
            </w:r>
          </w:p>
        </w:tc>
        <w:tc>
          <w:tcPr>
            <w:tcW w:w="1017" w:type="dxa"/>
            <w:tcBorders>
              <w:top w:val="single" w:color="000000" w:sz="4"/>
              <w:left w:val="single" w:color="000000" w:sz="4"/>
              <w:bottom w:val="single" w:color="000000" w:sz="4"/>
              <w:right w:val="single" w:color="000000" w:sz="4"/>
            </w:tcBorders>
            <w:shd w:color="auto" w:fill="ddd9c3"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555" w:type="dxa"/>
            <w:tcBorders>
              <w:top w:val="single" w:color="000000" w:sz="4"/>
              <w:left w:val="single" w:color="000000" w:sz="4"/>
              <w:bottom w:val="single" w:color="000000" w:sz="4"/>
              <w:right w:val="single" w:color="000000" w:sz="4"/>
            </w:tcBorders>
            <w:shd w:color="auto" w:fill="ddd9c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Incomes</w:t>
            </w:r>
          </w:p>
        </w:tc>
        <w:tc>
          <w:tcPr>
            <w:tcW w:w="1017" w:type="dxa"/>
            <w:tcBorders>
              <w:top w:val="single" w:color="000000" w:sz="4"/>
              <w:left w:val="single" w:color="000000" w:sz="4"/>
              <w:bottom w:val="single" w:color="000000" w:sz="4"/>
              <w:right w:val="single" w:color="000000" w:sz="4"/>
            </w:tcBorders>
            <w:shd w:color="auto" w:fill="ddd9c3"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Computers</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14,600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Retained earnings</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10100</w:t>
            </w: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Accumulated depreciation</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17000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Trade payables</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20000</w:t>
            </w: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Plant &amp; Machinery</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60000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Revenue</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240000</w:t>
            </w: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Inventory</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30000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Drawings</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9500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Purchases</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160000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Wages</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24000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Advertising</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8000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Rates</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3600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Bank charges</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Irrecoverable</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1500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36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Total </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327100</w:t>
            </w:r>
          </w:p>
        </w:tc>
        <w:tc>
          <w:tcPr>
            <w:tcW w:w="3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Total</w:t>
            </w:r>
          </w:p>
        </w:tc>
        <w:tc>
          <w:tcPr>
            <w:tcW w:w="10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270100</w:t>
            </w:r>
          </w:p>
        </w:tc>
      </w:tr>
    </w:tbl>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Balancing of Accounts and the Trial balance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Trial balance</w:t>
      </w:r>
    </w:p>
    <w:tbl>
      <w:tblPr/>
      <w:tblGrid>
        <w:gridCol w:w="6232"/>
        <w:gridCol w:w="1276"/>
        <w:gridCol w:w="1276"/>
      </w:tblGrid>
      <w:tr>
        <w:trPr>
          <w:trHeight w:val="1" w:hRule="atLeast"/>
          <w:jc w:val="left"/>
        </w:trPr>
        <w:tc>
          <w:tcPr>
            <w:tcW w:w="623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Details</w:t>
            </w:r>
          </w:p>
        </w:tc>
        <w:tc>
          <w:tcPr>
            <w:tcW w:w="127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Debit</w:t>
            </w:r>
          </w:p>
        </w:tc>
        <w:tc>
          <w:tcPr>
            <w:tcW w:w="127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Credit</w:t>
            </w: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Capital Account</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28000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w:t>
            </w: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Bank Account</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2500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Computers Account </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14600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Trade payables Account </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36000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29" w:hRule="auto"/>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Drawings Account </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9500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w:t>
            </w: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Cash Account </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Purchases</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160000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Revenue</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240000</w:t>
            </w: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Wages</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24000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Advertising</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8000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Rates</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3600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Bank charges</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400</w:t>
            </w: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plant and machinery</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60000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Inventory </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30000</w:t>
            </w: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Depreciation</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15900</w:t>
            </w: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Balance </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286300</w:t>
            </w: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286300</w:t>
            </w:r>
          </w:p>
        </w:tc>
      </w:tr>
      <w:tr>
        <w:trPr>
          <w:trHeight w:val="1" w:hRule="atLeast"/>
          <w:jc w:val="left"/>
        </w:trPr>
        <w:tc>
          <w:tcPr>
            <w:tcW w:w="62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Depreciation calculations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Depreciation computers = (14600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5000 ) x12%= 1152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Depreciation plant and machinery = 60000-12000 / 20 = 2400</w:t>
      </w:r>
    </w:p>
    <w:tbl>
      <w:tblPr>
        <w:tblInd w:w="93" w:type="dxa"/>
      </w:tblPr>
      <w:tblGrid>
        <w:gridCol w:w="5380"/>
        <w:gridCol w:w="1700"/>
        <w:gridCol w:w="1866"/>
      </w:tblGrid>
      <w:tr>
        <w:trPr>
          <w:trHeight w:val="593" w:hRule="auto"/>
          <w:jc w:val="left"/>
        </w:trPr>
        <w:tc>
          <w:tcPr>
            <w:tcW w:w="8946" w:type="dxa"/>
            <w:gridSpan w:val="3"/>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keepNext w:val="true"/>
              <w:keepLines w:val="true"/>
              <w:spacing w:before="480" w:after="0" w:line="276"/>
              <w:ind w:right="0" w:left="0" w:firstLine="0"/>
              <w:jc w:val="both"/>
              <w:rPr>
                <w:spacing w:val="0"/>
                <w:position w:val="0"/>
                <w:shd w:fill="auto" w:val="clear"/>
              </w:rPr>
            </w:pPr>
            <w:r>
              <w:rPr>
                <w:rFonts w:ascii="Cambria" w:hAnsi="Cambria" w:cs="Cambria" w:eastAsia="Cambria"/>
                <w:b/>
                <w:color w:val="365F91"/>
                <w:spacing w:val="0"/>
                <w:position w:val="0"/>
                <w:sz w:val="28"/>
                <w:shd w:fill="auto" w:val="clear"/>
              </w:rPr>
              <w:t xml:space="preserve">Statement of profit or loss </w:t>
            </w:r>
          </w:p>
        </w:tc>
      </w:tr>
      <w:tr>
        <w:trPr>
          <w:trHeight w:val="240" w:hRule="auto"/>
          <w:jc w:val="left"/>
        </w:trPr>
        <w:tc>
          <w:tcPr>
            <w:tcW w:w="8946" w:type="dxa"/>
            <w:gridSpan w:val="3"/>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for the period 31st December 2019</w:t>
            </w:r>
          </w:p>
        </w:tc>
      </w:tr>
      <w:tr>
        <w:trPr>
          <w:trHeight w:val="36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75"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Sales (Less return ot ward)</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£ 240,000</w:t>
            </w: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Less cost of Sales:</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Opening inventory </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£ 30,000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  Purchases (+ carriage inwards - returns outward)</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£ 160,000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    Closing inventory</w:t>
            </w:r>
          </w:p>
        </w:tc>
        <w:tc>
          <w:tcPr>
            <w:tcW w:w="1700" w:type="dxa"/>
            <w:tcBorders>
              <w:top w:val="single" w:color="000000" w:sz="0"/>
              <w:left w:val="single" w:color="000000" w:sz="0"/>
              <w:bottom w:val="single" w:color="000000" w:sz="4"/>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4"/>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£160,000</w:t>
            </w: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Gross Profit</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£80000,00</w:t>
            </w: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Add other Income</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£0,00</w:t>
            </w:r>
          </w:p>
        </w:tc>
      </w:tr>
      <w:tr>
        <w:trPr>
          <w:trHeight w:val="375"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Total Income</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£80000,00</w:t>
            </w:r>
          </w:p>
        </w:tc>
      </w:tr>
      <w:tr>
        <w:trPr>
          <w:trHeight w:val="375"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6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u w:val="single"/>
                <w:shd w:fill="auto" w:val="clear"/>
              </w:rPr>
              <w:t xml:space="preserve">Expenses</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75"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Irrecoverable debts</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£1 500,00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Advertising</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£8000,00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Depreciation expenses (Computers.)</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£5000,00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Depreciation expenses (Plant &amp; Machinery)</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£12000,00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Loan Interest</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Rent, rates and insurance</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£3600,00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Wages &amp; Salaries</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£24000,00</w:t>
            </w: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75"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Total Expenses</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£54500,00</w:t>
            </w: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0"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75" w:hRule="auto"/>
          <w:jc w:val="left"/>
        </w:trPr>
        <w:tc>
          <w:tcPr>
            <w:tcW w:w="538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Net Profit / (Loss)</w:t>
            </w:r>
          </w:p>
        </w:tc>
        <w:tc>
          <w:tcPr>
            <w:tcW w:w="17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£25500,00</w:t>
            </w:r>
          </w:p>
        </w:tc>
      </w:tr>
    </w:tbl>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720" w:firstLine="0"/>
        <w:jc w:val="both"/>
        <w:rPr>
          <w:rFonts w:ascii="Calibri" w:hAnsi="Calibri" w:cs="Calibri" w:eastAsia="Calibri"/>
          <w:color w:val="auto"/>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Conclusion</w: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we can see from the above report the management accounting, reports, calculations are of critical importance for the company success and sustainability. Every company need to have strict accounting policy, rules and strategy in order to ensure that all objectives and targets will be achieved within good time manner. Nowadays there is no time or possibilities for mistakes as the market is decreased, customers want to save money, the competition acting very fast way in order to take more loyal customers and all this can be managed and under control using the management accounting strategy, tools and statements.</w: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360"/>
        <w:ind w:right="0" w:left="0" w:firstLine="0"/>
        <w:jc w:val="both"/>
        <w:rPr>
          <w:rFonts w:ascii="Calibri" w:hAnsi="Calibri" w:cs="Calibri" w:eastAsia="Calibri"/>
          <w:b/>
          <w:color w:val="auto"/>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References List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Maheshwari, S.N., Maheshwari, S.K. and Maheshwari, M.S.K., 2021. Principles of Management Accounting. Sultan Chand &amp; Sons.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Alvarez, T., Sensini, L., Bello, C. and Vazquez, M., 2021. Management Accounting Practices and Performance of SMEs in the Hotel Industry: Evidence from an emerging economy. International Journal of Business and Social Science, 12(2), pp.24-35.</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Hadid, W. and Al-Sayed, M., 2021. Management accountants and strategic management accounting: The role of organizational culture and information systems. Management Accounting Research, 50, p.100725.</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Caglio, A. and Ditillo, A., 2021. Reviewing interorganizational management accounting and control literature: a new look. Journal of Management Accounting Research, 33(1), pp.149-169.</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Mayndarto, E.C. and Murwaningsari, E., 2021. THE EFFECT OF ENVIRONMENTAL MANAGEMENT ACCOUNTING, ENVIRONMENTAL STRATEGY ON ENVIRONMENTAL PERFORMANCE AND FINANCIAL PERFORMANCE MODERATED BY MANAGERIAL COMMITMENT. Journal of Industrial Engineering &amp; Management Research, 2(2), pp.35-38.</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Setiawan, E.R. and Izzaty, K.N., 2021. Analysis of Management Accounting Systems Affecting Energy Efficiency, Environmental Uncertainty and Environmental Performance of Small and Medium Enterprises. Journal of Applied Sciences in Accounting, Finance, and Tax, 4(1), pp.77-89.</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Edmonds, T.P., Edmonds, C.T., Olds, P.R., McNair, F.M. and Tsay, B.Y., 2021. Survey of accounting (p. 672). McGraw-Hill Education.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Ozili, P.K., 2021. Accounting and financial reporting during a pandemic. In New Challenges for Future Sustainability and Wellbeing. Emerald Publishing Limited.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Hakimovna, U.M., 2021. FEATURES OF ACCOUNTING FOR INNOVATION PROCESSES AND RECOMMENDATIONS FOR ITS IMPROVEMENT. ResearchJet Journal of Analysis and Inventions, 2(06), pp.157-162.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Malik, A., Egan, M., du Plessis, M. and Lenzen, M., 2021. Managing sustainability using financial accounting data: The value of input-output analysis. Journal of Cleaner Production, 293, p.126128.</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Gardi, B., 2021. Investigating the effects of Financial Accounting Reports on Managerial Decision Making in Small and Medium-sized Enterprises. Available at SSRN 3838226.</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Nkundabanyanga, S.K., Muramuzi, B. and Alinda, K., 2021. Environmental management accounting, board role performance, company characteristics and environmental performance disclosure. Journal of Accounting &amp; Organizational Change.</w:t>
      </w:r>
    </w:p>
    <w:p>
      <w:pPr>
        <w:spacing w:before="0" w:after="200" w:line="360"/>
        <w:ind w:right="0" w:left="0" w:firstLine="0"/>
        <w:jc w:val="left"/>
        <w:rPr>
          <w:rFonts w:ascii="Calibri" w:hAnsi="Calibri" w:cs="Calibri" w:eastAsia="Calibri"/>
          <w:b/>
          <w:color w:val="auto"/>
          <w:spacing w:val="0"/>
          <w:position w:val="0"/>
          <w:sz w:val="28"/>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42">
    <w:abstractNumId w:val="6"/>
  </w:num>
  <w:num w:numId="4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