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6752C" w14:textId="77777777" w:rsidR="004E4435" w:rsidRPr="00336A45" w:rsidRDefault="004E4435" w:rsidP="00336A45">
      <w:pPr>
        <w:spacing w:before="240" w:after="240" w:line="360" w:lineRule="auto"/>
        <w:jc w:val="both"/>
        <w:rPr>
          <w:rFonts w:ascii="Arial" w:hAnsi="Arial" w:cs="Arial"/>
          <w:sz w:val="24"/>
          <w:szCs w:val="24"/>
          <w:lang w:val="en-GB"/>
        </w:rPr>
      </w:pPr>
    </w:p>
    <w:p w14:paraId="7B39CBC8" w14:textId="77777777" w:rsidR="004E4435" w:rsidRPr="00336A45" w:rsidRDefault="00366E82" w:rsidP="00336A45">
      <w:pPr>
        <w:spacing w:before="240" w:after="240" w:line="360" w:lineRule="auto"/>
        <w:jc w:val="center"/>
        <w:rPr>
          <w:rFonts w:ascii="Arial" w:hAnsi="Arial" w:cs="Arial"/>
          <w:sz w:val="24"/>
          <w:szCs w:val="24"/>
          <w:lang w:val="en-GB"/>
        </w:rPr>
      </w:pPr>
      <w:r w:rsidRPr="00336A45">
        <w:rPr>
          <w:rFonts w:ascii="Arial" w:hAnsi="Arial" w:cs="Arial"/>
          <w:noProof/>
          <w:sz w:val="24"/>
          <w:szCs w:val="24"/>
          <w:lang w:val="en-GB"/>
        </w:rPr>
        <w:drawing>
          <wp:inline distT="0" distB="0" distL="0" distR="0" wp14:anchorId="6C4F675D" wp14:editId="3D3D3B38">
            <wp:extent cx="3724795" cy="1705213"/>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C89915.tmp"/>
                    <pic:cNvPicPr/>
                  </pic:nvPicPr>
                  <pic:blipFill>
                    <a:blip r:embed="rId11">
                      <a:extLst>
                        <a:ext uri="{28A0092B-C50C-407E-A947-70E740481C1C}">
                          <a14:useLocalDpi xmlns:a14="http://schemas.microsoft.com/office/drawing/2010/main" val="0"/>
                        </a:ext>
                      </a:extLst>
                    </a:blip>
                    <a:stretch>
                      <a:fillRect/>
                    </a:stretch>
                  </pic:blipFill>
                  <pic:spPr>
                    <a:xfrm>
                      <a:off x="0" y="0"/>
                      <a:ext cx="3724795" cy="1705213"/>
                    </a:xfrm>
                    <a:prstGeom prst="rect">
                      <a:avLst/>
                    </a:prstGeom>
                  </pic:spPr>
                </pic:pic>
              </a:graphicData>
            </a:graphic>
          </wp:inline>
        </w:drawing>
      </w:r>
    </w:p>
    <w:p w14:paraId="734BBDB3" w14:textId="77777777" w:rsidR="004E4435" w:rsidRPr="00336A45" w:rsidRDefault="00366E82" w:rsidP="00336A45">
      <w:pPr>
        <w:spacing w:before="240" w:after="240" w:line="360" w:lineRule="auto"/>
        <w:jc w:val="center"/>
        <w:rPr>
          <w:rFonts w:ascii="Arial" w:hAnsi="Arial" w:cs="Arial"/>
          <w:b/>
          <w:sz w:val="32"/>
          <w:szCs w:val="24"/>
          <w:lang w:val="en-GB"/>
        </w:rPr>
      </w:pPr>
      <w:r w:rsidRPr="00336A45">
        <w:rPr>
          <w:rFonts w:ascii="Arial" w:hAnsi="Arial" w:cs="Arial"/>
          <w:b/>
          <w:sz w:val="32"/>
          <w:szCs w:val="24"/>
          <w:lang w:val="en-GB"/>
        </w:rPr>
        <w:t>BMIH5005</w:t>
      </w:r>
    </w:p>
    <w:p w14:paraId="3BB97A95" w14:textId="77777777" w:rsidR="004E4435" w:rsidRDefault="00366E82" w:rsidP="00336A45">
      <w:pPr>
        <w:spacing w:before="240" w:after="240" w:line="360" w:lineRule="auto"/>
        <w:jc w:val="center"/>
        <w:rPr>
          <w:rFonts w:ascii="Arial" w:hAnsi="Arial" w:cs="Arial"/>
          <w:b/>
          <w:sz w:val="32"/>
          <w:szCs w:val="24"/>
          <w:lang w:val="en-GB"/>
        </w:rPr>
      </w:pPr>
      <w:r w:rsidRPr="00336A45">
        <w:rPr>
          <w:rFonts w:ascii="Arial" w:hAnsi="Arial" w:cs="Arial"/>
          <w:b/>
          <w:sz w:val="32"/>
          <w:szCs w:val="24"/>
          <w:lang w:val="en-GB"/>
        </w:rPr>
        <w:t>Personnel Resourcing and Development</w:t>
      </w:r>
    </w:p>
    <w:p w14:paraId="1267A304" w14:textId="1B5071EA" w:rsidR="00B17FEA" w:rsidRPr="00336A45" w:rsidRDefault="00B17FEA" w:rsidP="00336A45">
      <w:pPr>
        <w:spacing w:before="240" w:after="240" w:line="360" w:lineRule="auto"/>
        <w:jc w:val="center"/>
        <w:rPr>
          <w:rFonts w:ascii="Arial" w:hAnsi="Arial" w:cs="Arial"/>
          <w:b/>
          <w:sz w:val="32"/>
          <w:szCs w:val="24"/>
          <w:lang w:val="en-GB"/>
        </w:rPr>
      </w:pPr>
      <w:r>
        <w:rPr>
          <w:rFonts w:ascii="Arial" w:hAnsi="Arial" w:cs="Arial"/>
          <w:b/>
          <w:sz w:val="32"/>
          <w:szCs w:val="24"/>
          <w:lang w:val="en-GB"/>
        </w:rPr>
        <w:t>Assessment 2</w:t>
      </w:r>
    </w:p>
    <w:p w14:paraId="087C4AC0" w14:textId="77777777" w:rsidR="0065642A" w:rsidRPr="00336A45" w:rsidRDefault="0065642A" w:rsidP="00336A45">
      <w:pPr>
        <w:spacing w:before="240" w:after="240" w:line="360" w:lineRule="auto"/>
        <w:jc w:val="center"/>
        <w:rPr>
          <w:rFonts w:ascii="Arial" w:hAnsi="Arial" w:cs="Arial"/>
          <w:b/>
          <w:sz w:val="32"/>
          <w:szCs w:val="24"/>
          <w:lang w:val="en-GB"/>
        </w:rPr>
      </w:pPr>
    </w:p>
    <w:p w14:paraId="55A07806" w14:textId="54194F93" w:rsidR="004E4435" w:rsidRPr="00336A45" w:rsidRDefault="003C6823" w:rsidP="00336A45">
      <w:pPr>
        <w:spacing w:before="240" w:after="240" w:line="360" w:lineRule="auto"/>
        <w:jc w:val="center"/>
        <w:rPr>
          <w:rFonts w:ascii="Arial" w:hAnsi="Arial" w:cs="Arial"/>
          <w:b/>
          <w:sz w:val="32"/>
          <w:szCs w:val="24"/>
          <w:lang w:val="en-GB"/>
        </w:rPr>
      </w:pPr>
      <w:r>
        <w:rPr>
          <w:rFonts w:ascii="Arial" w:hAnsi="Arial" w:cs="Arial"/>
          <w:b/>
          <w:sz w:val="32"/>
          <w:szCs w:val="24"/>
          <w:lang w:val="en-GB"/>
        </w:rPr>
        <w:t xml:space="preserve">Tutor Name: </w:t>
      </w:r>
      <w:r w:rsidR="00366E82" w:rsidRPr="00336A45">
        <w:rPr>
          <w:rFonts w:ascii="Arial" w:hAnsi="Arial" w:cs="Arial"/>
          <w:b/>
          <w:sz w:val="32"/>
          <w:szCs w:val="24"/>
          <w:lang w:val="en-GB"/>
        </w:rPr>
        <w:t>Helen Lee</w:t>
      </w:r>
    </w:p>
    <w:p w14:paraId="08296C7A" w14:textId="2121068B" w:rsidR="004E4435" w:rsidRPr="00336A45" w:rsidRDefault="00366E82" w:rsidP="00336A45">
      <w:pPr>
        <w:spacing w:before="240" w:after="240" w:line="360" w:lineRule="auto"/>
        <w:jc w:val="center"/>
        <w:rPr>
          <w:rFonts w:ascii="Arial" w:hAnsi="Arial" w:cs="Arial"/>
          <w:b/>
          <w:sz w:val="32"/>
          <w:szCs w:val="24"/>
          <w:lang w:val="en-GB"/>
        </w:rPr>
      </w:pPr>
      <w:r w:rsidRPr="00336A45">
        <w:rPr>
          <w:rFonts w:ascii="Arial" w:hAnsi="Arial" w:cs="Arial"/>
          <w:b/>
          <w:sz w:val="32"/>
          <w:szCs w:val="24"/>
          <w:lang w:val="en-GB"/>
        </w:rPr>
        <w:t>Student name:</w:t>
      </w:r>
      <w:r w:rsidR="003C6823">
        <w:rPr>
          <w:rFonts w:ascii="Arial" w:hAnsi="Arial" w:cs="Arial"/>
          <w:b/>
          <w:sz w:val="32"/>
          <w:szCs w:val="24"/>
          <w:lang w:val="en-GB"/>
        </w:rPr>
        <w:t xml:space="preserve"> Andreea Lavinia Rusu</w:t>
      </w:r>
    </w:p>
    <w:p w14:paraId="3833462F" w14:textId="4F35E9A0" w:rsidR="004E4435" w:rsidRPr="00336A45" w:rsidRDefault="00366E82" w:rsidP="00336A45">
      <w:pPr>
        <w:spacing w:before="240" w:after="240" w:line="360" w:lineRule="auto"/>
        <w:jc w:val="center"/>
        <w:rPr>
          <w:rFonts w:ascii="Arial" w:hAnsi="Arial" w:cs="Arial"/>
          <w:b/>
          <w:sz w:val="32"/>
          <w:szCs w:val="24"/>
          <w:lang w:val="en-GB"/>
        </w:rPr>
      </w:pPr>
      <w:r w:rsidRPr="00336A45">
        <w:rPr>
          <w:rFonts w:ascii="Arial" w:hAnsi="Arial" w:cs="Arial"/>
          <w:b/>
          <w:sz w:val="32"/>
          <w:szCs w:val="24"/>
          <w:lang w:val="en-GB"/>
        </w:rPr>
        <w:t>Student ID:</w:t>
      </w:r>
      <w:r w:rsidR="003C6823">
        <w:rPr>
          <w:rFonts w:ascii="Arial" w:hAnsi="Arial" w:cs="Arial"/>
          <w:b/>
          <w:sz w:val="32"/>
          <w:szCs w:val="24"/>
          <w:lang w:val="en-GB"/>
        </w:rPr>
        <w:t xml:space="preserve"> 2234811</w:t>
      </w:r>
    </w:p>
    <w:p w14:paraId="55945772" w14:textId="77777777" w:rsidR="0065642A" w:rsidRPr="00336A45" w:rsidRDefault="0065642A" w:rsidP="00336A45">
      <w:pPr>
        <w:spacing w:before="240" w:after="240" w:line="360" w:lineRule="auto"/>
        <w:jc w:val="center"/>
        <w:rPr>
          <w:rFonts w:ascii="Arial" w:hAnsi="Arial" w:cs="Arial"/>
          <w:b/>
          <w:sz w:val="28"/>
          <w:szCs w:val="28"/>
          <w:lang w:val="en-GB"/>
        </w:rPr>
      </w:pPr>
    </w:p>
    <w:p w14:paraId="221845F4" w14:textId="09031048" w:rsidR="007636B5" w:rsidRPr="00336A45" w:rsidRDefault="00366E82" w:rsidP="00336A45">
      <w:pPr>
        <w:spacing w:before="240" w:after="240" w:line="360" w:lineRule="auto"/>
        <w:jc w:val="center"/>
        <w:rPr>
          <w:rFonts w:ascii="Arial" w:hAnsi="Arial" w:cs="Arial"/>
          <w:b/>
          <w:sz w:val="28"/>
          <w:szCs w:val="28"/>
          <w:lang w:val="en-GB"/>
        </w:rPr>
      </w:pPr>
      <w:r w:rsidRPr="00336A45">
        <w:rPr>
          <w:rFonts w:ascii="Arial" w:hAnsi="Arial" w:cs="Arial"/>
          <w:b/>
          <w:sz w:val="28"/>
          <w:szCs w:val="28"/>
          <w:lang w:val="en-GB"/>
        </w:rPr>
        <w:t>Proposal Title: Analysis of the Impacts of socio-economic Force on employees' performance management and Monitoring in different work modes: Hospitality HR's perspective</w:t>
      </w:r>
    </w:p>
    <w:p w14:paraId="1840630E" w14:textId="77777777" w:rsidR="007636B5"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br w:type="page"/>
      </w:r>
    </w:p>
    <w:sdt>
      <w:sdtPr>
        <w:rPr>
          <w:rFonts w:ascii="Arial" w:eastAsiaTheme="minorHAnsi" w:hAnsi="Arial" w:cs="Arial"/>
          <w:color w:val="auto"/>
          <w:sz w:val="22"/>
          <w:szCs w:val="22"/>
          <w:lang w:val="en-GB"/>
        </w:rPr>
        <w:id w:val="1906636701"/>
        <w:docPartObj>
          <w:docPartGallery w:val="Table of Contents"/>
          <w:docPartUnique/>
        </w:docPartObj>
      </w:sdtPr>
      <w:sdtEndPr>
        <w:rPr>
          <w:b/>
          <w:bCs/>
          <w:noProof/>
        </w:rPr>
      </w:sdtEndPr>
      <w:sdtContent>
        <w:p w14:paraId="7924D983" w14:textId="77777777" w:rsidR="007636B5" w:rsidRPr="00336A45" w:rsidRDefault="00366E82" w:rsidP="00336A45">
          <w:pPr>
            <w:pStyle w:val="TOCHeading"/>
            <w:spacing w:after="240" w:line="360" w:lineRule="auto"/>
            <w:jc w:val="both"/>
            <w:rPr>
              <w:rFonts w:ascii="Arial" w:hAnsi="Arial" w:cs="Arial"/>
              <w:b/>
              <w:lang w:val="en-GB"/>
            </w:rPr>
          </w:pPr>
          <w:r w:rsidRPr="00336A45">
            <w:rPr>
              <w:rFonts w:ascii="Arial" w:hAnsi="Arial" w:cs="Arial"/>
              <w:b/>
              <w:lang w:val="en-GB"/>
            </w:rPr>
            <w:t>Table of Contents</w:t>
          </w:r>
        </w:p>
        <w:p w14:paraId="3EE9D06C" w14:textId="1F2D0C06" w:rsidR="00715862" w:rsidRPr="00336A45" w:rsidRDefault="00366E82" w:rsidP="00336A45">
          <w:pPr>
            <w:pStyle w:val="TOC1"/>
            <w:tabs>
              <w:tab w:val="right" w:leader="dot" w:pos="9017"/>
            </w:tabs>
            <w:spacing w:before="240" w:after="240" w:line="360" w:lineRule="auto"/>
            <w:rPr>
              <w:rFonts w:ascii="Arial" w:eastAsiaTheme="minorEastAsia" w:hAnsi="Arial" w:cs="Arial"/>
              <w:noProof/>
              <w:kern w:val="2"/>
              <w:sz w:val="24"/>
              <w:szCs w:val="24"/>
              <w:lang w:val="en-GB" w:eastAsia="en-GB"/>
              <w14:ligatures w14:val="standardContextual"/>
            </w:rPr>
          </w:pPr>
          <w:r w:rsidRPr="00336A45">
            <w:rPr>
              <w:rFonts w:ascii="Arial" w:hAnsi="Arial" w:cs="Arial"/>
              <w:lang w:val="en-GB"/>
            </w:rPr>
            <w:fldChar w:fldCharType="begin"/>
          </w:r>
          <w:r w:rsidRPr="00336A45">
            <w:rPr>
              <w:rFonts w:ascii="Arial" w:hAnsi="Arial" w:cs="Arial"/>
              <w:lang w:val="en-GB"/>
            </w:rPr>
            <w:instrText xml:space="preserve"> TOC \o "1-3" \h \z \u </w:instrText>
          </w:r>
          <w:r w:rsidRPr="00336A45">
            <w:rPr>
              <w:rFonts w:ascii="Arial" w:hAnsi="Arial" w:cs="Arial"/>
              <w:lang w:val="en-GB"/>
            </w:rPr>
            <w:fldChar w:fldCharType="separate"/>
          </w:r>
          <w:hyperlink w:anchor="_Toc159884802" w:history="1">
            <w:r w:rsidR="00715862" w:rsidRPr="00336A45">
              <w:rPr>
                <w:rStyle w:val="Hyperlink"/>
                <w:rFonts w:ascii="Arial" w:hAnsi="Arial" w:cs="Arial"/>
                <w:noProof/>
                <w:sz w:val="24"/>
                <w:szCs w:val="24"/>
                <w:lang w:val="en-GB"/>
              </w:rPr>
              <w:t>Introduction and Background</w:t>
            </w:r>
            <w:r w:rsidR="00715862" w:rsidRPr="00336A45">
              <w:rPr>
                <w:rFonts w:ascii="Arial" w:hAnsi="Arial" w:cs="Arial"/>
                <w:noProof/>
                <w:webHidden/>
                <w:sz w:val="24"/>
                <w:szCs w:val="24"/>
                <w:lang w:val="en-GB"/>
              </w:rPr>
              <w:tab/>
            </w:r>
            <w:r w:rsidR="00715862" w:rsidRPr="00336A45">
              <w:rPr>
                <w:rFonts w:ascii="Arial" w:hAnsi="Arial" w:cs="Arial"/>
                <w:noProof/>
                <w:webHidden/>
                <w:sz w:val="24"/>
                <w:szCs w:val="24"/>
                <w:lang w:val="en-GB"/>
              </w:rPr>
              <w:fldChar w:fldCharType="begin"/>
            </w:r>
            <w:r w:rsidR="00715862" w:rsidRPr="00336A45">
              <w:rPr>
                <w:rFonts w:ascii="Arial" w:hAnsi="Arial" w:cs="Arial"/>
                <w:noProof/>
                <w:webHidden/>
                <w:sz w:val="24"/>
                <w:szCs w:val="24"/>
                <w:lang w:val="en-GB"/>
              </w:rPr>
              <w:instrText xml:space="preserve"> PAGEREF _Toc159884802 \h </w:instrText>
            </w:r>
            <w:r w:rsidR="00715862" w:rsidRPr="00336A45">
              <w:rPr>
                <w:rFonts w:ascii="Arial" w:hAnsi="Arial" w:cs="Arial"/>
                <w:noProof/>
                <w:webHidden/>
                <w:sz w:val="24"/>
                <w:szCs w:val="24"/>
                <w:lang w:val="en-GB"/>
              </w:rPr>
            </w:r>
            <w:r w:rsidR="00715862" w:rsidRPr="00336A45">
              <w:rPr>
                <w:rFonts w:ascii="Arial" w:hAnsi="Arial" w:cs="Arial"/>
                <w:noProof/>
                <w:webHidden/>
                <w:sz w:val="24"/>
                <w:szCs w:val="24"/>
                <w:lang w:val="en-GB"/>
              </w:rPr>
              <w:fldChar w:fldCharType="separate"/>
            </w:r>
            <w:r w:rsidR="00715862" w:rsidRPr="00336A45">
              <w:rPr>
                <w:rFonts w:ascii="Arial" w:hAnsi="Arial" w:cs="Arial"/>
                <w:noProof/>
                <w:webHidden/>
                <w:sz w:val="24"/>
                <w:szCs w:val="24"/>
                <w:lang w:val="en-GB"/>
              </w:rPr>
              <w:t>3</w:t>
            </w:r>
            <w:r w:rsidR="00715862" w:rsidRPr="00336A45">
              <w:rPr>
                <w:rFonts w:ascii="Arial" w:hAnsi="Arial" w:cs="Arial"/>
                <w:noProof/>
                <w:webHidden/>
                <w:sz w:val="24"/>
                <w:szCs w:val="24"/>
                <w:lang w:val="en-GB"/>
              </w:rPr>
              <w:fldChar w:fldCharType="end"/>
            </w:r>
          </w:hyperlink>
        </w:p>
        <w:p w14:paraId="2AEDA211" w14:textId="1E0C2FF8" w:rsidR="00715862" w:rsidRPr="00336A45" w:rsidRDefault="00000000" w:rsidP="00336A45">
          <w:pPr>
            <w:pStyle w:val="TOC1"/>
            <w:tabs>
              <w:tab w:val="right" w:leader="dot" w:pos="9017"/>
            </w:tabs>
            <w:spacing w:before="240" w:after="240" w:line="360" w:lineRule="auto"/>
            <w:rPr>
              <w:rFonts w:ascii="Arial" w:eastAsiaTheme="minorEastAsia" w:hAnsi="Arial" w:cs="Arial"/>
              <w:noProof/>
              <w:kern w:val="2"/>
              <w:sz w:val="24"/>
              <w:szCs w:val="24"/>
              <w:lang w:val="en-GB" w:eastAsia="en-GB"/>
              <w14:ligatures w14:val="standardContextual"/>
            </w:rPr>
          </w:pPr>
          <w:hyperlink w:anchor="_Toc159884803" w:history="1">
            <w:r w:rsidR="00715862" w:rsidRPr="00336A45">
              <w:rPr>
                <w:rStyle w:val="Hyperlink"/>
                <w:rFonts w:ascii="Arial" w:hAnsi="Arial" w:cs="Arial"/>
                <w:noProof/>
                <w:sz w:val="24"/>
                <w:szCs w:val="24"/>
                <w:lang w:val="en-GB"/>
              </w:rPr>
              <w:t>Discussion/Literature</w:t>
            </w:r>
            <w:r w:rsidR="00715862" w:rsidRPr="00336A45">
              <w:rPr>
                <w:rFonts w:ascii="Arial" w:hAnsi="Arial" w:cs="Arial"/>
                <w:noProof/>
                <w:webHidden/>
                <w:sz w:val="24"/>
                <w:szCs w:val="24"/>
                <w:lang w:val="en-GB"/>
              </w:rPr>
              <w:tab/>
            </w:r>
            <w:r w:rsidR="00715862" w:rsidRPr="00336A45">
              <w:rPr>
                <w:rFonts w:ascii="Arial" w:hAnsi="Arial" w:cs="Arial"/>
                <w:noProof/>
                <w:webHidden/>
                <w:sz w:val="24"/>
                <w:szCs w:val="24"/>
                <w:lang w:val="en-GB"/>
              </w:rPr>
              <w:fldChar w:fldCharType="begin"/>
            </w:r>
            <w:r w:rsidR="00715862" w:rsidRPr="00336A45">
              <w:rPr>
                <w:rFonts w:ascii="Arial" w:hAnsi="Arial" w:cs="Arial"/>
                <w:noProof/>
                <w:webHidden/>
                <w:sz w:val="24"/>
                <w:szCs w:val="24"/>
                <w:lang w:val="en-GB"/>
              </w:rPr>
              <w:instrText xml:space="preserve"> PAGEREF _Toc159884803 \h </w:instrText>
            </w:r>
            <w:r w:rsidR="00715862" w:rsidRPr="00336A45">
              <w:rPr>
                <w:rFonts w:ascii="Arial" w:hAnsi="Arial" w:cs="Arial"/>
                <w:noProof/>
                <w:webHidden/>
                <w:sz w:val="24"/>
                <w:szCs w:val="24"/>
                <w:lang w:val="en-GB"/>
              </w:rPr>
            </w:r>
            <w:r w:rsidR="00715862" w:rsidRPr="00336A45">
              <w:rPr>
                <w:rFonts w:ascii="Arial" w:hAnsi="Arial" w:cs="Arial"/>
                <w:noProof/>
                <w:webHidden/>
                <w:sz w:val="24"/>
                <w:szCs w:val="24"/>
                <w:lang w:val="en-GB"/>
              </w:rPr>
              <w:fldChar w:fldCharType="separate"/>
            </w:r>
            <w:r w:rsidR="00715862" w:rsidRPr="00336A45">
              <w:rPr>
                <w:rFonts w:ascii="Arial" w:hAnsi="Arial" w:cs="Arial"/>
                <w:noProof/>
                <w:webHidden/>
                <w:sz w:val="24"/>
                <w:szCs w:val="24"/>
                <w:lang w:val="en-GB"/>
              </w:rPr>
              <w:t>5</w:t>
            </w:r>
            <w:r w:rsidR="00715862" w:rsidRPr="00336A45">
              <w:rPr>
                <w:rFonts w:ascii="Arial" w:hAnsi="Arial" w:cs="Arial"/>
                <w:noProof/>
                <w:webHidden/>
                <w:sz w:val="24"/>
                <w:szCs w:val="24"/>
                <w:lang w:val="en-GB"/>
              </w:rPr>
              <w:fldChar w:fldCharType="end"/>
            </w:r>
          </w:hyperlink>
        </w:p>
        <w:p w14:paraId="796F300D" w14:textId="37238768" w:rsidR="00715862" w:rsidRPr="00336A45" w:rsidRDefault="00000000" w:rsidP="00336A45">
          <w:pPr>
            <w:pStyle w:val="TOC1"/>
            <w:tabs>
              <w:tab w:val="right" w:leader="dot" w:pos="9017"/>
            </w:tabs>
            <w:spacing w:before="240" w:after="240" w:line="360" w:lineRule="auto"/>
            <w:rPr>
              <w:rFonts w:ascii="Arial" w:eastAsiaTheme="minorEastAsia" w:hAnsi="Arial" w:cs="Arial"/>
              <w:noProof/>
              <w:kern w:val="2"/>
              <w:sz w:val="24"/>
              <w:szCs w:val="24"/>
              <w:lang w:val="en-GB" w:eastAsia="en-GB"/>
              <w14:ligatures w14:val="standardContextual"/>
            </w:rPr>
          </w:pPr>
          <w:hyperlink w:anchor="_Toc159884804" w:history="1">
            <w:r w:rsidR="00715862" w:rsidRPr="00336A45">
              <w:rPr>
                <w:rStyle w:val="Hyperlink"/>
                <w:rFonts w:ascii="Arial" w:hAnsi="Arial" w:cs="Arial"/>
                <w:noProof/>
                <w:sz w:val="24"/>
                <w:szCs w:val="24"/>
                <w:lang w:val="en-GB"/>
              </w:rPr>
              <w:t>Evaluation and Conclusion</w:t>
            </w:r>
            <w:r w:rsidR="00715862" w:rsidRPr="00336A45">
              <w:rPr>
                <w:rFonts w:ascii="Arial" w:hAnsi="Arial" w:cs="Arial"/>
                <w:noProof/>
                <w:webHidden/>
                <w:sz w:val="24"/>
                <w:szCs w:val="24"/>
                <w:lang w:val="en-GB"/>
              </w:rPr>
              <w:tab/>
            </w:r>
            <w:r w:rsidR="00715862" w:rsidRPr="00336A45">
              <w:rPr>
                <w:rFonts w:ascii="Arial" w:hAnsi="Arial" w:cs="Arial"/>
                <w:noProof/>
                <w:webHidden/>
                <w:sz w:val="24"/>
                <w:szCs w:val="24"/>
                <w:lang w:val="en-GB"/>
              </w:rPr>
              <w:fldChar w:fldCharType="begin"/>
            </w:r>
            <w:r w:rsidR="00715862" w:rsidRPr="00336A45">
              <w:rPr>
                <w:rFonts w:ascii="Arial" w:hAnsi="Arial" w:cs="Arial"/>
                <w:noProof/>
                <w:webHidden/>
                <w:sz w:val="24"/>
                <w:szCs w:val="24"/>
                <w:lang w:val="en-GB"/>
              </w:rPr>
              <w:instrText xml:space="preserve"> PAGEREF _Toc159884804 \h </w:instrText>
            </w:r>
            <w:r w:rsidR="00715862" w:rsidRPr="00336A45">
              <w:rPr>
                <w:rFonts w:ascii="Arial" w:hAnsi="Arial" w:cs="Arial"/>
                <w:noProof/>
                <w:webHidden/>
                <w:sz w:val="24"/>
                <w:szCs w:val="24"/>
                <w:lang w:val="en-GB"/>
              </w:rPr>
            </w:r>
            <w:r w:rsidR="00715862" w:rsidRPr="00336A45">
              <w:rPr>
                <w:rFonts w:ascii="Arial" w:hAnsi="Arial" w:cs="Arial"/>
                <w:noProof/>
                <w:webHidden/>
                <w:sz w:val="24"/>
                <w:szCs w:val="24"/>
                <w:lang w:val="en-GB"/>
              </w:rPr>
              <w:fldChar w:fldCharType="separate"/>
            </w:r>
            <w:r w:rsidR="00715862" w:rsidRPr="00336A45">
              <w:rPr>
                <w:rFonts w:ascii="Arial" w:hAnsi="Arial" w:cs="Arial"/>
                <w:noProof/>
                <w:webHidden/>
                <w:sz w:val="24"/>
                <w:szCs w:val="24"/>
                <w:lang w:val="en-GB"/>
              </w:rPr>
              <w:t>9</w:t>
            </w:r>
            <w:r w:rsidR="00715862" w:rsidRPr="00336A45">
              <w:rPr>
                <w:rFonts w:ascii="Arial" w:hAnsi="Arial" w:cs="Arial"/>
                <w:noProof/>
                <w:webHidden/>
                <w:sz w:val="24"/>
                <w:szCs w:val="24"/>
                <w:lang w:val="en-GB"/>
              </w:rPr>
              <w:fldChar w:fldCharType="end"/>
            </w:r>
          </w:hyperlink>
        </w:p>
        <w:p w14:paraId="399366AC" w14:textId="43830F20" w:rsidR="00715862" w:rsidRPr="00336A45" w:rsidRDefault="00000000" w:rsidP="00336A45">
          <w:pPr>
            <w:pStyle w:val="TOC1"/>
            <w:tabs>
              <w:tab w:val="right" w:leader="dot" w:pos="9017"/>
            </w:tabs>
            <w:spacing w:before="240" w:after="240" w:line="360" w:lineRule="auto"/>
            <w:rPr>
              <w:rFonts w:ascii="Arial" w:eastAsiaTheme="minorEastAsia" w:hAnsi="Arial" w:cs="Arial"/>
              <w:noProof/>
              <w:kern w:val="2"/>
              <w:sz w:val="24"/>
              <w:szCs w:val="24"/>
              <w:lang w:val="en-GB" w:eastAsia="en-GB"/>
              <w14:ligatures w14:val="standardContextual"/>
            </w:rPr>
          </w:pPr>
          <w:hyperlink w:anchor="_Toc159884805" w:history="1">
            <w:r w:rsidR="00715862" w:rsidRPr="00336A45">
              <w:rPr>
                <w:rStyle w:val="Hyperlink"/>
                <w:rFonts w:ascii="Arial" w:hAnsi="Arial" w:cs="Arial"/>
                <w:noProof/>
                <w:sz w:val="24"/>
                <w:szCs w:val="24"/>
                <w:lang w:val="en-GB"/>
              </w:rPr>
              <w:t>References</w:t>
            </w:r>
            <w:r w:rsidR="00715862" w:rsidRPr="00336A45">
              <w:rPr>
                <w:rFonts w:ascii="Arial" w:hAnsi="Arial" w:cs="Arial"/>
                <w:noProof/>
                <w:webHidden/>
                <w:sz w:val="24"/>
                <w:szCs w:val="24"/>
                <w:lang w:val="en-GB"/>
              </w:rPr>
              <w:tab/>
            </w:r>
            <w:r w:rsidR="00715862" w:rsidRPr="00336A45">
              <w:rPr>
                <w:rFonts w:ascii="Arial" w:hAnsi="Arial" w:cs="Arial"/>
                <w:noProof/>
                <w:webHidden/>
                <w:sz w:val="24"/>
                <w:szCs w:val="24"/>
                <w:lang w:val="en-GB"/>
              </w:rPr>
              <w:fldChar w:fldCharType="begin"/>
            </w:r>
            <w:r w:rsidR="00715862" w:rsidRPr="00336A45">
              <w:rPr>
                <w:rFonts w:ascii="Arial" w:hAnsi="Arial" w:cs="Arial"/>
                <w:noProof/>
                <w:webHidden/>
                <w:sz w:val="24"/>
                <w:szCs w:val="24"/>
                <w:lang w:val="en-GB"/>
              </w:rPr>
              <w:instrText xml:space="preserve"> PAGEREF _Toc159884805 \h </w:instrText>
            </w:r>
            <w:r w:rsidR="00715862" w:rsidRPr="00336A45">
              <w:rPr>
                <w:rFonts w:ascii="Arial" w:hAnsi="Arial" w:cs="Arial"/>
                <w:noProof/>
                <w:webHidden/>
                <w:sz w:val="24"/>
                <w:szCs w:val="24"/>
                <w:lang w:val="en-GB"/>
              </w:rPr>
            </w:r>
            <w:r w:rsidR="00715862" w:rsidRPr="00336A45">
              <w:rPr>
                <w:rFonts w:ascii="Arial" w:hAnsi="Arial" w:cs="Arial"/>
                <w:noProof/>
                <w:webHidden/>
                <w:sz w:val="24"/>
                <w:szCs w:val="24"/>
                <w:lang w:val="en-GB"/>
              </w:rPr>
              <w:fldChar w:fldCharType="separate"/>
            </w:r>
            <w:r w:rsidR="00715862" w:rsidRPr="00336A45">
              <w:rPr>
                <w:rFonts w:ascii="Arial" w:hAnsi="Arial" w:cs="Arial"/>
                <w:noProof/>
                <w:webHidden/>
                <w:sz w:val="24"/>
                <w:szCs w:val="24"/>
                <w:lang w:val="en-GB"/>
              </w:rPr>
              <w:t>11</w:t>
            </w:r>
            <w:r w:rsidR="00715862" w:rsidRPr="00336A45">
              <w:rPr>
                <w:rFonts w:ascii="Arial" w:hAnsi="Arial" w:cs="Arial"/>
                <w:noProof/>
                <w:webHidden/>
                <w:sz w:val="24"/>
                <w:szCs w:val="24"/>
                <w:lang w:val="en-GB"/>
              </w:rPr>
              <w:fldChar w:fldCharType="end"/>
            </w:r>
          </w:hyperlink>
        </w:p>
        <w:p w14:paraId="6039A51B" w14:textId="66D6A960" w:rsidR="007636B5" w:rsidRPr="00336A45" w:rsidRDefault="00366E82" w:rsidP="00336A45">
          <w:pPr>
            <w:spacing w:before="240" w:after="240" w:line="360" w:lineRule="auto"/>
            <w:jc w:val="both"/>
            <w:rPr>
              <w:rFonts w:ascii="Arial" w:hAnsi="Arial" w:cs="Arial"/>
              <w:lang w:val="en-GB"/>
            </w:rPr>
          </w:pPr>
          <w:r w:rsidRPr="00336A45">
            <w:rPr>
              <w:rFonts w:ascii="Arial" w:hAnsi="Arial" w:cs="Arial"/>
              <w:b/>
              <w:bCs/>
              <w:noProof/>
              <w:lang w:val="en-GB"/>
            </w:rPr>
            <w:fldChar w:fldCharType="end"/>
          </w:r>
        </w:p>
      </w:sdtContent>
    </w:sdt>
    <w:p w14:paraId="1E7FE5EF" w14:textId="77777777"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br w:type="page"/>
      </w:r>
    </w:p>
    <w:p w14:paraId="2BA4D598" w14:textId="77777777" w:rsidR="0004449E" w:rsidRPr="00336A45" w:rsidRDefault="00366E82" w:rsidP="00336A45">
      <w:pPr>
        <w:pStyle w:val="Heading1"/>
        <w:spacing w:after="240" w:line="360" w:lineRule="auto"/>
        <w:jc w:val="both"/>
        <w:rPr>
          <w:rFonts w:ascii="Arial" w:hAnsi="Arial" w:cs="Arial"/>
          <w:b/>
          <w:lang w:val="en-GB"/>
        </w:rPr>
      </w:pPr>
      <w:bookmarkStart w:id="0" w:name="_Toc159884802"/>
      <w:r w:rsidRPr="00336A45">
        <w:rPr>
          <w:rFonts w:ascii="Arial" w:hAnsi="Arial" w:cs="Arial"/>
          <w:b/>
          <w:lang w:val="en-GB"/>
        </w:rPr>
        <w:t>Introduction and Background</w:t>
      </w:r>
      <w:bookmarkEnd w:id="0"/>
      <w:r w:rsidRPr="00336A45">
        <w:rPr>
          <w:rFonts w:ascii="Arial" w:hAnsi="Arial" w:cs="Arial"/>
          <w:b/>
          <w:lang w:val="en-GB"/>
        </w:rPr>
        <w:t xml:space="preserve"> </w:t>
      </w:r>
    </w:p>
    <w:p w14:paraId="6DA304E7" w14:textId="335FED81"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 xml:space="preserve">In terms of the hospitality industry,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is considered to be the most prominent one which has almost </w:t>
      </w:r>
      <w:r w:rsidR="00520191" w:rsidRPr="00336A45">
        <w:rPr>
          <w:rFonts w:ascii="Arial" w:hAnsi="Arial" w:cs="Arial"/>
          <w:sz w:val="24"/>
          <w:szCs w:val="24"/>
          <w:lang w:val="en-GB"/>
        </w:rPr>
        <w:t xml:space="preserve">8,288 </w:t>
      </w:r>
      <w:r w:rsidRPr="00336A45">
        <w:rPr>
          <w:rFonts w:ascii="Arial" w:hAnsi="Arial" w:cs="Arial"/>
          <w:sz w:val="24"/>
          <w:szCs w:val="24"/>
          <w:lang w:val="en-GB"/>
        </w:rPr>
        <w:t>hotels in different places of the world</w:t>
      </w:r>
      <w:r w:rsidR="008879E4" w:rsidRPr="00336A45">
        <w:rPr>
          <w:lang w:val="en-GB"/>
        </w:rPr>
        <w:t xml:space="preserve"> </w:t>
      </w:r>
      <w:r w:rsidR="008879E4" w:rsidRPr="00336A45">
        <w:rPr>
          <w:rFonts w:ascii="Arial" w:hAnsi="Arial" w:cs="Arial"/>
          <w:sz w:val="24"/>
          <w:szCs w:val="24"/>
          <w:lang w:val="en-GB"/>
        </w:rPr>
        <w:t>(Bari, 2020)</w:t>
      </w:r>
      <w:r w:rsidRPr="00336A45">
        <w:rPr>
          <w:rFonts w:ascii="Arial" w:hAnsi="Arial" w:cs="Arial"/>
          <w:sz w:val="24"/>
          <w:szCs w:val="24"/>
          <w:lang w:val="en-GB"/>
        </w:rPr>
        <w:t>. This hotel company is considered to be situated in the luxury group with extensive budget-conscious accommodations, facilities and other major luxury items that are impactful to different platforms of the business world. This company has effective strategies and techniques to manage its guests for handling the work pressure and management procedures at different workplaces</w:t>
      </w:r>
      <w:r w:rsidR="004E4435" w:rsidRPr="00336A45">
        <w:rPr>
          <w:rFonts w:ascii="Arial" w:hAnsi="Arial" w:cs="Arial"/>
          <w:sz w:val="24"/>
          <w:szCs w:val="24"/>
          <w:lang w:val="en-GB"/>
        </w:rPr>
        <w:t xml:space="preserve"> (Σιγάλα, 2015)</w:t>
      </w:r>
      <w:r w:rsidRPr="00336A45">
        <w:rPr>
          <w:rFonts w:ascii="Arial" w:hAnsi="Arial" w:cs="Arial"/>
          <w:sz w:val="24"/>
          <w:szCs w:val="24"/>
          <w:lang w:val="en-GB"/>
        </w:rPr>
        <w:t xml:space="preserve">. </w:t>
      </w:r>
    </w:p>
    <w:p w14:paraId="22000635" w14:textId="77777777"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Throughout this industry, different hotel chains face different types of problems that are impactful for managing work modes and facilities. Among those things, the socioeconomic factors are the most influential thing that can enhance the workforce platform. The hybrid work model is one of the most influential things because this includes extensive time for managing remote work facilities</w:t>
      </w:r>
      <w:r w:rsidR="00792110" w:rsidRPr="00336A45">
        <w:rPr>
          <w:rFonts w:ascii="Arial" w:hAnsi="Arial" w:cs="Arial"/>
          <w:sz w:val="24"/>
          <w:szCs w:val="24"/>
          <w:lang w:val="en-GB"/>
        </w:rPr>
        <w:t xml:space="preserve"> (Kandampully et al., 2015)</w:t>
      </w:r>
      <w:r w:rsidRPr="00336A45">
        <w:rPr>
          <w:rFonts w:ascii="Arial" w:hAnsi="Arial" w:cs="Arial"/>
          <w:sz w:val="24"/>
          <w:szCs w:val="24"/>
          <w:lang w:val="en-GB"/>
        </w:rPr>
        <w:t xml:space="preserve">. Under this model, these hotel chains offer flexibility that is impactful for managing robust processes for collaboration and communication among the hotel members. At the same time, this hotel company includes technological facilities which are impactful for managing seamless operations at the workplace. </w:t>
      </w:r>
    </w:p>
    <w:p w14:paraId="75FAF57E" w14:textId="095FC12E"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Arranging office work is highly connected to the issues of the hospitality industry because this puts effective emphasis on the maintenance, housekeeping and desk staff work for managing the on-site presence of the employees. Office work has also an influential challenge to measure the flexibility demands of the employees and the consumers for creating a sustainable balance to the traditional office setups</w:t>
      </w:r>
      <w:r w:rsidR="008879E4" w:rsidRPr="00336A45">
        <w:rPr>
          <w:lang w:val="en-GB"/>
        </w:rPr>
        <w:t xml:space="preserve"> </w:t>
      </w:r>
      <w:r w:rsidR="008879E4" w:rsidRPr="00336A45">
        <w:rPr>
          <w:rFonts w:ascii="Arial" w:hAnsi="Arial" w:cs="Arial"/>
          <w:sz w:val="24"/>
          <w:szCs w:val="24"/>
          <w:lang w:val="en-GB"/>
        </w:rPr>
        <w:t>(Vanka et al., 2020)</w:t>
      </w:r>
      <w:r w:rsidRPr="00336A45">
        <w:rPr>
          <w:rFonts w:ascii="Arial" w:hAnsi="Arial" w:cs="Arial"/>
          <w:sz w:val="24"/>
          <w:szCs w:val="24"/>
          <w:lang w:val="en-GB"/>
        </w:rPr>
        <w:t xml:space="preserve">.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is prominent for managing and scheduling office work with proper personalization procedures which are effective in encompassing employee satisfaction and consumer development. </w:t>
      </w:r>
    </w:p>
    <w:p w14:paraId="37A8E599" w14:textId="77777777"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In the hotel industry, every hotel chain needs to focus on performance management that is effective for encompassing the basic demands of the employees and the workplace. By employing a hybrid model, hotel management authority will be proficient in managing overall productivity and innovation over guest satisfaction in the workplace</w:t>
      </w:r>
      <w:r w:rsidR="00792110" w:rsidRPr="00336A45">
        <w:rPr>
          <w:rFonts w:ascii="Arial" w:hAnsi="Arial" w:cs="Arial"/>
          <w:sz w:val="24"/>
          <w:szCs w:val="24"/>
          <w:lang w:val="en-GB"/>
        </w:rPr>
        <w:t xml:space="preserve"> (Zervas et al., 2017)</w:t>
      </w:r>
      <w:r w:rsidRPr="00336A45">
        <w:rPr>
          <w:rFonts w:ascii="Arial" w:hAnsi="Arial" w:cs="Arial"/>
          <w:sz w:val="24"/>
          <w:szCs w:val="24"/>
          <w:lang w:val="en-GB"/>
        </w:rPr>
        <w:t xml:space="preserve">. These may include some key issues regarding task completion and attendance factors that are effective for increasing soft skills among customers and employees. These can be measured through traditional metrics at the workplace. </w:t>
      </w:r>
    </w:p>
    <w:p w14:paraId="657CFE1D" w14:textId="62B783B6"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 xml:space="preserve">Apart from these, socioeconomic factors are impactful to increase employability and consumer satisfaction. These factors include housing affordability, transportation access and childcare that are connected to different work modes. The main aim of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is to establish a place for equal and inclusive opportunity for employees and customers</w:t>
      </w:r>
      <w:r w:rsidR="008879E4" w:rsidRPr="00336A45">
        <w:rPr>
          <w:lang w:val="en-GB"/>
        </w:rPr>
        <w:t xml:space="preserve"> </w:t>
      </w:r>
      <w:r w:rsidR="008879E4" w:rsidRPr="00336A45">
        <w:rPr>
          <w:rFonts w:ascii="Arial" w:hAnsi="Arial" w:cs="Arial"/>
          <w:sz w:val="24"/>
          <w:szCs w:val="24"/>
          <w:lang w:val="en-GB"/>
        </w:rPr>
        <w:t>(Hernández, 2016)</w:t>
      </w:r>
      <w:r w:rsidRPr="00336A45">
        <w:rPr>
          <w:rFonts w:ascii="Arial" w:hAnsi="Arial" w:cs="Arial"/>
          <w:sz w:val="24"/>
          <w:szCs w:val="24"/>
          <w:lang w:val="en-GB"/>
        </w:rPr>
        <w:t xml:space="preserve">. So, this is an essential thing to become successful in the global hospitality industry. </w:t>
      </w:r>
    </w:p>
    <w:p w14:paraId="072D8F15" w14:textId="77777777"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br w:type="page"/>
      </w:r>
    </w:p>
    <w:p w14:paraId="79D6C55C" w14:textId="77777777" w:rsidR="0004449E" w:rsidRPr="00336A45" w:rsidRDefault="00366E82" w:rsidP="00336A45">
      <w:pPr>
        <w:pStyle w:val="Heading1"/>
        <w:spacing w:after="240" w:line="360" w:lineRule="auto"/>
        <w:jc w:val="both"/>
        <w:rPr>
          <w:rFonts w:ascii="Arial" w:hAnsi="Arial" w:cs="Arial"/>
          <w:b/>
          <w:lang w:val="en-GB"/>
        </w:rPr>
      </w:pPr>
      <w:bookmarkStart w:id="1" w:name="_Toc159884803"/>
      <w:r w:rsidRPr="00336A45">
        <w:rPr>
          <w:rFonts w:ascii="Arial" w:hAnsi="Arial" w:cs="Arial"/>
          <w:b/>
          <w:lang w:val="en-GB"/>
        </w:rPr>
        <w:t>Discussion/Literature</w:t>
      </w:r>
      <w:bookmarkEnd w:id="1"/>
    </w:p>
    <w:p w14:paraId="3F5E451F" w14:textId="036BC851"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 xml:space="preserve">For running a business in the global hospitality industry,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follows some impactful factors and these can be stated as socioe</w:t>
      </w:r>
      <w:r w:rsidR="00792110" w:rsidRPr="00336A45">
        <w:rPr>
          <w:rFonts w:ascii="Arial" w:hAnsi="Arial" w:cs="Arial"/>
          <w:sz w:val="24"/>
          <w:szCs w:val="24"/>
          <w:lang w:val="en-GB"/>
        </w:rPr>
        <w:t>conomic factors.  According to Petrakis and Polissiou (2017</w:t>
      </w:r>
      <w:r w:rsidRPr="00336A45">
        <w:rPr>
          <w:rFonts w:ascii="Arial" w:hAnsi="Arial" w:cs="Arial"/>
          <w:sz w:val="24"/>
          <w:szCs w:val="24"/>
          <w:lang w:val="en-GB"/>
        </w:rPr>
        <w:t xml:space="preserve">), AccorHotels’ PESTLE analysis emphasizes several factors like economic, political, environmental, social, legal etc.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has its business in different platforms of the world where they have to face extensive problems regarding political imbalance. For example, they faced 15.9% work retention due to Brexit which is impactful to trade and visa facilities. Then, economic factors like i</w:t>
      </w:r>
      <w:r w:rsidR="00792110" w:rsidRPr="00336A45">
        <w:rPr>
          <w:rFonts w:ascii="Arial" w:hAnsi="Arial" w:cs="Arial"/>
          <w:sz w:val="24"/>
          <w:szCs w:val="24"/>
          <w:lang w:val="en-GB"/>
        </w:rPr>
        <w:t>nflation, currency exchange etc.</w:t>
      </w:r>
      <w:r w:rsidRPr="00336A45">
        <w:rPr>
          <w:rFonts w:ascii="Arial" w:hAnsi="Arial" w:cs="Arial"/>
          <w:sz w:val="24"/>
          <w:szCs w:val="24"/>
          <w:lang w:val="en-GB"/>
        </w:rPr>
        <w:t xml:space="preserve"> are impactful to ensure the company's growth.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had got 60.8% reduced revenues from the UK in 2020 due to COVID-19 and Brexit</w:t>
      </w:r>
      <w:r w:rsidR="00792110" w:rsidRPr="00336A45">
        <w:rPr>
          <w:rFonts w:ascii="Arial" w:hAnsi="Arial" w:cs="Arial"/>
          <w:sz w:val="24"/>
          <w:szCs w:val="24"/>
          <w:lang w:val="en-GB"/>
        </w:rPr>
        <w:t xml:space="preserve"> (Petrakis and Polissiou, 2017)</w:t>
      </w:r>
      <w:r w:rsidRPr="00336A45">
        <w:rPr>
          <w:rFonts w:ascii="Arial" w:hAnsi="Arial" w:cs="Arial"/>
          <w:sz w:val="24"/>
          <w:szCs w:val="24"/>
          <w:lang w:val="en-GB"/>
        </w:rPr>
        <w:t xml:space="preserve">. In terms of social factors, demographic is considered to be the most effective one which includes extensive emphasis on customer preferences and employee development. AccorHotels’ integration of technological advancement has much emphasis in the hospitality industry. Due to this, different types of online technologies like booking.com, and Expedia and diverse options are added. This kind of activity has increased the booking of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by 43% in the UK which is huge for this company. The regulations and laws of the tourism industry are ever-changing because different governmental boards use different staffing cues and codes. These are included in the legal orders. Lastly, the issue of environmental factors is also important.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is growing in the hospitality industry because this has a good command over sustainable procedures in different platforms of tourism and hospitality. So,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is increasing its business </w:t>
      </w:r>
      <w:r w:rsidR="00990A8F" w:rsidRPr="00336A45">
        <w:rPr>
          <w:rFonts w:ascii="Arial" w:hAnsi="Arial" w:cs="Arial"/>
          <w:sz w:val="24"/>
          <w:szCs w:val="24"/>
          <w:lang w:val="en-GB"/>
        </w:rPr>
        <w:t>through</w:t>
      </w:r>
      <w:r w:rsidRPr="00336A45">
        <w:rPr>
          <w:rFonts w:ascii="Arial" w:hAnsi="Arial" w:cs="Arial"/>
          <w:sz w:val="24"/>
          <w:szCs w:val="24"/>
          <w:lang w:val="en-GB"/>
        </w:rPr>
        <w:t xml:space="preserve"> diverse effective strategies and management procedures. </w:t>
      </w:r>
    </w:p>
    <w:p w14:paraId="1E8E82EA" w14:textId="7F56C36B"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 xml:space="preserve">In terms of turnover rates and retention,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needs to experience particular trends caused by different types of unique natures and </w:t>
      </w:r>
      <w:r w:rsidR="002B756B" w:rsidRPr="00336A45">
        <w:rPr>
          <w:rFonts w:ascii="Arial" w:hAnsi="Arial" w:cs="Arial"/>
          <w:sz w:val="24"/>
          <w:szCs w:val="24"/>
          <w:lang w:val="en-GB"/>
        </w:rPr>
        <w:t>characteristics of consumers. Ali et al. (2018)</w:t>
      </w:r>
      <w:r w:rsidRPr="00336A45">
        <w:rPr>
          <w:rFonts w:ascii="Arial" w:hAnsi="Arial" w:cs="Arial"/>
          <w:sz w:val="24"/>
          <w:szCs w:val="24"/>
          <w:lang w:val="en-GB"/>
        </w:rPr>
        <w:t xml:space="preserve"> stated that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emphasizes the issues of retention rates that are effective for managing the work shifts, wages and work facilities. In the UK, the average hotel retention rate was 71% which is impactful in managing the betterment of diverse employees in this sector</w:t>
      </w:r>
      <w:r w:rsidR="008879E4" w:rsidRPr="00336A45">
        <w:rPr>
          <w:lang w:val="en-GB"/>
        </w:rPr>
        <w:t xml:space="preserve"> </w:t>
      </w:r>
      <w:r w:rsidR="008879E4" w:rsidRPr="00336A45">
        <w:rPr>
          <w:rFonts w:ascii="Arial" w:hAnsi="Arial" w:cs="Arial"/>
          <w:sz w:val="24"/>
          <w:szCs w:val="24"/>
          <w:lang w:val="en-GB"/>
        </w:rPr>
        <w:t>(Papellero, 2019)</w:t>
      </w:r>
      <w:r w:rsidRPr="00336A45">
        <w:rPr>
          <w:rFonts w:ascii="Arial" w:hAnsi="Arial" w:cs="Arial"/>
          <w:sz w:val="24"/>
          <w:szCs w:val="24"/>
          <w:lang w:val="en-GB"/>
        </w:rPr>
        <w:t>. At the same time, this also helps the companies to arrange flexible shifting procedures for the overall management of the workplace. At the same time, this is also impactful in managing the health and safety of the employees in the tourism industry</w:t>
      </w:r>
      <w:r w:rsidR="002B756B" w:rsidRPr="00336A45">
        <w:rPr>
          <w:rFonts w:ascii="Arial" w:hAnsi="Arial" w:cs="Arial"/>
          <w:sz w:val="24"/>
          <w:szCs w:val="24"/>
          <w:lang w:val="en-GB"/>
        </w:rPr>
        <w:t xml:space="preserve"> (Ali </w:t>
      </w:r>
      <w:r w:rsidR="002B756B" w:rsidRPr="00336A45">
        <w:rPr>
          <w:rFonts w:ascii="Arial" w:hAnsi="Arial" w:cs="Arial"/>
          <w:i/>
          <w:iCs/>
          <w:sz w:val="24"/>
          <w:szCs w:val="24"/>
          <w:lang w:val="en-GB"/>
        </w:rPr>
        <w:t>et al.</w:t>
      </w:r>
      <w:r w:rsidR="002B756B" w:rsidRPr="00336A45">
        <w:rPr>
          <w:rFonts w:ascii="Arial" w:hAnsi="Arial" w:cs="Arial"/>
          <w:sz w:val="24"/>
          <w:szCs w:val="24"/>
          <w:lang w:val="en-GB"/>
        </w:rPr>
        <w:t>, 2018)</w:t>
      </w:r>
      <w:r w:rsidRPr="00336A45">
        <w:rPr>
          <w:rFonts w:ascii="Arial" w:hAnsi="Arial" w:cs="Arial"/>
          <w:sz w:val="24"/>
          <w:szCs w:val="24"/>
          <w:lang w:val="en-GB"/>
        </w:rPr>
        <w:t>. On the other hand, the average turnover rate is also impactful because this includes employee betterment and management. This includes proper servers and housekeepers that are effective for managing the front-line staff manag</w:t>
      </w:r>
      <w:r w:rsidR="002B756B" w:rsidRPr="00336A45">
        <w:rPr>
          <w:rFonts w:ascii="Arial" w:hAnsi="Arial" w:cs="Arial"/>
          <w:sz w:val="24"/>
          <w:szCs w:val="24"/>
          <w:lang w:val="en-GB"/>
        </w:rPr>
        <w:t>ement functions. According to Kabba et al. (2017)</w:t>
      </w:r>
      <w:r w:rsidRPr="00336A45">
        <w:rPr>
          <w:rFonts w:ascii="Arial" w:hAnsi="Arial" w:cs="Arial"/>
          <w:sz w:val="24"/>
          <w:szCs w:val="24"/>
          <w:lang w:val="en-GB"/>
        </w:rPr>
        <w:t xml:space="preserve">, the average turnover rate in the UK for employees is 30% which can easily cover the basic costs of the employees for managing their livelihood. Under this policy, employees </w:t>
      </w:r>
      <w:r w:rsidR="002B756B" w:rsidRPr="00336A45">
        <w:rPr>
          <w:rFonts w:ascii="Arial" w:hAnsi="Arial" w:cs="Arial"/>
          <w:sz w:val="24"/>
          <w:szCs w:val="24"/>
          <w:lang w:val="en-GB"/>
        </w:rPr>
        <w:t>get £</w:t>
      </w:r>
      <w:r w:rsidRPr="00336A45">
        <w:rPr>
          <w:rFonts w:ascii="Arial" w:hAnsi="Arial" w:cs="Arial"/>
          <w:sz w:val="24"/>
          <w:szCs w:val="24"/>
          <w:lang w:val="en-GB"/>
        </w:rPr>
        <w:t>4,000 every year as an employee in the hospitality industry</w:t>
      </w:r>
      <w:r w:rsidR="002B756B" w:rsidRPr="00336A45">
        <w:rPr>
          <w:rFonts w:ascii="Arial" w:hAnsi="Arial" w:cs="Arial"/>
          <w:sz w:val="24"/>
          <w:szCs w:val="24"/>
          <w:lang w:val="en-GB"/>
        </w:rPr>
        <w:t xml:space="preserve"> (Kabba </w:t>
      </w:r>
      <w:r w:rsidR="002B756B" w:rsidRPr="00336A45">
        <w:rPr>
          <w:rFonts w:ascii="Arial" w:hAnsi="Arial" w:cs="Arial"/>
          <w:i/>
          <w:iCs/>
          <w:sz w:val="24"/>
          <w:szCs w:val="24"/>
          <w:lang w:val="en-GB"/>
        </w:rPr>
        <w:t>et al.</w:t>
      </w:r>
      <w:r w:rsidR="002B756B" w:rsidRPr="00336A45">
        <w:rPr>
          <w:rFonts w:ascii="Arial" w:hAnsi="Arial" w:cs="Arial"/>
          <w:sz w:val="24"/>
          <w:szCs w:val="24"/>
          <w:lang w:val="en-GB"/>
        </w:rPr>
        <w:t>, 2017)</w:t>
      </w:r>
      <w:r w:rsidRPr="00336A45">
        <w:rPr>
          <w:rFonts w:ascii="Arial" w:hAnsi="Arial" w:cs="Arial"/>
          <w:sz w:val="24"/>
          <w:szCs w:val="24"/>
          <w:lang w:val="en-GB"/>
        </w:rPr>
        <w:t xml:space="preserve">. </w:t>
      </w:r>
    </w:p>
    <w:p w14:paraId="5C411DE1" w14:textId="46587C0E"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The emergence of different work modes in the hospitality industry is a key concept that should be managed through exception analysis of different processes in the tourism industry. This emergence includes diverse work models like the demands of flexibility, employee preferences an</w:t>
      </w:r>
      <w:r w:rsidR="002B756B" w:rsidRPr="00336A45">
        <w:rPr>
          <w:rFonts w:ascii="Arial" w:hAnsi="Arial" w:cs="Arial"/>
          <w:sz w:val="24"/>
          <w:szCs w:val="24"/>
          <w:lang w:val="en-GB"/>
        </w:rPr>
        <w:t>d technological advancements. Gaur et al. (2021)</w:t>
      </w:r>
      <w:r w:rsidRPr="00336A45">
        <w:rPr>
          <w:rFonts w:ascii="Arial" w:hAnsi="Arial" w:cs="Arial"/>
          <w:sz w:val="24"/>
          <w:szCs w:val="24"/>
          <w:lang w:val="en-GB"/>
        </w:rPr>
        <w:t xml:space="preserve"> argued that remote work opportunities are common in today’s world which has much emphasis on different basic supports for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like customer service, marketing, and back-office operations. By employing an effective understanding of cloud-based technologies, establishments can enhance their facilities for the guests. Companies like Radisson and Marriott use a hybrid work management model under which they combine different work schedules and work management procedures.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can develop its facilities for managing the employees in a digitalised manner</w:t>
      </w:r>
      <w:r w:rsidR="002B756B" w:rsidRPr="00336A45">
        <w:rPr>
          <w:rFonts w:ascii="Arial" w:hAnsi="Arial" w:cs="Arial"/>
          <w:sz w:val="24"/>
          <w:szCs w:val="24"/>
          <w:lang w:val="en-GB"/>
        </w:rPr>
        <w:t xml:space="preserve"> (Gaur </w:t>
      </w:r>
      <w:r w:rsidR="002B756B" w:rsidRPr="00336A45">
        <w:rPr>
          <w:rFonts w:ascii="Arial" w:hAnsi="Arial" w:cs="Arial"/>
          <w:i/>
          <w:iCs/>
          <w:sz w:val="24"/>
          <w:szCs w:val="24"/>
          <w:lang w:val="en-GB"/>
        </w:rPr>
        <w:t>et al.</w:t>
      </w:r>
      <w:r w:rsidR="002B756B" w:rsidRPr="00336A45">
        <w:rPr>
          <w:rFonts w:ascii="Arial" w:hAnsi="Arial" w:cs="Arial"/>
          <w:sz w:val="24"/>
          <w:szCs w:val="24"/>
          <w:lang w:val="en-GB"/>
        </w:rPr>
        <w:t>, 2021)</w:t>
      </w:r>
      <w:r w:rsidRPr="00336A45">
        <w:rPr>
          <w:rFonts w:ascii="Arial" w:hAnsi="Arial" w:cs="Arial"/>
          <w:sz w:val="24"/>
          <w:szCs w:val="24"/>
          <w:lang w:val="en-GB"/>
        </w:rPr>
        <w:t xml:space="preserve">. At the same time, This company can enhance their workplace by encompassing flexible workspaces and hot desking through which they can establish a good overview of different customer welcoming and departure issues. In this current world, these things are highly impactful for managing the overall development of consumer facilities at different places. </w:t>
      </w:r>
    </w:p>
    <w:p w14:paraId="49241688" w14:textId="7FEE2135"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 xml:space="preserve">According </w:t>
      </w:r>
      <w:r w:rsidR="004E4435" w:rsidRPr="00336A45">
        <w:rPr>
          <w:rFonts w:ascii="Arial" w:hAnsi="Arial" w:cs="Arial"/>
          <w:sz w:val="24"/>
          <w:szCs w:val="24"/>
          <w:lang w:val="en-GB"/>
        </w:rPr>
        <w:t>to a study on AccordHotels by Zhu et al. (2020)</w:t>
      </w:r>
      <w:r w:rsidRPr="00336A45">
        <w:rPr>
          <w:rFonts w:ascii="Arial" w:hAnsi="Arial" w:cs="Arial"/>
          <w:sz w:val="24"/>
          <w:szCs w:val="24"/>
          <w:lang w:val="en-GB"/>
        </w:rPr>
        <w:t xml:space="preserve"> stated that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encompasses different methods and strategies to monitor their employees’ work mode from diverse perspectives. The main aim of these models is to sustain productivity and engagement. Remote work facility is considered to be the most influential one which includes diverse technologies and drivers for managing communication and productivity among the customers. For measuring their performance,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uses some major tools like Microsoft Teams, Asana, Trello etc. These tools help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assign tasks and other effective issues for managing deadlines and work progress</w:t>
      </w:r>
      <w:r w:rsidR="004E4435" w:rsidRPr="00336A45">
        <w:rPr>
          <w:rFonts w:ascii="Arial" w:hAnsi="Arial" w:cs="Arial"/>
          <w:sz w:val="24"/>
          <w:szCs w:val="24"/>
          <w:lang w:val="en-GB"/>
        </w:rPr>
        <w:t xml:space="preserve"> (Zhu </w:t>
      </w:r>
      <w:r w:rsidR="004E4435" w:rsidRPr="00336A45">
        <w:rPr>
          <w:rFonts w:ascii="Arial" w:hAnsi="Arial" w:cs="Arial"/>
          <w:i/>
          <w:iCs/>
          <w:sz w:val="24"/>
          <w:szCs w:val="24"/>
          <w:lang w:val="en-GB"/>
        </w:rPr>
        <w:t>et al.</w:t>
      </w:r>
      <w:r w:rsidR="004E4435" w:rsidRPr="00336A45">
        <w:rPr>
          <w:rFonts w:ascii="Arial" w:hAnsi="Arial" w:cs="Arial"/>
          <w:sz w:val="24"/>
          <w:szCs w:val="24"/>
          <w:lang w:val="en-GB"/>
        </w:rPr>
        <w:t>, 2020)</w:t>
      </w:r>
      <w:r w:rsidRPr="00336A45">
        <w:rPr>
          <w:rFonts w:ascii="Arial" w:hAnsi="Arial" w:cs="Arial"/>
          <w:sz w:val="24"/>
          <w:szCs w:val="24"/>
          <w:lang w:val="en-GB"/>
        </w:rPr>
        <w:t xml:space="preserve">. The managing body of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can get real-time updates from their tools about the contributions and statuses of the employees in different work sectors. At the same time, they include virtual check-in facilities and check-out facilities under which they can manage remote workers. For conditioning meetings,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uses Zoom and GoogleMeet which are effective in this current period. They can provide essential feedback and other possible issues for facing any kind of big challenges to the customers. Regarding outputs, the authority can enhance customer satisfaction and employee engagement with this segment</w:t>
      </w:r>
      <w:r w:rsidR="004E4435" w:rsidRPr="00336A45">
        <w:rPr>
          <w:rFonts w:ascii="Arial" w:hAnsi="Arial" w:cs="Arial"/>
          <w:sz w:val="24"/>
          <w:szCs w:val="24"/>
          <w:lang w:val="en-GB"/>
        </w:rPr>
        <w:t xml:space="preserve"> (Damnjanović et al., 2020)</w:t>
      </w:r>
      <w:r w:rsidRPr="00336A45">
        <w:rPr>
          <w:rFonts w:ascii="Arial" w:hAnsi="Arial" w:cs="Arial"/>
          <w:sz w:val="24"/>
          <w:szCs w:val="24"/>
          <w:lang w:val="en-GB"/>
        </w:rPr>
        <w:t xml:space="preserve">. </w:t>
      </w:r>
    </w:p>
    <w:p w14:paraId="0881386D" w14:textId="0388E1A0"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 xml:space="preserve">Another study by Asadi et al. (2020) stated that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focuses majorly on a hybrid work model through which they can arrange flexible scheduling, attendance tracking and task management. For managing the schedules,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uses When I Work and Deputy which helps the company to manage the work schedules. This also emphasizes the issues of employee’s preferences on schedules.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also uses this model for diverse office work which is important for management offices (Asadi </w:t>
      </w:r>
      <w:r w:rsidRPr="00336A45">
        <w:rPr>
          <w:rFonts w:ascii="Arial" w:hAnsi="Arial" w:cs="Arial"/>
          <w:i/>
          <w:iCs/>
          <w:sz w:val="24"/>
          <w:szCs w:val="24"/>
          <w:lang w:val="en-GB"/>
        </w:rPr>
        <w:t>et al.</w:t>
      </w:r>
      <w:r w:rsidRPr="00336A45">
        <w:rPr>
          <w:rFonts w:ascii="Arial" w:hAnsi="Arial" w:cs="Arial"/>
          <w:sz w:val="24"/>
          <w:szCs w:val="24"/>
          <w:lang w:val="en-GB"/>
        </w:rPr>
        <w:t xml:space="preserve">, 2020). The managing body of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observes the overall growth of different tasks which are assigned to the employees the support and feedback issues. </w:t>
      </w:r>
    </w:p>
    <w:p w14:paraId="605E58FB" w14:textId="202ABC26"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 xml:space="preserve">Perry et al. (2018) argue that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uses a flexible work model for managing work arrangements in different remote workplaces. The major milestones of this model are to manage the targets of the hotel and earn revenues. Under this model, the managing body of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encompasses diverse feedback channels like Microsoft Teams and Slack that are effective for engaging in communication processes. Feedback mechanisms are essential for motivating employees and customers in the workplace (Perry et al., 2018). Based on feedback, many hotels can process proper management of tourism comfort. So, this is considered to be an essential model for employee management at the workplace. </w:t>
      </w:r>
    </w:p>
    <w:p w14:paraId="1E88758B" w14:textId="2BB906BA"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 xml:space="preserve">Donate et al. (2023) study shows that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can take some potential solution facilities through which they can increase positivity among the employees and the customers. Firstly,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needs to integrate more technologically enhanced platforms which are effective for managing communication and monitoring procedures. By employing this solution,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can easily manage its task management, scheduling, mobile apps and conferencing platforms. Then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needs to focus on CPD of continuous professional development procedures which are effective for managing communication skills, time management, interpersonal skills and best practices among the employees at the workplace (Donate, Guadamillas and González-Mohíno, 2023). After that,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needs to be flexible in policies and regulations.</w:t>
      </w:r>
      <w:r w:rsidR="00715862" w:rsidRPr="00336A45">
        <w:rPr>
          <w:rFonts w:ascii="Arial" w:hAnsi="Arial" w:cs="Arial"/>
          <w:sz w:val="24"/>
          <w:szCs w:val="24"/>
          <w:lang w:val="en-GB"/>
        </w:rPr>
        <w:t xml:space="preserve"> </w:t>
      </w:r>
      <w:r w:rsidRPr="00336A45">
        <w:rPr>
          <w:rFonts w:ascii="Arial" w:hAnsi="Arial" w:cs="Arial"/>
          <w:sz w:val="24"/>
          <w:szCs w:val="24"/>
          <w:lang w:val="en-GB"/>
        </w:rPr>
        <w:t xml:space="preserve">They can use continuous surveys through which consumers and customers can provide their interviews on different facilities which are available in AccorHotels. Based on the feedback,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can take the necessary initiatives for the betterment of those functions. Along with these,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can emphasize some incentive and support facilities for the employees under which they can be more attentive to their work and developmental functions at the workplace (Moro et al., 2017). By encompassing these, </w:t>
      </w:r>
      <w:r w:rsidR="00520191" w:rsidRPr="00336A45">
        <w:rPr>
          <w:rFonts w:ascii="Arial" w:hAnsi="Arial" w:cs="Arial"/>
          <w:sz w:val="24"/>
          <w:szCs w:val="24"/>
          <w:lang w:val="en-GB"/>
        </w:rPr>
        <w:t xml:space="preserve">Marriott International </w:t>
      </w:r>
      <w:r w:rsidRPr="00336A45">
        <w:rPr>
          <w:rFonts w:ascii="Arial" w:hAnsi="Arial" w:cs="Arial"/>
          <w:sz w:val="24"/>
          <w:szCs w:val="24"/>
          <w:lang w:val="en-GB"/>
        </w:rPr>
        <w:t xml:space="preserve">can be successful in its business field. </w:t>
      </w:r>
    </w:p>
    <w:p w14:paraId="74121F99" w14:textId="77777777"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br w:type="page"/>
      </w:r>
    </w:p>
    <w:p w14:paraId="76532312" w14:textId="77777777" w:rsidR="0004449E" w:rsidRPr="00336A45" w:rsidRDefault="00366E82" w:rsidP="00336A45">
      <w:pPr>
        <w:pStyle w:val="Heading1"/>
        <w:spacing w:after="240" w:line="360" w:lineRule="auto"/>
        <w:jc w:val="both"/>
        <w:rPr>
          <w:rFonts w:ascii="Arial" w:hAnsi="Arial" w:cs="Arial"/>
          <w:b/>
          <w:lang w:val="en-GB"/>
        </w:rPr>
      </w:pPr>
      <w:bookmarkStart w:id="2" w:name="_Toc159884804"/>
      <w:r w:rsidRPr="00336A45">
        <w:rPr>
          <w:rFonts w:ascii="Arial" w:hAnsi="Arial" w:cs="Arial"/>
          <w:b/>
          <w:lang w:val="en-GB"/>
        </w:rPr>
        <w:t>Evaluation and Conclusion</w:t>
      </w:r>
      <w:bookmarkEnd w:id="2"/>
      <w:r w:rsidRPr="00336A45">
        <w:rPr>
          <w:rFonts w:ascii="Arial" w:hAnsi="Arial" w:cs="Arial"/>
          <w:b/>
          <w:lang w:val="en-GB"/>
        </w:rPr>
        <w:t xml:space="preserve"> </w:t>
      </w:r>
    </w:p>
    <w:p w14:paraId="6E75585B" w14:textId="77777777"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Socio-economic factors are important issues in the hospitality industry because they include diverse factors for the betterment of the work report and perspectives. Some of the major socio-economic factors are cultural diversity, digital literacy, education, transportation, childcare, income disparities, gender equality, local economy and work-life balance. These are highly connected to managing an organisation's success in the hospitality industry. In the business industry, remote work facilities are emerging which are impactful for managing dedicated workplaces for employees</w:t>
      </w:r>
      <w:r w:rsidR="004E4435" w:rsidRPr="00336A45">
        <w:rPr>
          <w:rFonts w:ascii="Arial" w:hAnsi="Arial" w:cs="Arial"/>
          <w:sz w:val="24"/>
          <w:szCs w:val="24"/>
          <w:lang w:val="en-GB"/>
        </w:rPr>
        <w:t xml:space="preserve"> (Szopiński and Staniewski, 2016)</w:t>
      </w:r>
      <w:r w:rsidRPr="00336A45">
        <w:rPr>
          <w:rFonts w:ascii="Arial" w:hAnsi="Arial" w:cs="Arial"/>
          <w:sz w:val="24"/>
          <w:szCs w:val="24"/>
          <w:lang w:val="en-GB"/>
        </w:rPr>
        <w:t>. This has much emphasis on the issues of co-working spaces and offerings. In this digitalised world, remote work facilities are impactful for managing employee engagement and customer management. Then, the hybrid work model is another issue that encompasses cultural and social diversity among the employees. This model also helps the employees enhance their equality functions at the workplace platforms. The HR department needs to manage scheduled workplaces for the employees with effective transport subsidies. At the same time, there is another major model named the Felix model which is responsible for providing possible opportunities and challenges for the employees to manage socio-economic inclusivity. This model is highly impactful in managing employee contributions and other functional development at the workplace</w:t>
      </w:r>
      <w:r w:rsidR="004E4435" w:rsidRPr="00336A45">
        <w:rPr>
          <w:rFonts w:ascii="Arial" w:hAnsi="Arial" w:cs="Arial"/>
          <w:sz w:val="24"/>
          <w:szCs w:val="24"/>
          <w:lang w:val="en-GB"/>
        </w:rPr>
        <w:t xml:space="preserve"> (Sierzchula </w:t>
      </w:r>
      <w:r w:rsidR="004E4435" w:rsidRPr="00336A45">
        <w:rPr>
          <w:rFonts w:ascii="Arial" w:hAnsi="Arial" w:cs="Arial"/>
          <w:i/>
          <w:iCs/>
          <w:sz w:val="24"/>
          <w:szCs w:val="24"/>
          <w:lang w:val="en-GB"/>
        </w:rPr>
        <w:t>et al.</w:t>
      </w:r>
      <w:r w:rsidR="004E4435" w:rsidRPr="00336A45">
        <w:rPr>
          <w:rFonts w:ascii="Arial" w:hAnsi="Arial" w:cs="Arial"/>
          <w:sz w:val="24"/>
          <w:szCs w:val="24"/>
          <w:lang w:val="en-GB"/>
        </w:rPr>
        <w:t>, 2014)</w:t>
      </w:r>
      <w:r w:rsidRPr="00336A45">
        <w:rPr>
          <w:rFonts w:ascii="Arial" w:hAnsi="Arial" w:cs="Arial"/>
          <w:sz w:val="24"/>
          <w:szCs w:val="24"/>
          <w:lang w:val="en-GB"/>
        </w:rPr>
        <w:t xml:space="preserve">. </w:t>
      </w:r>
    </w:p>
    <w:p w14:paraId="26CB8DC7" w14:textId="6F7A9708" w:rsidR="00C73EC2" w:rsidRPr="00336A45" w:rsidRDefault="00520191"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t xml:space="preserve">Marriott International </w:t>
      </w:r>
      <w:r w:rsidR="00366E82" w:rsidRPr="00336A45">
        <w:rPr>
          <w:rFonts w:ascii="Arial" w:hAnsi="Arial" w:cs="Arial"/>
          <w:sz w:val="24"/>
          <w:szCs w:val="24"/>
          <w:lang w:val="en-GB"/>
        </w:rPr>
        <w:t xml:space="preserve">is a global brand that focuses on inclusivity, diversity and equality among its employees. This company has a special objective to engage employees in an effective workplace by tailoring different types of support programs. Firstly, the company can arrange bonus programs for the employees based on their contributions in different sectors. Then, the employees should be provided fair scheduling and contribution policies that are effective for managing time and cost at the workplace. </w:t>
      </w:r>
      <w:r w:rsidRPr="00336A45">
        <w:rPr>
          <w:rFonts w:ascii="Arial" w:hAnsi="Arial" w:cs="Arial"/>
          <w:sz w:val="24"/>
          <w:szCs w:val="24"/>
          <w:lang w:val="en-GB"/>
        </w:rPr>
        <w:t xml:space="preserve">Marriott International </w:t>
      </w:r>
      <w:r w:rsidR="00366E82" w:rsidRPr="00336A45">
        <w:rPr>
          <w:rFonts w:ascii="Arial" w:hAnsi="Arial" w:cs="Arial"/>
          <w:sz w:val="24"/>
          <w:szCs w:val="24"/>
          <w:lang w:val="en-GB"/>
        </w:rPr>
        <w:t>needs to be flexible in policies and regulations. However, they must be aware of the work circumstances and preferences which are impactful to manage the work quality</w:t>
      </w:r>
      <w:r w:rsidR="004E4435" w:rsidRPr="00336A45">
        <w:rPr>
          <w:rFonts w:ascii="Arial" w:hAnsi="Arial" w:cs="Arial"/>
          <w:sz w:val="24"/>
          <w:szCs w:val="24"/>
          <w:lang w:val="en-GB"/>
        </w:rPr>
        <w:t xml:space="preserve"> (Bagdadi, 2023)</w:t>
      </w:r>
      <w:r w:rsidR="00366E82" w:rsidRPr="00336A45">
        <w:rPr>
          <w:rFonts w:ascii="Arial" w:hAnsi="Arial" w:cs="Arial"/>
          <w:sz w:val="24"/>
          <w:szCs w:val="24"/>
          <w:lang w:val="en-GB"/>
        </w:rPr>
        <w:t xml:space="preserve">. Then, </w:t>
      </w:r>
      <w:r w:rsidRPr="00336A45">
        <w:rPr>
          <w:rFonts w:ascii="Arial" w:hAnsi="Arial" w:cs="Arial"/>
          <w:sz w:val="24"/>
          <w:szCs w:val="24"/>
          <w:lang w:val="en-GB"/>
        </w:rPr>
        <w:t xml:space="preserve">Marriott International </w:t>
      </w:r>
      <w:r w:rsidR="00366E82" w:rsidRPr="00336A45">
        <w:rPr>
          <w:rFonts w:ascii="Arial" w:hAnsi="Arial" w:cs="Arial"/>
          <w:sz w:val="24"/>
          <w:szCs w:val="24"/>
          <w:lang w:val="en-GB"/>
        </w:rPr>
        <w:t>needs to focus on important performance metrics for managing customer satisfaction and deliverables at the workplace. Under this, the company can encompass possible workforce management in different platforms of the work world. In many companies around the world, employees get possible well-being programs at the workplace which are effective in managing the workplace. Different types of health opportunities and incentives are making employees more connected and dedicated to the workplace. So, this will be an encompassing way to manage the possible outcomes at the workplace</w:t>
      </w:r>
      <w:r w:rsidR="008879E4" w:rsidRPr="00336A45">
        <w:rPr>
          <w:lang w:val="en-GB"/>
        </w:rPr>
        <w:t xml:space="preserve"> </w:t>
      </w:r>
      <w:r w:rsidR="008879E4" w:rsidRPr="00336A45">
        <w:rPr>
          <w:rFonts w:ascii="Arial" w:hAnsi="Arial" w:cs="Arial"/>
          <w:sz w:val="24"/>
          <w:szCs w:val="24"/>
          <w:lang w:val="en-GB"/>
        </w:rPr>
        <w:t>(Olawale, 2021)</w:t>
      </w:r>
      <w:r w:rsidR="00366E82" w:rsidRPr="00336A45">
        <w:rPr>
          <w:rFonts w:ascii="Arial" w:hAnsi="Arial" w:cs="Arial"/>
          <w:sz w:val="24"/>
          <w:szCs w:val="24"/>
          <w:lang w:val="en-GB"/>
        </w:rPr>
        <w:t xml:space="preserve">. Thus, </w:t>
      </w:r>
      <w:r w:rsidRPr="00336A45">
        <w:rPr>
          <w:rFonts w:ascii="Arial" w:hAnsi="Arial" w:cs="Arial"/>
          <w:sz w:val="24"/>
          <w:szCs w:val="24"/>
          <w:lang w:val="en-GB"/>
        </w:rPr>
        <w:t xml:space="preserve">Marriott International </w:t>
      </w:r>
      <w:r w:rsidR="00366E82" w:rsidRPr="00336A45">
        <w:rPr>
          <w:rFonts w:ascii="Arial" w:hAnsi="Arial" w:cs="Arial"/>
          <w:sz w:val="24"/>
          <w:szCs w:val="24"/>
          <w:lang w:val="en-GB"/>
        </w:rPr>
        <w:t xml:space="preserve">can be successful by developing these issues at their workplaces on different platforms of the world. </w:t>
      </w:r>
    </w:p>
    <w:p w14:paraId="6A0AC25D" w14:textId="77777777" w:rsidR="0004449E" w:rsidRPr="00336A45" w:rsidRDefault="00366E82" w:rsidP="00336A45">
      <w:pPr>
        <w:spacing w:before="240" w:after="240" w:line="360" w:lineRule="auto"/>
        <w:jc w:val="both"/>
        <w:rPr>
          <w:rFonts w:ascii="Arial" w:hAnsi="Arial" w:cs="Arial"/>
          <w:sz w:val="24"/>
          <w:szCs w:val="24"/>
          <w:lang w:val="en-GB"/>
        </w:rPr>
      </w:pPr>
      <w:r w:rsidRPr="00336A45">
        <w:rPr>
          <w:rFonts w:ascii="Arial" w:hAnsi="Arial" w:cs="Arial"/>
          <w:sz w:val="24"/>
          <w:szCs w:val="24"/>
          <w:lang w:val="en-GB"/>
        </w:rPr>
        <w:br w:type="page"/>
      </w:r>
    </w:p>
    <w:p w14:paraId="39CF5708" w14:textId="77777777" w:rsidR="0004449E" w:rsidRPr="00336A45" w:rsidRDefault="00366E82" w:rsidP="00336A45">
      <w:pPr>
        <w:pStyle w:val="Heading1"/>
        <w:spacing w:after="240" w:line="360" w:lineRule="auto"/>
        <w:jc w:val="both"/>
        <w:rPr>
          <w:rFonts w:ascii="Arial" w:hAnsi="Arial" w:cs="Arial"/>
          <w:b/>
          <w:lang w:val="en-GB"/>
        </w:rPr>
      </w:pPr>
      <w:bookmarkStart w:id="3" w:name="_Toc159884805"/>
      <w:r w:rsidRPr="00336A45">
        <w:rPr>
          <w:rFonts w:ascii="Arial" w:hAnsi="Arial" w:cs="Arial"/>
          <w:b/>
          <w:lang w:val="en-GB"/>
        </w:rPr>
        <w:t>References</w:t>
      </w:r>
      <w:bookmarkEnd w:id="3"/>
    </w:p>
    <w:p w14:paraId="07963676"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Ali, F. </w:t>
      </w:r>
      <w:r w:rsidRPr="00336A45">
        <w:rPr>
          <w:rFonts w:ascii="Arial" w:hAnsi="Arial" w:cs="Arial"/>
          <w:i/>
          <w:iCs/>
          <w:lang w:val="en-GB"/>
        </w:rPr>
        <w:t>et al.</w:t>
      </w:r>
      <w:r w:rsidRPr="00336A45">
        <w:rPr>
          <w:rFonts w:ascii="Arial" w:hAnsi="Arial" w:cs="Arial"/>
          <w:lang w:val="en-GB"/>
        </w:rPr>
        <w:t xml:space="preserve"> (2018) 'An assessment of the use of partial least squares structural equation modelling (PLS-SEM) in hospitality research,' </w:t>
      </w:r>
      <w:r w:rsidRPr="00336A45">
        <w:rPr>
          <w:rFonts w:ascii="Arial" w:hAnsi="Arial" w:cs="Arial"/>
          <w:i/>
          <w:iCs/>
          <w:lang w:val="en-GB"/>
        </w:rPr>
        <w:t>International Journal of Contemporary Hospitality Management</w:t>
      </w:r>
      <w:r w:rsidRPr="00336A45">
        <w:rPr>
          <w:rFonts w:ascii="Arial" w:hAnsi="Arial" w:cs="Arial"/>
          <w:lang w:val="en-GB"/>
        </w:rPr>
        <w:t xml:space="preserve">, 30(1), pp. 514–538. </w:t>
      </w:r>
      <w:r w:rsidRPr="00336A45">
        <w:rPr>
          <w:rStyle w:val="url"/>
          <w:rFonts w:ascii="Arial" w:hAnsi="Arial" w:cs="Arial"/>
          <w:lang w:val="en-GB"/>
        </w:rPr>
        <w:t>https://doi.org/10.1108/ijchm-10-2016-0568</w:t>
      </w:r>
      <w:r w:rsidRPr="00336A45">
        <w:rPr>
          <w:rFonts w:ascii="Arial" w:hAnsi="Arial" w:cs="Arial"/>
          <w:lang w:val="en-GB"/>
        </w:rPr>
        <w:t>.</w:t>
      </w:r>
    </w:p>
    <w:p w14:paraId="28B3EED0"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Asadi, S. </w:t>
      </w:r>
      <w:r w:rsidRPr="00336A45">
        <w:rPr>
          <w:rFonts w:ascii="Arial" w:hAnsi="Arial" w:cs="Arial"/>
          <w:i/>
          <w:iCs/>
          <w:lang w:val="en-GB"/>
        </w:rPr>
        <w:t>et al.</w:t>
      </w:r>
      <w:r w:rsidRPr="00336A45">
        <w:rPr>
          <w:rFonts w:ascii="Arial" w:hAnsi="Arial" w:cs="Arial"/>
          <w:lang w:val="en-GB"/>
        </w:rPr>
        <w:t xml:space="preserve"> (2020) 'Investigating influence of green innovation on sustainability performance: A case on the Malaysian hotel industry,' </w:t>
      </w:r>
      <w:r w:rsidRPr="00336A45">
        <w:rPr>
          <w:rFonts w:ascii="Arial" w:hAnsi="Arial" w:cs="Arial"/>
          <w:i/>
          <w:iCs/>
          <w:lang w:val="en-GB"/>
        </w:rPr>
        <w:t>Journal of Cleaner Production</w:t>
      </w:r>
      <w:r w:rsidRPr="00336A45">
        <w:rPr>
          <w:rFonts w:ascii="Arial" w:hAnsi="Arial" w:cs="Arial"/>
          <w:lang w:val="en-GB"/>
        </w:rPr>
        <w:t xml:space="preserve">, 258, p. 120860. </w:t>
      </w:r>
      <w:r w:rsidRPr="00336A45">
        <w:rPr>
          <w:rStyle w:val="url"/>
          <w:rFonts w:ascii="Arial" w:hAnsi="Arial" w:cs="Arial"/>
          <w:lang w:val="en-GB"/>
        </w:rPr>
        <w:t>https://doi.org/10.1016/j.jclepro.2020.120860</w:t>
      </w:r>
      <w:r w:rsidRPr="00336A45">
        <w:rPr>
          <w:rFonts w:ascii="Arial" w:hAnsi="Arial" w:cs="Arial"/>
          <w:lang w:val="en-GB"/>
        </w:rPr>
        <w:t>.</w:t>
      </w:r>
    </w:p>
    <w:p w14:paraId="19DD5FE8"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Bagdadi, A. (2023) 'Corporate social responsibility practices within the scope of sustainable tourism: A research at Marriott International Hotels,' </w:t>
      </w:r>
      <w:r w:rsidRPr="00336A45">
        <w:rPr>
          <w:rFonts w:ascii="Arial" w:hAnsi="Arial" w:cs="Arial"/>
          <w:i/>
          <w:iCs/>
          <w:lang w:val="en-GB"/>
        </w:rPr>
        <w:t>Prosperitas</w:t>
      </w:r>
      <w:r w:rsidRPr="00336A45">
        <w:rPr>
          <w:rFonts w:ascii="Arial" w:hAnsi="Arial" w:cs="Arial"/>
          <w:lang w:val="en-GB"/>
        </w:rPr>
        <w:t xml:space="preserve">, 10(1), pp. 1–10. </w:t>
      </w:r>
      <w:hyperlink r:id="rId12" w:history="1">
        <w:r w:rsidRPr="00336A45">
          <w:rPr>
            <w:rStyle w:val="Hyperlink"/>
            <w:rFonts w:ascii="Arial" w:hAnsi="Arial" w:cs="Arial"/>
            <w:lang w:val="en-GB"/>
          </w:rPr>
          <w:t>https://doi.org/10.31570/prosp_2022_0022</w:t>
        </w:r>
      </w:hyperlink>
      <w:r w:rsidRPr="00336A45">
        <w:rPr>
          <w:rFonts w:ascii="Arial" w:hAnsi="Arial" w:cs="Arial"/>
          <w:lang w:val="en-GB"/>
        </w:rPr>
        <w:t>.</w:t>
      </w:r>
    </w:p>
    <w:p w14:paraId="5CB4FF8D" w14:textId="77777777" w:rsidR="00336A45" w:rsidRPr="00336A45" w:rsidRDefault="00336A45" w:rsidP="00336A45">
      <w:pPr>
        <w:pStyle w:val="NormalWeb"/>
        <w:spacing w:before="0" w:beforeAutospacing="0" w:after="0" w:afterAutospacing="0" w:line="360" w:lineRule="auto"/>
        <w:jc w:val="both"/>
        <w:rPr>
          <w:rFonts w:ascii="Arial" w:hAnsi="Arial" w:cs="Arial"/>
          <w:lang w:val="en-GB"/>
        </w:rPr>
      </w:pPr>
      <w:r w:rsidRPr="00336A45">
        <w:rPr>
          <w:rFonts w:ascii="Arial" w:hAnsi="Arial" w:cs="Arial"/>
          <w:lang w:val="en-GB"/>
        </w:rPr>
        <w:t xml:space="preserve">Bari, S. (2020) </w:t>
      </w:r>
      <w:r w:rsidRPr="00336A45">
        <w:rPr>
          <w:rFonts w:ascii="Arial" w:hAnsi="Arial" w:cs="Arial"/>
          <w:i/>
          <w:iCs/>
          <w:lang w:val="en-GB"/>
        </w:rPr>
        <w:t>The potential of benefits and challenges associated with management of wellbeing in the hospitality workforce. Accor Hotels as an example</w:t>
      </w:r>
      <w:r w:rsidRPr="00336A45">
        <w:rPr>
          <w:rFonts w:ascii="Arial" w:hAnsi="Arial" w:cs="Arial"/>
          <w:lang w:val="en-GB"/>
        </w:rPr>
        <w:t>. GRIN Verlag.</w:t>
      </w:r>
    </w:p>
    <w:p w14:paraId="26BCADE0"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Damnjanović, V., Lončarić, D. and Dlačić, J. (2020) 'TEACHING CASE STUDY: DIGITAL MARKETING STRATEGY OF MARRIOTT INTERNATIONAL HOTELS: SHAPING THE FUTURE OF HOSPITALITY,' </w:t>
      </w:r>
      <w:r w:rsidRPr="00336A45">
        <w:rPr>
          <w:rFonts w:ascii="Arial" w:hAnsi="Arial" w:cs="Arial"/>
          <w:i/>
          <w:iCs/>
          <w:lang w:val="en-GB"/>
        </w:rPr>
        <w:t>Tourism Hospitality Management</w:t>
      </w:r>
      <w:r w:rsidRPr="00336A45">
        <w:rPr>
          <w:rFonts w:ascii="Arial" w:hAnsi="Arial" w:cs="Arial"/>
          <w:lang w:val="en-GB"/>
        </w:rPr>
        <w:t xml:space="preserve">, 26(1), pp. 233–244. </w:t>
      </w:r>
      <w:r w:rsidRPr="00336A45">
        <w:rPr>
          <w:rStyle w:val="url"/>
          <w:rFonts w:ascii="Arial" w:hAnsi="Arial" w:cs="Arial"/>
          <w:lang w:val="en-GB"/>
        </w:rPr>
        <w:t>https://dabar.srce.hr/en/islandora/object/efri%3A2296</w:t>
      </w:r>
      <w:r w:rsidRPr="00336A45">
        <w:rPr>
          <w:rFonts w:ascii="Arial" w:hAnsi="Arial" w:cs="Arial"/>
          <w:lang w:val="en-GB"/>
        </w:rPr>
        <w:t>.</w:t>
      </w:r>
    </w:p>
    <w:p w14:paraId="2F672233"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Donate, M.J., Guadamillas, F. and González-Mohíno, M. (2023) 'Solving task management conflict in hotel establishments through knowledge management tools: effects on innovation capabilities,' </w:t>
      </w:r>
      <w:r w:rsidRPr="00336A45">
        <w:rPr>
          <w:rFonts w:ascii="Arial" w:hAnsi="Arial" w:cs="Arial"/>
          <w:i/>
          <w:iCs/>
          <w:lang w:val="en-GB"/>
        </w:rPr>
        <w:t>Journal of Knowledge Management</w:t>
      </w:r>
      <w:r w:rsidRPr="00336A45">
        <w:rPr>
          <w:rFonts w:ascii="Arial" w:hAnsi="Arial" w:cs="Arial"/>
          <w:lang w:val="en-GB"/>
        </w:rPr>
        <w:t xml:space="preserve">, 27(11), pp. 157–186. </w:t>
      </w:r>
      <w:r w:rsidRPr="00336A45">
        <w:rPr>
          <w:rStyle w:val="url"/>
          <w:rFonts w:ascii="Arial" w:hAnsi="Arial" w:cs="Arial"/>
          <w:lang w:val="en-GB"/>
        </w:rPr>
        <w:t>https://doi.org/10.1108/jkm-10-2022-0852</w:t>
      </w:r>
      <w:r w:rsidRPr="00336A45">
        <w:rPr>
          <w:rFonts w:ascii="Arial" w:hAnsi="Arial" w:cs="Arial"/>
          <w:lang w:val="en-GB"/>
        </w:rPr>
        <w:t>.</w:t>
      </w:r>
    </w:p>
    <w:p w14:paraId="2297BE5E"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Gaur, L. </w:t>
      </w:r>
      <w:r w:rsidRPr="00336A45">
        <w:rPr>
          <w:rFonts w:ascii="Arial" w:hAnsi="Arial" w:cs="Arial"/>
          <w:i/>
          <w:iCs/>
          <w:lang w:val="en-GB"/>
        </w:rPr>
        <w:t>et al.</w:t>
      </w:r>
      <w:r w:rsidRPr="00336A45">
        <w:rPr>
          <w:rFonts w:ascii="Arial" w:hAnsi="Arial" w:cs="Arial"/>
          <w:lang w:val="en-GB"/>
        </w:rPr>
        <w:t xml:space="preserve"> (2021) 'Role of artificial intelligence and robotics to foster the touchless travel during a pandemic: a review and research agenda,' </w:t>
      </w:r>
      <w:r w:rsidRPr="00336A45">
        <w:rPr>
          <w:rFonts w:ascii="Arial" w:hAnsi="Arial" w:cs="Arial"/>
          <w:i/>
          <w:iCs/>
          <w:lang w:val="en-GB"/>
        </w:rPr>
        <w:t>International Journal of Contemporary Hospitality Management</w:t>
      </w:r>
      <w:r w:rsidRPr="00336A45">
        <w:rPr>
          <w:rFonts w:ascii="Arial" w:hAnsi="Arial" w:cs="Arial"/>
          <w:lang w:val="en-GB"/>
        </w:rPr>
        <w:t xml:space="preserve">, 33(11), pp. 4079–4098. </w:t>
      </w:r>
      <w:hyperlink r:id="rId13" w:history="1">
        <w:r w:rsidRPr="00336A45">
          <w:rPr>
            <w:rStyle w:val="Hyperlink"/>
            <w:rFonts w:ascii="Arial" w:hAnsi="Arial" w:cs="Arial"/>
            <w:lang w:val="en-GB"/>
          </w:rPr>
          <w:t>https://doi.org/10.1108/ijchm-11-2020-1246</w:t>
        </w:r>
      </w:hyperlink>
      <w:r w:rsidRPr="00336A45">
        <w:rPr>
          <w:rFonts w:ascii="Arial" w:hAnsi="Arial" w:cs="Arial"/>
          <w:lang w:val="en-GB"/>
        </w:rPr>
        <w:t>.</w:t>
      </w:r>
    </w:p>
    <w:p w14:paraId="326EECB3" w14:textId="77777777" w:rsidR="00336A45" w:rsidRPr="00336A45" w:rsidRDefault="00336A45" w:rsidP="00336A45">
      <w:pPr>
        <w:pStyle w:val="NormalWeb"/>
        <w:spacing w:before="0" w:beforeAutospacing="0" w:after="0" w:afterAutospacing="0" w:line="360" w:lineRule="auto"/>
        <w:jc w:val="both"/>
        <w:rPr>
          <w:rFonts w:ascii="Arial" w:hAnsi="Arial" w:cs="Arial"/>
          <w:lang w:val="en-GB"/>
        </w:rPr>
      </w:pPr>
      <w:r w:rsidRPr="00336A45">
        <w:rPr>
          <w:rFonts w:ascii="Arial" w:hAnsi="Arial" w:cs="Arial"/>
          <w:lang w:val="en-GB"/>
        </w:rPr>
        <w:t xml:space="preserve">Hernández, C.F.R. (2016) </w:t>
      </w:r>
      <w:r w:rsidRPr="00336A45">
        <w:rPr>
          <w:rFonts w:ascii="Arial" w:hAnsi="Arial" w:cs="Arial"/>
          <w:i/>
          <w:iCs/>
          <w:lang w:val="en-GB"/>
        </w:rPr>
        <w:t>Socioeconomic factor and outcomes in higher education: a multivariate analysis</w:t>
      </w:r>
      <w:r w:rsidRPr="00336A45">
        <w:rPr>
          <w:rFonts w:ascii="Arial" w:hAnsi="Arial" w:cs="Arial"/>
          <w:lang w:val="en-GB"/>
        </w:rPr>
        <w:t>. U. Externado de Colombia.</w:t>
      </w:r>
    </w:p>
    <w:p w14:paraId="647B4C9E"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Kabba, J.A. </w:t>
      </w:r>
      <w:r w:rsidRPr="00336A45">
        <w:rPr>
          <w:rFonts w:ascii="Arial" w:hAnsi="Arial" w:cs="Arial"/>
          <w:i/>
          <w:iCs/>
          <w:lang w:val="en-GB"/>
        </w:rPr>
        <w:t>et al.</w:t>
      </w:r>
      <w:r w:rsidRPr="00336A45">
        <w:rPr>
          <w:rFonts w:ascii="Arial" w:hAnsi="Arial" w:cs="Arial"/>
          <w:lang w:val="en-GB"/>
        </w:rPr>
        <w:t xml:space="preserve"> (2017) 'Microglia: housekeeper of the central nervous system,' </w:t>
      </w:r>
      <w:r w:rsidRPr="00336A45">
        <w:rPr>
          <w:rFonts w:ascii="Arial" w:hAnsi="Arial" w:cs="Arial"/>
          <w:i/>
          <w:iCs/>
          <w:lang w:val="en-GB"/>
        </w:rPr>
        <w:t>Cellular and Molecular Neurobiology</w:t>
      </w:r>
      <w:r w:rsidRPr="00336A45">
        <w:rPr>
          <w:rFonts w:ascii="Arial" w:hAnsi="Arial" w:cs="Arial"/>
          <w:lang w:val="en-GB"/>
        </w:rPr>
        <w:t xml:space="preserve">, 38(1), pp. 53–71. </w:t>
      </w:r>
      <w:r w:rsidRPr="00336A45">
        <w:rPr>
          <w:rStyle w:val="url"/>
          <w:rFonts w:ascii="Arial" w:hAnsi="Arial" w:cs="Arial"/>
          <w:lang w:val="en-GB"/>
        </w:rPr>
        <w:t>https://doi.org/10.1007/s10571-017-0504-2</w:t>
      </w:r>
      <w:r w:rsidRPr="00336A45">
        <w:rPr>
          <w:rFonts w:ascii="Arial" w:hAnsi="Arial" w:cs="Arial"/>
          <w:lang w:val="en-GB"/>
        </w:rPr>
        <w:t>.</w:t>
      </w:r>
    </w:p>
    <w:p w14:paraId="69372F13"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Kandampully, J., Zhang, T. and Bilgihan, A. (2015) 'Customer loyalty: a review and future directions with a special focus on the hospitality industry,' </w:t>
      </w:r>
      <w:r w:rsidRPr="00336A45">
        <w:rPr>
          <w:rFonts w:ascii="Arial" w:hAnsi="Arial" w:cs="Arial"/>
          <w:i/>
          <w:iCs/>
          <w:lang w:val="en-GB"/>
        </w:rPr>
        <w:t>International Journal of Contemporary Hospitality Management</w:t>
      </w:r>
      <w:r w:rsidRPr="00336A45">
        <w:rPr>
          <w:rFonts w:ascii="Arial" w:hAnsi="Arial" w:cs="Arial"/>
          <w:lang w:val="en-GB"/>
        </w:rPr>
        <w:t xml:space="preserve">, 27(3), pp. 379–414. </w:t>
      </w:r>
      <w:r w:rsidRPr="00336A45">
        <w:rPr>
          <w:rStyle w:val="url"/>
          <w:rFonts w:ascii="Arial" w:hAnsi="Arial" w:cs="Arial"/>
          <w:lang w:val="en-GB"/>
        </w:rPr>
        <w:t>https://doi.org/10.1108/ijchm-03-2014-0151</w:t>
      </w:r>
      <w:r w:rsidRPr="00336A45">
        <w:rPr>
          <w:rFonts w:ascii="Arial" w:hAnsi="Arial" w:cs="Arial"/>
          <w:lang w:val="en-GB"/>
        </w:rPr>
        <w:t>.</w:t>
      </w:r>
    </w:p>
    <w:p w14:paraId="0515D867"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Moro, S., Rita, P. and Coelho, J. (2017) 'Stripping customers’ feedback on hotels through data mining: The case of Las Vegas Strip,' </w:t>
      </w:r>
      <w:r w:rsidRPr="00336A45">
        <w:rPr>
          <w:rFonts w:ascii="Arial" w:hAnsi="Arial" w:cs="Arial"/>
          <w:i/>
          <w:iCs/>
          <w:lang w:val="en-GB"/>
        </w:rPr>
        <w:t>Tourism Management Perspectives</w:t>
      </w:r>
      <w:r w:rsidRPr="00336A45">
        <w:rPr>
          <w:rFonts w:ascii="Arial" w:hAnsi="Arial" w:cs="Arial"/>
          <w:lang w:val="en-GB"/>
        </w:rPr>
        <w:t xml:space="preserve">, 23, pp. 41–52. </w:t>
      </w:r>
      <w:r w:rsidRPr="00336A45">
        <w:rPr>
          <w:rStyle w:val="url"/>
          <w:rFonts w:ascii="Arial" w:hAnsi="Arial" w:cs="Arial"/>
          <w:lang w:val="en-GB"/>
        </w:rPr>
        <w:t>https://doi.org/10.1016/j.tmp.2017.04.003</w:t>
      </w:r>
      <w:r w:rsidRPr="00336A45">
        <w:rPr>
          <w:rFonts w:ascii="Arial" w:hAnsi="Arial" w:cs="Arial"/>
          <w:lang w:val="en-GB"/>
        </w:rPr>
        <w:t>.</w:t>
      </w:r>
    </w:p>
    <w:p w14:paraId="321B9B7F" w14:textId="77777777" w:rsidR="00336A45" w:rsidRPr="00336A45" w:rsidRDefault="00336A45" w:rsidP="00336A45">
      <w:pPr>
        <w:pStyle w:val="NormalWeb"/>
        <w:spacing w:before="0" w:beforeAutospacing="0" w:after="0" w:afterAutospacing="0" w:line="360" w:lineRule="auto"/>
        <w:jc w:val="both"/>
        <w:rPr>
          <w:rFonts w:ascii="Arial" w:hAnsi="Arial" w:cs="Arial"/>
          <w:lang w:val="en-GB"/>
        </w:rPr>
      </w:pPr>
      <w:r w:rsidRPr="00336A45">
        <w:rPr>
          <w:rFonts w:ascii="Arial" w:hAnsi="Arial" w:cs="Arial"/>
          <w:lang w:val="en-GB"/>
        </w:rPr>
        <w:t xml:space="preserve">Olawale, S. (2021) </w:t>
      </w:r>
      <w:r w:rsidRPr="00336A45">
        <w:rPr>
          <w:rFonts w:ascii="Arial" w:hAnsi="Arial" w:cs="Arial"/>
          <w:i/>
          <w:iCs/>
          <w:lang w:val="en-GB"/>
        </w:rPr>
        <w:t>The Competitive Position of Marriott International Inc. and Starwood Worldwide: An Assessment Using Porter’s Five Forces and PESTLE-Analysis</w:t>
      </w:r>
      <w:r w:rsidRPr="00336A45">
        <w:rPr>
          <w:rFonts w:ascii="Arial" w:hAnsi="Arial" w:cs="Arial"/>
          <w:lang w:val="en-GB"/>
        </w:rPr>
        <w:t>. GRIN Verlag.</w:t>
      </w:r>
    </w:p>
    <w:p w14:paraId="682913D4" w14:textId="77777777" w:rsidR="00336A45" w:rsidRPr="00336A45" w:rsidRDefault="00336A45" w:rsidP="00336A45">
      <w:pPr>
        <w:pStyle w:val="NormalWeb"/>
        <w:spacing w:before="0" w:beforeAutospacing="0" w:after="0" w:afterAutospacing="0" w:line="360" w:lineRule="auto"/>
        <w:jc w:val="both"/>
        <w:rPr>
          <w:rFonts w:ascii="Arial" w:hAnsi="Arial" w:cs="Arial"/>
          <w:lang w:val="en-GB"/>
        </w:rPr>
      </w:pPr>
      <w:r w:rsidRPr="00336A45">
        <w:rPr>
          <w:rFonts w:ascii="Arial" w:hAnsi="Arial" w:cs="Arial"/>
          <w:lang w:val="en-GB"/>
        </w:rPr>
        <w:t xml:space="preserve">Papellero, E.L.G.- (2019) </w:t>
      </w:r>
      <w:r w:rsidRPr="00336A45">
        <w:rPr>
          <w:rFonts w:ascii="Arial" w:hAnsi="Arial" w:cs="Arial"/>
          <w:i/>
          <w:iCs/>
          <w:lang w:val="en-GB"/>
        </w:rPr>
        <w:t>The hotel industry’s retention management’s success factors of selected major hotels in Abu Dhabi, United Arab Emirates</w:t>
      </w:r>
      <w:r w:rsidRPr="00336A45">
        <w:rPr>
          <w:rFonts w:ascii="Arial" w:hAnsi="Arial" w:cs="Arial"/>
          <w:lang w:val="en-GB"/>
        </w:rPr>
        <w:t>. Partridge Publishing Singapore.</w:t>
      </w:r>
    </w:p>
    <w:p w14:paraId="0AEA8ACE"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Perry, S.J., Rubino, C. and Hunter, E.M. (2018) 'Stress in remote work: two studies testing the Demand-Control-Person model,' </w:t>
      </w:r>
      <w:r w:rsidRPr="00336A45">
        <w:rPr>
          <w:rFonts w:ascii="Arial" w:hAnsi="Arial" w:cs="Arial"/>
          <w:i/>
          <w:iCs/>
          <w:lang w:val="en-GB"/>
        </w:rPr>
        <w:t>European Journal of Work and Organizational Psychology</w:t>
      </w:r>
      <w:r w:rsidRPr="00336A45">
        <w:rPr>
          <w:rFonts w:ascii="Arial" w:hAnsi="Arial" w:cs="Arial"/>
          <w:lang w:val="en-GB"/>
        </w:rPr>
        <w:t xml:space="preserve">, 27(5), pp. 577–593. </w:t>
      </w:r>
      <w:hyperlink r:id="rId14" w:history="1">
        <w:r w:rsidRPr="00336A45">
          <w:rPr>
            <w:rStyle w:val="Hyperlink"/>
            <w:rFonts w:ascii="Arial" w:hAnsi="Arial" w:cs="Arial"/>
            <w:lang w:val="en-GB"/>
          </w:rPr>
          <w:t>https://doi.org/10.1080/1359432x.2018.1487402</w:t>
        </w:r>
      </w:hyperlink>
      <w:r w:rsidRPr="00336A45">
        <w:rPr>
          <w:rFonts w:ascii="Arial" w:hAnsi="Arial" w:cs="Arial"/>
          <w:lang w:val="en-GB"/>
        </w:rPr>
        <w:t>.</w:t>
      </w:r>
    </w:p>
    <w:p w14:paraId="62DBABB1"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Petrakis, E.A. and Polissiou, M.G. (2017) 'Assessing saffron (Crocus sativus L.) adulteration with plant-derived adulterants by diffuse reflectance infrared Fourier transform spectroscopy coupled with chemometrics,' </w:t>
      </w:r>
      <w:r w:rsidRPr="00336A45">
        <w:rPr>
          <w:rFonts w:ascii="Arial" w:hAnsi="Arial" w:cs="Arial"/>
          <w:i/>
          <w:iCs/>
          <w:lang w:val="en-GB"/>
        </w:rPr>
        <w:t>Talanta</w:t>
      </w:r>
      <w:r w:rsidRPr="00336A45">
        <w:rPr>
          <w:rFonts w:ascii="Arial" w:hAnsi="Arial" w:cs="Arial"/>
          <w:lang w:val="en-GB"/>
        </w:rPr>
        <w:t xml:space="preserve">, 162, pp. 558–566. </w:t>
      </w:r>
      <w:r w:rsidRPr="00336A45">
        <w:rPr>
          <w:rStyle w:val="url"/>
          <w:rFonts w:ascii="Arial" w:hAnsi="Arial" w:cs="Arial"/>
          <w:lang w:val="en-GB"/>
        </w:rPr>
        <w:t>https://doi.org/10.1016/j.talanta.2016.10.072</w:t>
      </w:r>
      <w:r w:rsidRPr="00336A45">
        <w:rPr>
          <w:rFonts w:ascii="Arial" w:hAnsi="Arial" w:cs="Arial"/>
          <w:lang w:val="en-GB"/>
        </w:rPr>
        <w:t>.</w:t>
      </w:r>
    </w:p>
    <w:p w14:paraId="2056A19C"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Sierzchula, W. </w:t>
      </w:r>
      <w:r w:rsidRPr="00336A45">
        <w:rPr>
          <w:rFonts w:ascii="Arial" w:hAnsi="Arial" w:cs="Arial"/>
          <w:i/>
          <w:iCs/>
          <w:lang w:val="en-GB"/>
        </w:rPr>
        <w:t>et al.</w:t>
      </w:r>
      <w:r w:rsidRPr="00336A45">
        <w:rPr>
          <w:rFonts w:ascii="Arial" w:hAnsi="Arial" w:cs="Arial"/>
          <w:lang w:val="en-GB"/>
        </w:rPr>
        <w:t xml:space="preserve"> (2014) 'The influence of financial incentives and other socio-economic factors on electric vehicle adoption,' </w:t>
      </w:r>
      <w:r w:rsidRPr="00336A45">
        <w:rPr>
          <w:rFonts w:ascii="Arial" w:hAnsi="Arial" w:cs="Arial"/>
          <w:i/>
          <w:iCs/>
          <w:lang w:val="en-GB"/>
        </w:rPr>
        <w:t>Energy Policy</w:t>
      </w:r>
      <w:r w:rsidRPr="00336A45">
        <w:rPr>
          <w:rFonts w:ascii="Arial" w:hAnsi="Arial" w:cs="Arial"/>
          <w:lang w:val="en-GB"/>
        </w:rPr>
        <w:t xml:space="preserve">, 68, pp. 183–194. </w:t>
      </w:r>
      <w:r w:rsidRPr="00336A45">
        <w:rPr>
          <w:rStyle w:val="url"/>
          <w:rFonts w:ascii="Arial" w:hAnsi="Arial" w:cs="Arial"/>
          <w:lang w:val="en-GB"/>
        </w:rPr>
        <w:t>https://doi.org/10.1016/j.enpol.2014.01.043</w:t>
      </w:r>
      <w:r w:rsidRPr="00336A45">
        <w:rPr>
          <w:rFonts w:ascii="Arial" w:hAnsi="Arial" w:cs="Arial"/>
          <w:lang w:val="en-GB"/>
        </w:rPr>
        <w:t>.</w:t>
      </w:r>
    </w:p>
    <w:p w14:paraId="36829E43"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Szopiński, T. and Staniewski, M.W. (2016) 'Socio-economic factors determining the way e-tourism is used in European Union member states,' </w:t>
      </w:r>
      <w:r w:rsidRPr="00336A45">
        <w:rPr>
          <w:rFonts w:ascii="Arial" w:hAnsi="Arial" w:cs="Arial"/>
          <w:i/>
          <w:iCs/>
          <w:lang w:val="en-GB"/>
        </w:rPr>
        <w:t>Internet Research</w:t>
      </w:r>
      <w:r w:rsidRPr="00336A45">
        <w:rPr>
          <w:rFonts w:ascii="Arial" w:hAnsi="Arial" w:cs="Arial"/>
          <w:lang w:val="en-GB"/>
        </w:rPr>
        <w:t xml:space="preserve">, 26(1), pp. 2–21. </w:t>
      </w:r>
      <w:hyperlink r:id="rId15" w:history="1">
        <w:r w:rsidRPr="00336A45">
          <w:rPr>
            <w:rStyle w:val="Hyperlink"/>
            <w:rFonts w:ascii="Arial" w:hAnsi="Arial" w:cs="Arial"/>
            <w:lang w:val="en-GB"/>
          </w:rPr>
          <w:t>https://doi.org/10.1108/intr-03-2014-0065</w:t>
        </w:r>
      </w:hyperlink>
      <w:r w:rsidRPr="00336A45">
        <w:rPr>
          <w:rFonts w:ascii="Arial" w:hAnsi="Arial" w:cs="Arial"/>
          <w:lang w:val="en-GB"/>
        </w:rPr>
        <w:t>.</w:t>
      </w:r>
    </w:p>
    <w:p w14:paraId="4BFE39D8" w14:textId="77777777" w:rsidR="00336A45" w:rsidRPr="00336A45" w:rsidRDefault="00336A45" w:rsidP="00336A45">
      <w:pPr>
        <w:pStyle w:val="NormalWeb"/>
        <w:spacing w:before="0" w:beforeAutospacing="0" w:after="0" w:afterAutospacing="0" w:line="360" w:lineRule="auto"/>
        <w:jc w:val="both"/>
        <w:rPr>
          <w:rFonts w:ascii="Arial" w:hAnsi="Arial" w:cs="Arial"/>
          <w:lang w:val="en-GB"/>
        </w:rPr>
      </w:pPr>
      <w:r w:rsidRPr="00336A45">
        <w:rPr>
          <w:rFonts w:ascii="Arial" w:hAnsi="Arial" w:cs="Arial"/>
          <w:lang w:val="en-GB"/>
        </w:rPr>
        <w:t xml:space="preserve">Vanka, S. </w:t>
      </w:r>
      <w:r w:rsidRPr="00336A45">
        <w:rPr>
          <w:rFonts w:ascii="Arial" w:hAnsi="Arial" w:cs="Arial"/>
          <w:i/>
          <w:iCs/>
          <w:lang w:val="en-GB"/>
        </w:rPr>
        <w:t>et al.</w:t>
      </w:r>
      <w:r w:rsidRPr="00336A45">
        <w:rPr>
          <w:rFonts w:ascii="Arial" w:hAnsi="Arial" w:cs="Arial"/>
          <w:lang w:val="en-GB"/>
        </w:rPr>
        <w:t xml:space="preserve"> (2020) </w:t>
      </w:r>
      <w:r w:rsidRPr="00336A45">
        <w:rPr>
          <w:rFonts w:ascii="Arial" w:hAnsi="Arial" w:cs="Arial"/>
          <w:i/>
          <w:iCs/>
          <w:lang w:val="en-GB"/>
        </w:rPr>
        <w:t>Sustainable human resource management: Transforming Organizations, Societies and Environment</w:t>
      </w:r>
      <w:r w:rsidRPr="00336A45">
        <w:rPr>
          <w:rFonts w:ascii="Arial" w:hAnsi="Arial" w:cs="Arial"/>
          <w:lang w:val="en-GB"/>
        </w:rPr>
        <w:t>. Springer Nature.</w:t>
      </w:r>
    </w:p>
    <w:p w14:paraId="72FDF493"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Zervas, G., Proserpio, D.Μ. and Byers, J.W. (2017) 'The rise of the sharing Economy: Estimating the impact of Airbnb on the hotel industry,' </w:t>
      </w:r>
      <w:r w:rsidRPr="00336A45">
        <w:rPr>
          <w:rFonts w:ascii="Arial" w:hAnsi="Arial" w:cs="Arial"/>
          <w:i/>
          <w:iCs/>
          <w:lang w:val="en-GB"/>
        </w:rPr>
        <w:t>Journal of Marketing Research</w:t>
      </w:r>
      <w:r w:rsidRPr="00336A45">
        <w:rPr>
          <w:rFonts w:ascii="Arial" w:hAnsi="Arial" w:cs="Arial"/>
          <w:lang w:val="en-GB"/>
        </w:rPr>
        <w:t xml:space="preserve">, 54(5), pp. 687–705. </w:t>
      </w:r>
      <w:r w:rsidRPr="00336A45">
        <w:rPr>
          <w:rStyle w:val="url"/>
          <w:rFonts w:ascii="Arial" w:hAnsi="Arial" w:cs="Arial"/>
          <w:lang w:val="en-GB"/>
        </w:rPr>
        <w:t>https://doi.org/10.1509/jmr.15.0204</w:t>
      </w:r>
      <w:r w:rsidRPr="00336A45">
        <w:rPr>
          <w:rFonts w:ascii="Arial" w:hAnsi="Arial" w:cs="Arial"/>
          <w:lang w:val="en-GB"/>
        </w:rPr>
        <w:t>.</w:t>
      </w:r>
    </w:p>
    <w:p w14:paraId="139C94D4"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Zhu, D. </w:t>
      </w:r>
      <w:r w:rsidRPr="00336A45">
        <w:rPr>
          <w:rFonts w:ascii="Arial" w:hAnsi="Arial" w:cs="Arial"/>
          <w:i/>
          <w:iCs/>
          <w:lang w:val="en-GB"/>
        </w:rPr>
        <w:t>et al.</w:t>
      </w:r>
      <w:r w:rsidRPr="00336A45">
        <w:rPr>
          <w:rFonts w:ascii="Arial" w:hAnsi="Arial" w:cs="Arial"/>
          <w:lang w:val="en-GB"/>
        </w:rPr>
        <w:t xml:space="preserve"> (2020) 'Regional disparities in health care resources in traditional Chinese medicine county hospitals in China,' </w:t>
      </w:r>
      <w:r w:rsidRPr="00336A45">
        <w:rPr>
          <w:rFonts w:ascii="Arial" w:hAnsi="Arial" w:cs="Arial"/>
          <w:i/>
          <w:iCs/>
          <w:lang w:val="en-GB"/>
        </w:rPr>
        <w:t>PLOS ONE</w:t>
      </w:r>
      <w:r w:rsidRPr="00336A45">
        <w:rPr>
          <w:rFonts w:ascii="Arial" w:hAnsi="Arial" w:cs="Arial"/>
          <w:lang w:val="en-GB"/>
        </w:rPr>
        <w:t xml:space="preserve">, 15(1), p. e0227956. </w:t>
      </w:r>
      <w:r w:rsidRPr="00336A45">
        <w:rPr>
          <w:rStyle w:val="url"/>
          <w:rFonts w:ascii="Arial" w:hAnsi="Arial" w:cs="Arial"/>
          <w:lang w:val="en-GB"/>
        </w:rPr>
        <w:t>https://doi.org/10.1371/journal.pone.0227956</w:t>
      </w:r>
      <w:r w:rsidRPr="00336A45">
        <w:rPr>
          <w:rFonts w:ascii="Arial" w:hAnsi="Arial" w:cs="Arial"/>
          <w:lang w:val="en-GB"/>
        </w:rPr>
        <w:t>.</w:t>
      </w:r>
    </w:p>
    <w:p w14:paraId="7906525E" w14:textId="77777777" w:rsidR="00336A45" w:rsidRPr="00336A45" w:rsidRDefault="00336A45" w:rsidP="00336A45">
      <w:pPr>
        <w:pStyle w:val="NormalWeb"/>
        <w:spacing w:before="240" w:beforeAutospacing="0" w:after="240" w:afterAutospacing="0" w:line="360" w:lineRule="auto"/>
        <w:jc w:val="both"/>
        <w:rPr>
          <w:rFonts w:ascii="Arial" w:hAnsi="Arial" w:cs="Arial"/>
          <w:lang w:val="en-GB"/>
        </w:rPr>
      </w:pPr>
      <w:r w:rsidRPr="00336A45">
        <w:rPr>
          <w:rFonts w:ascii="Arial" w:hAnsi="Arial" w:cs="Arial"/>
          <w:lang w:val="en-GB"/>
        </w:rPr>
        <w:t xml:space="preserve">Σιγάλα, Μ. (2015) 'Collaborative commerce in tourism: implications for research and industry,' </w:t>
      </w:r>
      <w:r w:rsidRPr="00336A45">
        <w:rPr>
          <w:rFonts w:ascii="Arial" w:hAnsi="Arial" w:cs="Arial"/>
          <w:i/>
          <w:iCs/>
          <w:lang w:val="en-GB"/>
        </w:rPr>
        <w:t>Current Issues in Tourism</w:t>
      </w:r>
      <w:r w:rsidRPr="00336A45">
        <w:rPr>
          <w:rFonts w:ascii="Arial" w:hAnsi="Arial" w:cs="Arial"/>
          <w:lang w:val="en-GB"/>
        </w:rPr>
        <w:t xml:space="preserve">, 20(4), pp. 346–355. </w:t>
      </w:r>
      <w:r w:rsidRPr="00336A45">
        <w:rPr>
          <w:rStyle w:val="url"/>
          <w:rFonts w:ascii="Arial" w:hAnsi="Arial" w:cs="Arial"/>
          <w:lang w:val="en-GB"/>
        </w:rPr>
        <w:t>https://doi.org/10.1080/13683500.2014.982522</w:t>
      </w:r>
      <w:r w:rsidRPr="00336A45">
        <w:rPr>
          <w:rFonts w:ascii="Arial" w:hAnsi="Arial" w:cs="Arial"/>
          <w:lang w:val="en-GB"/>
        </w:rPr>
        <w:t>.</w:t>
      </w:r>
    </w:p>
    <w:sectPr w:rsidR="00336A45" w:rsidRPr="00336A45" w:rsidSect="00F70F59">
      <w:footerReference w:type="default" r:id="rId16"/>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429EA" w14:textId="77777777" w:rsidR="00F70F59" w:rsidRDefault="00F70F59">
      <w:pPr>
        <w:spacing w:after="0" w:line="240" w:lineRule="auto"/>
      </w:pPr>
      <w:r>
        <w:separator/>
      </w:r>
    </w:p>
  </w:endnote>
  <w:endnote w:type="continuationSeparator" w:id="0">
    <w:p w14:paraId="1D9CCBE4" w14:textId="77777777" w:rsidR="00F70F59" w:rsidRDefault="00F70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5005213"/>
      <w:docPartObj>
        <w:docPartGallery w:val="Page Numbers (Bottom of Page)"/>
        <w:docPartUnique/>
      </w:docPartObj>
    </w:sdtPr>
    <w:sdtEndPr>
      <w:rPr>
        <w:noProof/>
      </w:rPr>
    </w:sdtEndPr>
    <w:sdtContent>
      <w:p w14:paraId="6CF456D7" w14:textId="77777777" w:rsidR="0004449E" w:rsidRDefault="00366E82">
        <w:pPr>
          <w:pStyle w:val="Footer"/>
          <w:jc w:val="center"/>
        </w:pPr>
        <w:r>
          <w:fldChar w:fldCharType="begin"/>
        </w:r>
        <w:r>
          <w:instrText xml:space="preserve"> PAGE   \* MERGEFORMAT </w:instrText>
        </w:r>
        <w:r>
          <w:fldChar w:fldCharType="separate"/>
        </w:r>
        <w:r w:rsidR="008879E4">
          <w:rPr>
            <w:noProof/>
          </w:rPr>
          <w:t>11</w:t>
        </w:r>
        <w:r>
          <w:rPr>
            <w:noProof/>
          </w:rPr>
          <w:fldChar w:fldCharType="end"/>
        </w:r>
      </w:p>
    </w:sdtContent>
  </w:sdt>
  <w:p w14:paraId="74B469A4" w14:textId="77777777" w:rsidR="0004449E" w:rsidRDefault="000444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8294F" w14:textId="77777777" w:rsidR="00F70F59" w:rsidRDefault="00F70F59">
      <w:pPr>
        <w:spacing w:after="0" w:line="240" w:lineRule="auto"/>
      </w:pPr>
      <w:r>
        <w:separator/>
      </w:r>
    </w:p>
  </w:footnote>
  <w:footnote w:type="continuationSeparator" w:id="0">
    <w:p w14:paraId="52CEA314" w14:textId="77777777" w:rsidR="00F70F59" w:rsidRDefault="00F70F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21299A"/>
    <w:multiLevelType w:val="hybridMultilevel"/>
    <w:tmpl w:val="8892F0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021496"/>
    <w:multiLevelType w:val="hybridMultilevel"/>
    <w:tmpl w:val="CDEC72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5744225">
    <w:abstractNumId w:val="1"/>
  </w:num>
  <w:num w:numId="2" w16cid:durableId="340476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948"/>
    <w:rsid w:val="0004449E"/>
    <w:rsid w:val="00183D5A"/>
    <w:rsid w:val="0019706E"/>
    <w:rsid w:val="001B0931"/>
    <w:rsid w:val="002B756B"/>
    <w:rsid w:val="00336A45"/>
    <w:rsid w:val="00366E82"/>
    <w:rsid w:val="003C6823"/>
    <w:rsid w:val="004C02D7"/>
    <w:rsid w:val="004E4435"/>
    <w:rsid w:val="00520191"/>
    <w:rsid w:val="00522948"/>
    <w:rsid w:val="00545DE7"/>
    <w:rsid w:val="0065642A"/>
    <w:rsid w:val="006D7E73"/>
    <w:rsid w:val="00715862"/>
    <w:rsid w:val="007636B5"/>
    <w:rsid w:val="00790008"/>
    <w:rsid w:val="00792110"/>
    <w:rsid w:val="008879E4"/>
    <w:rsid w:val="009776E0"/>
    <w:rsid w:val="00990A8F"/>
    <w:rsid w:val="00B17FEA"/>
    <w:rsid w:val="00BB16E8"/>
    <w:rsid w:val="00C73EC2"/>
    <w:rsid w:val="00CF52F4"/>
    <w:rsid w:val="00DD67A8"/>
    <w:rsid w:val="00F5555A"/>
    <w:rsid w:val="00F70F5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538B21"/>
  <w15:chartTrackingRefBased/>
  <w15:docId w15:val="{A2259029-2C0B-4A28-9549-A4ABAAA9E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6B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44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449E"/>
  </w:style>
  <w:style w:type="paragraph" w:styleId="Footer">
    <w:name w:val="footer"/>
    <w:basedOn w:val="Normal"/>
    <w:link w:val="FooterChar"/>
    <w:uiPriority w:val="99"/>
    <w:unhideWhenUsed/>
    <w:rsid w:val="000444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49E"/>
  </w:style>
  <w:style w:type="paragraph" w:styleId="NormalWeb">
    <w:name w:val="Normal (Web)"/>
    <w:basedOn w:val="Normal"/>
    <w:uiPriority w:val="99"/>
    <w:unhideWhenUsed/>
    <w:rsid w:val="004E443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4E4435"/>
  </w:style>
  <w:style w:type="character" w:customStyle="1" w:styleId="Heading1Char">
    <w:name w:val="Heading 1 Char"/>
    <w:basedOn w:val="DefaultParagraphFont"/>
    <w:link w:val="Heading1"/>
    <w:uiPriority w:val="9"/>
    <w:rsid w:val="007636B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636B5"/>
    <w:pPr>
      <w:outlineLvl w:val="9"/>
    </w:pPr>
  </w:style>
  <w:style w:type="paragraph" w:styleId="TOC1">
    <w:name w:val="toc 1"/>
    <w:basedOn w:val="Normal"/>
    <w:next w:val="Normal"/>
    <w:autoRedefine/>
    <w:uiPriority w:val="39"/>
    <w:unhideWhenUsed/>
    <w:rsid w:val="007636B5"/>
    <w:pPr>
      <w:spacing w:after="100"/>
    </w:pPr>
  </w:style>
  <w:style w:type="character" w:styleId="Hyperlink">
    <w:name w:val="Hyperlink"/>
    <w:basedOn w:val="DefaultParagraphFont"/>
    <w:uiPriority w:val="99"/>
    <w:unhideWhenUsed/>
    <w:rsid w:val="007636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429210">
      <w:bodyDiv w:val="1"/>
      <w:marLeft w:val="0"/>
      <w:marRight w:val="0"/>
      <w:marTop w:val="0"/>
      <w:marBottom w:val="0"/>
      <w:divBdr>
        <w:top w:val="none" w:sz="0" w:space="0" w:color="auto"/>
        <w:left w:val="none" w:sz="0" w:space="0" w:color="auto"/>
        <w:bottom w:val="none" w:sz="0" w:space="0" w:color="auto"/>
        <w:right w:val="none" w:sz="0" w:space="0" w:color="auto"/>
      </w:divBdr>
      <w:divsChild>
        <w:div w:id="80755366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08/ijchm-11-2020-1246"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31570/prosp_2022_0022"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08/intr-03-2014-0065"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80/1359432x.2018.14874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525ec5b6eee60320d83b8aca876df6e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8c7881b2775eb05796b212bc89dee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35213C35-07DC-40E2-AB5F-C7EDB1C84423}">
  <ds:schemaRefs>
    <ds:schemaRef ds:uri="http://schemas.openxmlformats.org/officeDocument/2006/bibliography"/>
  </ds:schemaRefs>
</ds:datastoreItem>
</file>

<file path=customXml/itemProps2.xml><?xml version="1.0" encoding="utf-8"?>
<ds:datastoreItem xmlns:ds="http://schemas.openxmlformats.org/officeDocument/2006/customXml" ds:itemID="{633722CF-4915-4622-B31D-D7165C9F13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7B4370-D201-45FD-BDCE-096AB4FBB4BE}">
  <ds:schemaRefs>
    <ds:schemaRef ds:uri="http://schemas.microsoft.com/sharepoint/v3/contenttype/forms"/>
  </ds:schemaRefs>
</ds:datastoreItem>
</file>

<file path=customXml/itemProps4.xml><?xml version="1.0" encoding="utf-8"?>
<ds:datastoreItem xmlns:ds="http://schemas.openxmlformats.org/officeDocument/2006/customXml" ds:itemID="{B7FCD7C2-260A-491F-A85F-CA27446B8104}">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3034</Words>
  <Characters>17299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Lavinia Rusu (2234811)</cp:lastModifiedBy>
  <cp:revision>3</cp:revision>
  <dcterms:created xsi:type="dcterms:W3CDTF">2024-03-02T09:48:00Z</dcterms:created>
  <dcterms:modified xsi:type="dcterms:W3CDTF">2024-03-02T09:49:00Z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f5320da244bd9a58d96f4a5de41bb9d77f6c904347fc66fb93c1d36794ffa6e7</vt:lpwstr>
  </property>
  <property fmtid="{D5CDD505-2E9C-101B-9397-08002B2CF9AE}" pid="3" name="ContentTypeId">
    <vt:lpwstr>0x010100A20804DBFC42F64693D899720BA9B0FE</vt:lpwstr>
  </property>
</Properties>
</file>