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E112DA" w14:textId="77777777" w:rsidR="00AD4557" w:rsidRDefault="00AD4557" w:rsidP="00AD4557">
      <w:pPr>
        <w:spacing w:line="480" w:lineRule="auto"/>
        <w:rPr>
          <w:rFonts w:ascii="Arial" w:hAnsi="Arial" w:cs="Arial"/>
          <w:b/>
          <w:bCs/>
        </w:rPr>
      </w:pPr>
    </w:p>
    <w:p w14:paraId="60CF6B6E" w14:textId="6F6DC9BC" w:rsidR="008F1298" w:rsidRPr="00AD4557" w:rsidRDefault="00E03EEB" w:rsidP="00AD4557">
      <w:pPr>
        <w:spacing w:line="480" w:lineRule="auto"/>
        <w:rPr>
          <w:rFonts w:ascii="Arial" w:hAnsi="Arial" w:cs="Arial"/>
          <w:b/>
          <w:bCs/>
        </w:rPr>
      </w:pPr>
      <w:r w:rsidRPr="00AD4557">
        <w:rPr>
          <w:rFonts w:ascii="Arial" w:hAnsi="Arial" w:cs="Arial"/>
          <w:b/>
          <w:bCs/>
        </w:rPr>
        <w:t>Introduction</w:t>
      </w:r>
    </w:p>
    <w:p w14:paraId="23C54453" w14:textId="77777777" w:rsidR="0078375F" w:rsidRPr="00AD4557" w:rsidRDefault="009C43BE" w:rsidP="00AD4557">
      <w:pPr>
        <w:spacing w:line="480" w:lineRule="auto"/>
        <w:rPr>
          <w:rFonts w:ascii="Arial" w:hAnsi="Arial" w:cs="Arial"/>
        </w:rPr>
      </w:pPr>
      <w:r w:rsidRPr="00AD4557">
        <w:rPr>
          <w:rFonts w:ascii="Arial" w:hAnsi="Arial" w:cs="Arial"/>
        </w:rPr>
        <w:t>The early years are widely recognised as a critical period for laying the foundations of lifelong learning, well-being, and citizenship (Welsh Government, 2022). In Wales, the Curriculum for Funded Non-Maintained Settings (CFNMS) provides a framework for early childhood education, aligned with the four purposes of the Curriculum for Wales. Central to the CFNMS are the three Enablers: Enabling Adults, Engaging Experiences, and Effective Environments. These enablers represent the essential conditions for high-quality pedagogy, supporting the holistic development of young children across a range of interconnected domains (Welsh Government, 202</w:t>
      </w:r>
      <w:r w:rsidR="0078375F" w:rsidRPr="00AD4557">
        <w:rPr>
          <w:rFonts w:ascii="Arial" w:hAnsi="Arial" w:cs="Arial"/>
        </w:rPr>
        <w:t>2</w:t>
      </w:r>
      <w:r w:rsidRPr="00AD4557">
        <w:rPr>
          <w:rFonts w:ascii="Arial" w:hAnsi="Arial" w:cs="Arial"/>
        </w:rPr>
        <w:t>).</w:t>
      </w:r>
      <w:r w:rsidRPr="00AD4557">
        <w:rPr>
          <w:rFonts w:ascii="Arial" w:hAnsi="Arial" w:cs="Arial"/>
        </w:rPr>
        <w:br/>
      </w:r>
      <w:r w:rsidRPr="00AD4557">
        <w:rPr>
          <w:rFonts w:ascii="Arial" w:hAnsi="Arial" w:cs="Arial"/>
        </w:rPr>
        <w:br/>
        <w:t>This assignment critically examines the work of Friedrich Froebel (1782–1852), whose educational philosophy has significantly influenced early childhood pedagogy, particularly in relation to play, nature-based learning, and the role of adults in supporting development. Froebel is best known as the founder of the kindergarten and as a pioneer of child-centred, play-based learning. He conceptualised education as a process of unfolding, where the child develops in harmony with self, others, and the natural world. This vision continues to resonate with contemporary approaches to holistic and relational pedagogy (Tovey, 2016; Bruce, 2012).</w:t>
      </w:r>
      <w:r w:rsidRPr="00AD4557">
        <w:rPr>
          <w:rFonts w:ascii="Arial" w:hAnsi="Arial" w:cs="Arial"/>
        </w:rPr>
        <w:br/>
      </w:r>
      <w:r w:rsidRPr="00AD4557">
        <w:rPr>
          <w:rFonts w:ascii="Arial" w:hAnsi="Arial" w:cs="Arial"/>
        </w:rPr>
        <w:br/>
        <w:t xml:space="preserve">Tovey and Bruce both emphasise the enduring relevance of Froebel’s principles, which are reflected in the CFNMS through its focus on respectful adult-child relationships, experiential play, and thoughtfully designed learning environments. Froebel’s philosophy provides both inspiration and challenge for early years practitioners in Wales, prompting critical reflection on how historical theories can be </w:t>
      </w:r>
    </w:p>
    <w:p w14:paraId="2643CDFF" w14:textId="77777777" w:rsidR="0078375F" w:rsidRPr="00AD4557" w:rsidRDefault="0078375F" w:rsidP="00AD4557">
      <w:pPr>
        <w:spacing w:line="480" w:lineRule="auto"/>
        <w:rPr>
          <w:rFonts w:ascii="Arial" w:hAnsi="Arial" w:cs="Arial"/>
        </w:rPr>
      </w:pPr>
    </w:p>
    <w:p w14:paraId="783B8D86" w14:textId="61DAE9AF" w:rsidR="009C43BE" w:rsidRPr="00AD4557" w:rsidRDefault="009C43BE" w:rsidP="00AD4557">
      <w:pPr>
        <w:spacing w:line="480" w:lineRule="auto"/>
        <w:rPr>
          <w:rFonts w:ascii="Arial" w:hAnsi="Arial" w:cs="Arial"/>
        </w:rPr>
      </w:pPr>
      <w:r w:rsidRPr="00AD4557">
        <w:rPr>
          <w:rFonts w:ascii="Arial" w:hAnsi="Arial" w:cs="Arial"/>
        </w:rPr>
        <w:t>meaningfully applied within modern educational contexts shaped by evolving policy, culture, and practice (Tovey, 2017).</w:t>
      </w:r>
      <w:r w:rsidRPr="00AD4557">
        <w:rPr>
          <w:rFonts w:ascii="Arial" w:hAnsi="Arial" w:cs="Arial"/>
        </w:rPr>
        <w:br/>
      </w:r>
      <w:r w:rsidRPr="00AD4557">
        <w:rPr>
          <w:rFonts w:ascii="Arial" w:hAnsi="Arial" w:cs="Arial"/>
        </w:rPr>
        <w:br/>
        <w:t>This assignment begins with a critical overview of Froebel’s approach, outlining key concepts such as unity and connectedness, symbolic play, the gifts and occupations, and the significance of nature in early learning. It then explores how Froebel’s philosophy aligns with each of the three Enablers within the CFNMS</w:t>
      </w:r>
      <w:r w:rsidR="0078375F" w:rsidRPr="00AD4557">
        <w:rPr>
          <w:rFonts w:ascii="Arial" w:hAnsi="Arial" w:cs="Arial"/>
        </w:rPr>
        <w:t xml:space="preserve"> and </w:t>
      </w:r>
      <w:r w:rsidRPr="00AD4557">
        <w:rPr>
          <w:rFonts w:ascii="Arial" w:hAnsi="Arial" w:cs="Arial"/>
        </w:rPr>
        <w:t>consider</w:t>
      </w:r>
      <w:r w:rsidR="0078375F" w:rsidRPr="00AD4557">
        <w:rPr>
          <w:rFonts w:ascii="Arial" w:hAnsi="Arial" w:cs="Arial"/>
        </w:rPr>
        <w:t>s</w:t>
      </w:r>
      <w:r w:rsidRPr="00AD4557">
        <w:rPr>
          <w:rFonts w:ascii="Arial" w:hAnsi="Arial" w:cs="Arial"/>
        </w:rPr>
        <w:t xml:space="preserve"> both the opportunities Froebelian practice presents for delivering the curriculum effectively, and the potential barriers, such as funding limitations, tensions between policy and practice, and the professional status of play-based pedagogy.</w:t>
      </w:r>
      <w:r w:rsidRPr="00AD4557">
        <w:rPr>
          <w:rFonts w:ascii="Arial" w:hAnsi="Arial" w:cs="Arial"/>
        </w:rPr>
        <w:br/>
      </w:r>
      <w:r w:rsidRPr="00AD4557">
        <w:rPr>
          <w:rFonts w:ascii="Arial" w:hAnsi="Arial" w:cs="Arial"/>
        </w:rPr>
        <w:br/>
        <w:t>In doing so, this assignment argues that Froebel’s ideas are not historical artefacts, but enduring principles tha</w:t>
      </w:r>
      <w:r w:rsidR="0078375F" w:rsidRPr="00AD4557">
        <w:rPr>
          <w:rFonts w:ascii="Arial" w:hAnsi="Arial" w:cs="Arial"/>
        </w:rPr>
        <w:t xml:space="preserve">t </w:t>
      </w:r>
      <w:r w:rsidRPr="00AD4557">
        <w:rPr>
          <w:rFonts w:ascii="Arial" w:hAnsi="Arial" w:cs="Arial"/>
        </w:rPr>
        <w:t>continue to enrich early years education in Wales.</w:t>
      </w:r>
    </w:p>
    <w:p w14:paraId="452DFE65" w14:textId="77777777" w:rsidR="003E65A0" w:rsidRPr="00AD4557" w:rsidRDefault="003E65A0" w:rsidP="00AD4557">
      <w:pPr>
        <w:spacing w:line="480" w:lineRule="auto"/>
        <w:rPr>
          <w:rFonts w:ascii="Arial" w:hAnsi="Arial" w:cs="Arial"/>
        </w:rPr>
      </w:pPr>
    </w:p>
    <w:p w14:paraId="5EDFA8C3" w14:textId="77777777" w:rsidR="006C7D7D" w:rsidRPr="00AD4557" w:rsidRDefault="006C7D7D" w:rsidP="00AD4557">
      <w:pPr>
        <w:spacing w:line="480" w:lineRule="auto"/>
        <w:rPr>
          <w:rFonts w:ascii="Arial" w:hAnsi="Arial" w:cs="Arial"/>
          <w:b/>
          <w:bCs/>
        </w:rPr>
      </w:pPr>
      <w:r w:rsidRPr="00AD4557">
        <w:rPr>
          <w:rFonts w:ascii="Arial" w:hAnsi="Arial" w:cs="Arial"/>
          <w:b/>
          <w:bCs/>
        </w:rPr>
        <w:t>Section 2: Overview of Froebel’s Approach</w:t>
      </w:r>
    </w:p>
    <w:p w14:paraId="455A28EA" w14:textId="2C97FF6C" w:rsidR="006C7D7D" w:rsidRPr="00AD4557" w:rsidRDefault="006C7D7D" w:rsidP="00AD4557">
      <w:pPr>
        <w:spacing w:line="480" w:lineRule="auto"/>
        <w:rPr>
          <w:rFonts w:ascii="Arial" w:hAnsi="Arial" w:cs="Arial"/>
        </w:rPr>
      </w:pPr>
      <w:r w:rsidRPr="006C7D7D">
        <w:rPr>
          <w:rFonts w:ascii="Arial" w:hAnsi="Arial" w:cs="Arial"/>
        </w:rPr>
        <w:t xml:space="preserve">Friedrich Froebel (1782–1852) is widely recognised as a foundational figure in early childhood education. Best known as the founder of the kindergarten, Froebel reconceptualised childhood as a valuable phase of </w:t>
      </w:r>
      <w:r w:rsidR="0078375F" w:rsidRPr="00AD4557">
        <w:rPr>
          <w:rFonts w:ascii="Arial" w:hAnsi="Arial" w:cs="Arial"/>
        </w:rPr>
        <w:t>life, rather</w:t>
      </w:r>
      <w:r w:rsidRPr="006C7D7D">
        <w:rPr>
          <w:rFonts w:ascii="Arial" w:hAnsi="Arial" w:cs="Arial"/>
        </w:rPr>
        <w:t xml:space="preserve"> than merely a preparation for adulthood. He promoted a holistic vision of education in which play, nature, creativity, and human connection were central to children’s learning and development (Froebel Trust, 2022). Although radical in his time, many of Froebel’s principles underpin contemporary early years pedagogy, including within the Welsh Curriculum for Funded Non-Maintained Settings (Tovey, 2017).</w:t>
      </w:r>
    </w:p>
    <w:p w14:paraId="3B4D9776" w14:textId="77777777" w:rsidR="0078375F" w:rsidRPr="006C7D7D" w:rsidRDefault="0078375F" w:rsidP="00AD4557">
      <w:pPr>
        <w:spacing w:line="480" w:lineRule="auto"/>
        <w:rPr>
          <w:rFonts w:ascii="Arial" w:hAnsi="Arial" w:cs="Arial"/>
        </w:rPr>
      </w:pPr>
    </w:p>
    <w:p w14:paraId="7C800352" w14:textId="77777777" w:rsidR="0078375F" w:rsidRPr="00AD4557" w:rsidRDefault="0078375F" w:rsidP="00AD4557">
      <w:pPr>
        <w:spacing w:line="480" w:lineRule="auto"/>
        <w:rPr>
          <w:rFonts w:ascii="Arial" w:hAnsi="Arial" w:cs="Arial"/>
        </w:rPr>
      </w:pPr>
    </w:p>
    <w:p w14:paraId="2EE07E50" w14:textId="18BEC155" w:rsidR="006C7D7D" w:rsidRPr="00AD4557" w:rsidRDefault="006C7D7D" w:rsidP="00AD4557">
      <w:pPr>
        <w:spacing w:line="480" w:lineRule="auto"/>
        <w:rPr>
          <w:rFonts w:ascii="Arial" w:hAnsi="Arial" w:cs="Arial"/>
        </w:rPr>
      </w:pPr>
      <w:r w:rsidRPr="006C7D7D">
        <w:rPr>
          <w:rFonts w:ascii="Arial" w:hAnsi="Arial" w:cs="Arial"/>
        </w:rPr>
        <w:t xml:space="preserve">At the </w:t>
      </w:r>
      <w:r w:rsidR="0078375F" w:rsidRPr="00AD4557">
        <w:rPr>
          <w:rFonts w:ascii="Arial" w:hAnsi="Arial" w:cs="Arial"/>
        </w:rPr>
        <w:t>centre</w:t>
      </w:r>
      <w:r w:rsidRPr="006C7D7D">
        <w:rPr>
          <w:rFonts w:ascii="Arial" w:hAnsi="Arial" w:cs="Arial"/>
        </w:rPr>
        <w:t xml:space="preserve"> of Froebelian pedagogy lies a belief in unity and connectedness. Froebel argued that all aspects of life are interrelated and that children, as whole beings, learn in integrated ways</w:t>
      </w:r>
      <w:r w:rsidR="0078375F" w:rsidRPr="00AD4557">
        <w:rPr>
          <w:rFonts w:ascii="Arial" w:hAnsi="Arial" w:cs="Arial"/>
        </w:rPr>
        <w:t xml:space="preserve">, </w:t>
      </w:r>
      <w:r w:rsidRPr="006C7D7D">
        <w:rPr>
          <w:rFonts w:ascii="Arial" w:hAnsi="Arial" w:cs="Arial"/>
        </w:rPr>
        <w:t>emotionally, socially, physically, spiritually, and intellectually</w:t>
      </w:r>
      <w:r w:rsidR="0078375F" w:rsidRPr="00AD4557">
        <w:rPr>
          <w:rFonts w:ascii="Arial" w:hAnsi="Arial" w:cs="Arial"/>
        </w:rPr>
        <w:t xml:space="preserve"> </w:t>
      </w:r>
      <w:r w:rsidR="0078375F" w:rsidRPr="00AD4557">
        <w:rPr>
          <w:rFonts w:ascii="Arial" w:hAnsi="Arial" w:cs="Arial"/>
        </w:rPr>
        <w:t>(F</w:t>
      </w:r>
      <w:r w:rsidR="0078375F" w:rsidRPr="00AD4557">
        <w:rPr>
          <w:rFonts w:ascii="Arial" w:hAnsi="Arial" w:cs="Arial"/>
        </w:rPr>
        <w:t>roebel</w:t>
      </w:r>
      <w:r w:rsidR="0078375F" w:rsidRPr="00AD4557">
        <w:rPr>
          <w:rFonts w:ascii="Arial" w:hAnsi="Arial" w:cs="Arial"/>
        </w:rPr>
        <w:t xml:space="preserve"> T</w:t>
      </w:r>
      <w:r w:rsidR="0078375F" w:rsidRPr="00AD4557">
        <w:rPr>
          <w:rFonts w:ascii="Arial" w:hAnsi="Arial" w:cs="Arial"/>
        </w:rPr>
        <w:t>rust</w:t>
      </w:r>
      <w:r w:rsidR="0078375F" w:rsidRPr="00AD4557">
        <w:rPr>
          <w:rFonts w:ascii="Arial" w:hAnsi="Arial" w:cs="Arial"/>
        </w:rPr>
        <w:t>, 2022)</w:t>
      </w:r>
      <w:r w:rsidR="0078375F" w:rsidRPr="00AD4557">
        <w:rPr>
          <w:rFonts w:ascii="Arial" w:hAnsi="Arial" w:cs="Arial"/>
        </w:rPr>
        <w:t>.</w:t>
      </w:r>
      <w:r w:rsidRPr="006C7D7D">
        <w:rPr>
          <w:rFonts w:ascii="Arial" w:hAnsi="Arial" w:cs="Arial"/>
        </w:rPr>
        <w:t xml:space="preserve"> He rejected the fragmentation of knowledge into discrete subjects, favouring learning that emerges from meaningful connections shaped by experience, reflection, and relationships (Bruce, 2015). This perspective aligns closely with today’s holistic approaches, which promote development across all domains.</w:t>
      </w:r>
    </w:p>
    <w:p w14:paraId="34F58C3B" w14:textId="77777777" w:rsidR="0078375F" w:rsidRPr="006C7D7D" w:rsidRDefault="0078375F" w:rsidP="00AD4557">
      <w:pPr>
        <w:spacing w:line="480" w:lineRule="auto"/>
        <w:rPr>
          <w:rFonts w:ascii="Arial" w:hAnsi="Arial" w:cs="Arial"/>
        </w:rPr>
      </w:pPr>
    </w:p>
    <w:p w14:paraId="755A8CB7" w14:textId="3675C644" w:rsidR="006C7D7D" w:rsidRPr="00AD4557" w:rsidRDefault="006C7D7D" w:rsidP="00AD4557">
      <w:pPr>
        <w:spacing w:line="480" w:lineRule="auto"/>
        <w:rPr>
          <w:rFonts w:ascii="Arial" w:hAnsi="Arial" w:cs="Arial"/>
        </w:rPr>
      </w:pPr>
      <w:r w:rsidRPr="006C7D7D">
        <w:rPr>
          <w:rFonts w:ascii="Arial" w:hAnsi="Arial" w:cs="Arial"/>
        </w:rPr>
        <w:t>Froebel also viewed each child as a unique, autonomous learner. He advocated for starting with children’s capabilities rather than their deficits, believing they are intrinsically motivated to make sense of the world through self-directed, purposeful activity. Froebelian educators are therefore encouraged to respect children’s agency while offering “freedom with guidance”</w:t>
      </w:r>
      <w:r w:rsidR="0078375F" w:rsidRPr="00AD4557">
        <w:rPr>
          <w:rFonts w:ascii="Arial" w:hAnsi="Arial" w:cs="Arial"/>
        </w:rPr>
        <w:t xml:space="preserve">, </w:t>
      </w:r>
      <w:r w:rsidRPr="006C7D7D">
        <w:rPr>
          <w:rFonts w:ascii="Arial" w:hAnsi="Arial" w:cs="Arial"/>
        </w:rPr>
        <w:t>a balance between autonomy and sensitive adult support (Tovey, 2017). This notion continues to shape modern child-centred practice.</w:t>
      </w:r>
    </w:p>
    <w:p w14:paraId="4B5298CF" w14:textId="77777777" w:rsidR="0078375F" w:rsidRPr="006C7D7D" w:rsidRDefault="0078375F" w:rsidP="00AD4557">
      <w:pPr>
        <w:spacing w:line="480" w:lineRule="auto"/>
        <w:rPr>
          <w:rFonts w:ascii="Arial" w:hAnsi="Arial" w:cs="Arial"/>
        </w:rPr>
      </w:pPr>
    </w:p>
    <w:p w14:paraId="2DD53787" w14:textId="0F334875" w:rsidR="006C7D7D" w:rsidRPr="00AD4557" w:rsidRDefault="006C7D7D" w:rsidP="00AD4557">
      <w:pPr>
        <w:spacing w:line="480" w:lineRule="auto"/>
        <w:rPr>
          <w:rFonts w:ascii="Arial" w:hAnsi="Arial" w:cs="Arial"/>
        </w:rPr>
      </w:pPr>
      <w:r w:rsidRPr="006C7D7D">
        <w:rPr>
          <w:rFonts w:ascii="Arial" w:hAnsi="Arial" w:cs="Arial"/>
        </w:rPr>
        <w:t xml:space="preserve">Central to Froebel’s philosophy was the intrinsic value of childhood itself. He believed that learning begins at birth and that early experiences are </w:t>
      </w:r>
      <w:r w:rsidR="0078375F" w:rsidRPr="00AD4557">
        <w:rPr>
          <w:rFonts w:ascii="Arial" w:hAnsi="Arial" w:cs="Arial"/>
        </w:rPr>
        <w:t>significant, not</w:t>
      </w:r>
      <w:r w:rsidRPr="006C7D7D">
        <w:rPr>
          <w:rFonts w:ascii="Arial" w:hAnsi="Arial" w:cs="Arial"/>
        </w:rPr>
        <w:t xml:space="preserve"> merely preparatory for future academic success. As Bruce (2015) affirms, education in the Froebelian tradition is rooted in the present, honouring the richness of the early years.</w:t>
      </w:r>
    </w:p>
    <w:p w14:paraId="2A821881" w14:textId="77777777" w:rsidR="0078375F" w:rsidRPr="006C7D7D" w:rsidRDefault="0078375F" w:rsidP="00AD4557">
      <w:pPr>
        <w:spacing w:line="480" w:lineRule="auto"/>
        <w:rPr>
          <w:rFonts w:ascii="Arial" w:hAnsi="Arial" w:cs="Arial"/>
        </w:rPr>
      </w:pPr>
    </w:p>
    <w:p w14:paraId="740B14FC" w14:textId="77777777" w:rsidR="0078375F" w:rsidRPr="00AD4557" w:rsidRDefault="0078375F" w:rsidP="00AD4557">
      <w:pPr>
        <w:spacing w:line="480" w:lineRule="auto"/>
        <w:rPr>
          <w:rFonts w:ascii="Arial" w:hAnsi="Arial" w:cs="Arial"/>
        </w:rPr>
      </w:pPr>
    </w:p>
    <w:p w14:paraId="39769FC8" w14:textId="77777777" w:rsidR="0078375F" w:rsidRPr="00AD4557" w:rsidRDefault="0078375F" w:rsidP="00AD4557">
      <w:pPr>
        <w:spacing w:line="480" w:lineRule="auto"/>
        <w:rPr>
          <w:rFonts w:ascii="Arial" w:hAnsi="Arial" w:cs="Arial"/>
        </w:rPr>
      </w:pPr>
    </w:p>
    <w:p w14:paraId="67BFF0DC" w14:textId="11D9E2EF" w:rsidR="006C7D7D" w:rsidRPr="00AD4557" w:rsidRDefault="006C7D7D" w:rsidP="00AD4557">
      <w:pPr>
        <w:spacing w:line="480" w:lineRule="auto"/>
        <w:rPr>
          <w:rFonts w:ascii="Arial" w:hAnsi="Arial" w:cs="Arial"/>
        </w:rPr>
      </w:pPr>
      <w:r w:rsidRPr="006C7D7D">
        <w:rPr>
          <w:rFonts w:ascii="Arial" w:hAnsi="Arial" w:cs="Arial"/>
        </w:rPr>
        <w:t xml:space="preserve">Relationships were foundational to Froebel’s vision. He </w:t>
      </w:r>
      <w:r w:rsidR="0078375F" w:rsidRPr="00AD4557">
        <w:rPr>
          <w:rFonts w:ascii="Arial" w:hAnsi="Arial" w:cs="Arial"/>
        </w:rPr>
        <w:t>claimed</w:t>
      </w:r>
      <w:r w:rsidRPr="006C7D7D">
        <w:rPr>
          <w:rFonts w:ascii="Arial" w:hAnsi="Arial" w:cs="Arial"/>
        </w:rPr>
        <w:t xml:space="preserve"> that children develop within a network of relationships</w:t>
      </w:r>
      <w:r w:rsidR="0078375F" w:rsidRPr="00AD4557">
        <w:rPr>
          <w:rFonts w:ascii="Arial" w:hAnsi="Arial" w:cs="Arial"/>
        </w:rPr>
        <w:t xml:space="preserve">, </w:t>
      </w:r>
      <w:r w:rsidRPr="006C7D7D">
        <w:rPr>
          <w:rFonts w:ascii="Arial" w:hAnsi="Arial" w:cs="Arial"/>
        </w:rPr>
        <w:t>with themselves, caregivers, educators, and the wider community</w:t>
      </w:r>
      <w:r w:rsidR="008A579D" w:rsidRPr="00AD4557">
        <w:rPr>
          <w:rFonts w:ascii="Arial" w:hAnsi="Arial" w:cs="Arial"/>
        </w:rPr>
        <w:t xml:space="preserve"> </w:t>
      </w:r>
      <w:r w:rsidR="008A579D" w:rsidRPr="00AD4557">
        <w:rPr>
          <w:rFonts w:ascii="Arial" w:hAnsi="Arial" w:cs="Arial"/>
        </w:rPr>
        <w:t>(Ryan, 2025)</w:t>
      </w:r>
      <w:r w:rsidR="008A579D" w:rsidRPr="00AD4557">
        <w:rPr>
          <w:rFonts w:ascii="Arial" w:hAnsi="Arial" w:cs="Arial"/>
        </w:rPr>
        <w:t xml:space="preserve">. </w:t>
      </w:r>
      <w:r w:rsidRPr="006C7D7D">
        <w:rPr>
          <w:rFonts w:ascii="Arial" w:hAnsi="Arial" w:cs="Arial"/>
        </w:rPr>
        <w:t xml:space="preserve"> Emotionally secure environments, where children feel respected and valued, were considered essential for learning. Froebel also emphasised the importance of adults being attuned to children’s emotional needs</w:t>
      </w:r>
      <w:r w:rsidR="0078375F" w:rsidRPr="00AD4557">
        <w:rPr>
          <w:rFonts w:ascii="Arial" w:hAnsi="Arial" w:cs="Arial"/>
        </w:rPr>
        <w:t xml:space="preserve">, </w:t>
      </w:r>
      <w:r w:rsidRPr="006C7D7D">
        <w:rPr>
          <w:rFonts w:ascii="Arial" w:hAnsi="Arial" w:cs="Arial"/>
        </w:rPr>
        <w:t>an ethos reflected in contemporary attachment-informed and person-centred practices (</w:t>
      </w:r>
      <w:proofErr w:type="spellStart"/>
      <w:r w:rsidRPr="006C7D7D">
        <w:rPr>
          <w:rFonts w:ascii="Arial" w:hAnsi="Arial" w:cs="Arial"/>
        </w:rPr>
        <w:t>Elfer</w:t>
      </w:r>
      <w:proofErr w:type="spellEnd"/>
      <w:r w:rsidRPr="006C7D7D">
        <w:rPr>
          <w:rFonts w:ascii="Arial" w:hAnsi="Arial" w:cs="Arial"/>
        </w:rPr>
        <w:t>, 2022).</w:t>
      </w:r>
    </w:p>
    <w:p w14:paraId="06C9D9AB" w14:textId="77777777" w:rsidR="0078375F" w:rsidRPr="006C7D7D" w:rsidRDefault="0078375F" w:rsidP="00AD4557">
      <w:pPr>
        <w:spacing w:line="480" w:lineRule="auto"/>
        <w:rPr>
          <w:rFonts w:ascii="Arial" w:hAnsi="Arial" w:cs="Arial"/>
        </w:rPr>
      </w:pPr>
    </w:p>
    <w:p w14:paraId="49881850" w14:textId="755E77BF" w:rsidR="006C7D7D" w:rsidRPr="00AD4557" w:rsidRDefault="006C7D7D" w:rsidP="00AD4557">
      <w:pPr>
        <w:spacing w:line="480" w:lineRule="auto"/>
        <w:rPr>
          <w:rFonts w:ascii="Arial" w:hAnsi="Arial" w:cs="Arial"/>
        </w:rPr>
      </w:pPr>
      <w:r w:rsidRPr="006C7D7D">
        <w:rPr>
          <w:rFonts w:ascii="Arial" w:hAnsi="Arial" w:cs="Arial"/>
        </w:rPr>
        <w:t xml:space="preserve">Play held a central place in Froebel’s pedagogy. He famously described it as “the highest expression of human development in childhood.” Through symbolic play, children explore their inner worlds, express feelings, and build understanding (Early Education, 2021). Froebel regarded play as a synthesis of thought, emotion, imagination, and action. His emphasis on child-led, imaginative play supported by responsive adults remains </w:t>
      </w:r>
      <w:r w:rsidR="008A579D" w:rsidRPr="00AD4557">
        <w:rPr>
          <w:rFonts w:ascii="Arial" w:hAnsi="Arial" w:cs="Arial"/>
        </w:rPr>
        <w:t>essential</w:t>
      </w:r>
      <w:r w:rsidRPr="006C7D7D">
        <w:rPr>
          <w:rFonts w:ascii="Arial" w:hAnsi="Arial" w:cs="Arial"/>
        </w:rPr>
        <w:t xml:space="preserve"> to high-quality early years education today (Bruce, 2023; </w:t>
      </w:r>
      <w:proofErr w:type="spellStart"/>
      <w:r w:rsidRPr="006C7D7D">
        <w:rPr>
          <w:rFonts w:ascii="Arial" w:hAnsi="Arial" w:cs="Arial"/>
        </w:rPr>
        <w:t>Zosh</w:t>
      </w:r>
      <w:proofErr w:type="spellEnd"/>
      <w:r w:rsidRPr="006C7D7D">
        <w:rPr>
          <w:rFonts w:ascii="Arial" w:hAnsi="Arial" w:cs="Arial"/>
        </w:rPr>
        <w:t xml:space="preserve"> et al., 2017).</w:t>
      </w:r>
    </w:p>
    <w:p w14:paraId="50B274C4" w14:textId="77777777" w:rsidR="008A579D" w:rsidRPr="006C7D7D" w:rsidRDefault="008A579D" w:rsidP="00AD4557">
      <w:pPr>
        <w:spacing w:line="480" w:lineRule="auto"/>
        <w:rPr>
          <w:rFonts w:ascii="Arial" w:hAnsi="Arial" w:cs="Arial"/>
        </w:rPr>
      </w:pPr>
    </w:p>
    <w:p w14:paraId="3C29B265" w14:textId="77777777" w:rsidR="008A579D" w:rsidRPr="00AD4557" w:rsidRDefault="006C7D7D" w:rsidP="00AD4557">
      <w:pPr>
        <w:spacing w:line="480" w:lineRule="auto"/>
        <w:rPr>
          <w:rFonts w:ascii="Arial" w:hAnsi="Arial" w:cs="Arial"/>
        </w:rPr>
      </w:pPr>
      <w:r w:rsidRPr="006C7D7D">
        <w:rPr>
          <w:rFonts w:ascii="Arial" w:hAnsi="Arial" w:cs="Arial"/>
        </w:rPr>
        <w:t xml:space="preserve">Froebel’s “gifts and occupations” provided a tangible expression of his philosophy of hands-on, exploratory learning. </w:t>
      </w:r>
      <w:r w:rsidR="008A579D" w:rsidRPr="00AD4557">
        <w:rPr>
          <w:rFonts w:ascii="Arial" w:hAnsi="Arial" w:cs="Arial"/>
        </w:rPr>
        <w:t xml:space="preserve">The “gifts”, wooden blocks, spheres, and other geometric shapes </w:t>
      </w:r>
      <w:r w:rsidRPr="006C7D7D">
        <w:rPr>
          <w:rFonts w:ascii="Arial" w:hAnsi="Arial" w:cs="Arial"/>
        </w:rPr>
        <w:t>were designed to help children investigate form, pattern, and transformation. The “occupations”</w:t>
      </w:r>
      <w:r w:rsidR="008A579D" w:rsidRPr="00AD4557">
        <w:rPr>
          <w:rFonts w:ascii="Arial" w:hAnsi="Arial" w:cs="Arial"/>
        </w:rPr>
        <w:t xml:space="preserve">, </w:t>
      </w:r>
      <w:r w:rsidRPr="006C7D7D">
        <w:rPr>
          <w:rFonts w:ascii="Arial" w:hAnsi="Arial" w:cs="Arial"/>
        </w:rPr>
        <w:t>such as sewing, paper folding, clay modelling, and drawing</w:t>
      </w:r>
      <w:r w:rsidR="008A579D" w:rsidRPr="00AD4557">
        <w:rPr>
          <w:rFonts w:ascii="Arial" w:hAnsi="Arial" w:cs="Arial"/>
        </w:rPr>
        <w:t xml:space="preserve"> </w:t>
      </w:r>
      <w:r w:rsidRPr="006C7D7D">
        <w:rPr>
          <w:rFonts w:ascii="Arial" w:hAnsi="Arial" w:cs="Arial"/>
        </w:rPr>
        <w:t xml:space="preserve">extended learning into creative and practical tasks (Tovey, 2017). </w:t>
      </w:r>
    </w:p>
    <w:p w14:paraId="0519A097" w14:textId="26ADA03D" w:rsidR="006C7D7D" w:rsidRPr="00AD4557" w:rsidRDefault="006C7D7D" w:rsidP="00AD4557">
      <w:pPr>
        <w:spacing w:line="480" w:lineRule="auto"/>
        <w:rPr>
          <w:rFonts w:ascii="Arial" w:hAnsi="Arial" w:cs="Arial"/>
        </w:rPr>
      </w:pPr>
      <w:r w:rsidRPr="006C7D7D">
        <w:rPr>
          <w:rFonts w:ascii="Arial" w:hAnsi="Arial" w:cs="Arial"/>
        </w:rPr>
        <w:t xml:space="preserve">These materials encouraged fine motor skills, symbolic thought, and aesthetic development. While the terminology may have evolved, the educational principles </w:t>
      </w:r>
      <w:r w:rsidRPr="006C7D7D">
        <w:rPr>
          <w:rFonts w:ascii="Arial" w:hAnsi="Arial" w:cs="Arial"/>
        </w:rPr>
        <w:lastRenderedPageBreak/>
        <w:t>continue today in the use of loose parts, natural materials, and sensory-rich environments.</w:t>
      </w:r>
    </w:p>
    <w:p w14:paraId="4EB96B4C" w14:textId="77777777" w:rsidR="008A579D" w:rsidRPr="006C7D7D" w:rsidRDefault="008A579D" w:rsidP="00AD4557">
      <w:pPr>
        <w:spacing w:line="480" w:lineRule="auto"/>
        <w:rPr>
          <w:rFonts w:ascii="Arial" w:hAnsi="Arial" w:cs="Arial"/>
        </w:rPr>
      </w:pPr>
    </w:p>
    <w:p w14:paraId="43326712" w14:textId="01FEE505" w:rsidR="006C7D7D" w:rsidRPr="00AD4557" w:rsidRDefault="006C7D7D" w:rsidP="00AD4557">
      <w:pPr>
        <w:spacing w:line="480" w:lineRule="auto"/>
        <w:rPr>
          <w:rFonts w:ascii="Arial" w:hAnsi="Arial" w:cs="Arial"/>
        </w:rPr>
      </w:pPr>
      <w:r w:rsidRPr="006C7D7D">
        <w:rPr>
          <w:rFonts w:ascii="Arial" w:hAnsi="Arial" w:cs="Arial"/>
        </w:rPr>
        <w:t>Nature and outdoor learning were also integral to Froebel’s approach. Influenced by his own childhood experiences in nature, Froebel saw close engagement with the natural world as essential for intellectual and spiritual development</w:t>
      </w:r>
      <w:r w:rsidR="008A579D" w:rsidRPr="00AD4557">
        <w:rPr>
          <w:rFonts w:ascii="Arial" w:hAnsi="Arial" w:cs="Arial"/>
        </w:rPr>
        <w:t xml:space="preserve"> (Froebel Trust, 2022). </w:t>
      </w:r>
      <w:r w:rsidRPr="006C7D7D">
        <w:rPr>
          <w:rFonts w:ascii="Arial" w:hAnsi="Arial" w:cs="Arial"/>
        </w:rPr>
        <w:t xml:space="preserve">Activities like gardening and seasonal exploration were used to teach children about life cycles, interdependence, and sustainability (Tovey, 2022). </w:t>
      </w:r>
      <w:r w:rsidR="008A579D" w:rsidRPr="00AD4557">
        <w:rPr>
          <w:rFonts w:ascii="Arial" w:hAnsi="Arial" w:cs="Arial"/>
        </w:rPr>
        <w:t>The “child’s garden,” both literal and metaphorical, was central to his educational vision and closely resembles the modern emphasis on environmental and outdoor learning practices.</w:t>
      </w:r>
    </w:p>
    <w:p w14:paraId="179376AA" w14:textId="77777777" w:rsidR="008A579D" w:rsidRPr="006C7D7D" w:rsidRDefault="008A579D" w:rsidP="00AD4557">
      <w:pPr>
        <w:spacing w:line="480" w:lineRule="auto"/>
        <w:rPr>
          <w:rFonts w:ascii="Arial" w:hAnsi="Arial" w:cs="Arial"/>
        </w:rPr>
      </w:pPr>
    </w:p>
    <w:p w14:paraId="7FA8E970" w14:textId="77777777" w:rsidR="006C7D7D" w:rsidRPr="00AD4557" w:rsidRDefault="006C7D7D" w:rsidP="00AD4557">
      <w:pPr>
        <w:spacing w:line="480" w:lineRule="auto"/>
        <w:rPr>
          <w:rFonts w:ascii="Arial" w:hAnsi="Arial" w:cs="Arial"/>
        </w:rPr>
      </w:pPr>
      <w:r w:rsidRPr="006C7D7D">
        <w:rPr>
          <w:rFonts w:ascii="Arial" w:hAnsi="Arial" w:cs="Arial"/>
        </w:rPr>
        <w:t>Observation was another core element of Froebelian pedagogy. He urged educators to observe not solely to assess but to understand children’s interests, motivations, and needs (Louis, 2022). For Froebel, observation was a reflective and relational stance rooted in curiosity and respect. This view continues to underpin contemporary observation-based planning and responsive teaching.</w:t>
      </w:r>
    </w:p>
    <w:p w14:paraId="420BD630" w14:textId="77777777" w:rsidR="00AA2873" w:rsidRPr="006C7D7D" w:rsidRDefault="00AA2873" w:rsidP="00AD4557">
      <w:pPr>
        <w:spacing w:line="480" w:lineRule="auto"/>
        <w:rPr>
          <w:rFonts w:ascii="Arial" w:hAnsi="Arial" w:cs="Arial"/>
        </w:rPr>
      </w:pPr>
    </w:p>
    <w:p w14:paraId="0E106DF8" w14:textId="32BE14E2" w:rsidR="006C7D7D" w:rsidRPr="00AD4557" w:rsidRDefault="006C7D7D" w:rsidP="00AD4557">
      <w:pPr>
        <w:spacing w:line="480" w:lineRule="auto"/>
        <w:rPr>
          <w:rFonts w:ascii="Arial" w:hAnsi="Arial" w:cs="Arial"/>
        </w:rPr>
      </w:pPr>
      <w:r w:rsidRPr="006C7D7D">
        <w:rPr>
          <w:rFonts w:ascii="Arial" w:hAnsi="Arial" w:cs="Arial"/>
        </w:rPr>
        <w:t xml:space="preserve">Froebel’s view of the adult’s role was equally forward-thinking. He did not see educators as mere instructors but as nurturing, knowledgeable guides who co-construct learning through enriched environments and meaningful interaction (Tovey, 2017). </w:t>
      </w:r>
      <w:r w:rsidR="00AA2873" w:rsidRPr="00AD4557">
        <w:rPr>
          <w:rFonts w:ascii="Arial" w:hAnsi="Arial" w:cs="Arial"/>
        </w:rPr>
        <w:t>He stressed the importance of professional knowledge, emotional sensitivity, and the ability to balance structure with freedom.</w:t>
      </w:r>
    </w:p>
    <w:p w14:paraId="419E1F84" w14:textId="77777777" w:rsidR="00AA2873" w:rsidRPr="006C7D7D" w:rsidRDefault="00AA2873" w:rsidP="00AD4557">
      <w:pPr>
        <w:spacing w:line="480" w:lineRule="auto"/>
        <w:rPr>
          <w:rFonts w:ascii="Arial" w:hAnsi="Arial" w:cs="Arial"/>
        </w:rPr>
      </w:pPr>
    </w:p>
    <w:p w14:paraId="2FBBBF84" w14:textId="77777777" w:rsidR="00AA2873" w:rsidRPr="00AD4557" w:rsidRDefault="00AA2873" w:rsidP="00AD4557">
      <w:pPr>
        <w:spacing w:line="480" w:lineRule="auto"/>
        <w:rPr>
          <w:rFonts w:ascii="Arial" w:hAnsi="Arial" w:cs="Arial"/>
        </w:rPr>
      </w:pPr>
    </w:p>
    <w:p w14:paraId="639A2576" w14:textId="77777777" w:rsidR="00AA2873" w:rsidRPr="00AD4557" w:rsidRDefault="00AA2873" w:rsidP="00AD4557">
      <w:pPr>
        <w:spacing w:line="480" w:lineRule="auto"/>
        <w:rPr>
          <w:rFonts w:ascii="Arial" w:hAnsi="Arial" w:cs="Arial"/>
        </w:rPr>
      </w:pPr>
    </w:p>
    <w:p w14:paraId="2757755F" w14:textId="10DADE4F" w:rsidR="006C7D7D" w:rsidRPr="00AD4557" w:rsidRDefault="006C7D7D" w:rsidP="00AD4557">
      <w:pPr>
        <w:spacing w:line="480" w:lineRule="auto"/>
        <w:rPr>
          <w:rFonts w:ascii="Arial" w:hAnsi="Arial" w:cs="Arial"/>
        </w:rPr>
      </w:pPr>
      <w:r w:rsidRPr="006C7D7D">
        <w:rPr>
          <w:rFonts w:ascii="Arial" w:hAnsi="Arial" w:cs="Arial"/>
        </w:rPr>
        <w:t>In addition, Froebel contributed substantially to ideas around self-discipline and moral development. He believed that children are innately inclined towards positive action and that adults should support their development of empathy, responsibility, and ethical awareness</w:t>
      </w:r>
      <w:r w:rsidR="00AA2873" w:rsidRPr="00AD4557">
        <w:rPr>
          <w:rFonts w:ascii="Arial" w:hAnsi="Arial" w:cs="Arial"/>
        </w:rPr>
        <w:t xml:space="preserve"> </w:t>
      </w:r>
      <w:r w:rsidR="00AA2873" w:rsidRPr="00AD4557">
        <w:rPr>
          <w:rFonts w:ascii="Arial" w:hAnsi="Arial" w:cs="Arial"/>
        </w:rPr>
        <w:t>(Bowlby, 2016)</w:t>
      </w:r>
      <w:r w:rsidR="00AA2873" w:rsidRPr="00AD4557">
        <w:rPr>
          <w:rFonts w:ascii="Arial" w:hAnsi="Arial" w:cs="Arial"/>
        </w:rPr>
        <w:t xml:space="preserve">. </w:t>
      </w:r>
      <w:r w:rsidRPr="006C7D7D">
        <w:rPr>
          <w:rFonts w:ascii="Arial" w:hAnsi="Arial" w:cs="Arial"/>
        </w:rPr>
        <w:t>Instead of relying on external rewards or punishments, Froebelian practice encourages reflective dialogue, helping children understand their behaviour and make thoughtful choices. These values are increasingly reflected in modern approaches to social-emotional and moral learning.</w:t>
      </w:r>
    </w:p>
    <w:p w14:paraId="1D735C23" w14:textId="77777777" w:rsidR="00AA2873" w:rsidRPr="006C7D7D" w:rsidRDefault="00AA2873" w:rsidP="00AD4557">
      <w:pPr>
        <w:spacing w:line="480" w:lineRule="auto"/>
        <w:rPr>
          <w:rFonts w:ascii="Arial" w:hAnsi="Arial" w:cs="Arial"/>
        </w:rPr>
      </w:pPr>
    </w:p>
    <w:p w14:paraId="613E92C7" w14:textId="77FDD49F" w:rsidR="006C7D7D" w:rsidRPr="006C7D7D" w:rsidRDefault="006C7D7D" w:rsidP="00AD4557">
      <w:pPr>
        <w:spacing w:line="480" w:lineRule="auto"/>
        <w:rPr>
          <w:rFonts w:ascii="Arial" w:hAnsi="Arial" w:cs="Arial"/>
        </w:rPr>
      </w:pPr>
      <w:r w:rsidRPr="006C7D7D">
        <w:rPr>
          <w:rFonts w:ascii="Arial" w:hAnsi="Arial" w:cs="Arial"/>
        </w:rPr>
        <w:t>Although developed in the 19th century, Froebel’s ideas remain highly relevant in the 21st century. His principles provide a robust theoretical foundation for promoting children’s learning, well-being, and rights</w:t>
      </w:r>
      <w:r w:rsidR="00AA2873" w:rsidRPr="00AD4557">
        <w:rPr>
          <w:rFonts w:ascii="Arial" w:hAnsi="Arial" w:cs="Arial"/>
        </w:rPr>
        <w:t xml:space="preserve">, </w:t>
      </w:r>
      <w:r w:rsidRPr="006C7D7D">
        <w:rPr>
          <w:rFonts w:ascii="Arial" w:hAnsi="Arial" w:cs="Arial"/>
        </w:rPr>
        <w:t xml:space="preserve">particularly in relation to the CFNMS, which </w:t>
      </w:r>
      <w:r w:rsidR="00AA2873" w:rsidRPr="00AD4557">
        <w:rPr>
          <w:rFonts w:ascii="Arial" w:hAnsi="Arial" w:cs="Arial"/>
        </w:rPr>
        <w:t>promotes</w:t>
      </w:r>
      <w:r w:rsidRPr="006C7D7D">
        <w:rPr>
          <w:rFonts w:ascii="Arial" w:hAnsi="Arial" w:cs="Arial"/>
        </w:rPr>
        <w:t xml:space="preserve"> child agency, relational pedagogy, and experiential learning. The following sections will explore how Froebel’s philosophy aligns with and supports the delivery of the CFNMS through its three Enablers: Enabling Adults, Engaging Experiences, and Effective Environments.</w:t>
      </w:r>
    </w:p>
    <w:p w14:paraId="4743D74A" w14:textId="77777777" w:rsidR="008F1298" w:rsidRPr="00AD4557" w:rsidRDefault="008F1298" w:rsidP="00AD4557">
      <w:pPr>
        <w:spacing w:line="480" w:lineRule="auto"/>
        <w:rPr>
          <w:rFonts w:ascii="Arial" w:hAnsi="Arial" w:cs="Arial"/>
        </w:rPr>
      </w:pPr>
    </w:p>
    <w:p w14:paraId="233D7694" w14:textId="129D2212" w:rsidR="00632125" w:rsidRPr="00AD4557" w:rsidRDefault="006C7D7D" w:rsidP="00AD4557">
      <w:pPr>
        <w:spacing w:line="480" w:lineRule="auto"/>
        <w:rPr>
          <w:rFonts w:ascii="Arial" w:hAnsi="Arial" w:cs="Arial"/>
          <w:b/>
          <w:bCs/>
        </w:rPr>
      </w:pPr>
      <w:r w:rsidRPr="00AD4557">
        <w:rPr>
          <w:rFonts w:ascii="Arial" w:hAnsi="Arial" w:cs="Arial"/>
          <w:b/>
          <w:bCs/>
        </w:rPr>
        <w:t>Section 3a: Froebel and Enabling Adults</w:t>
      </w:r>
    </w:p>
    <w:p w14:paraId="6D4E221A" w14:textId="63F1A68E" w:rsidR="006C7D7D" w:rsidRPr="006C7D7D" w:rsidRDefault="006C7D7D" w:rsidP="00AD4557">
      <w:pPr>
        <w:spacing w:line="480" w:lineRule="auto"/>
        <w:rPr>
          <w:rFonts w:ascii="Arial" w:hAnsi="Arial" w:cs="Arial"/>
        </w:rPr>
      </w:pPr>
      <w:r w:rsidRPr="006C7D7D">
        <w:rPr>
          <w:rFonts w:ascii="Arial" w:hAnsi="Arial" w:cs="Arial"/>
        </w:rPr>
        <w:t xml:space="preserve">The Enabling Adults enabler within the CFNMS highlights the vital role of adults in creating nurturing, stimulating, and responsive environments where children can thrive. In this vision, adults are facilitators, co-learners, and reflective practitioners attuned to children’s needs, interests, and rights (Welsh Government, 2022). This </w:t>
      </w:r>
      <w:r w:rsidR="00632125" w:rsidRPr="00AD4557">
        <w:rPr>
          <w:rFonts w:ascii="Arial" w:hAnsi="Arial" w:cs="Arial"/>
        </w:rPr>
        <w:t>idea</w:t>
      </w:r>
      <w:r w:rsidRPr="006C7D7D">
        <w:rPr>
          <w:rFonts w:ascii="Arial" w:hAnsi="Arial" w:cs="Arial"/>
        </w:rPr>
        <w:t xml:space="preserve"> of the adult’s role closely aligns with Froebel’s understanding of early years educators, which emphasises the importance of relationships, observation, guidance, and principled, reflective practice (Tovey, 2017).</w:t>
      </w:r>
    </w:p>
    <w:p w14:paraId="7DBFECA7" w14:textId="77777777" w:rsidR="00AA2873" w:rsidRPr="00AD4557" w:rsidRDefault="00AA2873" w:rsidP="00AD4557">
      <w:pPr>
        <w:spacing w:line="480" w:lineRule="auto"/>
        <w:rPr>
          <w:rFonts w:ascii="Arial" w:hAnsi="Arial" w:cs="Arial"/>
        </w:rPr>
      </w:pPr>
    </w:p>
    <w:p w14:paraId="697F22B9" w14:textId="008790D0" w:rsidR="006C7D7D" w:rsidRPr="00AD4557" w:rsidRDefault="006C7D7D" w:rsidP="00AD4557">
      <w:pPr>
        <w:spacing w:line="480" w:lineRule="auto"/>
        <w:rPr>
          <w:rFonts w:ascii="Arial" w:hAnsi="Arial" w:cs="Arial"/>
        </w:rPr>
      </w:pPr>
      <w:r w:rsidRPr="006C7D7D">
        <w:rPr>
          <w:rFonts w:ascii="Arial" w:hAnsi="Arial" w:cs="Arial"/>
        </w:rPr>
        <w:t>Froebel regarded the adult-child relationship as central to the learning process. He believed that children should be surrounded by affectionate, responsive adults who offer emotional security, freedom to explore, and sensitive support (Adams &amp; Short, 2025). Rather than controlling children’s actions, Froebelian educators provide what he described as “freedom with guidance”</w:t>
      </w:r>
      <w:r w:rsidR="00AA2873" w:rsidRPr="00AD4557">
        <w:rPr>
          <w:rFonts w:ascii="Arial" w:hAnsi="Arial" w:cs="Arial"/>
        </w:rPr>
        <w:t xml:space="preserve">, </w:t>
      </w:r>
      <w:r w:rsidRPr="006C7D7D">
        <w:rPr>
          <w:rFonts w:ascii="Arial" w:hAnsi="Arial" w:cs="Arial"/>
        </w:rPr>
        <w:t>a balanced approach in which children lead their learning while being gently supported by knowledgeable adults. This echoes the CFNMS’s emphasis on preserving children’s agency while ensuring that adults scaffold learning through intentional and responsive interactions.</w:t>
      </w:r>
    </w:p>
    <w:p w14:paraId="6AE9FA8C" w14:textId="77777777" w:rsidR="00AA2873" w:rsidRPr="006C7D7D" w:rsidRDefault="00AA2873" w:rsidP="00AD4557">
      <w:pPr>
        <w:spacing w:line="480" w:lineRule="auto"/>
        <w:rPr>
          <w:rFonts w:ascii="Arial" w:hAnsi="Arial" w:cs="Arial"/>
        </w:rPr>
      </w:pPr>
    </w:p>
    <w:p w14:paraId="4D6406F9" w14:textId="1CCA8A03" w:rsidR="006C7D7D" w:rsidRPr="00AD4557" w:rsidRDefault="006C7D7D" w:rsidP="00AD4557">
      <w:pPr>
        <w:spacing w:line="480" w:lineRule="auto"/>
        <w:rPr>
          <w:rFonts w:ascii="Arial" w:hAnsi="Arial" w:cs="Arial"/>
        </w:rPr>
      </w:pPr>
      <w:r w:rsidRPr="006C7D7D">
        <w:rPr>
          <w:rFonts w:ascii="Arial" w:hAnsi="Arial" w:cs="Arial"/>
        </w:rPr>
        <w:t xml:space="preserve">A </w:t>
      </w:r>
      <w:r w:rsidR="00AA2873" w:rsidRPr="00AD4557">
        <w:rPr>
          <w:rFonts w:ascii="Arial" w:hAnsi="Arial" w:cs="Arial"/>
        </w:rPr>
        <w:t xml:space="preserve">key element </w:t>
      </w:r>
      <w:r w:rsidRPr="006C7D7D">
        <w:rPr>
          <w:rFonts w:ascii="Arial" w:hAnsi="Arial" w:cs="Arial"/>
        </w:rPr>
        <w:t xml:space="preserve">of Froebelian pedagogy is the importance of observation as a professional skill. Froebel argued that practitioners must observe attentively to understand each child’s unique capabilities, interests, and developmental stage (Louis, 2022). This knowledge allows educators to </w:t>
      </w:r>
      <w:r w:rsidR="00AA2873" w:rsidRPr="00AD4557">
        <w:rPr>
          <w:rFonts w:ascii="Arial" w:hAnsi="Arial" w:cs="Arial"/>
        </w:rPr>
        <w:t>plan</w:t>
      </w:r>
      <w:r w:rsidRPr="006C7D7D">
        <w:rPr>
          <w:rFonts w:ascii="Arial" w:hAnsi="Arial" w:cs="Arial"/>
        </w:rPr>
        <w:t xml:space="preserve"> support that builds on children’s strengths and emerging understandings. Similarly, the CFNMS expects adults to be reflective and intentional in their practice, planning from children’s ideas rather than imposing pre-determined, adult-led outcomes.</w:t>
      </w:r>
    </w:p>
    <w:p w14:paraId="7B02B984" w14:textId="77777777" w:rsidR="00AA2873" w:rsidRPr="006C7D7D" w:rsidRDefault="00AA2873" w:rsidP="00AD4557">
      <w:pPr>
        <w:spacing w:line="480" w:lineRule="auto"/>
        <w:rPr>
          <w:rFonts w:ascii="Arial" w:hAnsi="Arial" w:cs="Arial"/>
        </w:rPr>
      </w:pPr>
    </w:p>
    <w:p w14:paraId="116C4A4A" w14:textId="5AF01D30" w:rsidR="006C7D7D" w:rsidRPr="006C7D7D" w:rsidRDefault="006C7D7D" w:rsidP="00AD4557">
      <w:pPr>
        <w:spacing w:line="480" w:lineRule="auto"/>
        <w:rPr>
          <w:rFonts w:ascii="Arial" w:hAnsi="Arial" w:cs="Arial"/>
        </w:rPr>
      </w:pPr>
      <w:r w:rsidRPr="006C7D7D">
        <w:rPr>
          <w:rFonts w:ascii="Arial" w:hAnsi="Arial" w:cs="Arial"/>
        </w:rPr>
        <w:t>Bruce (2015) expands on this by suggesting that Froebelian educators must operate through multiple lenses</w:t>
      </w:r>
      <w:r w:rsidR="00AA2873" w:rsidRPr="00AD4557">
        <w:rPr>
          <w:rFonts w:ascii="Arial" w:hAnsi="Arial" w:cs="Arial"/>
        </w:rPr>
        <w:t xml:space="preserve">, </w:t>
      </w:r>
      <w:r w:rsidRPr="006C7D7D">
        <w:rPr>
          <w:rFonts w:ascii="Arial" w:hAnsi="Arial" w:cs="Arial"/>
        </w:rPr>
        <w:t>seeing not only what children are doing, but interpreting what these actions reveal about their thoughts, feelings, and motivations. This approach demands more than technical competence; it requires empathy, relational depth, and a holistic understanding of the child. These are the same qualities valued in the CFNMS, which calls for warm, respectful adult-child relationships that promote well-being and a sense of belonging (Welsh Government, 2022).</w:t>
      </w:r>
    </w:p>
    <w:p w14:paraId="3A08386E" w14:textId="77777777" w:rsidR="00AA2873" w:rsidRPr="00AD4557" w:rsidRDefault="00AA2873" w:rsidP="00AD4557">
      <w:pPr>
        <w:spacing w:line="480" w:lineRule="auto"/>
        <w:rPr>
          <w:rFonts w:ascii="Arial" w:hAnsi="Arial" w:cs="Arial"/>
        </w:rPr>
      </w:pPr>
    </w:p>
    <w:p w14:paraId="026AA578" w14:textId="5EFBEA87" w:rsidR="006C7D7D" w:rsidRPr="00AD4557" w:rsidRDefault="006C7D7D" w:rsidP="00AD4557">
      <w:pPr>
        <w:spacing w:line="480" w:lineRule="auto"/>
        <w:rPr>
          <w:rFonts w:ascii="Arial" w:hAnsi="Arial" w:cs="Arial"/>
        </w:rPr>
      </w:pPr>
      <w:r w:rsidRPr="006C7D7D">
        <w:rPr>
          <w:rFonts w:ascii="Arial" w:hAnsi="Arial" w:cs="Arial"/>
        </w:rPr>
        <w:t xml:space="preserve">Froebel also recognised that adults must be lifelong learners. He </w:t>
      </w:r>
      <w:r w:rsidR="00AA2873" w:rsidRPr="00AD4557">
        <w:rPr>
          <w:rFonts w:ascii="Arial" w:hAnsi="Arial" w:cs="Arial"/>
        </w:rPr>
        <w:t xml:space="preserve">advocated for </w:t>
      </w:r>
      <w:r w:rsidRPr="006C7D7D">
        <w:rPr>
          <w:rFonts w:ascii="Arial" w:hAnsi="Arial" w:cs="Arial"/>
        </w:rPr>
        <w:t>well-educated practitioners who engage in ongoing reflection and professional growth. Froebel believed that a deep understanding of child development, pedagogy, and the value of play was essential for effective teaching (Ryan, 2025). This vision is strongly reflected in the Early Childhood Play, Learning and Care Plan (Welsh Government, 2023), which champions a skilled, confident workforce capable of delivering high-quality early education within the CFNMS framework.</w:t>
      </w:r>
    </w:p>
    <w:p w14:paraId="0B39C6EE" w14:textId="77777777" w:rsidR="00632125" w:rsidRPr="006C7D7D" w:rsidRDefault="00632125" w:rsidP="00AD4557">
      <w:pPr>
        <w:spacing w:line="480" w:lineRule="auto"/>
        <w:rPr>
          <w:rFonts w:ascii="Arial" w:hAnsi="Arial" w:cs="Arial"/>
        </w:rPr>
      </w:pPr>
    </w:p>
    <w:p w14:paraId="505AA2FE" w14:textId="76CD0D31" w:rsidR="006C7D7D" w:rsidRPr="00AD4557" w:rsidRDefault="006C7D7D" w:rsidP="00AD4557">
      <w:pPr>
        <w:spacing w:line="480" w:lineRule="auto"/>
        <w:rPr>
          <w:rFonts w:ascii="Arial" w:hAnsi="Arial" w:cs="Arial"/>
        </w:rPr>
      </w:pPr>
      <w:r w:rsidRPr="006C7D7D">
        <w:rPr>
          <w:rFonts w:ascii="Arial" w:hAnsi="Arial" w:cs="Arial"/>
        </w:rPr>
        <w:t xml:space="preserve">In practical terms, Froebel’s approach offers several key opportunities for implementing the CFNMS. It reinforces the idea that high-quality education is built on strong adult-child relationships; it provides a principled foundation for professional practice rooted in observation, emotional </w:t>
      </w:r>
      <w:proofErr w:type="spellStart"/>
      <w:r w:rsidRPr="006C7D7D">
        <w:rPr>
          <w:rFonts w:ascii="Arial" w:hAnsi="Arial" w:cs="Arial"/>
        </w:rPr>
        <w:t>attunement</w:t>
      </w:r>
      <w:proofErr w:type="spellEnd"/>
      <w:r w:rsidRPr="006C7D7D">
        <w:rPr>
          <w:rFonts w:ascii="Arial" w:hAnsi="Arial" w:cs="Arial"/>
        </w:rPr>
        <w:t>, and respect for the child’s agency; and it supports the development of inclusive and culturally responsive pedagogy by encouraging adults to recognise and value each child’s unique background, identity, and capabilities</w:t>
      </w:r>
      <w:r w:rsidR="00632125" w:rsidRPr="00AD4557">
        <w:rPr>
          <w:rFonts w:ascii="Arial" w:hAnsi="Arial" w:cs="Arial"/>
        </w:rPr>
        <w:t xml:space="preserve"> (Tovey, 2017).</w:t>
      </w:r>
    </w:p>
    <w:p w14:paraId="5DF24723" w14:textId="77777777" w:rsidR="00632125" w:rsidRPr="006C7D7D" w:rsidRDefault="00632125" w:rsidP="00AD4557">
      <w:pPr>
        <w:spacing w:line="480" w:lineRule="auto"/>
        <w:rPr>
          <w:rFonts w:ascii="Arial" w:hAnsi="Arial" w:cs="Arial"/>
        </w:rPr>
      </w:pPr>
    </w:p>
    <w:p w14:paraId="402BBF2B" w14:textId="77777777" w:rsidR="006C7D7D" w:rsidRPr="00AD4557" w:rsidRDefault="006C7D7D" w:rsidP="00AD4557">
      <w:pPr>
        <w:spacing w:line="480" w:lineRule="auto"/>
        <w:rPr>
          <w:rFonts w:ascii="Arial" w:hAnsi="Arial" w:cs="Arial"/>
        </w:rPr>
      </w:pPr>
      <w:r w:rsidRPr="006C7D7D">
        <w:rPr>
          <w:rFonts w:ascii="Arial" w:hAnsi="Arial" w:cs="Arial"/>
        </w:rPr>
        <w:t xml:space="preserve">However, barriers to fully realising Froebel’s vision remain. Structural constraints such as limited funding, high staff turnover, and workforce shortages can restrict opportunities for practitioners to engage in sustained observation, reflection, or professional development. These conditions may lead to reactive or compliance-based practice, rather than relational, intentional pedagogy. Additionally, ongoing pressures around school readiness and measurable outcomes may push adults towards more directive teaching approaches, thereby reducing children’s autonomy </w:t>
      </w:r>
      <w:r w:rsidRPr="006C7D7D">
        <w:rPr>
          <w:rFonts w:ascii="Arial" w:hAnsi="Arial" w:cs="Arial"/>
        </w:rPr>
        <w:lastRenderedPageBreak/>
        <w:t>and limiting the scope for child-led exploration—an approach at odds with Froebelian values (Roberts-Holmes, 2021).</w:t>
      </w:r>
    </w:p>
    <w:p w14:paraId="0343D782" w14:textId="77777777" w:rsidR="00632125" w:rsidRPr="006C7D7D" w:rsidRDefault="00632125" w:rsidP="00AD4557">
      <w:pPr>
        <w:spacing w:line="480" w:lineRule="auto"/>
        <w:rPr>
          <w:rFonts w:ascii="Arial" w:hAnsi="Arial" w:cs="Arial"/>
        </w:rPr>
      </w:pPr>
    </w:p>
    <w:p w14:paraId="2CEA0738" w14:textId="4160A26F" w:rsidR="006C7D7D" w:rsidRPr="006C7D7D" w:rsidRDefault="00E92126" w:rsidP="00AD4557">
      <w:pPr>
        <w:spacing w:line="480" w:lineRule="auto"/>
        <w:rPr>
          <w:rFonts w:ascii="Arial" w:hAnsi="Arial" w:cs="Arial"/>
        </w:rPr>
      </w:pPr>
      <w:r w:rsidRPr="00AD4557">
        <w:rPr>
          <w:rFonts w:ascii="Arial" w:hAnsi="Arial" w:cs="Arial"/>
        </w:rPr>
        <w:t>Despite ongoing challenges, Froebel’s view of the adult as a relational guide offers a meaningful alternative to rigid, outcome-driven models of education. His approach continues to enrich early years practice in Wales by promoting emotionally secure, respectful, and collaborative learning environments.</w:t>
      </w:r>
    </w:p>
    <w:p w14:paraId="2923BD59" w14:textId="77777777" w:rsidR="006C7D7D" w:rsidRPr="00AD4557" w:rsidRDefault="006C7D7D" w:rsidP="00AD4557">
      <w:pPr>
        <w:spacing w:line="480" w:lineRule="auto"/>
        <w:rPr>
          <w:rFonts w:ascii="Arial" w:hAnsi="Arial" w:cs="Arial"/>
        </w:rPr>
      </w:pPr>
      <w:r w:rsidRPr="00AD4557">
        <w:rPr>
          <w:rFonts w:ascii="Arial" w:hAnsi="Arial" w:cs="Arial"/>
        </w:rPr>
        <w:t>Section 3b: Froebel and Engaging Experiences</w:t>
      </w:r>
    </w:p>
    <w:p w14:paraId="159688D8" w14:textId="77777777" w:rsidR="003906C5" w:rsidRPr="00AD4557" w:rsidRDefault="003906C5" w:rsidP="00AD4557">
      <w:pPr>
        <w:spacing w:line="480" w:lineRule="auto"/>
        <w:rPr>
          <w:rFonts w:ascii="Arial" w:hAnsi="Arial" w:cs="Arial"/>
        </w:rPr>
      </w:pPr>
    </w:p>
    <w:p w14:paraId="5B23B62E" w14:textId="77777777" w:rsidR="006C7D7D" w:rsidRPr="00AD4557" w:rsidRDefault="006C7D7D" w:rsidP="00AD4557">
      <w:pPr>
        <w:spacing w:line="480" w:lineRule="auto"/>
        <w:rPr>
          <w:rFonts w:ascii="Arial" w:hAnsi="Arial" w:cs="Arial"/>
        </w:rPr>
      </w:pPr>
      <w:r w:rsidRPr="006C7D7D">
        <w:rPr>
          <w:rFonts w:ascii="Arial" w:hAnsi="Arial" w:cs="Arial"/>
        </w:rPr>
        <w:t>The Engaging Experiences enabler within the CFNMS recognises that children learn best through active, meaningful experiences that stimulate curiosity, imagination, and critical thinking. The curriculum highlights the importance of open-ended, play-based learning that nurtures creativity, problem-solving, and expression across all developmental domains (Welsh Government, 2022). These principles strongly reflect Froebel’s educational philosophy, which places experience at the centre of learning and identifies play as the most powerful medium through which children make sense of the world.</w:t>
      </w:r>
    </w:p>
    <w:p w14:paraId="3C7A9EE0" w14:textId="77777777" w:rsidR="003906C5" w:rsidRPr="006C7D7D" w:rsidRDefault="003906C5" w:rsidP="00AD4557">
      <w:pPr>
        <w:spacing w:line="480" w:lineRule="auto"/>
        <w:rPr>
          <w:rFonts w:ascii="Arial" w:hAnsi="Arial" w:cs="Arial"/>
        </w:rPr>
      </w:pPr>
    </w:p>
    <w:p w14:paraId="0410DB0E" w14:textId="6CF6E86B" w:rsidR="006C7D7D" w:rsidRPr="00AD4557" w:rsidRDefault="006C7D7D" w:rsidP="00AD4557">
      <w:pPr>
        <w:spacing w:line="480" w:lineRule="auto"/>
        <w:rPr>
          <w:rFonts w:ascii="Arial" w:hAnsi="Arial" w:cs="Arial"/>
        </w:rPr>
      </w:pPr>
      <w:r w:rsidRPr="006C7D7D">
        <w:rPr>
          <w:rFonts w:ascii="Arial" w:hAnsi="Arial" w:cs="Arial"/>
        </w:rPr>
        <w:t>Froebel emphasised that children are not passive recipients of knowledge but active constructors of understanding. He introduced the concept of “self-activity” to describe the intrinsic motivation and hands-on nature of authentic learning. For Froebel, meaningful activity engages the whole child</w:t>
      </w:r>
      <w:r w:rsidR="003906C5" w:rsidRPr="00AD4557">
        <w:rPr>
          <w:rFonts w:ascii="Arial" w:hAnsi="Arial" w:cs="Arial"/>
        </w:rPr>
        <w:t xml:space="preserve"> - </w:t>
      </w:r>
      <w:r w:rsidRPr="006C7D7D">
        <w:rPr>
          <w:rFonts w:ascii="Arial" w:hAnsi="Arial" w:cs="Arial"/>
        </w:rPr>
        <w:t>mind, body, and spirit. This holistic perspective aligns closely with the CFNMS’s view of learning as integrated, where emotional, cognitive, social, and physical development occur simultaneously.</w:t>
      </w:r>
    </w:p>
    <w:p w14:paraId="314A2C58" w14:textId="77777777" w:rsidR="003906C5" w:rsidRPr="006C7D7D" w:rsidRDefault="003906C5" w:rsidP="00AD4557">
      <w:pPr>
        <w:spacing w:line="480" w:lineRule="auto"/>
        <w:rPr>
          <w:rFonts w:ascii="Arial" w:hAnsi="Arial" w:cs="Arial"/>
        </w:rPr>
      </w:pPr>
    </w:p>
    <w:p w14:paraId="35D3102B" w14:textId="77777777" w:rsidR="00AD4557" w:rsidRDefault="00AD4557" w:rsidP="00AD4557">
      <w:pPr>
        <w:spacing w:line="480" w:lineRule="auto"/>
        <w:rPr>
          <w:rFonts w:ascii="Arial" w:hAnsi="Arial" w:cs="Arial"/>
        </w:rPr>
      </w:pPr>
    </w:p>
    <w:p w14:paraId="15B0617C" w14:textId="3130BD18" w:rsidR="006C7D7D" w:rsidRPr="00AD4557" w:rsidRDefault="006C7D7D" w:rsidP="00AD4557">
      <w:pPr>
        <w:spacing w:line="480" w:lineRule="auto"/>
        <w:rPr>
          <w:rFonts w:ascii="Arial" w:hAnsi="Arial" w:cs="Arial"/>
        </w:rPr>
      </w:pPr>
      <w:r w:rsidRPr="006C7D7D">
        <w:rPr>
          <w:rFonts w:ascii="Arial" w:hAnsi="Arial" w:cs="Arial"/>
        </w:rPr>
        <w:t>A defining feature of Froebel’s pedagogy is his belief in the centrality of play (Froebel Trust, 2020). He described play as “the highest expression of human development in childhood,” through which children explore thoughts and emotions, test ideas, and construct symbolic understanding (</w:t>
      </w:r>
      <w:proofErr w:type="spellStart"/>
      <w:r w:rsidRPr="006C7D7D">
        <w:rPr>
          <w:rFonts w:ascii="Arial" w:hAnsi="Arial" w:cs="Arial"/>
        </w:rPr>
        <w:t>Tegrootenhuis</w:t>
      </w:r>
      <w:proofErr w:type="spellEnd"/>
      <w:r w:rsidRPr="006C7D7D">
        <w:rPr>
          <w:rFonts w:ascii="Arial" w:hAnsi="Arial" w:cs="Arial"/>
        </w:rPr>
        <w:t>, 2021). In Froebelian terms, play is not merely recreational; it is purposeful, internally driven, and rich in emotional and intellectual meaning. This vision is echoed in the CFNMS’s emphasis on valuing children’s ideas, giving them space and time to explore, and promoting sustained, child-initiated learning.</w:t>
      </w:r>
    </w:p>
    <w:p w14:paraId="351F55E3" w14:textId="77777777" w:rsidR="003906C5" w:rsidRPr="006C7D7D" w:rsidRDefault="003906C5" w:rsidP="00AD4557">
      <w:pPr>
        <w:spacing w:line="480" w:lineRule="auto"/>
        <w:rPr>
          <w:rFonts w:ascii="Arial" w:hAnsi="Arial" w:cs="Arial"/>
        </w:rPr>
      </w:pPr>
    </w:p>
    <w:p w14:paraId="2A988AC5" w14:textId="214EE953" w:rsidR="006C7D7D" w:rsidRPr="00AD4557" w:rsidRDefault="006C7D7D" w:rsidP="00AD4557">
      <w:pPr>
        <w:spacing w:line="480" w:lineRule="auto"/>
        <w:rPr>
          <w:rFonts w:ascii="Arial" w:hAnsi="Arial" w:cs="Arial"/>
        </w:rPr>
      </w:pPr>
      <w:r w:rsidRPr="006C7D7D">
        <w:rPr>
          <w:rFonts w:ascii="Arial" w:hAnsi="Arial" w:cs="Arial"/>
        </w:rPr>
        <w:t>Froebel’s gifts and occupations provide a tangible expression of his belief in experiential learning. The gifts, including wooden balls, cubes, and building blocks, help children explore form, pattern, and transformation. The occupations</w:t>
      </w:r>
      <w:r w:rsidR="003906C5" w:rsidRPr="00AD4557">
        <w:rPr>
          <w:rFonts w:ascii="Arial" w:hAnsi="Arial" w:cs="Arial"/>
        </w:rPr>
        <w:t xml:space="preserve">, </w:t>
      </w:r>
      <w:r w:rsidRPr="006C7D7D">
        <w:rPr>
          <w:rFonts w:ascii="Arial" w:hAnsi="Arial" w:cs="Arial"/>
        </w:rPr>
        <w:t>creative tasks such as weaving, paper folding, drawing, and clay modelling</w:t>
      </w:r>
      <w:r w:rsidR="003906C5" w:rsidRPr="00AD4557">
        <w:rPr>
          <w:rFonts w:ascii="Arial" w:hAnsi="Arial" w:cs="Arial"/>
        </w:rPr>
        <w:t xml:space="preserve"> </w:t>
      </w:r>
      <w:r w:rsidRPr="006C7D7D">
        <w:rPr>
          <w:rFonts w:ascii="Arial" w:hAnsi="Arial" w:cs="Arial"/>
        </w:rPr>
        <w:t>extend these experiences through hands-on engagement (Froebel Trust, 2020). These materials are open-ended and deeply sensory, enabling children to express emotions, represent ideas, and connect with their surroundings. While contemporary terminology may differ, the educational principles underpinning Froebel’s materials remain visible in the use of loose parts, heuristic play, and arts-based learning.</w:t>
      </w:r>
    </w:p>
    <w:p w14:paraId="6F30519F" w14:textId="77777777" w:rsidR="003906C5" w:rsidRPr="006C7D7D" w:rsidRDefault="003906C5" w:rsidP="00AD4557">
      <w:pPr>
        <w:spacing w:line="480" w:lineRule="auto"/>
        <w:rPr>
          <w:rFonts w:ascii="Arial" w:hAnsi="Arial" w:cs="Arial"/>
        </w:rPr>
      </w:pPr>
    </w:p>
    <w:p w14:paraId="54CFE3C5" w14:textId="77777777" w:rsidR="00AD4557" w:rsidRDefault="006C7D7D" w:rsidP="00AD4557">
      <w:pPr>
        <w:spacing w:line="480" w:lineRule="auto"/>
        <w:rPr>
          <w:rFonts w:ascii="Arial" w:hAnsi="Arial" w:cs="Arial"/>
        </w:rPr>
      </w:pPr>
      <w:r w:rsidRPr="006C7D7D">
        <w:rPr>
          <w:rFonts w:ascii="Arial" w:hAnsi="Arial" w:cs="Arial"/>
        </w:rPr>
        <w:t xml:space="preserve">A key element of Froebel’s approach was ensuring that experiences were developmentally appropriate and responsive to the individual child. He stressed the importance of practitioners observing children closely, understanding their interests and needs, and adapting provision accordingly. This aligns with the CFNMS’s </w:t>
      </w:r>
    </w:p>
    <w:p w14:paraId="33A7573A" w14:textId="77777777" w:rsidR="00AD4557" w:rsidRDefault="00AD4557" w:rsidP="00AD4557">
      <w:pPr>
        <w:spacing w:line="480" w:lineRule="auto"/>
        <w:rPr>
          <w:rFonts w:ascii="Arial" w:hAnsi="Arial" w:cs="Arial"/>
        </w:rPr>
      </w:pPr>
    </w:p>
    <w:p w14:paraId="281A21F0" w14:textId="77777777" w:rsidR="00AD4557" w:rsidRDefault="00AD4557" w:rsidP="00AD4557">
      <w:pPr>
        <w:spacing w:line="480" w:lineRule="auto"/>
        <w:rPr>
          <w:rFonts w:ascii="Arial" w:hAnsi="Arial" w:cs="Arial"/>
        </w:rPr>
      </w:pPr>
    </w:p>
    <w:p w14:paraId="39106E4D" w14:textId="35CA2C81" w:rsidR="006C7D7D" w:rsidRPr="00AD4557" w:rsidRDefault="006C7D7D" w:rsidP="00AD4557">
      <w:pPr>
        <w:spacing w:line="480" w:lineRule="auto"/>
        <w:rPr>
          <w:rFonts w:ascii="Arial" w:hAnsi="Arial" w:cs="Arial"/>
        </w:rPr>
      </w:pPr>
      <w:r w:rsidRPr="006C7D7D">
        <w:rPr>
          <w:rFonts w:ascii="Arial" w:hAnsi="Arial" w:cs="Arial"/>
        </w:rPr>
        <w:t>commitment to tailoring learning experiences to support each child’s progression, considering their unique backgrounds, cultures, and developmental stages.</w:t>
      </w:r>
    </w:p>
    <w:p w14:paraId="560B9C33" w14:textId="77777777" w:rsidR="003906C5" w:rsidRPr="006C7D7D" w:rsidRDefault="003906C5" w:rsidP="00AD4557">
      <w:pPr>
        <w:spacing w:line="480" w:lineRule="auto"/>
        <w:rPr>
          <w:rFonts w:ascii="Arial" w:hAnsi="Arial" w:cs="Arial"/>
        </w:rPr>
      </w:pPr>
    </w:p>
    <w:p w14:paraId="4664456E" w14:textId="63CF617B" w:rsidR="006C7D7D" w:rsidRPr="00AD4557" w:rsidRDefault="006C7D7D" w:rsidP="00AD4557">
      <w:pPr>
        <w:spacing w:line="480" w:lineRule="auto"/>
        <w:rPr>
          <w:rFonts w:ascii="Arial" w:hAnsi="Arial" w:cs="Arial"/>
        </w:rPr>
      </w:pPr>
      <w:r w:rsidRPr="006C7D7D">
        <w:rPr>
          <w:rFonts w:ascii="Arial" w:hAnsi="Arial" w:cs="Arial"/>
        </w:rPr>
        <w:t>Music, movement, storytelling, and song were also integral to Froebelian practice. His </w:t>
      </w:r>
      <w:r w:rsidR="003906C5" w:rsidRPr="00AD4557">
        <w:rPr>
          <w:rFonts w:ascii="Arial" w:hAnsi="Arial" w:cs="Arial"/>
        </w:rPr>
        <w:t>“</w:t>
      </w:r>
      <w:r w:rsidRPr="006C7D7D">
        <w:rPr>
          <w:rFonts w:ascii="Arial" w:hAnsi="Arial" w:cs="Arial"/>
        </w:rPr>
        <w:t>Mother Songs</w:t>
      </w:r>
      <w:r w:rsidR="003906C5" w:rsidRPr="00AD4557">
        <w:rPr>
          <w:rFonts w:ascii="Arial" w:hAnsi="Arial" w:cs="Arial"/>
        </w:rPr>
        <w:t>”</w:t>
      </w:r>
      <w:r w:rsidRPr="006C7D7D">
        <w:rPr>
          <w:rFonts w:ascii="Arial" w:hAnsi="Arial" w:cs="Arial"/>
        </w:rPr>
        <w:t xml:space="preserve"> represent one of the earliest structured attempts to link rhythm, language development, and shared experience. These traditions continue in modern early years settings through finger rhymes, action songs, circle time, and storytelling approaches that foster engagement, communication, and emotional connection </w:t>
      </w:r>
      <w:r w:rsidR="003906C5" w:rsidRPr="00AD4557">
        <w:rPr>
          <w:rFonts w:ascii="Arial" w:hAnsi="Arial" w:cs="Arial"/>
        </w:rPr>
        <w:t>(Rigby, 2025)</w:t>
      </w:r>
      <w:r w:rsidR="003906C5" w:rsidRPr="00AD4557">
        <w:rPr>
          <w:rFonts w:ascii="Arial" w:hAnsi="Arial" w:cs="Arial"/>
        </w:rPr>
        <w:t>.</w:t>
      </w:r>
    </w:p>
    <w:p w14:paraId="403D295C" w14:textId="77777777" w:rsidR="003906C5" w:rsidRPr="006C7D7D" w:rsidRDefault="003906C5" w:rsidP="00AD4557">
      <w:pPr>
        <w:spacing w:line="480" w:lineRule="auto"/>
        <w:rPr>
          <w:rFonts w:ascii="Arial" w:hAnsi="Arial" w:cs="Arial"/>
        </w:rPr>
      </w:pPr>
    </w:p>
    <w:p w14:paraId="0FC8756A" w14:textId="1C5ACFF1" w:rsidR="006C7D7D" w:rsidRPr="006C7D7D" w:rsidRDefault="006C7D7D" w:rsidP="00AD4557">
      <w:pPr>
        <w:spacing w:line="480" w:lineRule="auto"/>
        <w:rPr>
          <w:rFonts w:ascii="Arial" w:hAnsi="Arial" w:cs="Arial"/>
        </w:rPr>
      </w:pPr>
      <w:r w:rsidRPr="006C7D7D">
        <w:rPr>
          <w:rFonts w:ascii="Arial" w:hAnsi="Arial" w:cs="Arial"/>
        </w:rPr>
        <w:t>One of the most progressive aspects of Froebel’s thinking, particularly for the 19th century, was his insistence that learning experiences must not be rushed. He argued that children need time to revisit, refine, and return to materials and ideas, rather than being hurried through an adult-led timetable</w:t>
      </w:r>
      <w:r w:rsidR="003906C5" w:rsidRPr="00AD4557">
        <w:rPr>
          <w:rFonts w:ascii="Arial" w:hAnsi="Arial" w:cs="Arial"/>
        </w:rPr>
        <w:t xml:space="preserve"> </w:t>
      </w:r>
      <w:r w:rsidR="003906C5" w:rsidRPr="00AD4557">
        <w:rPr>
          <w:rFonts w:ascii="Arial" w:hAnsi="Arial" w:cs="Arial"/>
        </w:rPr>
        <w:t>(Green and Clark, 2024)</w:t>
      </w:r>
      <w:r w:rsidR="003906C5" w:rsidRPr="00AD4557">
        <w:rPr>
          <w:rFonts w:ascii="Arial" w:hAnsi="Arial" w:cs="Arial"/>
        </w:rPr>
        <w:t xml:space="preserve">. </w:t>
      </w:r>
      <w:r w:rsidRPr="006C7D7D">
        <w:rPr>
          <w:rFonts w:ascii="Arial" w:hAnsi="Arial" w:cs="Arial"/>
        </w:rPr>
        <w:t>This focus on depth over coverage aligns with the CFNMS’s emphasis on sustained, meaningful learning rather than rapid progress through prescribed outcomes.</w:t>
      </w:r>
    </w:p>
    <w:p w14:paraId="61353E68" w14:textId="77777777" w:rsidR="003906C5" w:rsidRPr="00AD4557" w:rsidRDefault="003906C5" w:rsidP="00AD4557">
      <w:pPr>
        <w:spacing w:line="480" w:lineRule="auto"/>
        <w:rPr>
          <w:rFonts w:ascii="Arial" w:hAnsi="Arial" w:cs="Arial"/>
        </w:rPr>
      </w:pPr>
    </w:p>
    <w:p w14:paraId="184D1EEE" w14:textId="7919789E" w:rsidR="006C7D7D" w:rsidRPr="00AD4557" w:rsidRDefault="006C7D7D" w:rsidP="00AD4557">
      <w:pPr>
        <w:spacing w:line="480" w:lineRule="auto"/>
        <w:rPr>
          <w:rFonts w:ascii="Arial" w:hAnsi="Arial" w:cs="Arial"/>
        </w:rPr>
      </w:pPr>
      <w:r w:rsidRPr="006C7D7D">
        <w:rPr>
          <w:rFonts w:ascii="Arial" w:hAnsi="Arial" w:cs="Arial"/>
        </w:rPr>
        <w:t>However, implementing Froebelian principles in practice is not without challenges. Many early years settings face pressures from school readiness agendas, assessment frameworks, and adult-led planning structures, which can limit the flexibility and depth of children’s learning (Roberts-Holmes &amp; Bradbury, 2016). Additionally, time constraints, high child-to-staff ratios, and a lack of training in Froebelian pedagogy may further restrict practitioners’ ability to deliver truly engaging, child-led experiences.</w:t>
      </w:r>
    </w:p>
    <w:p w14:paraId="1F9D69A8" w14:textId="77777777" w:rsidR="003906C5" w:rsidRPr="00AD4557" w:rsidRDefault="003906C5" w:rsidP="00AD4557">
      <w:pPr>
        <w:spacing w:line="480" w:lineRule="auto"/>
        <w:rPr>
          <w:rFonts w:ascii="Arial" w:hAnsi="Arial" w:cs="Arial"/>
        </w:rPr>
      </w:pPr>
    </w:p>
    <w:p w14:paraId="0F7F7D26" w14:textId="6EC22242" w:rsidR="006C7D7D" w:rsidRPr="00AD4557" w:rsidRDefault="003906C5" w:rsidP="00AD4557">
      <w:pPr>
        <w:spacing w:line="480" w:lineRule="auto"/>
        <w:rPr>
          <w:rFonts w:ascii="Arial" w:hAnsi="Arial" w:cs="Arial"/>
        </w:rPr>
      </w:pPr>
      <w:r w:rsidRPr="00AD4557">
        <w:rPr>
          <w:rFonts w:ascii="Arial" w:hAnsi="Arial" w:cs="Arial"/>
        </w:rPr>
        <w:t>Froebel’s philosophy remains highly relevant today, offering a powerful way to deliver the CFNMS’s vision by supporting joyful, meaningful, and child-led learning through play and creativity.</w:t>
      </w:r>
    </w:p>
    <w:p w14:paraId="7C0A86AC" w14:textId="77777777" w:rsidR="003906C5" w:rsidRPr="006C7D7D" w:rsidRDefault="003906C5" w:rsidP="00AD4557">
      <w:pPr>
        <w:spacing w:line="480" w:lineRule="auto"/>
        <w:rPr>
          <w:rFonts w:ascii="Arial" w:hAnsi="Arial" w:cs="Arial"/>
        </w:rPr>
      </w:pPr>
    </w:p>
    <w:p w14:paraId="1742E1FE" w14:textId="0D94BC32" w:rsidR="00E92126" w:rsidRPr="006C7D7D" w:rsidRDefault="006C7D7D" w:rsidP="00AD4557">
      <w:pPr>
        <w:spacing w:line="480" w:lineRule="auto"/>
        <w:rPr>
          <w:rFonts w:ascii="Arial" w:hAnsi="Arial" w:cs="Arial"/>
          <w:b/>
          <w:bCs/>
        </w:rPr>
      </w:pPr>
      <w:r w:rsidRPr="006C7D7D">
        <w:rPr>
          <w:rFonts w:ascii="Arial" w:hAnsi="Arial" w:cs="Arial"/>
          <w:b/>
          <w:bCs/>
        </w:rPr>
        <w:t>Section 3c: Froebel and Effective Environments</w:t>
      </w:r>
    </w:p>
    <w:p w14:paraId="211AA924" w14:textId="16D79BC1" w:rsidR="00E92126" w:rsidRPr="006C7D7D" w:rsidRDefault="006C7D7D" w:rsidP="00AD4557">
      <w:pPr>
        <w:spacing w:line="480" w:lineRule="auto"/>
        <w:rPr>
          <w:rFonts w:ascii="Arial" w:hAnsi="Arial" w:cs="Arial"/>
        </w:rPr>
      </w:pPr>
      <w:r w:rsidRPr="006C7D7D">
        <w:rPr>
          <w:rFonts w:ascii="Arial" w:hAnsi="Arial" w:cs="Arial"/>
        </w:rPr>
        <w:t>The Effective Environments enabler within the CFNMS recognises that the learning environment is more than a physical space</w:t>
      </w:r>
      <w:r w:rsidR="00E92126" w:rsidRPr="00AD4557">
        <w:rPr>
          <w:rFonts w:ascii="Arial" w:hAnsi="Arial" w:cs="Arial"/>
        </w:rPr>
        <w:t xml:space="preserve">, </w:t>
      </w:r>
      <w:r w:rsidRPr="006C7D7D">
        <w:rPr>
          <w:rFonts w:ascii="Arial" w:hAnsi="Arial" w:cs="Arial"/>
        </w:rPr>
        <w:t>it is a pedagogical tool that shapes children’s experiences, relationships, and development (Welsh Government, 2022).</w:t>
      </w:r>
    </w:p>
    <w:p w14:paraId="6882A94D" w14:textId="77777777" w:rsidR="00E92126" w:rsidRPr="00AD4557" w:rsidRDefault="006C7D7D" w:rsidP="00AD4557">
      <w:pPr>
        <w:spacing w:line="480" w:lineRule="auto"/>
        <w:rPr>
          <w:rFonts w:ascii="Arial" w:hAnsi="Arial" w:cs="Arial"/>
        </w:rPr>
      </w:pPr>
      <w:r w:rsidRPr="006C7D7D">
        <w:rPr>
          <w:rFonts w:ascii="Arial" w:hAnsi="Arial" w:cs="Arial"/>
        </w:rPr>
        <w:t xml:space="preserve">The CFNMS emphasises both indoor and outdoor spaces that are safe, inclusive, emotionally nurturing, and rich in opportunities for exploration and discovery. </w:t>
      </w:r>
    </w:p>
    <w:p w14:paraId="31B8FB55" w14:textId="77777777" w:rsidR="00E92126" w:rsidRPr="00AD4557" w:rsidRDefault="00E92126" w:rsidP="00AD4557">
      <w:pPr>
        <w:spacing w:line="480" w:lineRule="auto"/>
        <w:rPr>
          <w:rFonts w:ascii="Arial" w:hAnsi="Arial" w:cs="Arial"/>
        </w:rPr>
      </w:pPr>
    </w:p>
    <w:p w14:paraId="0F3B0063" w14:textId="77A5E116" w:rsidR="006C7D7D" w:rsidRPr="006C7D7D" w:rsidRDefault="006C7D7D" w:rsidP="00AD4557">
      <w:pPr>
        <w:spacing w:line="480" w:lineRule="auto"/>
        <w:rPr>
          <w:rFonts w:ascii="Arial" w:hAnsi="Arial" w:cs="Arial"/>
        </w:rPr>
      </w:pPr>
      <w:r w:rsidRPr="006C7D7D">
        <w:rPr>
          <w:rFonts w:ascii="Arial" w:hAnsi="Arial" w:cs="Arial"/>
        </w:rPr>
        <w:t>Froebel’s philosophy similarly positions the environment as a fundamental element of holistic education and a key influence on children’s growth and well-being.</w:t>
      </w:r>
    </w:p>
    <w:p w14:paraId="658A973A" w14:textId="74C8F8FE" w:rsidR="006C7D7D" w:rsidRPr="00AD4557" w:rsidRDefault="006C7D7D" w:rsidP="00AD4557">
      <w:pPr>
        <w:spacing w:line="480" w:lineRule="auto"/>
        <w:rPr>
          <w:rFonts w:ascii="Arial" w:hAnsi="Arial" w:cs="Arial"/>
        </w:rPr>
      </w:pPr>
      <w:r w:rsidRPr="006C7D7D">
        <w:rPr>
          <w:rFonts w:ascii="Arial" w:hAnsi="Arial" w:cs="Arial"/>
        </w:rPr>
        <w:t>Froebel believed that children thrive in environments characterised by beauty, order, and harmony. He maintained that such spaces should avoid overstimulation and instead offer calm, intentional settings filled with natural materials, meaningful provocations, and opportunities for both independent and collaborative learning (Bruce, 2015). In Froebelian pedagogy, the physical environment reflects the values and intentions of the adults who design it. Environments, therefore, communicate respect for children</w:t>
      </w:r>
      <w:r w:rsidR="00E92126" w:rsidRPr="00AD4557">
        <w:rPr>
          <w:rFonts w:ascii="Arial" w:hAnsi="Arial" w:cs="Arial"/>
        </w:rPr>
        <w:t xml:space="preserve">, </w:t>
      </w:r>
      <w:r w:rsidRPr="006C7D7D">
        <w:rPr>
          <w:rFonts w:ascii="Arial" w:hAnsi="Arial" w:cs="Arial"/>
        </w:rPr>
        <w:t>inviting them to engage deeply, make choices, and construct meaning</w:t>
      </w:r>
      <w:r w:rsidR="00E92126" w:rsidRPr="00AD4557">
        <w:rPr>
          <w:rFonts w:ascii="Arial" w:hAnsi="Arial" w:cs="Arial"/>
        </w:rPr>
        <w:t xml:space="preserve"> </w:t>
      </w:r>
      <w:r w:rsidR="00E92126" w:rsidRPr="00AD4557">
        <w:rPr>
          <w:rFonts w:ascii="Arial" w:hAnsi="Arial" w:cs="Arial"/>
        </w:rPr>
        <w:t>(Adams and Short, 2025)</w:t>
      </w:r>
      <w:r w:rsidR="00E92126" w:rsidRPr="00AD4557">
        <w:rPr>
          <w:rFonts w:ascii="Arial" w:hAnsi="Arial" w:cs="Arial"/>
        </w:rPr>
        <w:t>.</w:t>
      </w:r>
    </w:p>
    <w:p w14:paraId="293C6A16" w14:textId="77777777" w:rsidR="00E92126" w:rsidRPr="006C7D7D" w:rsidRDefault="00E92126" w:rsidP="00AD4557">
      <w:pPr>
        <w:spacing w:line="480" w:lineRule="auto"/>
        <w:rPr>
          <w:rFonts w:ascii="Arial" w:hAnsi="Arial" w:cs="Arial"/>
        </w:rPr>
      </w:pPr>
    </w:p>
    <w:p w14:paraId="10D86DEE" w14:textId="03EA79F4" w:rsidR="006C7D7D" w:rsidRPr="00AD4557" w:rsidRDefault="006C7D7D" w:rsidP="00AD4557">
      <w:pPr>
        <w:spacing w:line="480" w:lineRule="auto"/>
        <w:rPr>
          <w:rFonts w:ascii="Arial" w:hAnsi="Arial" w:cs="Arial"/>
        </w:rPr>
      </w:pPr>
      <w:r w:rsidRPr="006C7D7D">
        <w:rPr>
          <w:rFonts w:ascii="Arial" w:hAnsi="Arial" w:cs="Arial"/>
        </w:rPr>
        <w:t xml:space="preserve">Nature held a central role in Froebel’s vision of an effective learning environment. Having spent much of his own childhood immersed in nature, he viewed outdoor </w:t>
      </w:r>
      <w:r w:rsidRPr="006C7D7D">
        <w:rPr>
          <w:rFonts w:ascii="Arial" w:hAnsi="Arial" w:cs="Arial"/>
        </w:rPr>
        <w:lastRenderedPageBreak/>
        <w:t>experiences not as optional extras but as essential to children’s physical, emotional, spiritual, and intellectual development. The kindergarten</w:t>
      </w:r>
      <w:r w:rsidR="00E92126" w:rsidRPr="00AD4557">
        <w:rPr>
          <w:rFonts w:ascii="Arial" w:hAnsi="Arial" w:cs="Arial"/>
        </w:rPr>
        <w:t xml:space="preserve">, </w:t>
      </w:r>
      <w:r w:rsidRPr="006C7D7D">
        <w:rPr>
          <w:rFonts w:ascii="Arial" w:hAnsi="Arial" w:cs="Arial"/>
        </w:rPr>
        <w:t>literally “children’s garden”</w:t>
      </w:r>
      <w:r w:rsidR="00E92126" w:rsidRPr="00AD4557">
        <w:rPr>
          <w:rFonts w:ascii="Arial" w:hAnsi="Arial" w:cs="Arial"/>
        </w:rPr>
        <w:t xml:space="preserve">, </w:t>
      </w:r>
      <w:r w:rsidRPr="006C7D7D">
        <w:rPr>
          <w:rFonts w:ascii="Arial" w:hAnsi="Arial" w:cs="Arial"/>
        </w:rPr>
        <w:t xml:space="preserve">was conceived as a place where children could interact with and care for the natural world daily. Froebelian settings often included opportunities for gardening and environmental exploration, fostering children’s understanding of interdependence, life cycles, and stewardship. This deep ecological connection remains highly relevant </w:t>
      </w:r>
      <w:r w:rsidR="00E92126" w:rsidRPr="00AD4557">
        <w:rPr>
          <w:rFonts w:ascii="Arial" w:hAnsi="Arial" w:cs="Arial"/>
        </w:rPr>
        <w:t>considering</w:t>
      </w:r>
      <w:r w:rsidRPr="006C7D7D">
        <w:rPr>
          <w:rFonts w:ascii="Arial" w:hAnsi="Arial" w:cs="Arial"/>
        </w:rPr>
        <w:t xml:space="preserve"> contemporary concerns about climate change, sustainability, and biodiversity (Davis</w:t>
      </w:r>
      <w:r w:rsidR="00E92126" w:rsidRPr="00AD4557">
        <w:rPr>
          <w:rFonts w:ascii="Arial" w:hAnsi="Arial" w:cs="Arial"/>
        </w:rPr>
        <w:t xml:space="preserve">, </w:t>
      </w:r>
      <w:r w:rsidRPr="006C7D7D">
        <w:rPr>
          <w:rFonts w:ascii="Arial" w:hAnsi="Arial" w:cs="Arial"/>
        </w:rPr>
        <w:t>2010).</w:t>
      </w:r>
    </w:p>
    <w:p w14:paraId="6B114251" w14:textId="77777777" w:rsidR="00E92126" w:rsidRPr="006C7D7D" w:rsidRDefault="00E92126" w:rsidP="00AD4557">
      <w:pPr>
        <w:spacing w:line="480" w:lineRule="auto"/>
        <w:rPr>
          <w:rFonts w:ascii="Arial" w:hAnsi="Arial" w:cs="Arial"/>
        </w:rPr>
      </w:pPr>
    </w:p>
    <w:p w14:paraId="59FDFF7A" w14:textId="6E3EBD63" w:rsidR="006C7D7D" w:rsidRPr="00AD4557" w:rsidRDefault="006C7D7D" w:rsidP="00AD4557">
      <w:pPr>
        <w:spacing w:line="480" w:lineRule="auto"/>
        <w:rPr>
          <w:rFonts w:ascii="Arial" w:hAnsi="Arial" w:cs="Arial"/>
        </w:rPr>
      </w:pPr>
      <w:r w:rsidRPr="006C7D7D">
        <w:rPr>
          <w:rFonts w:ascii="Arial" w:hAnsi="Arial" w:cs="Arial"/>
        </w:rPr>
        <w:t>The CFNMS also promotes environments that support sustainability and nurture children’s sense of </w:t>
      </w:r>
      <w:proofErr w:type="spellStart"/>
      <w:r w:rsidRPr="006C7D7D">
        <w:rPr>
          <w:rFonts w:ascii="Arial" w:hAnsi="Arial" w:cs="Arial"/>
        </w:rPr>
        <w:t>Cynefin</w:t>
      </w:r>
      <w:proofErr w:type="spellEnd"/>
      <w:r w:rsidR="00E92126" w:rsidRPr="00AD4557">
        <w:rPr>
          <w:rFonts w:ascii="Arial" w:hAnsi="Arial" w:cs="Arial"/>
        </w:rPr>
        <w:t xml:space="preserve">, </w:t>
      </w:r>
      <w:r w:rsidRPr="006C7D7D">
        <w:rPr>
          <w:rFonts w:ascii="Arial" w:hAnsi="Arial" w:cs="Arial"/>
        </w:rPr>
        <w:t>a Welsh concept referring to belonging, rootedness, and connection to place, community, and culture (Adams, 2024). Froebelian practice supports this through the creation of warm, emotionally responsive spaces where children feel safe, valued, and connected. These environments are shaped not only by the arrangement of space and materials but also by the tone, presence, and interactions of the adults within them (Ryan, 2025). As Froebel observed, “the people we meet, the environment and atmosphere are as important as what we learn.”</w:t>
      </w:r>
    </w:p>
    <w:p w14:paraId="75107309" w14:textId="77777777" w:rsidR="00E92126" w:rsidRPr="006C7D7D" w:rsidRDefault="00E92126" w:rsidP="00AD4557">
      <w:pPr>
        <w:spacing w:line="480" w:lineRule="auto"/>
        <w:rPr>
          <w:rFonts w:ascii="Arial" w:hAnsi="Arial" w:cs="Arial"/>
        </w:rPr>
      </w:pPr>
    </w:p>
    <w:p w14:paraId="003ED81F" w14:textId="5ED55C66" w:rsidR="006C7D7D" w:rsidRPr="00AD4557" w:rsidRDefault="006C7D7D" w:rsidP="00AD4557">
      <w:pPr>
        <w:spacing w:line="480" w:lineRule="auto"/>
        <w:rPr>
          <w:rFonts w:ascii="Arial" w:hAnsi="Arial" w:cs="Arial"/>
        </w:rPr>
      </w:pPr>
      <w:r w:rsidRPr="006C7D7D">
        <w:rPr>
          <w:rFonts w:ascii="Arial" w:hAnsi="Arial" w:cs="Arial"/>
        </w:rPr>
        <w:t>Froebelian environments also embody the principle of freedom with guidance. They are intentionally designed to offer children autonomy within supportive boundaries. Open-ended resources such as blocks, clay, natural objects, fabrics, and tools enable rich, creative exploration. These materials</w:t>
      </w:r>
      <w:r w:rsidR="00E92126" w:rsidRPr="00AD4557">
        <w:rPr>
          <w:rFonts w:ascii="Arial" w:hAnsi="Arial" w:cs="Arial"/>
        </w:rPr>
        <w:t xml:space="preserve">, </w:t>
      </w:r>
      <w:r w:rsidRPr="006C7D7D">
        <w:rPr>
          <w:rFonts w:ascii="Arial" w:hAnsi="Arial" w:cs="Arial"/>
        </w:rPr>
        <w:t>modern equivalents of Froebel’s gifts and occupations</w:t>
      </w:r>
      <w:r w:rsidR="00E92126" w:rsidRPr="00AD4557">
        <w:rPr>
          <w:rFonts w:ascii="Arial" w:hAnsi="Arial" w:cs="Arial"/>
        </w:rPr>
        <w:t xml:space="preserve">, </w:t>
      </w:r>
      <w:r w:rsidRPr="006C7D7D">
        <w:rPr>
          <w:rFonts w:ascii="Arial" w:hAnsi="Arial" w:cs="Arial"/>
        </w:rPr>
        <w:t xml:space="preserve">are chosen not to enforce specific outcomes but to provoke inquiry, support symbolic thinking, and promote deep engagement. In this way, the </w:t>
      </w:r>
      <w:r w:rsidRPr="006C7D7D">
        <w:rPr>
          <w:rFonts w:ascii="Arial" w:hAnsi="Arial" w:cs="Arial"/>
        </w:rPr>
        <w:lastRenderedPageBreak/>
        <w:t>environment becomes a “third teacher,” co-constructing learning alongside the child and adult, echoing the principles of the Reggio Emilia approach (LeBlanc, 2012).</w:t>
      </w:r>
    </w:p>
    <w:p w14:paraId="767AB223" w14:textId="77777777" w:rsidR="00AD4557" w:rsidRPr="006C7D7D" w:rsidRDefault="00AD4557" w:rsidP="00AD4557">
      <w:pPr>
        <w:spacing w:line="480" w:lineRule="auto"/>
        <w:rPr>
          <w:rFonts w:ascii="Arial" w:hAnsi="Arial" w:cs="Arial"/>
        </w:rPr>
      </w:pPr>
    </w:p>
    <w:p w14:paraId="01B1E9C4" w14:textId="32486C89" w:rsidR="001B34F2" w:rsidRPr="00AD4557" w:rsidRDefault="00AD4557" w:rsidP="00AD4557">
      <w:pPr>
        <w:spacing w:line="480" w:lineRule="auto"/>
        <w:rPr>
          <w:rFonts w:ascii="Arial" w:hAnsi="Arial" w:cs="Arial"/>
        </w:rPr>
      </w:pPr>
      <w:r w:rsidRPr="00AD4557">
        <w:rPr>
          <w:rFonts w:ascii="Arial" w:hAnsi="Arial" w:cs="Arial"/>
        </w:rPr>
        <w:t>Implementing Froebel’s vision of effective environments is challenging due to limited space, funding, and growing accountability pressures that can restrict children’s freedom to explore and play outdoors. However, Froebel’s focus on observation, responsiveness, and using simple, natural resources helps practitioners create meaningful, engaging spaces with what they have. His approach remains highly relevant, supporting the CFNMS vision and wider Welsh policy goals by promoting environments that nurture children’s agency, well-being, and sense of belonging.</w:t>
      </w:r>
    </w:p>
    <w:p w14:paraId="262DE7CC" w14:textId="77777777" w:rsidR="00AD4557" w:rsidRPr="001B34F2" w:rsidRDefault="00AD4557" w:rsidP="00AD4557">
      <w:pPr>
        <w:spacing w:line="480" w:lineRule="auto"/>
        <w:rPr>
          <w:rFonts w:ascii="Arial" w:hAnsi="Arial" w:cs="Arial"/>
        </w:rPr>
      </w:pPr>
    </w:p>
    <w:p w14:paraId="37591B49" w14:textId="37D3588C" w:rsidR="00D82ABB" w:rsidRPr="00AD4557" w:rsidRDefault="00D82ABB" w:rsidP="00AD4557">
      <w:pPr>
        <w:spacing w:line="480" w:lineRule="auto"/>
        <w:rPr>
          <w:rFonts w:ascii="Arial" w:hAnsi="Arial" w:cs="Arial"/>
        </w:rPr>
      </w:pPr>
      <w:r w:rsidRPr="00D82ABB">
        <w:rPr>
          <w:rFonts w:ascii="Arial" w:hAnsi="Arial" w:cs="Arial"/>
          <w:b/>
          <w:bCs/>
        </w:rPr>
        <w:t>Section 4: Critical Analysis – Opportunities and Barriers</w:t>
      </w:r>
      <w:r w:rsidRPr="00D82ABB">
        <w:rPr>
          <w:rFonts w:ascii="Arial" w:hAnsi="Arial" w:cs="Arial"/>
        </w:rPr>
        <w:br/>
        <w:t>Froebel’s philosophy offers a compelling foundation for supporting the implementation of the CFNMS, particularly through its alignment with the three Enablers. However, like any pedagogical approach, applying Froebelian principles in modern Welsh contexts presents both significant opportunities and practical barriers. This section critically explores those dynamics within the wider educational and policy landscape.</w:t>
      </w:r>
    </w:p>
    <w:p w14:paraId="7F05D563" w14:textId="77777777" w:rsidR="006F36C9" w:rsidRPr="00D82ABB" w:rsidRDefault="006F36C9" w:rsidP="00AD4557">
      <w:pPr>
        <w:spacing w:line="480" w:lineRule="auto"/>
        <w:rPr>
          <w:rFonts w:ascii="Arial" w:hAnsi="Arial" w:cs="Arial"/>
        </w:rPr>
      </w:pPr>
    </w:p>
    <w:p w14:paraId="7078A2B9" w14:textId="2A2BB6AB" w:rsidR="00D82ABB" w:rsidRPr="00AD4557" w:rsidRDefault="00D82ABB" w:rsidP="00AD4557">
      <w:pPr>
        <w:spacing w:line="480" w:lineRule="auto"/>
        <w:rPr>
          <w:rFonts w:ascii="Arial" w:hAnsi="Arial" w:cs="Arial"/>
        </w:rPr>
      </w:pPr>
      <w:r w:rsidRPr="00D82ABB">
        <w:rPr>
          <w:rFonts w:ascii="Arial" w:hAnsi="Arial" w:cs="Arial"/>
        </w:rPr>
        <w:t>A major opportunity lies in the philosophical alignment between Froebelian thinking and Wales’s progressive early years policy frameworks. The CFNMS, Curriculum for Wales (2022), and the Early Childhood Play, Learning and Care Plan all advocate for a child-centred, holistic model of learning. These frameworks emphasise well-being, agency, and experiential learning</w:t>
      </w:r>
      <w:r w:rsidR="006F36C9" w:rsidRPr="00AD4557">
        <w:rPr>
          <w:rFonts w:ascii="Arial" w:hAnsi="Arial" w:cs="Arial"/>
        </w:rPr>
        <w:t xml:space="preserve">, </w:t>
      </w:r>
      <w:r w:rsidRPr="00D82ABB">
        <w:rPr>
          <w:rFonts w:ascii="Arial" w:hAnsi="Arial" w:cs="Arial"/>
        </w:rPr>
        <w:t xml:space="preserve">values that strongly mirror Froebel’s ideas of self-activity, relational pedagogy, and play as a primary mode of learning. The Well-being </w:t>
      </w:r>
      <w:r w:rsidRPr="00D82ABB">
        <w:rPr>
          <w:rFonts w:ascii="Arial" w:hAnsi="Arial" w:cs="Arial"/>
        </w:rPr>
        <w:lastRenderedPageBreak/>
        <w:t>of Future Generations (Wales) Act 2015 reinforces this synergy by encouraging long-term, sustainable, and inclusive practices that align with Froebel’s emphasis on connected, lifelong learning.</w:t>
      </w:r>
    </w:p>
    <w:p w14:paraId="56C3AD37" w14:textId="77777777" w:rsidR="006F36C9" w:rsidRPr="00D82ABB" w:rsidRDefault="006F36C9" w:rsidP="00AD4557">
      <w:pPr>
        <w:spacing w:line="480" w:lineRule="auto"/>
        <w:rPr>
          <w:rFonts w:ascii="Arial" w:hAnsi="Arial" w:cs="Arial"/>
        </w:rPr>
      </w:pPr>
    </w:p>
    <w:p w14:paraId="5F077FED" w14:textId="18775167" w:rsidR="00D82ABB" w:rsidRPr="00AD4557" w:rsidRDefault="00D82ABB" w:rsidP="00AD4557">
      <w:pPr>
        <w:spacing w:line="480" w:lineRule="auto"/>
        <w:rPr>
          <w:rFonts w:ascii="Arial" w:hAnsi="Arial" w:cs="Arial"/>
        </w:rPr>
      </w:pPr>
      <w:r w:rsidRPr="00D82ABB">
        <w:rPr>
          <w:rFonts w:ascii="Arial" w:hAnsi="Arial" w:cs="Arial"/>
        </w:rPr>
        <w:t>Additionally, the United Nations Convention on the Rights of the Child (UNCRC)</w:t>
      </w:r>
      <w:r w:rsidR="006F36C9" w:rsidRPr="00AD4557">
        <w:rPr>
          <w:rFonts w:ascii="Arial" w:hAnsi="Arial" w:cs="Arial"/>
        </w:rPr>
        <w:t xml:space="preserve">, </w:t>
      </w:r>
      <w:r w:rsidRPr="00D82ABB">
        <w:rPr>
          <w:rFonts w:ascii="Arial" w:hAnsi="Arial" w:cs="Arial"/>
        </w:rPr>
        <w:t>particularly Articles 12 and 3</w:t>
      </w:r>
      <w:r w:rsidR="006F36C9" w:rsidRPr="00AD4557">
        <w:rPr>
          <w:rFonts w:ascii="Arial" w:hAnsi="Arial" w:cs="Arial"/>
        </w:rPr>
        <w:t xml:space="preserve">, </w:t>
      </w:r>
      <w:r w:rsidRPr="00D82ABB">
        <w:rPr>
          <w:rFonts w:ascii="Arial" w:hAnsi="Arial" w:cs="Arial"/>
        </w:rPr>
        <w:t>supports Froebel’s belief in the intrinsic value of childhood, the right to play, and the importance of listening to children’s voices</w:t>
      </w:r>
      <w:r w:rsidR="006F36C9" w:rsidRPr="00AD4557">
        <w:rPr>
          <w:rFonts w:ascii="Arial" w:hAnsi="Arial" w:cs="Arial"/>
        </w:rPr>
        <w:t xml:space="preserve"> </w:t>
      </w:r>
      <w:r w:rsidR="006F36C9" w:rsidRPr="00AD4557">
        <w:rPr>
          <w:rFonts w:ascii="Arial" w:hAnsi="Arial" w:cs="Arial"/>
        </w:rPr>
        <w:t>(Children's Commissioner for Wales, 2019)</w:t>
      </w:r>
      <w:r w:rsidR="006F36C9" w:rsidRPr="00AD4557">
        <w:rPr>
          <w:rFonts w:ascii="Arial" w:hAnsi="Arial" w:cs="Arial"/>
        </w:rPr>
        <w:t xml:space="preserve">. </w:t>
      </w:r>
      <w:r w:rsidRPr="00D82ABB">
        <w:rPr>
          <w:rFonts w:ascii="Arial" w:hAnsi="Arial" w:cs="Arial"/>
        </w:rPr>
        <w:t>This legal and rights-based foundation offers a solid framework for embedding Froebelian values in early years practice across Wales.</w:t>
      </w:r>
    </w:p>
    <w:p w14:paraId="4A248F10" w14:textId="77777777" w:rsidR="006F36C9" w:rsidRPr="00D82ABB" w:rsidRDefault="006F36C9" w:rsidP="00AD4557">
      <w:pPr>
        <w:spacing w:line="480" w:lineRule="auto"/>
        <w:rPr>
          <w:rFonts w:ascii="Arial" w:hAnsi="Arial" w:cs="Arial"/>
        </w:rPr>
      </w:pPr>
    </w:p>
    <w:p w14:paraId="3DC39684" w14:textId="3CC8182F" w:rsidR="00D82ABB" w:rsidRPr="00AD4557" w:rsidRDefault="00D82ABB" w:rsidP="00AD4557">
      <w:pPr>
        <w:spacing w:line="480" w:lineRule="auto"/>
        <w:rPr>
          <w:rFonts w:ascii="Arial" w:hAnsi="Arial" w:cs="Arial"/>
        </w:rPr>
      </w:pPr>
      <w:r w:rsidRPr="00D82ABB">
        <w:rPr>
          <w:rFonts w:ascii="Arial" w:hAnsi="Arial" w:cs="Arial"/>
        </w:rPr>
        <w:t>There is also increasing enthusiasm among practitioners for approaches that value children’s autonomy and learning through play. Professional development initiatives</w:t>
      </w:r>
      <w:r w:rsidR="006F36C9" w:rsidRPr="00AD4557">
        <w:rPr>
          <w:rFonts w:ascii="Arial" w:hAnsi="Arial" w:cs="Arial"/>
        </w:rPr>
        <w:t xml:space="preserve">, </w:t>
      </w:r>
      <w:r w:rsidRPr="00D82ABB">
        <w:rPr>
          <w:rFonts w:ascii="Arial" w:hAnsi="Arial" w:cs="Arial"/>
        </w:rPr>
        <w:t>such as those delivered by the Froebel Trust</w:t>
      </w:r>
      <w:r w:rsidR="006F36C9" w:rsidRPr="00AD4557">
        <w:rPr>
          <w:rFonts w:ascii="Arial" w:hAnsi="Arial" w:cs="Arial"/>
        </w:rPr>
        <w:t xml:space="preserve">, </w:t>
      </w:r>
      <w:r w:rsidRPr="00D82ABB">
        <w:rPr>
          <w:rFonts w:ascii="Arial" w:hAnsi="Arial" w:cs="Arial"/>
        </w:rPr>
        <w:t>have renewed interest in Froebel’s pedagogical legacy across the UK. Many early years professionals resonate with his concept of “freedom with guidance,” which offers a clear model for balancing child-led learning with sensitive adult support. His emphasis on symbolism, creativity, and emotional literacy provides a principled and practical alternative to more rigid educational models.</w:t>
      </w:r>
    </w:p>
    <w:p w14:paraId="3FDB1144" w14:textId="77777777" w:rsidR="006F36C9" w:rsidRPr="00D82ABB" w:rsidRDefault="006F36C9" w:rsidP="00AD4557">
      <w:pPr>
        <w:spacing w:line="480" w:lineRule="auto"/>
        <w:rPr>
          <w:rFonts w:ascii="Arial" w:hAnsi="Arial" w:cs="Arial"/>
        </w:rPr>
      </w:pPr>
    </w:p>
    <w:p w14:paraId="1372239E" w14:textId="2254C3B0" w:rsidR="00D82ABB" w:rsidRPr="00AD4557" w:rsidRDefault="00D82ABB" w:rsidP="00AD4557">
      <w:pPr>
        <w:spacing w:line="480" w:lineRule="auto"/>
        <w:rPr>
          <w:rFonts w:ascii="Arial" w:hAnsi="Arial" w:cs="Arial"/>
        </w:rPr>
      </w:pPr>
      <w:r w:rsidRPr="00D82ABB">
        <w:rPr>
          <w:rFonts w:ascii="Arial" w:hAnsi="Arial" w:cs="Arial"/>
        </w:rPr>
        <w:t xml:space="preserve">Yet despite these strengths, notable barriers persist. One of the most pressing challenges is the tension between Froebelian pedagogy and the demands for accountability, particularly in relation to school readiness and measurable outcomes. Although the CFNMS encourages developmental and process-based learning, many settings still face pressures to prepare children for formal education. This can lead to </w:t>
      </w:r>
      <w:r w:rsidRPr="00D82ABB">
        <w:rPr>
          <w:rFonts w:ascii="Arial" w:hAnsi="Arial" w:cs="Arial"/>
        </w:rPr>
        <w:lastRenderedPageBreak/>
        <w:t>a narrowing of the curriculum and reduced opportunities for deep, open-ended play</w:t>
      </w:r>
      <w:r w:rsidR="006F36C9" w:rsidRPr="00AD4557">
        <w:rPr>
          <w:rFonts w:ascii="Arial" w:hAnsi="Arial" w:cs="Arial"/>
        </w:rPr>
        <w:t xml:space="preserve">, </w:t>
      </w:r>
      <w:r w:rsidRPr="00D82ABB">
        <w:rPr>
          <w:rFonts w:ascii="Arial" w:hAnsi="Arial" w:cs="Arial"/>
        </w:rPr>
        <w:t>undermining Froebel’s belief in play as a foundation for symbolic thinking, imagination, and emotional development (</w:t>
      </w:r>
      <w:r w:rsidR="006F36C9" w:rsidRPr="00AD4557">
        <w:rPr>
          <w:rFonts w:ascii="Arial" w:hAnsi="Arial" w:cs="Arial"/>
        </w:rPr>
        <w:t>Roberts-Holmes and Bradbury, 2016)</w:t>
      </w:r>
      <w:r w:rsidR="00B043B8" w:rsidRPr="00AD4557">
        <w:rPr>
          <w:rFonts w:ascii="Arial" w:hAnsi="Arial" w:cs="Arial"/>
        </w:rPr>
        <w:t>.</w:t>
      </w:r>
    </w:p>
    <w:p w14:paraId="4CD53CF6" w14:textId="77777777" w:rsidR="00B043B8" w:rsidRPr="00D82ABB" w:rsidRDefault="00B043B8" w:rsidP="00AD4557">
      <w:pPr>
        <w:spacing w:line="480" w:lineRule="auto"/>
        <w:rPr>
          <w:rFonts w:ascii="Arial" w:hAnsi="Arial" w:cs="Arial"/>
        </w:rPr>
      </w:pPr>
    </w:p>
    <w:p w14:paraId="1CCD19D3" w14:textId="77777777" w:rsidR="00D82ABB" w:rsidRPr="00AD4557" w:rsidRDefault="00D82ABB" w:rsidP="00AD4557">
      <w:pPr>
        <w:spacing w:line="480" w:lineRule="auto"/>
        <w:rPr>
          <w:rFonts w:ascii="Arial" w:hAnsi="Arial" w:cs="Arial"/>
        </w:rPr>
      </w:pPr>
      <w:r w:rsidRPr="00D82ABB">
        <w:rPr>
          <w:rFonts w:ascii="Arial" w:hAnsi="Arial" w:cs="Arial"/>
        </w:rPr>
        <w:t>These tensions are experienced directly in our own nursery. While we are committed to a relational, child-centred philosophy grounded in Froebel’s principles, we often feel compelled to compromise under the weight of external scrutiny. Estyn inspections and local authority audits frequently rely on tools such as ITERS and ECERS, which tend to favour observable, standardised elements of provision. While such frameworks can be useful, they often overlook the subtleties of relationship-based pedagogy and deep engagement.</w:t>
      </w:r>
    </w:p>
    <w:p w14:paraId="6242B735" w14:textId="77777777" w:rsidR="00B043B8" w:rsidRPr="00D82ABB" w:rsidRDefault="00B043B8" w:rsidP="00AD4557">
      <w:pPr>
        <w:spacing w:line="480" w:lineRule="auto"/>
        <w:rPr>
          <w:rFonts w:ascii="Arial" w:hAnsi="Arial" w:cs="Arial"/>
        </w:rPr>
      </w:pPr>
    </w:p>
    <w:p w14:paraId="03647AB0" w14:textId="36208A1C" w:rsidR="00D82ABB" w:rsidRPr="00AD4557" w:rsidRDefault="00D82ABB" w:rsidP="00AD4557">
      <w:pPr>
        <w:spacing w:line="480" w:lineRule="auto"/>
        <w:rPr>
          <w:rFonts w:ascii="Arial" w:hAnsi="Arial" w:cs="Arial"/>
        </w:rPr>
      </w:pPr>
      <w:r w:rsidRPr="00D82ABB">
        <w:rPr>
          <w:rFonts w:ascii="Arial" w:hAnsi="Arial" w:cs="Arial"/>
        </w:rPr>
        <w:t>Additionally, government-funded initiatives such as Flying Start and Funded Early Education require us to measure children’s progress using deficit-based assessment models like </w:t>
      </w:r>
      <w:proofErr w:type="spellStart"/>
      <w:r w:rsidRPr="00D82ABB">
        <w:rPr>
          <w:rFonts w:ascii="Arial" w:hAnsi="Arial" w:cs="Arial"/>
        </w:rPr>
        <w:t>Wellcomm</w:t>
      </w:r>
      <w:proofErr w:type="spellEnd"/>
      <w:r w:rsidRPr="00D82ABB">
        <w:rPr>
          <w:rFonts w:ascii="Arial" w:hAnsi="Arial" w:cs="Arial"/>
        </w:rPr>
        <w:t xml:space="preserve"> and Teacher Talking. These assessments focus on identifying what children cannot do, which runs counter to Froebel’s emphasis on recognising strengths and supporting children’s current capabilities. As a result, we often find ourselves dipping in and out of our ideal philosophy, creating inconsistency and </w:t>
      </w:r>
      <w:r w:rsidR="00AD4557" w:rsidRPr="00AD4557">
        <w:rPr>
          <w:rFonts w:ascii="Arial" w:hAnsi="Arial" w:cs="Arial"/>
        </w:rPr>
        <w:t>a sense of conflict</w:t>
      </w:r>
      <w:r w:rsidRPr="00D82ABB">
        <w:rPr>
          <w:rFonts w:ascii="Arial" w:hAnsi="Arial" w:cs="Arial"/>
        </w:rPr>
        <w:t>. This fragmentation not only affects the quality of provision but can be demoralising for practitioners who value relational, reflective, and child-led approaches.</w:t>
      </w:r>
    </w:p>
    <w:p w14:paraId="7C72C7E4" w14:textId="77777777" w:rsidR="00B043B8" w:rsidRPr="00D82ABB" w:rsidRDefault="00B043B8" w:rsidP="00AD4557">
      <w:pPr>
        <w:spacing w:line="480" w:lineRule="auto"/>
        <w:rPr>
          <w:rFonts w:ascii="Arial" w:hAnsi="Arial" w:cs="Arial"/>
        </w:rPr>
      </w:pPr>
    </w:p>
    <w:p w14:paraId="40C36CE8" w14:textId="193333FC" w:rsidR="00D82ABB" w:rsidRPr="00AD4557" w:rsidRDefault="00D82ABB" w:rsidP="00AD4557">
      <w:pPr>
        <w:spacing w:line="480" w:lineRule="auto"/>
        <w:rPr>
          <w:rFonts w:ascii="Arial" w:hAnsi="Arial" w:cs="Arial"/>
        </w:rPr>
      </w:pPr>
      <w:r w:rsidRPr="00D82ABB">
        <w:rPr>
          <w:rFonts w:ascii="Arial" w:hAnsi="Arial" w:cs="Arial"/>
        </w:rPr>
        <w:t>Financial constraints further complicate matters. Froebelian environments</w:t>
      </w:r>
      <w:r w:rsidR="00B043B8" w:rsidRPr="00AD4557">
        <w:rPr>
          <w:rFonts w:ascii="Arial" w:hAnsi="Arial" w:cs="Arial"/>
        </w:rPr>
        <w:t xml:space="preserve">, </w:t>
      </w:r>
      <w:r w:rsidRPr="00D82ABB">
        <w:rPr>
          <w:rFonts w:ascii="Arial" w:hAnsi="Arial" w:cs="Arial"/>
        </w:rPr>
        <w:t>rich in natural materials, open-ended resources, and outdoor learning</w:t>
      </w:r>
      <w:r w:rsidR="00B043B8" w:rsidRPr="00AD4557">
        <w:rPr>
          <w:rFonts w:ascii="Arial" w:hAnsi="Arial" w:cs="Arial"/>
        </w:rPr>
        <w:t xml:space="preserve">, </w:t>
      </w:r>
      <w:r w:rsidRPr="00D82ABB">
        <w:rPr>
          <w:rFonts w:ascii="Arial" w:hAnsi="Arial" w:cs="Arial"/>
        </w:rPr>
        <w:t xml:space="preserve">require sustained investment. However, many non-maintained settings in Wales operate on limited </w:t>
      </w:r>
      <w:r w:rsidRPr="00D82ABB">
        <w:rPr>
          <w:rFonts w:ascii="Arial" w:hAnsi="Arial" w:cs="Arial"/>
        </w:rPr>
        <w:lastRenderedPageBreak/>
        <w:t>budgets, affecting their ability to provide the high-quality environments Froebel envisioned. These funding issues also impact staff-to-child ratios, training opportunities, and the time needed for careful observation and reflective planning</w:t>
      </w:r>
      <w:r w:rsidR="00B043B8" w:rsidRPr="00AD4557">
        <w:rPr>
          <w:rFonts w:ascii="Arial" w:hAnsi="Arial" w:cs="Arial"/>
        </w:rPr>
        <w:t xml:space="preserve">, </w:t>
      </w:r>
      <w:r w:rsidRPr="00D82ABB">
        <w:rPr>
          <w:rFonts w:ascii="Arial" w:hAnsi="Arial" w:cs="Arial"/>
        </w:rPr>
        <w:t>all essential aspects of enabling adults in a Froebelian framework.</w:t>
      </w:r>
    </w:p>
    <w:p w14:paraId="2136CC31" w14:textId="77777777" w:rsidR="00B043B8" w:rsidRPr="00D82ABB" w:rsidRDefault="00B043B8" w:rsidP="00AD4557">
      <w:pPr>
        <w:spacing w:line="480" w:lineRule="auto"/>
        <w:rPr>
          <w:rFonts w:ascii="Arial" w:hAnsi="Arial" w:cs="Arial"/>
        </w:rPr>
      </w:pPr>
    </w:p>
    <w:p w14:paraId="2435D840" w14:textId="7F8D405E" w:rsidR="00D82ABB" w:rsidRPr="00AD4557" w:rsidRDefault="00D82ABB" w:rsidP="00AD4557">
      <w:pPr>
        <w:spacing w:line="480" w:lineRule="auto"/>
        <w:rPr>
          <w:rFonts w:ascii="Arial" w:hAnsi="Arial" w:cs="Arial"/>
        </w:rPr>
      </w:pPr>
      <w:r w:rsidRPr="00D82ABB">
        <w:rPr>
          <w:rFonts w:ascii="Arial" w:hAnsi="Arial" w:cs="Arial"/>
        </w:rPr>
        <w:t>The policy-practice gap remains a key obstacle. While Welsh Government documents promote an ambitious, values-based vision for early childhood education, translating this into practice can be difficult without adequate support. For example, Froebel’s idea of self-discipline, which relies on internal motivation and reflective dialogue, calls for deep understanding of emotional development and responsive behaviour guidance. Yet in many settings, traditional behaviour management techniques</w:t>
      </w:r>
      <w:r w:rsidR="00B043B8" w:rsidRPr="00AD4557">
        <w:rPr>
          <w:rFonts w:ascii="Arial" w:hAnsi="Arial" w:cs="Arial"/>
        </w:rPr>
        <w:t xml:space="preserve">, </w:t>
      </w:r>
      <w:r w:rsidRPr="00D82ABB">
        <w:rPr>
          <w:rFonts w:ascii="Arial" w:hAnsi="Arial" w:cs="Arial"/>
        </w:rPr>
        <w:t>based on rewards and sanctions</w:t>
      </w:r>
      <w:r w:rsidR="00B043B8" w:rsidRPr="00AD4557">
        <w:rPr>
          <w:rFonts w:ascii="Arial" w:hAnsi="Arial" w:cs="Arial"/>
        </w:rPr>
        <w:t xml:space="preserve">, </w:t>
      </w:r>
      <w:r w:rsidRPr="00D82ABB">
        <w:rPr>
          <w:rFonts w:ascii="Arial" w:hAnsi="Arial" w:cs="Arial"/>
        </w:rPr>
        <w:t>still dominate, limiting opportunities for fostering ethical reasoning and autonomy.</w:t>
      </w:r>
    </w:p>
    <w:p w14:paraId="254BA43D" w14:textId="77777777" w:rsidR="00B043B8" w:rsidRPr="00D82ABB" w:rsidRDefault="00B043B8" w:rsidP="00AD4557">
      <w:pPr>
        <w:spacing w:line="480" w:lineRule="auto"/>
        <w:rPr>
          <w:rFonts w:ascii="Arial" w:hAnsi="Arial" w:cs="Arial"/>
        </w:rPr>
      </w:pPr>
    </w:p>
    <w:p w14:paraId="40B5CC2B" w14:textId="33B47F18" w:rsidR="00D82ABB" w:rsidRPr="00AD4557" w:rsidRDefault="00D82ABB" w:rsidP="00AD4557">
      <w:pPr>
        <w:spacing w:line="480" w:lineRule="auto"/>
        <w:rPr>
          <w:rFonts w:ascii="Arial" w:hAnsi="Arial" w:cs="Arial"/>
        </w:rPr>
      </w:pPr>
      <w:r w:rsidRPr="00D82ABB">
        <w:rPr>
          <w:rFonts w:ascii="Arial" w:hAnsi="Arial" w:cs="Arial"/>
        </w:rPr>
        <w:t>Cultural and contextual adaptation is also crucial. While Froebel’s principles are broadly applicable, their effective implementation in Wales must reflect local languages, histories, and communities. Embedding children’s </w:t>
      </w:r>
      <w:proofErr w:type="spellStart"/>
      <w:r w:rsidRPr="00D82ABB">
        <w:rPr>
          <w:rFonts w:ascii="Arial" w:hAnsi="Arial" w:cs="Arial"/>
        </w:rPr>
        <w:t>Cynefin</w:t>
      </w:r>
      <w:proofErr w:type="spellEnd"/>
      <w:r w:rsidR="00B043B8" w:rsidRPr="00AD4557">
        <w:rPr>
          <w:rFonts w:ascii="Arial" w:hAnsi="Arial" w:cs="Arial"/>
        </w:rPr>
        <w:t xml:space="preserve">, </w:t>
      </w:r>
      <w:r w:rsidRPr="00D82ABB">
        <w:rPr>
          <w:rFonts w:ascii="Arial" w:hAnsi="Arial" w:cs="Arial"/>
        </w:rPr>
        <w:t>a Welsh concept referring to sense of place and belonging</w:t>
      </w:r>
      <w:r w:rsidR="00B043B8" w:rsidRPr="00AD4557">
        <w:rPr>
          <w:rFonts w:ascii="Arial" w:hAnsi="Arial" w:cs="Arial"/>
        </w:rPr>
        <w:t xml:space="preserve">, </w:t>
      </w:r>
      <w:r w:rsidRPr="00D82ABB">
        <w:rPr>
          <w:rFonts w:ascii="Arial" w:hAnsi="Arial" w:cs="Arial"/>
        </w:rPr>
        <w:t>is essential for creating meaningful learning experiences. A culturally responsive Froebelian approach should also promote the Welsh language and embrace diverse family backgrounds. In this way, Froebel’s philosophy can be reinterpreted as a living, evolving framework suited to the social and cultural fabric of modern Wales.</w:t>
      </w:r>
    </w:p>
    <w:p w14:paraId="7A0CDCF1" w14:textId="77777777" w:rsidR="00B043B8" w:rsidRPr="00D82ABB" w:rsidRDefault="00B043B8" w:rsidP="00AD4557">
      <w:pPr>
        <w:spacing w:line="480" w:lineRule="auto"/>
        <w:rPr>
          <w:rFonts w:ascii="Arial" w:hAnsi="Arial" w:cs="Arial"/>
        </w:rPr>
      </w:pPr>
    </w:p>
    <w:p w14:paraId="19665AF3" w14:textId="35233379" w:rsidR="00D82ABB" w:rsidRPr="00AD4557" w:rsidRDefault="00D82ABB" w:rsidP="00AD4557">
      <w:pPr>
        <w:spacing w:line="480" w:lineRule="auto"/>
        <w:rPr>
          <w:rFonts w:ascii="Arial" w:hAnsi="Arial" w:cs="Arial"/>
        </w:rPr>
      </w:pPr>
      <w:r w:rsidRPr="00D82ABB">
        <w:rPr>
          <w:rFonts w:ascii="Arial" w:hAnsi="Arial" w:cs="Arial"/>
        </w:rPr>
        <w:t xml:space="preserve">Despite these barriers, Froebel’s enduring relevance remains clear. His vision of children as whole, capable beings in active relationship with people, nature, and </w:t>
      </w:r>
      <w:r w:rsidRPr="00D82ABB">
        <w:rPr>
          <w:rFonts w:ascii="Arial" w:hAnsi="Arial" w:cs="Arial"/>
        </w:rPr>
        <w:lastRenderedPageBreak/>
        <w:t xml:space="preserve">ideas is a powerful counter to outcome-driven models. His pedagogy invites practitioners to </w:t>
      </w:r>
      <w:proofErr w:type="spellStart"/>
      <w:r w:rsidR="00AD4557" w:rsidRPr="00AD4557">
        <w:rPr>
          <w:rFonts w:ascii="Arial" w:hAnsi="Arial" w:cs="Arial"/>
        </w:rPr>
        <w:t>prirotise</w:t>
      </w:r>
      <w:proofErr w:type="spellEnd"/>
      <w:r w:rsidRPr="00D82ABB">
        <w:rPr>
          <w:rFonts w:ascii="Arial" w:hAnsi="Arial" w:cs="Arial"/>
        </w:rPr>
        <w:t xml:space="preserve"> curiosity, care, and critical reflection in their work</w:t>
      </w:r>
      <w:r w:rsidR="00B043B8" w:rsidRPr="00AD4557">
        <w:rPr>
          <w:rFonts w:ascii="Arial" w:hAnsi="Arial" w:cs="Arial"/>
        </w:rPr>
        <w:t xml:space="preserve">, </w:t>
      </w:r>
      <w:r w:rsidRPr="00D82ABB">
        <w:rPr>
          <w:rFonts w:ascii="Arial" w:hAnsi="Arial" w:cs="Arial"/>
        </w:rPr>
        <w:t>creating emotionally secure, inclusive, and meaningful environments for learning.</w:t>
      </w:r>
    </w:p>
    <w:p w14:paraId="4C0C7162" w14:textId="77777777" w:rsidR="00B043B8" w:rsidRPr="00D82ABB" w:rsidRDefault="00B043B8" w:rsidP="00AD4557">
      <w:pPr>
        <w:spacing w:line="480" w:lineRule="auto"/>
        <w:rPr>
          <w:rFonts w:ascii="Arial" w:hAnsi="Arial" w:cs="Arial"/>
        </w:rPr>
      </w:pPr>
    </w:p>
    <w:p w14:paraId="06BBE124" w14:textId="648B3BE6" w:rsidR="00D82ABB" w:rsidRPr="00AD4557" w:rsidRDefault="00D82ABB" w:rsidP="00AD4557">
      <w:pPr>
        <w:spacing w:line="480" w:lineRule="auto"/>
        <w:rPr>
          <w:rFonts w:ascii="Arial" w:hAnsi="Arial" w:cs="Arial"/>
        </w:rPr>
      </w:pPr>
      <w:r w:rsidRPr="00D82ABB">
        <w:rPr>
          <w:rFonts w:ascii="Arial" w:hAnsi="Arial" w:cs="Arial"/>
        </w:rPr>
        <w:t>Encouragingly, momentum is growing to support Froebelian practice within Wales. A forthcoming research project led by Dr Jennifer Clement and Sian Sarwar (2024) will examine how the three Enablers in the Curriculum for Wales</w:t>
      </w:r>
      <w:r w:rsidR="00B043B8" w:rsidRPr="00AD4557">
        <w:rPr>
          <w:rFonts w:ascii="Arial" w:hAnsi="Arial" w:cs="Arial"/>
        </w:rPr>
        <w:t xml:space="preserve"> </w:t>
      </w:r>
      <w:r w:rsidRPr="00D82ABB">
        <w:rPr>
          <w:rFonts w:ascii="Arial" w:hAnsi="Arial" w:cs="Arial"/>
        </w:rPr>
        <w:t>can be meaningfully enacted through Froebelian principles. The study involve</w:t>
      </w:r>
      <w:r w:rsidR="00B043B8" w:rsidRPr="00AD4557">
        <w:rPr>
          <w:rFonts w:ascii="Arial" w:hAnsi="Arial" w:cs="Arial"/>
        </w:rPr>
        <w:t>s</w:t>
      </w:r>
      <w:r w:rsidRPr="00D82ABB">
        <w:rPr>
          <w:rFonts w:ascii="Arial" w:hAnsi="Arial" w:cs="Arial"/>
        </w:rPr>
        <w:t xml:space="preserve"> maintained and non-maintained settings using Froebel’s Gifts and Occupations to support pedagogical documentation and reflective practice. Though findings are yet to be published, this initiative promises to offer vital insights into how Welsh practitioners can more confidently evaluate and articulate their work through a Froebelian lens. It represents a timely and valuable step toward closing the gap between theory, policy, and everyday practice.</w:t>
      </w:r>
    </w:p>
    <w:p w14:paraId="638B3ABA" w14:textId="77777777" w:rsidR="00B043B8" w:rsidRPr="00AD4557" w:rsidRDefault="00B043B8" w:rsidP="00AD4557">
      <w:pPr>
        <w:spacing w:line="480" w:lineRule="auto"/>
        <w:rPr>
          <w:rFonts w:ascii="Arial" w:hAnsi="Arial" w:cs="Arial"/>
        </w:rPr>
      </w:pPr>
    </w:p>
    <w:p w14:paraId="70B8D2C7" w14:textId="3DED5C64" w:rsidR="00D82ABB" w:rsidRPr="00D82ABB" w:rsidRDefault="00D82ABB" w:rsidP="00AD4557">
      <w:pPr>
        <w:spacing w:line="480" w:lineRule="auto"/>
        <w:rPr>
          <w:rFonts w:ascii="Arial" w:hAnsi="Arial" w:cs="Arial"/>
        </w:rPr>
      </w:pPr>
      <w:r w:rsidRPr="00D82ABB">
        <w:rPr>
          <w:rFonts w:ascii="Arial" w:hAnsi="Arial" w:cs="Arial"/>
        </w:rPr>
        <w:t>To realise the full potential of Froebelian principles in Wales today, practitioners need time, training, and sustained support. Policy must be accompanied by realistic funding, and inspection systems should evolve to value relationship-based pedagogy and the complex processes of learning. Under these conditions, Froebel’s philosophy becomes not just compatible with the CFNMS</w:t>
      </w:r>
      <w:r w:rsidR="00B043B8" w:rsidRPr="00AD4557">
        <w:rPr>
          <w:rFonts w:ascii="Arial" w:hAnsi="Arial" w:cs="Arial"/>
        </w:rPr>
        <w:t xml:space="preserve"> </w:t>
      </w:r>
      <w:r w:rsidRPr="00D82ABB">
        <w:rPr>
          <w:rFonts w:ascii="Arial" w:hAnsi="Arial" w:cs="Arial"/>
        </w:rPr>
        <w:t>but a critical and transformative framework for bringing its aspirations to life.</w:t>
      </w:r>
    </w:p>
    <w:p w14:paraId="6610BA60" w14:textId="77777777" w:rsidR="000B15CE" w:rsidRPr="00AD4557" w:rsidRDefault="000B15CE" w:rsidP="00AD4557">
      <w:pPr>
        <w:spacing w:line="480" w:lineRule="auto"/>
        <w:rPr>
          <w:rFonts w:ascii="Arial" w:hAnsi="Arial" w:cs="Arial"/>
        </w:rPr>
      </w:pPr>
      <w:r w:rsidRPr="00AD4557">
        <w:rPr>
          <w:rFonts w:ascii="Arial" w:hAnsi="Arial" w:cs="Arial"/>
        </w:rPr>
        <w:t>Section 5: Conclusion</w:t>
      </w:r>
    </w:p>
    <w:p w14:paraId="183CE647" w14:textId="77777777" w:rsidR="00B043B8" w:rsidRPr="00AD4557" w:rsidRDefault="00B043B8" w:rsidP="00AD4557">
      <w:pPr>
        <w:spacing w:line="480" w:lineRule="auto"/>
        <w:rPr>
          <w:rFonts w:ascii="Arial" w:hAnsi="Arial" w:cs="Arial"/>
        </w:rPr>
      </w:pPr>
    </w:p>
    <w:p w14:paraId="7170FF27" w14:textId="77777777" w:rsidR="009C43BE" w:rsidRPr="00AD4557" w:rsidRDefault="009C43BE" w:rsidP="00AD4557">
      <w:pPr>
        <w:spacing w:line="480" w:lineRule="auto"/>
        <w:rPr>
          <w:rFonts w:ascii="Arial" w:hAnsi="Arial" w:cs="Arial"/>
        </w:rPr>
      </w:pPr>
      <w:r w:rsidRPr="00AD4557">
        <w:rPr>
          <w:rFonts w:ascii="Arial" w:hAnsi="Arial" w:cs="Arial"/>
        </w:rPr>
        <w:t xml:space="preserve">Friedrich Froebel’s philosophy continues to offer valuable and enduring insights for early childhood education and care, particularly within the framework of Wales’s </w:t>
      </w:r>
      <w:r w:rsidRPr="00AD4557">
        <w:rPr>
          <w:rFonts w:ascii="Arial" w:hAnsi="Arial" w:cs="Arial"/>
        </w:rPr>
        <w:lastRenderedPageBreak/>
        <w:t>Curriculum for Funded Non-Maintained Settings. His holistic, relational, and play-based pedagogy aligns closely with the CFNMS Enablers, offering both a philosophical foundation and a practical framework for supporting children’s development and well-being.</w:t>
      </w:r>
      <w:r w:rsidRPr="00AD4557">
        <w:rPr>
          <w:rFonts w:ascii="Arial" w:hAnsi="Arial" w:cs="Arial"/>
        </w:rPr>
        <w:br/>
      </w:r>
      <w:r w:rsidRPr="00AD4557">
        <w:rPr>
          <w:rFonts w:ascii="Arial" w:hAnsi="Arial" w:cs="Arial"/>
        </w:rPr>
        <w:br/>
        <w:t>This assignment has demonstrated that Froebelian principles are strongly compatible with contemporary Welsh policy priorities, including the Well-being of Future Generations (Wales) Act 2015, the Early Childhood Play, Learning and Care Plan, and the United Nations Convention on the Rights of the Child. These frameworks share Froebel’s commitment to child agency, relational pedagogy, sustainability, and the intrinsic value of early childhood.</w:t>
      </w:r>
      <w:r w:rsidRPr="00AD4557">
        <w:rPr>
          <w:rFonts w:ascii="Arial" w:hAnsi="Arial" w:cs="Arial"/>
        </w:rPr>
        <w:br/>
      </w:r>
      <w:r w:rsidRPr="00AD4557">
        <w:rPr>
          <w:rFonts w:ascii="Arial" w:hAnsi="Arial" w:cs="Arial"/>
        </w:rPr>
        <w:br/>
        <w:t>However, implementing Froebelian approaches in practice is not without its challenges. Pressures related to school readiness, limited funding, and the persistence of a policy-practice gap can hinder the delivery of truly child-led, play-based learning. Such constraints may limit the ability of practitioners to create the kinds of responsive, nurturing environments that Froebel envisioned.</w:t>
      </w:r>
      <w:r w:rsidRPr="00AD4557">
        <w:rPr>
          <w:rFonts w:ascii="Arial" w:hAnsi="Arial" w:cs="Arial"/>
        </w:rPr>
        <w:br/>
      </w:r>
      <w:r w:rsidRPr="00AD4557">
        <w:rPr>
          <w:rFonts w:ascii="Arial" w:hAnsi="Arial" w:cs="Arial"/>
        </w:rPr>
        <w:br/>
        <w:t>Despite these barriers, Froebel’s legacy remains a powerful resource for reimagining early years practice in Wales. His vision encourages practitioners to see children as whole, capable, and relational beings, deserving of environments and experiences that support their curiosity, creativity, and emotional growth. With strong professional development, reflective leadership, and a continued commitment to children’s rights, Froebelian principles can be embedded more deeply within the Welsh early years sector.</w:t>
      </w:r>
      <w:r w:rsidRPr="00AD4557">
        <w:rPr>
          <w:rFonts w:ascii="Arial" w:hAnsi="Arial" w:cs="Arial"/>
        </w:rPr>
        <w:br/>
      </w:r>
      <w:r w:rsidRPr="00AD4557">
        <w:rPr>
          <w:rFonts w:ascii="Arial" w:hAnsi="Arial" w:cs="Arial"/>
        </w:rPr>
        <w:lastRenderedPageBreak/>
        <w:br/>
        <w:t xml:space="preserve">Looking ahead, investment in Froebel-informed training, practice-based research, and curriculum design could further strengthen the implementation of the CFNMS. In doing so, Wales can continue to lead in developing an early </w:t>
      </w:r>
      <w:proofErr w:type="gramStart"/>
      <w:r w:rsidRPr="00AD4557">
        <w:rPr>
          <w:rFonts w:ascii="Arial" w:hAnsi="Arial" w:cs="Arial"/>
        </w:rPr>
        <w:t>years</w:t>
      </w:r>
      <w:proofErr w:type="gramEnd"/>
      <w:r w:rsidRPr="00AD4557">
        <w:rPr>
          <w:rFonts w:ascii="Arial" w:hAnsi="Arial" w:cs="Arial"/>
        </w:rPr>
        <w:t xml:space="preserve"> system that nurtures not only school readiness, but also the joy, resilience, and well-being of every child.</w:t>
      </w:r>
    </w:p>
    <w:p w14:paraId="1C52671D" w14:textId="77777777" w:rsidR="00B043B8" w:rsidRPr="008444C5" w:rsidRDefault="00B043B8" w:rsidP="008444C5">
      <w:pPr>
        <w:spacing w:line="480" w:lineRule="auto"/>
        <w:rPr>
          <w:rFonts w:ascii="Arial" w:hAnsi="Arial" w:cs="Arial"/>
        </w:rPr>
      </w:pPr>
    </w:p>
    <w:p w14:paraId="164631DD" w14:textId="7E923845" w:rsidR="000336A2" w:rsidRPr="000336A2" w:rsidRDefault="00D567AE" w:rsidP="000336A2">
      <w:pPr>
        <w:spacing w:line="480" w:lineRule="auto"/>
        <w:rPr>
          <w:rFonts w:ascii="Arial" w:hAnsi="Arial" w:cs="Arial"/>
          <w:b/>
          <w:bCs/>
        </w:rPr>
      </w:pPr>
      <w:r w:rsidRPr="00AD4557">
        <w:rPr>
          <w:rFonts w:ascii="Arial" w:hAnsi="Arial" w:cs="Arial"/>
          <w:b/>
          <w:bCs/>
        </w:rPr>
        <w:t>Reference</w:t>
      </w:r>
      <w:r w:rsidR="000336A2">
        <w:rPr>
          <w:rFonts w:ascii="Arial" w:hAnsi="Arial" w:cs="Arial"/>
          <w:b/>
          <w:bCs/>
        </w:rPr>
        <w:t xml:space="preserve"> List</w:t>
      </w:r>
    </w:p>
    <w:p w14:paraId="1DF3A25C" w14:textId="77777777" w:rsidR="000336A2" w:rsidRDefault="000336A2" w:rsidP="00D567AE">
      <w:pPr>
        <w:rPr>
          <w:rFonts w:ascii="Arial" w:hAnsi="Arial" w:cs="Arial"/>
          <w:sz w:val="20"/>
          <w:szCs w:val="20"/>
        </w:rPr>
      </w:pPr>
    </w:p>
    <w:p w14:paraId="26A86A4E" w14:textId="77777777" w:rsidR="000336A2" w:rsidRDefault="000336A2" w:rsidP="00AD4557">
      <w:pPr>
        <w:rPr>
          <w:rFonts w:ascii="Arial" w:hAnsi="Arial" w:cs="Arial"/>
          <w:sz w:val="20"/>
          <w:szCs w:val="20"/>
        </w:rPr>
      </w:pPr>
      <w:r w:rsidRPr="00AD4557">
        <w:rPr>
          <w:rFonts w:ascii="Arial" w:hAnsi="Arial" w:cs="Arial"/>
          <w:sz w:val="20"/>
          <w:szCs w:val="20"/>
        </w:rPr>
        <w:t xml:space="preserve">Adams, D. (2024). Exploring the curriculum potential of the Welsh word </w:t>
      </w:r>
      <w:proofErr w:type="spellStart"/>
      <w:r w:rsidRPr="00AD4557">
        <w:rPr>
          <w:rFonts w:ascii="Arial" w:hAnsi="Arial" w:cs="Arial"/>
          <w:sz w:val="20"/>
          <w:szCs w:val="20"/>
        </w:rPr>
        <w:t>cynefin</w:t>
      </w:r>
      <w:proofErr w:type="spellEnd"/>
      <w:r w:rsidRPr="00AD4557">
        <w:rPr>
          <w:rFonts w:ascii="Arial" w:hAnsi="Arial" w:cs="Arial"/>
          <w:sz w:val="20"/>
          <w:szCs w:val="20"/>
        </w:rPr>
        <w:t xml:space="preserve"> by examining its new materialist and contemplative pedagogical resonances. </w:t>
      </w:r>
      <w:r w:rsidRPr="00AD4557">
        <w:rPr>
          <w:rFonts w:ascii="Arial" w:hAnsi="Arial" w:cs="Arial"/>
          <w:i/>
          <w:iCs/>
          <w:sz w:val="20"/>
          <w:szCs w:val="20"/>
        </w:rPr>
        <w:t>Journal of Contemplative and Holistic Education</w:t>
      </w:r>
      <w:r w:rsidRPr="00AD4557">
        <w:rPr>
          <w:rFonts w:ascii="Arial" w:hAnsi="Arial" w:cs="Arial"/>
          <w:sz w:val="20"/>
          <w:szCs w:val="20"/>
        </w:rPr>
        <w:t xml:space="preserve">, [online] 2(2). </w:t>
      </w:r>
      <w:proofErr w:type="spellStart"/>
      <w:proofErr w:type="gramStart"/>
      <w:r w:rsidRPr="00AD4557">
        <w:rPr>
          <w:rFonts w:ascii="Arial" w:hAnsi="Arial" w:cs="Arial"/>
          <w:sz w:val="20"/>
          <w:szCs w:val="20"/>
        </w:rPr>
        <w:t>doi:https</w:t>
      </w:r>
      <w:proofErr w:type="spellEnd"/>
      <w:r w:rsidRPr="00AD4557">
        <w:rPr>
          <w:rFonts w:ascii="Arial" w:hAnsi="Arial" w:cs="Arial"/>
          <w:sz w:val="20"/>
          <w:szCs w:val="20"/>
        </w:rPr>
        <w:t>://doi.org/10.25035/jche.02.02.01</w:t>
      </w:r>
      <w:proofErr w:type="gramEnd"/>
      <w:r w:rsidRPr="00AD4557">
        <w:rPr>
          <w:rFonts w:ascii="Arial" w:hAnsi="Arial" w:cs="Arial"/>
          <w:sz w:val="20"/>
          <w:szCs w:val="20"/>
        </w:rPr>
        <w:t>.</w:t>
      </w:r>
    </w:p>
    <w:p w14:paraId="028B3F4F" w14:textId="77777777" w:rsidR="000336A2" w:rsidRDefault="000336A2" w:rsidP="00AD4557">
      <w:pPr>
        <w:rPr>
          <w:rFonts w:ascii="Arial" w:hAnsi="Arial" w:cs="Arial"/>
          <w:sz w:val="20"/>
          <w:szCs w:val="20"/>
        </w:rPr>
      </w:pPr>
    </w:p>
    <w:p w14:paraId="260305BC" w14:textId="77777777" w:rsidR="000336A2" w:rsidRDefault="000336A2" w:rsidP="00AD4557">
      <w:pPr>
        <w:rPr>
          <w:rFonts w:ascii="Arial" w:hAnsi="Arial" w:cs="Arial"/>
          <w:sz w:val="20"/>
          <w:szCs w:val="20"/>
        </w:rPr>
      </w:pPr>
      <w:r w:rsidRPr="00AD4557">
        <w:rPr>
          <w:rFonts w:ascii="Arial" w:hAnsi="Arial" w:cs="Arial"/>
          <w:sz w:val="20"/>
          <w:szCs w:val="20"/>
        </w:rPr>
        <w:t>Adams, H. and Short, E. (2025). </w:t>
      </w:r>
      <w:r w:rsidRPr="00AD4557">
        <w:rPr>
          <w:rFonts w:ascii="Arial" w:hAnsi="Arial" w:cs="Arial"/>
          <w:i/>
          <w:iCs/>
          <w:sz w:val="20"/>
          <w:szCs w:val="20"/>
        </w:rPr>
        <w:t>Creating environments for children to play and learn</w:t>
      </w:r>
      <w:r w:rsidRPr="00AD4557">
        <w:rPr>
          <w:rFonts w:ascii="Arial" w:hAnsi="Arial" w:cs="Arial"/>
          <w:sz w:val="20"/>
          <w:szCs w:val="20"/>
        </w:rPr>
        <w:t>. [online] </w:t>
      </w:r>
      <w:r w:rsidRPr="00AD4557">
        <w:rPr>
          <w:rFonts w:ascii="Arial" w:hAnsi="Arial" w:cs="Arial"/>
          <w:i/>
          <w:iCs/>
          <w:sz w:val="20"/>
          <w:szCs w:val="20"/>
        </w:rPr>
        <w:t>Froebel Trust</w:t>
      </w:r>
      <w:r w:rsidRPr="00AD4557">
        <w:rPr>
          <w:rFonts w:ascii="Arial" w:hAnsi="Arial" w:cs="Arial"/>
          <w:sz w:val="20"/>
          <w:szCs w:val="20"/>
        </w:rPr>
        <w:t xml:space="preserve">. Available at: </w:t>
      </w:r>
    </w:p>
    <w:p w14:paraId="629C6830" w14:textId="77777777" w:rsidR="000336A2" w:rsidRDefault="000336A2" w:rsidP="00AD4557">
      <w:pPr>
        <w:rPr>
          <w:rFonts w:ascii="Arial" w:hAnsi="Arial" w:cs="Arial"/>
          <w:sz w:val="20"/>
          <w:szCs w:val="20"/>
        </w:rPr>
      </w:pPr>
    </w:p>
    <w:p w14:paraId="5CFFB724" w14:textId="77777777" w:rsidR="000336A2" w:rsidRDefault="000336A2" w:rsidP="00AD4557">
      <w:pPr>
        <w:rPr>
          <w:rFonts w:ascii="Arial" w:hAnsi="Arial" w:cs="Arial"/>
          <w:sz w:val="20"/>
          <w:szCs w:val="20"/>
        </w:rPr>
      </w:pPr>
      <w:r w:rsidRPr="00AD4557">
        <w:rPr>
          <w:rFonts w:ascii="Arial" w:hAnsi="Arial" w:cs="Arial"/>
          <w:sz w:val="20"/>
          <w:szCs w:val="20"/>
        </w:rPr>
        <w:t>Bowlby, P. (2016). </w:t>
      </w:r>
      <w:r w:rsidRPr="00AD4557">
        <w:rPr>
          <w:rFonts w:ascii="Arial" w:hAnsi="Arial" w:cs="Arial"/>
          <w:i/>
          <w:iCs/>
          <w:sz w:val="20"/>
          <w:szCs w:val="20"/>
        </w:rPr>
        <w:t>A Case Study of Froebel Education in Practice</w:t>
      </w:r>
      <w:r w:rsidRPr="00AD4557">
        <w:rPr>
          <w:rFonts w:ascii="Arial" w:hAnsi="Arial" w:cs="Arial"/>
          <w:sz w:val="20"/>
          <w:szCs w:val="20"/>
        </w:rPr>
        <w:t>. [online] Available at: https://core.ac.uk/download/pdf/211519283.pdf [Accessed 4 Jul. 2025].</w:t>
      </w:r>
    </w:p>
    <w:p w14:paraId="6B547CE8" w14:textId="77777777" w:rsidR="000336A2" w:rsidRDefault="000336A2" w:rsidP="00AD4557">
      <w:pPr>
        <w:rPr>
          <w:rFonts w:ascii="Arial" w:hAnsi="Arial" w:cs="Arial"/>
          <w:sz w:val="20"/>
          <w:szCs w:val="20"/>
        </w:rPr>
      </w:pPr>
    </w:p>
    <w:p w14:paraId="5921C29C" w14:textId="77777777" w:rsidR="000336A2" w:rsidRDefault="000336A2" w:rsidP="00D567AE">
      <w:pPr>
        <w:rPr>
          <w:rFonts w:ascii="Arial" w:hAnsi="Arial" w:cs="Arial"/>
          <w:sz w:val="20"/>
          <w:szCs w:val="20"/>
        </w:rPr>
      </w:pPr>
      <w:r w:rsidRPr="005F116D">
        <w:rPr>
          <w:rFonts w:ascii="Arial" w:hAnsi="Arial" w:cs="Arial"/>
          <w:sz w:val="20"/>
          <w:szCs w:val="20"/>
        </w:rPr>
        <w:t>Bruce, T. (2011) </w:t>
      </w:r>
      <w:r w:rsidRPr="005F116D">
        <w:rPr>
          <w:rFonts w:ascii="Arial" w:hAnsi="Arial" w:cs="Arial"/>
          <w:i/>
          <w:iCs/>
          <w:sz w:val="20"/>
          <w:szCs w:val="20"/>
        </w:rPr>
        <w:t xml:space="preserve">Learning through </w:t>
      </w:r>
      <w:proofErr w:type="gramStart"/>
      <w:r w:rsidRPr="005F116D">
        <w:rPr>
          <w:rFonts w:ascii="Arial" w:hAnsi="Arial" w:cs="Arial"/>
          <w:i/>
          <w:iCs/>
          <w:sz w:val="20"/>
          <w:szCs w:val="20"/>
        </w:rPr>
        <w:t>play :</w:t>
      </w:r>
      <w:proofErr w:type="gramEnd"/>
      <w:r w:rsidRPr="005F116D">
        <w:rPr>
          <w:rFonts w:ascii="Arial" w:hAnsi="Arial" w:cs="Arial"/>
          <w:i/>
          <w:iCs/>
          <w:sz w:val="20"/>
          <w:szCs w:val="20"/>
        </w:rPr>
        <w:t xml:space="preserve"> for babies, toddlers and young children</w:t>
      </w:r>
      <w:r w:rsidRPr="005F116D">
        <w:rPr>
          <w:rFonts w:ascii="Arial" w:hAnsi="Arial" w:cs="Arial"/>
          <w:sz w:val="20"/>
          <w:szCs w:val="20"/>
        </w:rPr>
        <w:t xml:space="preserve">. 2nd </w:t>
      </w:r>
      <w:proofErr w:type="spellStart"/>
      <w:r w:rsidRPr="005F116D">
        <w:rPr>
          <w:rFonts w:ascii="Arial" w:hAnsi="Arial" w:cs="Arial"/>
          <w:sz w:val="20"/>
          <w:szCs w:val="20"/>
        </w:rPr>
        <w:t>edn</w:t>
      </w:r>
      <w:proofErr w:type="spellEnd"/>
      <w:r w:rsidRPr="005F116D">
        <w:rPr>
          <w:rFonts w:ascii="Arial" w:hAnsi="Arial" w:cs="Arial"/>
          <w:sz w:val="20"/>
          <w:szCs w:val="20"/>
        </w:rPr>
        <w:t>. London: Hodder Education.</w:t>
      </w:r>
    </w:p>
    <w:p w14:paraId="3A2B458A" w14:textId="77777777" w:rsidR="000336A2" w:rsidRDefault="000336A2" w:rsidP="00D567AE">
      <w:pPr>
        <w:rPr>
          <w:rFonts w:ascii="Arial" w:hAnsi="Arial" w:cs="Arial"/>
          <w:sz w:val="20"/>
          <w:szCs w:val="20"/>
        </w:rPr>
      </w:pPr>
    </w:p>
    <w:p w14:paraId="7F33AF0A" w14:textId="77777777" w:rsidR="000336A2" w:rsidRDefault="000336A2" w:rsidP="00AD4557">
      <w:pPr>
        <w:rPr>
          <w:rFonts w:ascii="Arial" w:hAnsi="Arial" w:cs="Arial"/>
          <w:sz w:val="20"/>
          <w:szCs w:val="20"/>
        </w:rPr>
      </w:pPr>
      <w:r w:rsidRPr="00AD4557">
        <w:rPr>
          <w:rFonts w:ascii="Arial" w:hAnsi="Arial" w:cs="Arial"/>
          <w:sz w:val="20"/>
          <w:szCs w:val="20"/>
        </w:rPr>
        <w:t>Bruce, T. (2011). </w:t>
      </w:r>
      <w:r w:rsidRPr="00AD4557">
        <w:rPr>
          <w:rFonts w:ascii="Arial" w:hAnsi="Arial" w:cs="Arial"/>
          <w:i/>
          <w:iCs/>
          <w:sz w:val="20"/>
          <w:szCs w:val="20"/>
        </w:rPr>
        <w:t>EYFS Best Practice: All about ... Friedrich Froebel - Nursery World</w:t>
      </w:r>
      <w:r w:rsidRPr="00AD4557">
        <w:rPr>
          <w:rFonts w:ascii="Arial" w:hAnsi="Arial" w:cs="Arial"/>
          <w:sz w:val="20"/>
          <w:szCs w:val="20"/>
        </w:rPr>
        <w:t>. [online] Nursery World. Available at: https://www.nurseryworld.co.uk/content/features/eyfs-best-practice-all-about-friedrich-froebel/ [Accessed 11 Jul. 2025].</w:t>
      </w:r>
    </w:p>
    <w:p w14:paraId="05F8E0CD" w14:textId="77777777" w:rsidR="000336A2" w:rsidRDefault="000336A2" w:rsidP="00AD4557">
      <w:pPr>
        <w:rPr>
          <w:rFonts w:ascii="Arial" w:hAnsi="Arial" w:cs="Arial"/>
          <w:sz w:val="20"/>
          <w:szCs w:val="20"/>
        </w:rPr>
      </w:pPr>
    </w:p>
    <w:p w14:paraId="7CCF00B3" w14:textId="77777777" w:rsidR="000336A2" w:rsidRDefault="000336A2" w:rsidP="00D567AE">
      <w:pPr>
        <w:rPr>
          <w:rFonts w:ascii="Arial" w:hAnsi="Arial" w:cs="Arial"/>
          <w:sz w:val="20"/>
          <w:szCs w:val="20"/>
        </w:rPr>
      </w:pPr>
      <w:r w:rsidRPr="005F116D">
        <w:rPr>
          <w:rFonts w:ascii="Arial" w:hAnsi="Arial" w:cs="Arial"/>
          <w:sz w:val="20"/>
          <w:szCs w:val="20"/>
        </w:rPr>
        <w:t>Bruce, T. (2012) </w:t>
      </w:r>
      <w:r w:rsidRPr="005F116D">
        <w:rPr>
          <w:rFonts w:ascii="Arial" w:hAnsi="Arial" w:cs="Arial"/>
          <w:i/>
          <w:iCs/>
          <w:sz w:val="20"/>
          <w:szCs w:val="20"/>
        </w:rPr>
        <w:t>Early Childhood Practice</w:t>
      </w:r>
      <w:r w:rsidRPr="005F116D">
        <w:rPr>
          <w:rFonts w:ascii="Arial" w:hAnsi="Arial" w:cs="Arial"/>
          <w:sz w:val="20"/>
          <w:szCs w:val="20"/>
        </w:rPr>
        <w:t>. SAGE.</w:t>
      </w:r>
    </w:p>
    <w:p w14:paraId="7A3F13D5" w14:textId="77777777" w:rsidR="000336A2" w:rsidRDefault="000336A2" w:rsidP="00D567AE">
      <w:pPr>
        <w:rPr>
          <w:rFonts w:ascii="Arial" w:hAnsi="Arial" w:cs="Arial"/>
          <w:sz w:val="20"/>
          <w:szCs w:val="20"/>
        </w:rPr>
      </w:pPr>
    </w:p>
    <w:p w14:paraId="2C5ACCCA" w14:textId="77777777" w:rsidR="000336A2" w:rsidRDefault="000336A2" w:rsidP="00AD4557">
      <w:pPr>
        <w:rPr>
          <w:rFonts w:ascii="Arial" w:hAnsi="Arial" w:cs="Arial"/>
          <w:sz w:val="20"/>
          <w:szCs w:val="20"/>
        </w:rPr>
      </w:pPr>
      <w:r w:rsidRPr="00AD4557">
        <w:rPr>
          <w:rFonts w:ascii="Arial" w:hAnsi="Arial" w:cs="Arial"/>
          <w:sz w:val="20"/>
          <w:szCs w:val="20"/>
        </w:rPr>
        <w:t>Bruce, T. (2012). </w:t>
      </w:r>
      <w:r w:rsidRPr="00AD4557">
        <w:rPr>
          <w:rFonts w:ascii="Arial" w:hAnsi="Arial" w:cs="Arial"/>
          <w:i/>
          <w:iCs/>
          <w:sz w:val="20"/>
          <w:szCs w:val="20"/>
        </w:rPr>
        <w:t xml:space="preserve">Early childhood </w:t>
      </w:r>
      <w:proofErr w:type="gramStart"/>
      <w:r w:rsidRPr="00AD4557">
        <w:rPr>
          <w:rFonts w:ascii="Arial" w:hAnsi="Arial" w:cs="Arial"/>
          <w:i/>
          <w:iCs/>
          <w:sz w:val="20"/>
          <w:szCs w:val="20"/>
        </w:rPr>
        <w:t>practice :</w:t>
      </w:r>
      <w:proofErr w:type="gramEnd"/>
      <w:r w:rsidRPr="00AD4557">
        <w:rPr>
          <w:rFonts w:ascii="Arial" w:hAnsi="Arial" w:cs="Arial"/>
          <w:i/>
          <w:iCs/>
          <w:sz w:val="20"/>
          <w:szCs w:val="20"/>
        </w:rPr>
        <w:t xml:space="preserve"> Froebel today</w:t>
      </w:r>
      <w:r w:rsidRPr="00AD4557">
        <w:rPr>
          <w:rFonts w:ascii="Arial" w:hAnsi="Arial" w:cs="Arial"/>
          <w:sz w:val="20"/>
          <w:szCs w:val="20"/>
        </w:rPr>
        <w:t>. London: Sage.</w:t>
      </w:r>
    </w:p>
    <w:p w14:paraId="5F594A7F" w14:textId="77777777" w:rsidR="000336A2" w:rsidRDefault="000336A2" w:rsidP="00AD4557">
      <w:pPr>
        <w:rPr>
          <w:rFonts w:ascii="Arial" w:hAnsi="Arial" w:cs="Arial"/>
          <w:sz w:val="20"/>
          <w:szCs w:val="20"/>
        </w:rPr>
      </w:pPr>
    </w:p>
    <w:p w14:paraId="326F1B4E" w14:textId="77777777" w:rsidR="000336A2" w:rsidRDefault="000336A2" w:rsidP="00AD4557">
      <w:pPr>
        <w:rPr>
          <w:rFonts w:ascii="Arial" w:hAnsi="Arial" w:cs="Arial"/>
          <w:sz w:val="20"/>
          <w:szCs w:val="20"/>
        </w:rPr>
      </w:pPr>
      <w:r w:rsidRPr="00AD4557">
        <w:rPr>
          <w:rFonts w:ascii="Arial" w:hAnsi="Arial" w:cs="Arial"/>
          <w:sz w:val="20"/>
          <w:szCs w:val="20"/>
        </w:rPr>
        <w:t xml:space="preserve">Bruce, T., Louis, S. and </w:t>
      </w:r>
      <w:proofErr w:type="spellStart"/>
      <w:r w:rsidRPr="00AD4557">
        <w:rPr>
          <w:rFonts w:ascii="Arial" w:hAnsi="Arial" w:cs="Arial"/>
          <w:sz w:val="20"/>
          <w:szCs w:val="20"/>
        </w:rPr>
        <w:t>Mccall</w:t>
      </w:r>
      <w:proofErr w:type="spellEnd"/>
      <w:r w:rsidRPr="00AD4557">
        <w:rPr>
          <w:rFonts w:ascii="Arial" w:hAnsi="Arial" w:cs="Arial"/>
          <w:sz w:val="20"/>
          <w:szCs w:val="20"/>
        </w:rPr>
        <w:t>, G. (2015). </w:t>
      </w:r>
      <w:r w:rsidRPr="00AD4557">
        <w:rPr>
          <w:rFonts w:ascii="Arial" w:hAnsi="Arial" w:cs="Arial"/>
          <w:i/>
          <w:iCs/>
          <w:sz w:val="20"/>
          <w:szCs w:val="20"/>
        </w:rPr>
        <w:t>Observing young children</w:t>
      </w:r>
      <w:r w:rsidRPr="00AD4557">
        <w:rPr>
          <w:rFonts w:ascii="Arial" w:hAnsi="Arial" w:cs="Arial"/>
          <w:sz w:val="20"/>
          <w:szCs w:val="20"/>
        </w:rPr>
        <w:t>. Los Angeles: Sage.</w:t>
      </w:r>
    </w:p>
    <w:p w14:paraId="334598D3" w14:textId="77777777" w:rsidR="000336A2" w:rsidRDefault="000336A2" w:rsidP="00AD4557">
      <w:pPr>
        <w:rPr>
          <w:rFonts w:ascii="Arial" w:hAnsi="Arial" w:cs="Arial"/>
          <w:sz w:val="20"/>
          <w:szCs w:val="20"/>
        </w:rPr>
      </w:pPr>
    </w:p>
    <w:p w14:paraId="6B774278" w14:textId="77777777" w:rsidR="000336A2" w:rsidRDefault="000336A2" w:rsidP="00AD4557">
      <w:pPr>
        <w:rPr>
          <w:rFonts w:ascii="Arial" w:hAnsi="Arial" w:cs="Arial"/>
          <w:sz w:val="20"/>
          <w:szCs w:val="20"/>
        </w:rPr>
      </w:pPr>
      <w:r w:rsidRPr="00AD4557">
        <w:rPr>
          <w:rFonts w:ascii="Arial" w:hAnsi="Arial" w:cs="Arial"/>
          <w:sz w:val="20"/>
          <w:szCs w:val="20"/>
        </w:rPr>
        <w:t>Children's Commissioner for Wales (2019). </w:t>
      </w:r>
      <w:r w:rsidRPr="00AD4557">
        <w:rPr>
          <w:rFonts w:ascii="Arial" w:hAnsi="Arial" w:cs="Arial"/>
          <w:i/>
          <w:iCs/>
          <w:sz w:val="20"/>
          <w:szCs w:val="20"/>
        </w:rPr>
        <w:t>Children’s Rights - Children’s Commissioner for Wales</w:t>
      </w:r>
      <w:r w:rsidRPr="00AD4557">
        <w:rPr>
          <w:rFonts w:ascii="Arial" w:hAnsi="Arial" w:cs="Arial"/>
          <w:sz w:val="20"/>
          <w:szCs w:val="20"/>
        </w:rPr>
        <w:t>. [online] Children’s Commissioner for Wales. Available at: https://www.childcomwales.org.uk/uncrc-childrens-rights/ [Accessed 16 Jul. 2025].</w:t>
      </w:r>
    </w:p>
    <w:p w14:paraId="1E35EBFC" w14:textId="77777777" w:rsidR="000336A2" w:rsidRDefault="000336A2" w:rsidP="00AD4557">
      <w:pPr>
        <w:rPr>
          <w:rFonts w:ascii="Arial" w:hAnsi="Arial" w:cs="Arial"/>
          <w:sz w:val="20"/>
          <w:szCs w:val="20"/>
        </w:rPr>
      </w:pPr>
    </w:p>
    <w:p w14:paraId="593DEC34" w14:textId="77777777" w:rsidR="000336A2" w:rsidRDefault="000336A2" w:rsidP="00AD4557">
      <w:pPr>
        <w:rPr>
          <w:rFonts w:ascii="Arial" w:hAnsi="Arial" w:cs="Arial"/>
          <w:sz w:val="20"/>
          <w:szCs w:val="20"/>
        </w:rPr>
      </w:pPr>
      <w:r w:rsidRPr="00AD4557">
        <w:rPr>
          <w:rFonts w:ascii="Arial" w:hAnsi="Arial" w:cs="Arial"/>
          <w:sz w:val="20"/>
          <w:szCs w:val="20"/>
        </w:rPr>
        <w:t>Clement, J. (2023). </w:t>
      </w:r>
      <w:r w:rsidRPr="00AD4557">
        <w:rPr>
          <w:rFonts w:ascii="Arial" w:hAnsi="Arial" w:cs="Arial"/>
          <w:i/>
          <w:iCs/>
          <w:sz w:val="20"/>
          <w:szCs w:val="20"/>
        </w:rPr>
        <w:t>Exploring Froebelian principles as a vehicle for curriculum reform</w:t>
      </w:r>
      <w:r w:rsidRPr="00AD4557">
        <w:rPr>
          <w:rFonts w:ascii="Arial" w:hAnsi="Arial" w:cs="Arial"/>
          <w:sz w:val="20"/>
          <w:szCs w:val="20"/>
        </w:rPr>
        <w:t>. [online] Froebel Trust. Available at: https://www.froebel.org.uk/research-library/exploring-froebelian-principles-as-a-vehicle-for-curriculum-reform [Accessed 9 Jul. 2025].</w:t>
      </w:r>
    </w:p>
    <w:p w14:paraId="565470AD" w14:textId="77777777" w:rsidR="000336A2" w:rsidRDefault="000336A2" w:rsidP="00AD4557">
      <w:pPr>
        <w:rPr>
          <w:rFonts w:ascii="Arial" w:hAnsi="Arial" w:cs="Arial"/>
          <w:sz w:val="20"/>
          <w:szCs w:val="20"/>
        </w:rPr>
      </w:pPr>
    </w:p>
    <w:p w14:paraId="379B7569" w14:textId="77777777" w:rsidR="000336A2" w:rsidRDefault="000336A2" w:rsidP="00AD4557">
      <w:pPr>
        <w:rPr>
          <w:rFonts w:ascii="Arial" w:hAnsi="Arial" w:cs="Arial"/>
          <w:sz w:val="20"/>
          <w:szCs w:val="20"/>
        </w:rPr>
      </w:pPr>
      <w:r w:rsidRPr="00AD4557">
        <w:rPr>
          <w:rFonts w:ascii="Arial" w:hAnsi="Arial" w:cs="Arial"/>
          <w:sz w:val="20"/>
          <w:szCs w:val="20"/>
        </w:rPr>
        <w:t>Clement, J. (2024). </w:t>
      </w:r>
      <w:r w:rsidRPr="00AD4557">
        <w:rPr>
          <w:rFonts w:ascii="Arial" w:hAnsi="Arial" w:cs="Arial"/>
          <w:i/>
          <w:iCs/>
          <w:sz w:val="20"/>
          <w:szCs w:val="20"/>
        </w:rPr>
        <w:t>Making connections: Froebel’s principles and practices in Wales</w:t>
      </w:r>
      <w:r w:rsidRPr="00AD4557">
        <w:rPr>
          <w:rFonts w:ascii="Arial" w:hAnsi="Arial" w:cs="Arial"/>
          <w:sz w:val="20"/>
          <w:szCs w:val="20"/>
        </w:rPr>
        <w:t>. [online] Froebel Trust. Available at: https://www.froebel.org.uk/research-library/making-connections-froebels-principles-and-practices-in-wales [Accessed 9 Jul. 2025].</w:t>
      </w:r>
    </w:p>
    <w:p w14:paraId="6C96A1D3" w14:textId="77777777" w:rsidR="000336A2" w:rsidRDefault="000336A2" w:rsidP="00AD4557">
      <w:pPr>
        <w:rPr>
          <w:rFonts w:ascii="Arial" w:hAnsi="Arial" w:cs="Arial"/>
          <w:sz w:val="20"/>
          <w:szCs w:val="20"/>
        </w:rPr>
      </w:pPr>
    </w:p>
    <w:p w14:paraId="61F413E9" w14:textId="77777777" w:rsidR="000336A2" w:rsidRDefault="000336A2" w:rsidP="00AD4557">
      <w:pPr>
        <w:rPr>
          <w:rFonts w:ascii="Arial" w:hAnsi="Arial" w:cs="Arial"/>
          <w:sz w:val="20"/>
          <w:szCs w:val="20"/>
        </w:rPr>
      </w:pPr>
      <w:proofErr w:type="spellStart"/>
      <w:r w:rsidRPr="005F116D">
        <w:rPr>
          <w:rFonts w:ascii="Arial" w:hAnsi="Arial" w:cs="Arial"/>
          <w:sz w:val="20"/>
          <w:szCs w:val="20"/>
        </w:rPr>
        <w:t>Conkbayir</w:t>
      </w:r>
      <w:proofErr w:type="spellEnd"/>
      <w:r w:rsidRPr="005F116D">
        <w:rPr>
          <w:rFonts w:ascii="Arial" w:hAnsi="Arial" w:cs="Arial"/>
          <w:sz w:val="20"/>
          <w:szCs w:val="20"/>
        </w:rPr>
        <w:t>, M. and Pascal, C. (2014) </w:t>
      </w:r>
      <w:r w:rsidRPr="005F116D">
        <w:rPr>
          <w:rFonts w:ascii="Arial" w:hAnsi="Arial" w:cs="Arial"/>
          <w:i/>
          <w:iCs/>
          <w:sz w:val="20"/>
          <w:szCs w:val="20"/>
        </w:rPr>
        <w:t xml:space="preserve">Early Childhood Theories and Contemporary </w:t>
      </w:r>
      <w:proofErr w:type="gramStart"/>
      <w:r w:rsidRPr="005F116D">
        <w:rPr>
          <w:rFonts w:ascii="Arial" w:hAnsi="Arial" w:cs="Arial"/>
          <w:i/>
          <w:iCs/>
          <w:sz w:val="20"/>
          <w:szCs w:val="20"/>
        </w:rPr>
        <w:t>Issues :</w:t>
      </w:r>
      <w:proofErr w:type="gramEnd"/>
      <w:r w:rsidRPr="005F116D">
        <w:rPr>
          <w:rFonts w:ascii="Arial" w:hAnsi="Arial" w:cs="Arial"/>
          <w:i/>
          <w:iCs/>
          <w:sz w:val="20"/>
          <w:szCs w:val="20"/>
        </w:rPr>
        <w:t xml:space="preserve"> an Introduction</w:t>
      </w:r>
      <w:r w:rsidRPr="005F116D">
        <w:rPr>
          <w:rFonts w:ascii="Arial" w:hAnsi="Arial" w:cs="Arial"/>
          <w:sz w:val="20"/>
          <w:szCs w:val="20"/>
        </w:rPr>
        <w:t xml:space="preserve">. </w:t>
      </w:r>
      <w:proofErr w:type="gramStart"/>
      <w:r w:rsidRPr="005F116D">
        <w:rPr>
          <w:rFonts w:ascii="Arial" w:hAnsi="Arial" w:cs="Arial"/>
          <w:sz w:val="20"/>
          <w:szCs w:val="20"/>
        </w:rPr>
        <w:t>London ;</w:t>
      </w:r>
      <w:proofErr w:type="gramEnd"/>
      <w:r w:rsidRPr="005F116D">
        <w:rPr>
          <w:rFonts w:ascii="Arial" w:hAnsi="Arial" w:cs="Arial"/>
          <w:sz w:val="20"/>
          <w:szCs w:val="20"/>
        </w:rPr>
        <w:t xml:space="preserve"> New York: Bloomsbury Academic.</w:t>
      </w:r>
    </w:p>
    <w:p w14:paraId="2FBF0048" w14:textId="77777777" w:rsidR="000336A2" w:rsidRDefault="000336A2" w:rsidP="00AD4557">
      <w:pPr>
        <w:rPr>
          <w:rFonts w:ascii="Arial" w:hAnsi="Arial" w:cs="Arial"/>
          <w:sz w:val="20"/>
          <w:szCs w:val="20"/>
        </w:rPr>
      </w:pPr>
    </w:p>
    <w:p w14:paraId="6BACB885" w14:textId="77777777" w:rsidR="000336A2" w:rsidRDefault="000336A2" w:rsidP="00AD4557">
      <w:pPr>
        <w:rPr>
          <w:rFonts w:ascii="Arial" w:hAnsi="Arial" w:cs="Arial"/>
          <w:sz w:val="20"/>
          <w:szCs w:val="20"/>
        </w:rPr>
      </w:pPr>
      <w:r w:rsidRPr="00AD4557">
        <w:rPr>
          <w:rFonts w:ascii="Arial" w:hAnsi="Arial" w:cs="Arial"/>
          <w:sz w:val="20"/>
          <w:szCs w:val="20"/>
        </w:rPr>
        <w:t>Davis (2010). </w:t>
      </w:r>
      <w:r w:rsidRPr="00AD4557">
        <w:rPr>
          <w:rFonts w:ascii="Arial" w:hAnsi="Arial" w:cs="Arial"/>
          <w:i/>
          <w:iCs/>
          <w:sz w:val="20"/>
          <w:szCs w:val="20"/>
        </w:rPr>
        <w:t xml:space="preserve">Early childhood education for </w:t>
      </w:r>
      <w:proofErr w:type="gramStart"/>
      <w:r w:rsidRPr="00AD4557">
        <w:rPr>
          <w:rFonts w:ascii="Arial" w:hAnsi="Arial" w:cs="Arial"/>
          <w:i/>
          <w:iCs/>
          <w:sz w:val="20"/>
          <w:szCs w:val="20"/>
        </w:rPr>
        <w:t>sustainability :</w:t>
      </w:r>
      <w:proofErr w:type="gramEnd"/>
      <w:r w:rsidRPr="00AD4557">
        <w:rPr>
          <w:rFonts w:ascii="Arial" w:hAnsi="Arial" w:cs="Arial"/>
          <w:i/>
          <w:iCs/>
          <w:sz w:val="20"/>
          <w:szCs w:val="20"/>
        </w:rPr>
        <w:t xml:space="preserve"> why it matters, what it is, and how whole centre action...</w:t>
      </w:r>
      <w:r w:rsidRPr="00AD4557">
        <w:rPr>
          <w:rFonts w:ascii="Arial" w:hAnsi="Arial" w:cs="Arial"/>
          <w:sz w:val="20"/>
          <w:szCs w:val="20"/>
        </w:rPr>
        <w:t xml:space="preserve">[online] ResearchGate. Available at: </w:t>
      </w:r>
      <w:r w:rsidRPr="00AD4557">
        <w:rPr>
          <w:rFonts w:ascii="Arial" w:hAnsi="Arial" w:cs="Arial"/>
          <w:sz w:val="20"/>
          <w:szCs w:val="20"/>
        </w:rPr>
        <w:lastRenderedPageBreak/>
        <w:t>https://www.researchgate.net/publication/43792098_Early_childhood_education_for_sustainability_why_it_matters_what_it_is_and_how_whole_centre_action_research_and_systems_thinking_can_help [Accessed 14 Jul. 2025].</w:t>
      </w:r>
    </w:p>
    <w:p w14:paraId="7487E417" w14:textId="77777777" w:rsidR="000336A2" w:rsidRDefault="000336A2" w:rsidP="00AD4557">
      <w:pPr>
        <w:rPr>
          <w:rFonts w:ascii="Arial" w:hAnsi="Arial" w:cs="Arial"/>
          <w:sz w:val="20"/>
          <w:szCs w:val="20"/>
        </w:rPr>
      </w:pPr>
    </w:p>
    <w:p w14:paraId="5C2FAF37" w14:textId="77777777" w:rsidR="000336A2" w:rsidRDefault="000336A2" w:rsidP="00D567AE">
      <w:pPr>
        <w:rPr>
          <w:rFonts w:ascii="Arial" w:hAnsi="Arial" w:cs="Arial"/>
          <w:sz w:val="20"/>
          <w:szCs w:val="20"/>
        </w:rPr>
      </w:pPr>
      <w:r w:rsidRPr="005F116D">
        <w:rPr>
          <w:rFonts w:ascii="Arial" w:hAnsi="Arial" w:cs="Arial"/>
          <w:sz w:val="20"/>
          <w:szCs w:val="20"/>
        </w:rPr>
        <w:t>Davis, J.M. (2015) </w:t>
      </w:r>
      <w:r w:rsidRPr="005F116D">
        <w:rPr>
          <w:rFonts w:ascii="Arial" w:hAnsi="Arial" w:cs="Arial"/>
          <w:i/>
          <w:iCs/>
          <w:sz w:val="20"/>
          <w:szCs w:val="20"/>
        </w:rPr>
        <w:t xml:space="preserve">Young children and the </w:t>
      </w:r>
      <w:proofErr w:type="gramStart"/>
      <w:r w:rsidRPr="005F116D">
        <w:rPr>
          <w:rFonts w:ascii="Arial" w:hAnsi="Arial" w:cs="Arial"/>
          <w:i/>
          <w:iCs/>
          <w:sz w:val="20"/>
          <w:szCs w:val="20"/>
        </w:rPr>
        <w:t>environment :</w:t>
      </w:r>
      <w:proofErr w:type="gramEnd"/>
      <w:r w:rsidRPr="005F116D">
        <w:rPr>
          <w:rFonts w:ascii="Arial" w:hAnsi="Arial" w:cs="Arial"/>
          <w:i/>
          <w:iCs/>
          <w:sz w:val="20"/>
          <w:szCs w:val="20"/>
        </w:rPr>
        <w:t xml:space="preserve"> early education for sustainability</w:t>
      </w:r>
      <w:r w:rsidRPr="005F116D">
        <w:rPr>
          <w:rFonts w:ascii="Arial" w:hAnsi="Arial" w:cs="Arial"/>
          <w:sz w:val="20"/>
          <w:szCs w:val="20"/>
        </w:rPr>
        <w:t xml:space="preserve">. 2nd </w:t>
      </w:r>
      <w:proofErr w:type="spellStart"/>
      <w:r w:rsidRPr="005F116D">
        <w:rPr>
          <w:rFonts w:ascii="Arial" w:hAnsi="Arial" w:cs="Arial"/>
          <w:sz w:val="20"/>
          <w:szCs w:val="20"/>
        </w:rPr>
        <w:t>edn</w:t>
      </w:r>
      <w:proofErr w:type="spellEnd"/>
      <w:r w:rsidRPr="005F116D">
        <w:rPr>
          <w:rFonts w:ascii="Arial" w:hAnsi="Arial" w:cs="Arial"/>
          <w:sz w:val="20"/>
          <w:szCs w:val="20"/>
        </w:rPr>
        <w:t>. Port Melbourne, Victoria: Cambridge University Press.</w:t>
      </w:r>
    </w:p>
    <w:p w14:paraId="4ED71014" w14:textId="77777777" w:rsidR="000336A2" w:rsidRDefault="000336A2" w:rsidP="00D567AE">
      <w:pPr>
        <w:rPr>
          <w:rFonts w:ascii="Arial" w:hAnsi="Arial" w:cs="Arial"/>
          <w:sz w:val="20"/>
          <w:szCs w:val="20"/>
        </w:rPr>
      </w:pPr>
    </w:p>
    <w:p w14:paraId="2C61B636" w14:textId="77777777" w:rsidR="000336A2" w:rsidRDefault="000336A2" w:rsidP="00AD4557">
      <w:pPr>
        <w:rPr>
          <w:rFonts w:ascii="Arial" w:hAnsi="Arial" w:cs="Arial"/>
          <w:sz w:val="20"/>
          <w:szCs w:val="20"/>
        </w:rPr>
      </w:pPr>
      <w:r w:rsidRPr="00AD4557">
        <w:rPr>
          <w:rFonts w:ascii="Arial" w:hAnsi="Arial" w:cs="Arial"/>
          <w:sz w:val="20"/>
          <w:szCs w:val="20"/>
        </w:rPr>
        <w:t>Early Education (2021). </w:t>
      </w:r>
      <w:r w:rsidRPr="00AD4557">
        <w:rPr>
          <w:rFonts w:ascii="Arial" w:hAnsi="Arial" w:cs="Arial"/>
          <w:i/>
          <w:iCs/>
          <w:sz w:val="20"/>
          <w:szCs w:val="20"/>
        </w:rPr>
        <w:t>Friedrich Froebel – Early Education</w:t>
      </w:r>
      <w:r w:rsidRPr="00AD4557">
        <w:rPr>
          <w:rFonts w:ascii="Arial" w:hAnsi="Arial" w:cs="Arial"/>
          <w:sz w:val="20"/>
          <w:szCs w:val="20"/>
        </w:rPr>
        <w:t>. [online] Early Education. Available at: https://early-education.org.uk/friedrich-froebel/ [Accessed 5 Jul. 2025].</w:t>
      </w:r>
    </w:p>
    <w:p w14:paraId="67DF608A" w14:textId="77777777" w:rsidR="000336A2" w:rsidRDefault="000336A2" w:rsidP="00AD4557">
      <w:pPr>
        <w:rPr>
          <w:rFonts w:ascii="Arial" w:hAnsi="Arial" w:cs="Arial"/>
          <w:sz w:val="20"/>
          <w:szCs w:val="20"/>
        </w:rPr>
      </w:pPr>
    </w:p>
    <w:p w14:paraId="3B97F84E" w14:textId="77777777" w:rsidR="000336A2" w:rsidRDefault="000336A2" w:rsidP="00AD4557">
      <w:pPr>
        <w:rPr>
          <w:rFonts w:ascii="Arial" w:hAnsi="Arial" w:cs="Arial"/>
          <w:sz w:val="20"/>
          <w:szCs w:val="20"/>
        </w:rPr>
      </w:pPr>
      <w:proofErr w:type="spellStart"/>
      <w:r w:rsidRPr="00AD4557">
        <w:rPr>
          <w:rFonts w:ascii="Arial" w:hAnsi="Arial" w:cs="Arial"/>
          <w:sz w:val="20"/>
          <w:szCs w:val="20"/>
        </w:rPr>
        <w:t>Elfer</w:t>
      </w:r>
      <w:proofErr w:type="spellEnd"/>
      <w:r w:rsidRPr="00AD4557">
        <w:rPr>
          <w:rFonts w:ascii="Arial" w:hAnsi="Arial" w:cs="Arial"/>
          <w:sz w:val="20"/>
          <w:szCs w:val="20"/>
        </w:rPr>
        <w:t>, P. (2022). </w:t>
      </w:r>
      <w:r w:rsidRPr="00AD4557">
        <w:rPr>
          <w:rFonts w:ascii="Arial" w:hAnsi="Arial" w:cs="Arial"/>
          <w:i/>
          <w:iCs/>
          <w:sz w:val="20"/>
          <w:szCs w:val="20"/>
        </w:rPr>
        <w:t>Nursery Attachments and the Key Person Role</w:t>
      </w:r>
      <w:r w:rsidRPr="00AD4557">
        <w:rPr>
          <w:rFonts w:ascii="Arial" w:hAnsi="Arial" w:cs="Arial"/>
          <w:sz w:val="20"/>
          <w:szCs w:val="20"/>
        </w:rPr>
        <w:t>. [online] Available at: https://www.froebel.org.uk/uploads/documents/Froebel-Trust-PDF-Research-Highlight-Book-One.pdf [Accessed 3 Jul. 2025].</w:t>
      </w:r>
    </w:p>
    <w:p w14:paraId="0AD7542C" w14:textId="77777777" w:rsidR="000336A2" w:rsidRDefault="000336A2" w:rsidP="00AD4557">
      <w:pPr>
        <w:rPr>
          <w:rFonts w:ascii="Arial" w:hAnsi="Arial" w:cs="Arial"/>
          <w:sz w:val="20"/>
          <w:szCs w:val="20"/>
        </w:rPr>
      </w:pPr>
    </w:p>
    <w:p w14:paraId="501D9523" w14:textId="77777777" w:rsidR="000336A2" w:rsidRDefault="000336A2" w:rsidP="00AD4557">
      <w:pPr>
        <w:rPr>
          <w:rFonts w:ascii="Arial" w:hAnsi="Arial" w:cs="Arial"/>
          <w:sz w:val="20"/>
          <w:szCs w:val="20"/>
        </w:rPr>
      </w:pPr>
      <w:r w:rsidRPr="00AD4557">
        <w:rPr>
          <w:rFonts w:ascii="Arial" w:hAnsi="Arial" w:cs="Arial"/>
          <w:sz w:val="20"/>
          <w:szCs w:val="20"/>
        </w:rPr>
        <w:t>Froebel Trust (2020). </w:t>
      </w:r>
      <w:r w:rsidRPr="00AD4557">
        <w:rPr>
          <w:rFonts w:ascii="Arial" w:hAnsi="Arial" w:cs="Arial"/>
          <w:i/>
          <w:iCs/>
          <w:sz w:val="20"/>
          <w:szCs w:val="20"/>
        </w:rPr>
        <w:t>The power of play</w:t>
      </w:r>
      <w:r w:rsidRPr="00AD4557">
        <w:rPr>
          <w:rFonts w:ascii="Arial" w:hAnsi="Arial" w:cs="Arial"/>
          <w:sz w:val="20"/>
          <w:szCs w:val="20"/>
        </w:rPr>
        <w:t xml:space="preserve">. [online] Froebel Trust. Available at: </w:t>
      </w:r>
      <w:hyperlink r:id="rId6" w:history="1">
        <w:r w:rsidRPr="00AD4557">
          <w:rPr>
            <w:rStyle w:val="Hyperlink"/>
            <w:rFonts w:ascii="Arial" w:hAnsi="Arial" w:cs="Arial"/>
            <w:sz w:val="20"/>
            <w:szCs w:val="20"/>
          </w:rPr>
          <w:t>https://www.froebel.org.uk/about-us/the-power-of-play</w:t>
        </w:r>
      </w:hyperlink>
      <w:r w:rsidRPr="00AD4557">
        <w:rPr>
          <w:rFonts w:ascii="Arial" w:hAnsi="Arial" w:cs="Arial"/>
          <w:sz w:val="20"/>
          <w:szCs w:val="20"/>
        </w:rPr>
        <w:t>.</w:t>
      </w:r>
    </w:p>
    <w:p w14:paraId="77D32277" w14:textId="77777777" w:rsidR="000336A2" w:rsidRDefault="000336A2" w:rsidP="00AD4557">
      <w:pPr>
        <w:rPr>
          <w:rFonts w:ascii="Arial" w:hAnsi="Arial" w:cs="Arial"/>
          <w:sz w:val="20"/>
          <w:szCs w:val="20"/>
        </w:rPr>
      </w:pPr>
    </w:p>
    <w:p w14:paraId="19EF4086" w14:textId="77777777" w:rsidR="000336A2" w:rsidRDefault="000336A2" w:rsidP="00AD4557">
      <w:pPr>
        <w:rPr>
          <w:rFonts w:ascii="Arial" w:hAnsi="Arial" w:cs="Arial"/>
          <w:sz w:val="20"/>
          <w:szCs w:val="20"/>
        </w:rPr>
      </w:pPr>
      <w:r w:rsidRPr="00AD4557">
        <w:rPr>
          <w:rFonts w:ascii="Arial" w:hAnsi="Arial" w:cs="Arial"/>
          <w:sz w:val="20"/>
          <w:szCs w:val="20"/>
        </w:rPr>
        <w:t>Froebel Trust (2022). </w:t>
      </w:r>
      <w:r w:rsidRPr="00AD4557">
        <w:rPr>
          <w:rFonts w:ascii="Arial" w:hAnsi="Arial" w:cs="Arial"/>
          <w:i/>
          <w:iCs/>
          <w:sz w:val="20"/>
          <w:szCs w:val="20"/>
        </w:rPr>
        <w:t>Children and Nature</w:t>
      </w:r>
      <w:r w:rsidRPr="00AD4557">
        <w:rPr>
          <w:rFonts w:ascii="Arial" w:hAnsi="Arial" w:cs="Arial"/>
          <w:sz w:val="20"/>
          <w:szCs w:val="20"/>
        </w:rPr>
        <w:t xml:space="preserve">. [online] Froebel Trust. Available at: </w:t>
      </w:r>
      <w:hyperlink r:id="rId7" w:history="1">
        <w:r w:rsidRPr="00AD4557">
          <w:rPr>
            <w:rStyle w:val="Hyperlink"/>
            <w:rFonts w:ascii="Arial" w:hAnsi="Arial" w:cs="Arial"/>
            <w:sz w:val="20"/>
            <w:szCs w:val="20"/>
          </w:rPr>
          <w:t>https://www.froebel.org.uk/training-and-resources/children-and-nature</w:t>
        </w:r>
      </w:hyperlink>
      <w:r w:rsidRPr="00AD4557">
        <w:rPr>
          <w:rFonts w:ascii="Arial" w:hAnsi="Arial" w:cs="Arial"/>
          <w:sz w:val="20"/>
          <w:szCs w:val="20"/>
        </w:rPr>
        <w:t>.</w:t>
      </w:r>
    </w:p>
    <w:p w14:paraId="5AB4EAAC" w14:textId="77777777" w:rsidR="000336A2" w:rsidRDefault="000336A2" w:rsidP="00AD4557">
      <w:pPr>
        <w:rPr>
          <w:rFonts w:ascii="Arial" w:hAnsi="Arial" w:cs="Arial"/>
          <w:sz w:val="20"/>
          <w:szCs w:val="20"/>
        </w:rPr>
      </w:pPr>
    </w:p>
    <w:p w14:paraId="0A8B223C" w14:textId="77777777" w:rsidR="000336A2" w:rsidRDefault="000336A2" w:rsidP="00AD4557">
      <w:pPr>
        <w:rPr>
          <w:rFonts w:ascii="Arial" w:hAnsi="Arial" w:cs="Arial"/>
          <w:sz w:val="20"/>
          <w:szCs w:val="20"/>
        </w:rPr>
      </w:pPr>
      <w:r w:rsidRPr="00AD4557">
        <w:rPr>
          <w:rFonts w:ascii="Arial" w:hAnsi="Arial" w:cs="Arial"/>
          <w:sz w:val="20"/>
          <w:szCs w:val="20"/>
        </w:rPr>
        <w:t>FROEBEL TRUST (2022). </w:t>
      </w:r>
      <w:r w:rsidRPr="00AD4557">
        <w:rPr>
          <w:rFonts w:ascii="Arial" w:hAnsi="Arial" w:cs="Arial"/>
          <w:i/>
          <w:iCs/>
          <w:sz w:val="20"/>
          <w:szCs w:val="20"/>
        </w:rPr>
        <w:t>Froebelian principles</w:t>
      </w:r>
      <w:r w:rsidRPr="00AD4557">
        <w:rPr>
          <w:rFonts w:ascii="Arial" w:hAnsi="Arial" w:cs="Arial"/>
          <w:sz w:val="20"/>
          <w:szCs w:val="20"/>
        </w:rPr>
        <w:t>. [online] Froebel Trust. Available at: https://www.froebel.org.uk/about-us/froebelian-principles [Accessed 5 Jul. 2025].</w:t>
      </w:r>
    </w:p>
    <w:p w14:paraId="144D0934" w14:textId="77777777" w:rsidR="000336A2" w:rsidRDefault="000336A2" w:rsidP="00AD4557">
      <w:pPr>
        <w:rPr>
          <w:rFonts w:ascii="Arial" w:hAnsi="Arial" w:cs="Arial"/>
          <w:sz w:val="20"/>
          <w:szCs w:val="20"/>
        </w:rPr>
      </w:pPr>
    </w:p>
    <w:p w14:paraId="16AD0B33" w14:textId="77777777" w:rsidR="000336A2" w:rsidRDefault="000336A2" w:rsidP="00AD4557">
      <w:pPr>
        <w:rPr>
          <w:rFonts w:ascii="Arial" w:hAnsi="Arial" w:cs="Arial"/>
          <w:sz w:val="20"/>
          <w:szCs w:val="20"/>
        </w:rPr>
      </w:pPr>
      <w:r w:rsidRPr="00AD4557">
        <w:rPr>
          <w:rFonts w:ascii="Arial" w:hAnsi="Arial" w:cs="Arial"/>
          <w:sz w:val="20"/>
          <w:szCs w:val="20"/>
        </w:rPr>
        <w:t>Froebel Trust (2023). </w:t>
      </w:r>
      <w:r w:rsidRPr="00AD4557">
        <w:rPr>
          <w:rFonts w:ascii="Arial" w:hAnsi="Arial" w:cs="Arial"/>
          <w:i/>
          <w:iCs/>
          <w:sz w:val="20"/>
          <w:szCs w:val="20"/>
        </w:rPr>
        <w:t>Froebel Trust Lecture 2023: Professor Tina Bruce</w:t>
      </w:r>
      <w:r w:rsidRPr="00AD4557">
        <w:rPr>
          <w:rFonts w:ascii="Arial" w:hAnsi="Arial" w:cs="Arial"/>
          <w:sz w:val="20"/>
          <w:szCs w:val="20"/>
        </w:rPr>
        <w:t>. [online] Froebel Trust. Available at: https://www.froebel.org.uk/training/films/froebel-trust-lecture-2023-professor-tina-bruce [Accessed 8 Jul. 2025].</w:t>
      </w:r>
    </w:p>
    <w:p w14:paraId="065E5C6C" w14:textId="77777777" w:rsidR="000336A2" w:rsidRDefault="000336A2" w:rsidP="00AD4557">
      <w:pPr>
        <w:rPr>
          <w:rFonts w:ascii="Arial" w:hAnsi="Arial" w:cs="Arial"/>
          <w:sz w:val="20"/>
          <w:szCs w:val="20"/>
        </w:rPr>
      </w:pPr>
    </w:p>
    <w:p w14:paraId="07936E3C" w14:textId="77777777" w:rsidR="000336A2" w:rsidRDefault="000336A2" w:rsidP="00AD4557">
      <w:pPr>
        <w:rPr>
          <w:rFonts w:ascii="Arial" w:hAnsi="Arial" w:cs="Arial"/>
          <w:sz w:val="20"/>
          <w:szCs w:val="20"/>
        </w:rPr>
      </w:pPr>
      <w:r w:rsidRPr="00AD4557">
        <w:rPr>
          <w:rFonts w:ascii="Arial" w:hAnsi="Arial" w:cs="Arial"/>
          <w:sz w:val="20"/>
          <w:szCs w:val="20"/>
        </w:rPr>
        <w:t>Future Generations Commissioner for Wales (2025). </w:t>
      </w:r>
      <w:r w:rsidRPr="00AD4557">
        <w:rPr>
          <w:rFonts w:ascii="Arial" w:hAnsi="Arial" w:cs="Arial"/>
          <w:i/>
          <w:iCs/>
          <w:sz w:val="20"/>
          <w:szCs w:val="20"/>
        </w:rPr>
        <w:t>Well-being of Future Generations Act 2015 - FGC - CYM</w:t>
      </w:r>
      <w:r w:rsidRPr="00AD4557">
        <w:rPr>
          <w:rFonts w:ascii="Arial" w:hAnsi="Arial" w:cs="Arial"/>
          <w:sz w:val="20"/>
          <w:szCs w:val="20"/>
        </w:rPr>
        <w:t>. [online] FGC - CYM. Available at: https://futuregenerations.wales/discover/about-future-generations-commissioner/future-generations-act-2015/ [Accessed 15 Jul. 2025].</w:t>
      </w:r>
    </w:p>
    <w:p w14:paraId="0E95D260" w14:textId="77777777" w:rsidR="000336A2" w:rsidRDefault="000336A2" w:rsidP="00AD4557">
      <w:pPr>
        <w:rPr>
          <w:rFonts w:ascii="Arial" w:hAnsi="Arial" w:cs="Arial"/>
          <w:sz w:val="20"/>
          <w:szCs w:val="20"/>
        </w:rPr>
      </w:pPr>
    </w:p>
    <w:p w14:paraId="3DF8AAF2" w14:textId="77777777" w:rsidR="000336A2" w:rsidRDefault="000336A2" w:rsidP="00AD4557">
      <w:pPr>
        <w:rPr>
          <w:rFonts w:ascii="Arial" w:hAnsi="Arial" w:cs="Arial"/>
          <w:sz w:val="20"/>
          <w:szCs w:val="20"/>
        </w:rPr>
      </w:pPr>
      <w:r w:rsidRPr="00AD4557">
        <w:rPr>
          <w:rFonts w:ascii="Arial" w:hAnsi="Arial" w:cs="Arial"/>
          <w:sz w:val="20"/>
          <w:szCs w:val="20"/>
        </w:rPr>
        <w:t>Green, D. and Clark, A. (2024). </w:t>
      </w:r>
      <w:r w:rsidRPr="00AD4557">
        <w:rPr>
          <w:rFonts w:ascii="Arial" w:hAnsi="Arial" w:cs="Arial"/>
          <w:i/>
          <w:iCs/>
          <w:sz w:val="20"/>
          <w:szCs w:val="20"/>
        </w:rPr>
        <w:t>Time for childhood: Slow pedagogy</w:t>
      </w:r>
      <w:r w:rsidRPr="00AD4557">
        <w:rPr>
          <w:rFonts w:ascii="Arial" w:hAnsi="Arial" w:cs="Arial"/>
          <w:sz w:val="20"/>
          <w:szCs w:val="20"/>
        </w:rPr>
        <w:t>. [online] Available at: https://www.froebel.org.uk/uploads/documents/FT_Slow-Pedagogy_pamphlet.pdf [Accessed 7 Jul. 2025].</w:t>
      </w:r>
    </w:p>
    <w:p w14:paraId="381D6024" w14:textId="77777777" w:rsidR="000336A2" w:rsidRDefault="000336A2" w:rsidP="00AD4557">
      <w:pPr>
        <w:rPr>
          <w:rFonts w:ascii="Arial" w:hAnsi="Arial" w:cs="Arial"/>
          <w:sz w:val="20"/>
          <w:szCs w:val="20"/>
        </w:rPr>
      </w:pPr>
    </w:p>
    <w:p w14:paraId="07C2D3C5" w14:textId="77777777" w:rsidR="000336A2" w:rsidRDefault="000336A2" w:rsidP="00AD4557">
      <w:pPr>
        <w:rPr>
          <w:rFonts w:ascii="Arial" w:hAnsi="Arial" w:cs="Arial"/>
          <w:sz w:val="20"/>
          <w:szCs w:val="20"/>
        </w:rPr>
      </w:pPr>
      <w:r w:rsidRPr="00AD4557">
        <w:rPr>
          <w:rFonts w:ascii="Arial" w:hAnsi="Arial" w:cs="Arial"/>
          <w:sz w:val="20"/>
          <w:szCs w:val="20"/>
        </w:rPr>
        <w:t>https://www.froebel.org.uk/uploads/documents/FT_Creating_Environments_For_Children_pamphlet_WEB.pdf [Accessed 4 Jul. 2025].</w:t>
      </w:r>
    </w:p>
    <w:p w14:paraId="05F1E3AB" w14:textId="77777777" w:rsidR="000336A2" w:rsidRDefault="000336A2" w:rsidP="00AD4557">
      <w:pPr>
        <w:rPr>
          <w:rFonts w:ascii="Arial" w:hAnsi="Arial" w:cs="Arial"/>
          <w:sz w:val="20"/>
          <w:szCs w:val="20"/>
        </w:rPr>
      </w:pPr>
    </w:p>
    <w:p w14:paraId="42380009" w14:textId="77777777" w:rsidR="000336A2" w:rsidRDefault="000336A2" w:rsidP="00AD4557">
      <w:pPr>
        <w:rPr>
          <w:rFonts w:ascii="Arial" w:hAnsi="Arial" w:cs="Arial"/>
          <w:sz w:val="20"/>
          <w:szCs w:val="20"/>
        </w:rPr>
      </w:pPr>
      <w:r w:rsidRPr="00AD4557">
        <w:rPr>
          <w:rFonts w:ascii="Arial" w:hAnsi="Arial" w:cs="Arial"/>
          <w:sz w:val="20"/>
          <w:szCs w:val="20"/>
        </w:rPr>
        <w:t>LeBlanc, M. (2012). </w:t>
      </w:r>
      <w:r w:rsidRPr="00AD4557">
        <w:rPr>
          <w:rFonts w:ascii="Arial" w:hAnsi="Arial" w:cs="Arial"/>
          <w:i/>
          <w:iCs/>
          <w:sz w:val="20"/>
          <w:szCs w:val="20"/>
        </w:rPr>
        <w:t>Reggio Emilia: An innovative approach to education</w:t>
      </w:r>
      <w:r w:rsidRPr="00AD4557">
        <w:rPr>
          <w:rFonts w:ascii="Arial" w:hAnsi="Arial" w:cs="Arial"/>
          <w:sz w:val="20"/>
          <w:szCs w:val="20"/>
        </w:rPr>
        <w:t>. [online] Communityplaythings.co.uk. Available at: https://www.communityplaythings.co.uk/learning-library/articles/reggio-</w:t>
      </w:r>
    </w:p>
    <w:p w14:paraId="5842D57A" w14:textId="2BB7B8C4" w:rsidR="000336A2" w:rsidRDefault="000336A2" w:rsidP="00AD4557">
      <w:pPr>
        <w:rPr>
          <w:rFonts w:ascii="Arial" w:hAnsi="Arial" w:cs="Arial"/>
          <w:sz w:val="20"/>
          <w:szCs w:val="20"/>
        </w:rPr>
      </w:pPr>
      <w:r w:rsidRPr="00AD4557">
        <w:rPr>
          <w:rFonts w:ascii="Arial" w:hAnsi="Arial" w:cs="Arial"/>
          <w:sz w:val="20"/>
          <w:szCs w:val="20"/>
        </w:rPr>
        <w:t>emilia?srsltid=AfmBOoq6iRem2VDDSLeZOkkZKEF8OH37gQc55qj_tGusc03x0KcUi0fV [Accessed 17 Jul. 2025].</w:t>
      </w:r>
    </w:p>
    <w:p w14:paraId="7276931B" w14:textId="77777777" w:rsidR="000336A2" w:rsidRDefault="000336A2" w:rsidP="00AD4557">
      <w:pPr>
        <w:rPr>
          <w:rFonts w:ascii="Arial" w:hAnsi="Arial" w:cs="Arial"/>
          <w:sz w:val="20"/>
          <w:szCs w:val="20"/>
        </w:rPr>
      </w:pPr>
    </w:p>
    <w:p w14:paraId="170489E8" w14:textId="77777777" w:rsidR="000336A2" w:rsidRDefault="000336A2" w:rsidP="00AD4557">
      <w:pPr>
        <w:rPr>
          <w:rFonts w:ascii="Arial" w:hAnsi="Arial" w:cs="Arial"/>
          <w:sz w:val="20"/>
          <w:szCs w:val="20"/>
        </w:rPr>
      </w:pPr>
      <w:r w:rsidRPr="00AD4557">
        <w:rPr>
          <w:rFonts w:ascii="Arial" w:hAnsi="Arial" w:cs="Arial"/>
          <w:sz w:val="20"/>
          <w:szCs w:val="20"/>
        </w:rPr>
        <w:t>Louis, S. (2022). </w:t>
      </w:r>
      <w:r w:rsidRPr="00AD4557">
        <w:rPr>
          <w:rFonts w:ascii="Arial" w:hAnsi="Arial" w:cs="Arial"/>
          <w:i/>
          <w:iCs/>
          <w:sz w:val="20"/>
          <w:szCs w:val="20"/>
        </w:rPr>
        <w:t>Observing young children with Dr Stella Louis</w:t>
      </w:r>
      <w:r w:rsidRPr="00AD4557">
        <w:rPr>
          <w:rFonts w:ascii="Arial" w:hAnsi="Arial" w:cs="Arial"/>
          <w:sz w:val="20"/>
          <w:szCs w:val="20"/>
        </w:rPr>
        <w:t>. [online] Froebel Trust. Available at: https://www.froebel.org.uk/training/films/observing-young-children-with-dr-stella-louis [Accessed 2 Jul. 2025].</w:t>
      </w:r>
    </w:p>
    <w:p w14:paraId="0F8D017E" w14:textId="77777777" w:rsidR="000336A2" w:rsidRDefault="000336A2" w:rsidP="00AD4557">
      <w:pPr>
        <w:rPr>
          <w:rFonts w:ascii="Arial" w:hAnsi="Arial" w:cs="Arial"/>
          <w:sz w:val="20"/>
          <w:szCs w:val="20"/>
        </w:rPr>
      </w:pPr>
    </w:p>
    <w:p w14:paraId="37704CC6" w14:textId="77777777" w:rsidR="000336A2" w:rsidRDefault="000336A2" w:rsidP="00AD4557">
      <w:pPr>
        <w:rPr>
          <w:rFonts w:ascii="Arial" w:hAnsi="Arial" w:cs="Arial"/>
          <w:sz w:val="20"/>
          <w:szCs w:val="20"/>
        </w:rPr>
      </w:pPr>
      <w:r w:rsidRPr="00AD4557">
        <w:rPr>
          <w:rFonts w:ascii="Arial" w:hAnsi="Arial" w:cs="Arial"/>
          <w:sz w:val="20"/>
          <w:szCs w:val="20"/>
        </w:rPr>
        <w:t>Rigby, D. (2025). </w:t>
      </w:r>
      <w:r w:rsidRPr="00AD4557">
        <w:rPr>
          <w:rFonts w:ascii="Arial" w:hAnsi="Arial" w:cs="Arial"/>
          <w:i/>
          <w:iCs/>
          <w:sz w:val="20"/>
          <w:szCs w:val="20"/>
        </w:rPr>
        <w:t>Theory to Practice - Froebel’s Songs and Rhymes</w:t>
      </w:r>
      <w:r w:rsidRPr="00AD4557">
        <w:rPr>
          <w:rFonts w:ascii="Arial" w:hAnsi="Arial" w:cs="Arial"/>
          <w:sz w:val="20"/>
          <w:szCs w:val="20"/>
        </w:rPr>
        <w:t xml:space="preserve">. [online] Dawnrigby.com. </w:t>
      </w:r>
    </w:p>
    <w:p w14:paraId="242B41EE" w14:textId="2F7F085B" w:rsidR="000336A2" w:rsidRPr="00AD4557" w:rsidRDefault="000336A2" w:rsidP="00AD4557">
      <w:pPr>
        <w:rPr>
          <w:rFonts w:ascii="Arial" w:hAnsi="Arial" w:cs="Arial"/>
          <w:sz w:val="20"/>
          <w:szCs w:val="20"/>
        </w:rPr>
      </w:pPr>
      <w:r w:rsidRPr="00AD4557">
        <w:rPr>
          <w:rFonts w:ascii="Arial" w:hAnsi="Arial" w:cs="Arial"/>
          <w:sz w:val="20"/>
          <w:szCs w:val="20"/>
        </w:rPr>
        <w:t>Available at: https://dawnrigby.com/blog/f/theory-to-practice-froebel [Accessed 11 Jul. 2025].</w:t>
      </w:r>
    </w:p>
    <w:p w14:paraId="2A8D073A" w14:textId="77777777" w:rsidR="000336A2" w:rsidRDefault="000336A2" w:rsidP="00AD4557">
      <w:pPr>
        <w:rPr>
          <w:rFonts w:ascii="Arial" w:hAnsi="Arial" w:cs="Arial"/>
          <w:sz w:val="20"/>
          <w:szCs w:val="20"/>
        </w:rPr>
      </w:pPr>
      <w:r w:rsidRPr="00AD4557">
        <w:rPr>
          <w:rFonts w:ascii="Arial" w:hAnsi="Arial" w:cs="Arial"/>
          <w:sz w:val="20"/>
          <w:szCs w:val="20"/>
        </w:rPr>
        <w:t>Roberts-Holmes, G. and Bradbury, A. (2016). The datafication of early years education and its impact upon pedagogy. </w:t>
      </w:r>
      <w:r w:rsidRPr="00AD4557">
        <w:rPr>
          <w:rFonts w:ascii="Arial" w:hAnsi="Arial" w:cs="Arial"/>
          <w:i/>
          <w:iCs/>
          <w:sz w:val="20"/>
          <w:szCs w:val="20"/>
        </w:rPr>
        <w:t>Improving Schools</w:t>
      </w:r>
      <w:r w:rsidRPr="00AD4557">
        <w:rPr>
          <w:rFonts w:ascii="Arial" w:hAnsi="Arial" w:cs="Arial"/>
          <w:sz w:val="20"/>
          <w:szCs w:val="20"/>
        </w:rPr>
        <w:t xml:space="preserve">, [online] 19(2), pp.119–128. </w:t>
      </w:r>
      <w:proofErr w:type="spellStart"/>
      <w:proofErr w:type="gramStart"/>
      <w:r w:rsidRPr="00AD4557">
        <w:rPr>
          <w:rFonts w:ascii="Arial" w:hAnsi="Arial" w:cs="Arial"/>
          <w:sz w:val="20"/>
          <w:szCs w:val="20"/>
        </w:rPr>
        <w:t>doi:https</w:t>
      </w:r>
      <w:proofErr w:type="spellEnd"/>
      <w:r w:rsidRPr="00AD4557">
        <w:rPr>
          <w:rFonts w:ascii="Arial" w:hAnsi="Arial" w:cs="Arial"/>
          <w:sz w:val="20"/>
          <w:szCs w:val="20"/>
        </w:rPr>
        <w:t>://doi.org/10.1177/1365480216651519</w:t>
      </w:r>
      <w:proofErr w:type="gramEnd"/>
      <w:r w:rsidRPr="00AD4557">
        <w:rPr>
          <w:rFonts w:ascii="Arial" w:hAnsi="Arial" w:cs="Arial"/>
          <w:sz w:val="20"/>
          <w:szCs w:val="20"/>
        </w:rPr>
        <w:t>.</w:t>
      </w:r>
    </w:p>
    <w:p w14:paraId="689A62AA" w14:textId="77777777" w:rsidR="000336A2" w:rsidRDefault="000336A2" w:rsidP="00AD4557">
      <w:pPr>
        <w:rPr>
          <w:rFonts w:ascii="Arial" w:hAnsi="Arial" w:cs="Arial"/>
          <w:sz w:val="20"/>
          <w:szCs w:val="20"/>
        </w:rPr>
      </w:pPr>
    </w:p>
    <w:p w14:paraId="7F5B05A5" w14:textId="77777777" w:rsidR="000336A2" w:rsidRDefault="000336A2" w:rsidP="00AD4557">
      <w:pPr>
        <w:rPr>
          <w:rFonts w:ascii="Arial" w:hAnsi="Arial" w:cs="Arial"/>
          <w:sz w:val="20"/>
          <w:szCs w:val="20"/>
        </w:rPr>
      </w:pPr>
      <w:r w:rsidRPr="00AD4557">
        <w:rPr>
          <w:rFonts w:ascii="Arial" w:hAnsi="Arial" w:cs="Arial"/>
          <w:sz w:val="20"/>
          <w:szCs w:val="20"/>
        </w:rPr>
        <w:t>Ryan, P. (2025). </w:t>
      </w:r>
      <w:r w:rsidRPr="00AD4557">
        <w:rPr>
          <w:rFonts w:ascii="Arial" w:hAnsi="Arial" w:cs="Arial"/>
          <w:i/>
          <w:iCs/>
          <w:sz w:val="20"/>
          <w:szCs w:val="20"/>
        </w:rPr>
        <w:t>Friedrich Froebel: His Principles, Play Theory, and Legacy in Education</w:t>
      </w:r>
      <w:r w:rsidRPr="00AD4557">
        <w:rPr>
          <w:rFonts w:ascii="Arial" w:hAnsi="Arial" w:cs="Arial"/>
          <w:sz w:val="20"/>
          <w:szCs w:val="20"/>
        </w:rPr>
        <w:t>. [online] Early Excellence. Available at: https://earlyexcellence.com/practice-and-pedagogy/friedrich-froebel-theory/ [Accessed 12 Jul. 2025].</w:t>
      </w:r>
    </w:p>
    <w:p w14:paraId="652053A7" w14:textId="77777777" w:rsidR="000336A2" w:rsidRDefault="000336A2" w:rsidP="00AD4557">
      <w:pPr>
        <w:rPr>
          <w:rFonts w:ascii="Arial" w:hAnsi="Arial" w:cs="Arial"/>
          <w:sz w:val="20"/>
          <w:szCs w:val="20"/>
        </w:rPr>
      </w:pPr>
    </w:p>
    <w:p w14:paraId="61F49961" w14:textId="12E773B9" w:rsidR="000336A2" w:rsidRDefault="000336A2" w:rsidP="00E46DE8">
      <w:pPr>
        <w:rPr>
          <w:rFonts w:ascii="Arial" w:hAnsi="Arial" w:cs="Arial"/>
          <w:b/>
          <w:bCs/>
          <w:sz w:val="20"/>
          <w:szCs w:val="20"/>
        </w:rPr>
      </w:pPr>
      <w:proofErr w:type="spellStart"/>
      <w:r w:rsidRPr="00E46DE8">
        <w:rPr>
          <w:rFonts w:ascii="Arial" w:hAnsi="Arial" w:cs="Arial"/>
          <w:b/>
          <w:bCs/>
          <w:sz w:val="20"/>
          <w:szCs w:val="20"/>
        </w:rPr>
        <w:t>Sakr</w:t>
      </w:r>
      <w:proofErr w:type="spellEnd"/>
      <w:r w:rsidRPr="00E46DE8">
        <w:rPr>
          <w:rFonts w:ascii="Arial" w:hAnsi="Arial" w:cs="Arial"/>
          <w:b/>
          <w:bCs/>
          <w:sz w:val="20"/>
          <w:szCs w:val="20"/>
        </w:rPr>
        <w:t xml:space="preserve">, M., Halls, K. &amp; Kaur, V. (2024) Froebelian Leadership in Early Childhood Education and Care: Project Report. Available online: </w:t>
      </w:r>
      <w:hyperlink r:id="rId8" w:history="1">
        <w:r w:rsidRPr="00E46DE8">
          <w:rPr>
            <w:rStyle w:val="Hyperlink"/>
            <w:rFonts w:ascii="Arial" w:hAnsi="Arial" w:cs="Arial"/>
            <w:b/>
            <w:bCs/>
            <w:sz w:val="20"/>
            <w:szCs w:val="20"/>
          </w:rPr>
          <w:t>www.froebelianleadership.co.uk</w:t>
        </w:r>
      </w:hyperlink>
      <w:r w:rsidRPr="00E46DE8">
        <w:rPr>
          <w:rFonts w:ascii="Arial" w:hAnsi="Arial" w:cs="Arial"/>
          <w:b/>
          <w:bCs/>
          <w:sz w:val="20"/>
          <w:szCs w:val="20"/>
        </w:rPr>
        <w:t xml:space="preserve">. </w:t>
      </w:r>
    </w:p>
    <w:p w14:paraId="4B2C10F9" w14:textId="77777777" w:rsidR="000336A2" w:rsidRPr="00E46DE8" w:rsidRDefault="000336A2" w:rsidP="00E46DE8">
      <w:pPr>
        <w:rPr>
          <w:rFonts w:ascii="Arial" w:hAnsi="Arial" w:cs="Arial"/>
          <w:sz w:val="20"/>
          <w:szCs w:val="20"/>
        </w:rPr>
      </w:pPr>
    </w:p>
    <w:p w14:paraId="7FAD039D" w14:textId="77777777" w:rsidR="000336A2" w:rsidRDefault="000336A2" w:rsidP="00AD4557">
      <w:pPr>
        <w:rPr>
          <w:rFonts w:ascii="Arial" w:hAnsi="Arial" w:cs="Arial"/>
          <w:sz w:val="20"/>
          <w:szCs w:val="20"/>
        </w:rPr>
      </w:pPr>
      <w:proofErr w:type="spellStart"/>
      <w:r w:rsidRPr="00AD4557">
        <w:rPr>
          <w:rFonts w:ascii="Arial" w:hAnsi="Arial" w:cs="Arial"/>
          <w:sz w:val="20"/>
          <w:szCs w:val="20"/>
        </w:rPr>
        <w:t>Tegrootenhuis</w:t>
      </w:r>
      <w:proofErr w:type="spellEnd"/>
      <w:r w:rsidRPr="00AD4557">
        <w:rPr>
          <w:rFonts w:ascii="Arial" w:hAnsi="Arial" w:cs="Arial"/>
          <w:sz w:val="20"/>
          <w:szCs w:val="20"/>
        </w:rPr>
        <w:t>, B. (2021). </w:t>
      </w:r>
      <w:r w:rsidRPr="00AD4557">
        <w:rPr>
          <w:rFonts w:ascii="Arial" w:hAnsi="Arial" w:cs="Arial"/>
          <w:i/>
          <w:iCs/>
          <w:sz w:val="20"/>
          <w:szCs w:val="20"/>
        </w:rPr>
        <w:t xml:space="preserve">The Value of Play-Based Learning in Early Childhood Classrooms </w:t>
      </w:r>
      <w:proofErr w:type="gramStart"/>
      <w:r w:rsidRPr="00AD4557">
        <w:rPr>
          <w:rFonts w:ascii="Arial" w:hAnsi="Arial" w:cs="Arial"/>
          <w:i/>
          <w:iCs/>
          <w:sz w:val="20"/>
          <w:szCs w:val="20"/>
        </w:rPr>
        <w:t>The</w:t>
      </w:r>
      <w:proofErr w:type="gramEnd"/>
      <w:r w:rsidRPr="00AD4557">
        <w:rPr>
          <w:rFonts w:ascii="Arial" w:hAnsi="Arial" w:cs="Arial"/>
          <w:i/>
          <w:iCs/>
          <w:sz w:val="20"/>
          <w:szCs w:val="20"/>
        </w:rPr>
        <w:t xml:space="preserve"> Value of Play-Based Learning in Early Childhood Classrooms</w:t>
      </w:r>
      <w:r w:rsidRPr="00AD4557">
        <w:rPr>
          <w:rFonts w:ascii="Arial" w:hAnsi="Arial" w:cs="Arial"/>
          <w:sz w:val="20"/>
          <w:szCs w:val="20"/>
        </w:rPr>
        <w:t>. [online] Available at: https://nwcommons.nwciowa.edu/cgi/viewcontent.cgi?article=1303&amp;context=education_masters [Accessed 14 Jul. 2025].</w:t>
      </w:r>
    </w:p>
    <w:p w14:paraId="0AC40C86" w14:textId="77777777" w:rsidR="000336A2" w:rsidRDefault="000336A2" w:rsidP="00AD4557">
      <w:pPr>
        <w:rPr>
          <w:rFonts w:ascii="Arial" w:hAnsi="Arial" w:cs="Arial"/>
          <w:sz w:val="20"/>
          <w:szCs w:val="20"/>
        </w:rPr>
      </w:pPr>
    </w:p>
    <w:p w14:paraId="2B709506" w14:textId="77777777" w:rsidR="000336A2" w:rsidRDefault="000336A2" w:rsidP="00AD4557">
      <w:pPr>
        <w:rPr>
          <w:rFonts w:ascii="Arial" w:hAnsi="Arial" w:cs="Arial"/>
          <w:sz w:val="20"/>
          <w:szCs w:val="20"/>
        </w:rPr>
      </w:pPr>
      <w:r w:rsidRPr="00AD4557">
        <w:rPr>
          <w:rFonts w:ascii="Arial" w:hAnsi="Arial" w:cs="Arial"/>
          <w:sz w:val="20"/>
          <w:szCs w:val="20"/>
        </w:rPr>
        <w:t>Thornton, L. and Brunton, P. (2014). </w:t>
      </w:r>
      <w:r w:rsidRPr="00AD4557">
        <w:rPr>
          <w:rFonts w:ascii="Arial" w:hAnsi="Arial" w:cs="Arial"/>
          <w:i/>
          <w:iCs/>
          <w:sz w:val="20"/>
          <w:szCs w:val="20"/>
        </w:rPr>
        <w:t>Bringing the Reggio approach to your early years practice</w:t>
      </w:r>
      <w:r w:rsidRPr="00AD4557">
        <w:rPr>
          <w:rFonts w:ascii="Arial" w:hAnsi="Arial" w:cs="Arial"/>
          <w:sz w:val="20"/>
          <w:szCs w:val="20"/>
        </w:rPr>
        <w:t xml:space="preserve">. 3rd ed. [online] Abingdon, Oxon: Routledge. Available at: </w:t>
      </w:r>
      <w:hyperlink r:id="rId9" w:history="1">
        <w:r w:rsidRPr="00AD4557">
          <w:rPr>
            <w:rStyle w:val="Hyperlink"/>
            <w:rFonts w:ascii="Arial" w:hAnsi="Arial" w:cs="Arial"/>
            <w:sz w:val="20"/>
            <w:szCs w:val="20"/>
          </w:rPr>
          <w:t>https://ebookcentral.proquest.com/lib/edgehill/reader.action?docID=1683224</w:t>
        </w:r>
      </w:hyperlink>
      <w:r w:rsidRPr="00AD4557">
        <w:rPr>
          <w:rFonts w:ascii="Arial" w:hAnsi="Arial" w:cs="Arial"/>
          <w:sz w:val="20"/>
          <w:szCs w:val="20"/>
        </w:rPr>
        <w:t>.</w:t>
      </w:r>
    </w:p>
    <w:p w14:paraId="7B8880C4" w14:textId="77777777" w:rsidR="000336A2" w:rsidRDefault="000336A2" w:rsidP="00AD4557">
      <w:pPr>
        <w:rPr>
          <w:rFonts w:ascii="Arial" w:hAnsi="Arial" w:cs="Arial"/>
          <w:sz w:val="20"/>
          <w:szCs w:val="20"/>
        </w:rPr>
      </w:pPr>
    </w:p>
    <w:p w14:paraId="1911CBBE" w14:textId="77777777" w:rsidR="000336A2" w:rsidRDefault="000336A2" w:rsidP="00D567AE">
      <w:pPr>
        <w:rPr>
          <w:rFonts w:ascii="Arial" w:hAnsi="Arial" w:cs="Arial"/>
          <w:sz w:val="20"/>
          <w:szCs w:val="20"/>
        </w:rPr>
      </w:pPr>
      <w:r w:rsidRPr="005F116D">
        <w:rPr>
          <w:rFonts w:ascii="Arial" w:hAnsi="Arial" w:cs="Arial"/>
          <w:sz w:val="20"/>
          <w:szCs w:val="20"/>
        </w:rPr>
        <w:t>Tovey, H. (2007) </w:t>
      </w:r>
      <w:r w:rsidRPr="005F116D">
        <w:rPr>
          <w:rFonts w:ascii="Arial" w:hAnsi="Arial" w:cs="Arial"/>
          <w:i/>
          <w:iCs/>
          <w:sz w:val="20"/>
          <w:szCs w:val="20"/>
        </w:rPr>
        <w:t xml:space="preserve">Playing </w:t>
      </w:r>
      <w:proofErr w:type="gramStart"/>
      <w:r w:rsidRPr="005F116D">
        <w:rPr>
          <w:rFonts w:ascii="Arial" w:hAnsi="Arial" w:cs="Arial"/>
          <w:i/>
          <w:iCs/>
          <w:sz w:val="20"/>
          <w:szCs w:val="20"/>
        </w:rPr>
        <w:t>Outdoors :</w:t>
      </w:r>
      <w:proofErr w:type="gramEnd"/>
      <w:r w:rsidRPr="005F116D">
        <w:rPr>
          <w:rFonts w:ascii="Arial" w:hAnsi="Arial" w:cs="Arial"/>
          <w:i/>
          <w:iCs/>
          <w:sz w:val="20"/>
          <w:szCs w:val="20"/>
        </w:rPr>
        <w:t xml:space="preserve"> Spaces and places, Risk and Challenge</w:t>
      </w:r>
      <w:r w:rsidRPr="005F116D">
        <w:rPr>
          <w:rFonts w:ascii="Arial" w:hAnsi="Arial" w:cs="Arial"/>
          <w:sz w:val="20"/>
          <w:szCs w:val="20"/>
        </w:rPr>
        <w:t>. Maidenhead: Open University Press.</w:t>
      </w:r>
    </w:p>
    <w:p w14:paraId="05B80805" w14:textId="77777777" w:rsidR="000336A2" w:rsidRDefault="000336A2" w:rsidP="00D567AE">
      <w:pPr>
        <w:rPr>
          <w:rFonts w:ascii="Arial" w:hAnsi="Arial" w:cs="Arial"/>
          <w:sz w:val="20"/>
          <w:szCs w:val="20"/>
        </w:rPr>
      </w:pPr>
    </w:p>
    <w:p w14:paraId="5AC1F337" w14:textId="77777777" w:rsidR="000336A2" w:rsidRDefault="000336A2" w:rsidP="00AD4557">
      <w:pPr>
        <w:rPr>
          <w:rFonts w:ascii="Arial" w:hAnsi="Arial" w:cs="Arial"/>
          <w:sz w:val="20"/>
          <w:szCs w:val="20"/>
        </w:rPr>
      </w:pPr>
      <w:r w:rsidRPr="005F116D">
        <w:rPr>
          <w:rFonts w:ascii="Arial" w:hAnsi="Arial" w:cs="Arial"/>
          <w:sz w:val="20"/>
          <w:szCs w:val="20"/>
        </w:rPr>
        <w:t>Tovey, H. (2016) </w:t>
      </w:r>
      <w:r w:rsidRPr="005F116D">
        <w:rPr>
          <w:rFonts w:ascii="Arial" w:hAnsi="Arial" w:cs="Arial"/>
          <w:i/>
          <w:iCs/>
          <w:sz w:val="20"/>
          <w:szCs w:val="20"/>
        </w:rPr>
        <w:t>Bringing the Froebel Approach to Your Early Years Setting</w:t>
      </w:r>
      <w:r w:rsidRPr="005F116D">
        <w:rPr>
          <w:rFonts w:ascii="Arial" w:hAnsi="Arial" w:cs="Arial"/>
          <w:sz w:val="20"/>
          <w:szCs w:val="20"/>
        </w:rPr>
        <w:t>. London: Routledge.</w:t>
      </w:r>
    </w:p>
    <w:p w14:paraId="5D9C71DA" w14:textId="00184E55" w:rsidR="000336A2" w:rsidRDefault="000336A2" w:rsidP="00AD4557">
      <w:pPr>
        <w:rPr>
          <w:rFonts w:ascii="Arial" w:hAnsi="Arial" w:cs="Arial"/>
          <w:sz w:val="20"/>
          <w:szCs w:val="20"/>
        </w:rPr>
      </w:pPr>
    </w:p>
    <w:p w14:paraId="55C88F1C" w14:textId="77777777" w:rsidR="000336A2" w:rsidRDefault="000336A2" w:rsidP="00AD4557">
      <w:pPr>
        <w:rPr>
          <w:rFonts w:ascii="Arial" w:hAnsi="Arial" w:cs="Arial"/>
          <w:sz w:val="20"/>
          <w:szCs w:val="20"/>
        </w:rPr>
      </w:pPr>
      <w:r w:rsidRPr="00AD4557">
        <w:rPr>
          <w:rFonts w:ascii="Arial" w:hAnsi="Arial" w:cs="Arial"/>
          <w:sz w:val="20"/>
          <w:szCs w:val="20"/>
        </w:rPr>
        <w:t>Tovey, H. (2017). </w:t>
      </w:r>
      <w:r w:rsidRPr="00AD4557">
        <w:rPr>
          <w:rFonts w:ascii="Arial" w:hAnsi="Arial" w:cs="Arial"/>
          <w:i/>
          <w:iCs/>
          <w:sz w:val="20"/>
          <w:szCs w:val="20"/>
        </w:rPr>
        <w:t>A FROEBELIAN APPROACH: Froebel’s principles and practice today</w:t>
      </w:r>
      <w:r w:rsidRPr="00AD4557">
        <w:rPr>
          <w:rFonts w:ascii="Arial" w:hAnsi="Arial" w:cs="Arial"/>
          <w:sz w:val="20"/>
          <w:szCs w:val="20"/>
        </w:rPr>
        <w:t>. [online] </w:t>
      </w:r>
      <w:r w:rsidRPr="00AD4557">
        <w:rPr>
          <w:rFonts w:ascii="Arial" w:hAnsi="Arial" w:cs="Arial"/>
          <w:i/>
          <w:iCs/>
          <w:sz w:val="20"/>
          <w:szCs w:val="20"/>
        </w:rPr>
        <w:t>Froebel Trust</w:t>
      </w:r>
      <w:r w:rsidRPr="00AD4557">
        <w:rPr>
          <w:rFonts w:ascii="Arial" w:hAnsi="Arial" w:cs="Arial"/>
          <w:sz w:val="20"/>
          <w:szCs w:val="20"/>
        </w:rPr>
        <w:t>. Froebel Trust. Available at: https://www.froebel.org.uk/uploads/documents/FT-Froebels-principles-and-practice-today.pdf [Accessed 10 Jul. 2025].</w:t>
      </w:r>
    </w:p>
    <w:p w14:paraId="72BA0AAD" w14:textId="77777777" w:rsidR="000336A2" w:rsidRDefault="000336A2" w:rsidP="00AD4557">
      <w:pPr>
        <w:rPr>
          <w:rFonts w:ascii="Arial" w:hAnsi="Arial" w:cs="Arial"/>
          <w:sz w:val="20"/>
          <w:szCs w:val="20"/>
        </w:rPr>
      </w:pPr>
    </w:p>
    <w:p w14:paraId="0A2719FD" w14:textId="796AF2CE" w:rsidR="000336A2" w:rsidRDefault="000336A2" w:rsidP="00D567AE">
      <w:pPr>
        <w:rPr>
          <w:rFonts w:ascii="Arial" w:hAnsi="Arial" w:cs="Arial"/>
          <w:sz w:val="20"/>
          <w:szCs w:val="20"/>
        </w:rPr>
      </w:pPr>
      <w:r w:rsidRPr="005F116D">
        <w:rPr>
          <w:rFonts w:ascii="Arial" w:hAnsi="Arial" w:cs="Arial"/>
          <w:sz w:val="20"/>
          <w:szCs w:val="20"/>
        </w:rPr>
        <w:t>Welsh Government (2015) </w:t>
      </w:r>
      <w:r w:rsidRPr="005F116D">
        <w:rPr>
          <w:rFonts w:ascii="Arial" w:hAnsi="Arial" w:cs="Arial"/>
          <w:i/>
          <w:iCs/>
          <w:sz w:val="20"/>
          <w:szCs w:val="20"/>
        </w:rPr>
        <w:t>Well-being of Future Generations (Wales) Act 2015: the essentials [HTML]</w:t>
      </w:r>
      <w:r w:rsidRPr="005F116D">
        <w:rPr>
          <w:rFonts w:ascii="Arial" w:hAnsi="Arial" w:cs="Arial"/>
          <w:sz w:val="20"/>
          <w:szCs w:val="20"/>
        </w:rPr>
        <w:t>, </w:t>
      </w:r>
      <w:r w:rsidRPr="005F116D">
        <w:rPr>
          <w:rFonts w:ascii="Arial" w:hAnsi="Arial" w:cs="Arial"/>
          <w:i/>
          <w:iCs/>
          <w:sz w:val="20"/>
          <w:szCs w:val="20"/>
        </w:rPr>
        <w:t>GOV.WALES</w:t>
      </w:r>
      <w:r w:rsidRPr="005F116D">
        <w:rPr>
          <w:rFonts w:ascii="Arial" w:hAnsi="Arial" w:cs="Arial"/>
          <w:sz w:val="20"/>
          <w:szCs w:val="20"/>
        </w:rPr>
        <w:t xml:space="preserve">. Available at: </w:t>
      </w:r>
      <w:hyperlink r:id="rId10" w:history="1">
        <w:r w:rsidRPr="003747CE">
          <w:rPr>
            <w:rStyle w:val="Hyperlink"/>
            <w:rFonts w:ascii="Arial" w:hAnsi="Arial" w:cs="Arial"/>
            <w:sz w:val="20"/>
            <w:szCs w:val="20"/>
          </w:rPr>
          <w:t>https://www.gov.wales/well-being-future-generations-act-essentials-html</w:t>
        </w:r>
      </w:hyperlink>
      <w:r w:rsidRPr="005F116D">
        <w:rPr>
          <w:rFonts w:ascii="Arial" w:hAnsi="Arial" w:cs="Arial"/>
          <w:sz w:val="20"/>
          <w:szCs w:val="20"/>
        </w:rPr>
        <w:t>.</w:t>
      </w:r>
    </w:p>
    <w:p w14:paraId="1F2BA1A2" w14:textId="77777777" w:rsidR="000336A2" w:rsidRDefault="000336A2" w:rsidP="00D567AE">
      <w:pPr>
        <w:rPr>
          <w:rFonts w:ascii="Arial" w:hAnsi="Arial" w:cs="Arial"/>
          <w:sz w:val="20"/>
          <w:szCs w:val="20"/>
        </w:rPr>
      </w:pPr>
    </w:p>
    <w:p w14:paraId="191CB935" w14:textId="77777777" w:rsidR="000336A2" w:rsidRDefault="000336A2" w:rsidP="00AD4557">
      <w:pPr>
        <w:rPr>
          <w:rFonts w:ascii="Arial" w:hAnsi="Arial" w:cs="Arial"/>
          <w:sz w:val="20"/>
          <w:szCs w:val="20"/>
        </w:rPr>
      </w:pPr>
      <w:r w:rsidRPr="00AD4557">
        <w:rPr>
          <w:rFonts w:ascii="Arial" w:hAnsi="Arial" w:cs="Arial"/>
          <w:sz w:val="20"/>
          <w:szCs w:val="20"/>
        </w:rPr>
        <w:t>Welsh Government (2022). </w:t>
      </w:r>
      <w:r w:rsidRPr="00AD4557">
        <w:rPr>
          <w:rFonts w:ascii="Arial" w:hAnsi="Arial" w:cs="Arial"/>
          <w:i/>
          <w:iCs/>
          <w:sz w:val="20"/>
          <w:szCs w:val="20"/>
        </w:rPr>
        <w:t>A curriculum for funded non-maintained nursery settings</w:t>
      </w:r>
      <w:r w:rsidRPr="00AD4557">
        <w:rPr>
          <w:rFonts w:ascii="Arial" w:hAnsi="Arial" w:cs="Arial"/>
          <w:sz w:val="20"/>
          <w:szCs w:val="20"/>
        </w:rPr>
        <w:t>. [online] Available at: https://hwb.gov.wales/api/storage/b1801d78-38c3-4320-9818-d9996c21aef8/220914-a-curriculum-for-funded-non-maintained-nursery-settings.pdf [Accessed 12 Jul. 2025].</w:t>
      </w:r>
    </w:p>
    <w:p w14:paraId="43A5A86A" w14:textId="77777777" w:rsidR="000336A2" w:rsidRDefault="000336A2" w:rsidP="00AD4557">
      <w:pPr>
        <w:rPr>
          <w:rFonts w:ascii="Arial" w:hAnsi="Arial" w:cs="Arial"/>
          <w:sz w:val="20"/>
          <w:szCs w:val="20"/>
        </w:rPr>
      </w:pPr>
    </w:p>
    <w:p w14:paraId="7DF9E5DD" w14:textId="77777777" w:rsidR="000336A2" w:rsidRDefault="000336A2" w:rsidP="00AD4557">
      <w:pPr>
        <w:rPr>
          <w:rFonts w:ascii="Arial" w:hAnsi="Arial" w:cs="Arial"/>
          <w:sz w:val="20"/>
          <w:szCs w:val="20"/>
        </w:rPr>
      </w:pPr>
      <w:r w:rsidRPr="00AD4557">
        <w:rPr>
          <w:rFonts w:ascii="Arial" w:hAnsi="Arial" w:cs="Arial"/>
          <w:sz w:val="20"/>
          <w:szCs w:val="20"/>
        </w:rPr>
        <w:t>Welsh Government (2023). </w:t>
      </w:r>
      <w:r w:rsidRPr="00AD4557">
        <w:rPr>
          <w:rFonts w:ascii="Arial" w:hAnsi="Arial" w:cs="Arial"/>
          <w:i/>
          <w:iCs/>
          <w:sz w:val="20"/>
          <w:szCs w:val="20"/>
        </w:rPr>
        <w:t>Enabling Learning - Hwb</w:t>
      </w:r>
      <w:r w:rsidRPr="00AD4557">
        <w:rPr>
          <w:rFonts w:ascii="Arial" w:hAnsi="Arial" w:cs="Arial"/>
          <w:sz w:val="20"/>
          <w:szCs w:val="20"/>
        </w:rPr>
        <w:t xml:space="preserve">. [online] </w:t>
      </w:r>
      <w:proofErr w:type="spellStart"/>
      <w:proofErr w:type="gramStart"/>
      <w:r w:rsidRPr="00AD4557">
        <w:rPr>
          <w:rFonts w:ascii="Arial" w:hAnsi="Arial" w:cs="Arial"/>
          <w:sz w:val="20"/>
          <w:szCs w:val="20"/>
        </w:rPr>
        <w:t>hwb.gov.wales</w:t>
      </w:r>
      <w:proofErr w:type="spellEnd"/>
      <w:proofErr w:type="gramEnd"/>
      <w:r w:rsidRPr="00AD4557">
        <w:rPr>
          <w:rFonts w:ascii="Arial" w:hAnsi="Arial" w:cs="Arial"/>
          <w:sz w:val="20"/>
          <w:szCs w:val="20"/>
        </w:rPr>
        <w:t>. Available at: https://hwb.gov.wales/curriculum-for-wales/designing-your-curriculum/enabling-learning [Accessed 9 Jul. 2025].</w:t>
      </w:r>
    </w:p>
    <w:p w14:paraId="7A68DD8D" w14:textId="77777777" w:rsidR="000336A2" w:rsidRDefault="000336A2" w:rsidP="00AD4557">
      <w:pPr>
        <w:rPr>
          <w:rFonts w:ascii="Arial" w:hAnsi="Arial" w:cs="Arial"/>
          <w:sz w:val="20"/>
          <w:szCs w:val="20"/>
        </w:rPr>
      </w:pPr>
    </w:p>
    <w:p w14:paraId="76F457A7" w14:textId="77777777" w:rsidR="000336A2" w:rsidRDefault="000336A2" w:rsidP="00D567AE">
      <w:pPr>
        <w:rPr>
          <w:rFonts w:ascii="Arial" w:hAnsi="Arial" w:cs="Arial"/>
          <w:sz w:val="20"/>
          <w:szCs w:val="20"/>
        </w:rPr>
      </w:pPr>
      <w:r w:rsidRPr="005F116D">
        <w:rPr>
          <w:rFonts w:ascii="Arial" w:hAnsi="Arial" w:cs="Arial"/>
          <w:sz w:val="20"/>
          <w:szCs w:val="20"/>
        </w:rPr>
        <w:t>Welsh Government (2024) </w:t>
      </w:r>
      <w:r w:rsidRPr="005F116D">
        <w:rPr>
          <w:rFonts w:ascii="Arial" w:hAnsi="Arial" w:cs="Arial"/>
          <w:i/>
          <w:iCs/>
          <w:sz w:val="20"/>
          <w:szCs w:val="20"/>
        </w:rPr>
        <w:t>A curriculum for funded non-maintained nursery settings</w:t>
      </w:r>
      <w:r w:rsidRPr="005F116D">
        <w:rPr>
          <w:rFonts w:ascii="Arial" w:hAnsi="Arial" w:cs="Arial"/>
          <w:sz w:val="20"/>
          <w:szCs w:val="20"/>
        </w:rPr>
        <w:t>. Available at: https://hwb.gov.wales/api/storage/1f581142-6b91-41e4-845d-3d6c7765df20/a-curriculum-for-funded-non-maintained-nursery-settings.pdf (Accessed: 9 May 2025).</w:t>
      </w:r>
    </w:p>
    <w:p w14:paraId="737FD6FA" w14:textId="77777777" w:rsidR="000336A2" w:rsidRDefault="000336A2" w:rsidP="00D567AE">
      <w:pPr>
        <w:rPr>
          <w:rFonts w:ascii="Arial" w:hAnsi="Arial" w:cs="Arial"/>
          <w:sz w:val="20"/>
          <w:szCs w:val="20"/>
        </w:rPr>
      </w:pPr>
    </w:p>
    <w:p w14:paraId="16D391FD" w14:textId="77777777" w:rsidR="000336A2" w:rsidRDefault="000336A2" w:rsidP="00AD4557">
      <w:pPr>
        <w:rPr>
          <w:rFonts w:ascii="Arial" w:hAnsi="Arial" w:cs="Arial"/>
          <w:sz w:val="20"/>
          <w:szCs w:val="20"/>
        </w:rPr>
      </w:pPr>
      <w:r w:rsidRPr="00AD4557">
        <w:rPr>
          <w:rFonts w:ascii="Arial" w:hAnsi="Arial" w:cs="Arial"/>
          <w:sz w:val="20"/>
          <w:szCs w:val="20"/>
        </w:rPr>
        <w:t>Welsh Government (2024a). </w:t>
      </w:r>
      <w:r w:rsidRPr="00AD4557">
        <w:rPr>
          <w:rFonts w:ascii="Arial" w:hAnsi="Arial" w:cs="Arial"/>
          <w:i/>
          <w:iCs/>
          <w:sz w:val="20"/>
          <w:szCs w:val="20"/>
        </w:rPr>
        <w:t>Early Childhood Play, Learning and Care Plan in Wales (Detailed version) 2 Early Childhood Play, Learning and Care Plan in Wales</w:t>
      </w:r>
      <w:r w:rsidRPr="00AD4557">
        <w:rPr>
          <w:rFonts w:ascii="Arial" w:hAnsi="Arial" w:cs="Arial"/>
          <w:sz w:val="20"/>
          <w:szCs w:val="20"/>
        </w:rPr>
        <w:t>. [online] Available at: https://www.gov.wales/sites/default/files/publications/2024-03/early-childhood-play-learning-care-plan.pdf [Accessed 14 Jul. 2025].</w:t>
      </w:r>
    </w:p>
    <w:p w14:paraId="33EE5E6A" w14:textId="77777777" w:rsidR="000336A2" w:rsidRDefault="000336A2" w:rsidP="00AD4557">
      <w:pPr>
        <w:rPr>
          <w:rFonts w:ascii="Arial" w:hAnsi="Arial" w:cs="Arial"/>
          <w:sz w:val="20"/>
          <w:szCs w:val="20"/>
        </w:rPr>
      </w:pPr>
    </w:p>
    <w:p w14:paraId="4D94552D" w14:textId="77777777" w:rsidR="000336A2" w:rsidRDefault="000336A2" w:rsidP="00AD4557">
      <w:pPr>
        <w:rPr>
          <w:rFonts w:ascii="Arial" w:hAnsi="Arial" w:cs="Arial"/>
          <w:sz w:val="20"/>
          <w:szCs w:val="20"/>
        </w:rPr>
      </w:pPr>
      <w:r w:rsidRPr="00AD4557">
        <w:rPr>
          <w:rFonts w:ascii="Arial" w:hAnsi="Arial" w:cs="Arial"/>
          <w:sz w:val="20"/>
          <w:szCs w:val="20"/>
        </w:rPr>
        <w:t>Welsh Government (2024b). </w:t>
      </w:r>
      <w:r w:rsidRPr="00AD4557">
        <w:rPr>
          <w:rFonts w:ascii="Arial" w:hAnsi="Arial" w:cs="Arial"/>
          <w:i/>
          <w:iCs/>
          <w:sz w:val="20"/>
          <w:szCs w:val="20"/>
        </w:rPr>
        <w:t>Early Childhood Play, Learning and Care: Reflective Practice Toolkit 2</w:t>
      </w:r>
      <w:r w:rsidRPr="00AD4557">
        <w:rPr>
          <w:rFonts w:ascii="Arial" w:hAnsi="Arial" w:cs="Arial"/>
          <w:sz w:val="20"/>
          <w:szCs w:val="20"/>
        </w:rPr>
        <w:t>. [online] Available at: https://hwb.gov.wales/api/storage/c327120b-c678-49f0-98e2-a1734d27b8a7/early-childhood-play-learning-and-care-reflective-practice-toolkit-v2.pdf [Accessed 1 Jul. 2025].</w:t>
      </w:r>
    </w:p>
    <w:p w14:paraId="19BE7C00" w14:textId="77777777" w:rsidR="000336A2" w:rsidRDefault="000336A2" w:rsidP="00AD4557">
      <w:pPr>
        <w:rPr>
          <w:rFonts w:ascii="Arial" w:hAnsi="Arial" w:cs="Arial"/>
          <w:sz w:val="20"/>
          <w:szCs w:val="20"/>
        </w:rPr>
      </w:pPr>
    </w:p>
    <w:p w14:paraId="4E947703" w14:textId="77777777" w:rsidR="000336A2" w:rsidRDefault="000336A2" w:rsidP="00AD4557">
      <w:pPr>
        <w:rPr>
          <w:rFonts w:ascii="Arial" w:hAnsi="Arial" w:cs="Arial"/>
          <w:sz w:val="20"/>
          <w:szCs w:val="20"/>
        </w:rPr>
      </w:pPr>
      <w:proofErr w:type="spellStart"/>
      <w:r w:rsidRPr="005F116D">
        <w:rPr>
          <w:rFonts w:ascii="Arial" w:hAnsi="Arial" w:cs="Arial"/>
          <w:sz w:val="20"/>
          <w:szCs w:val="20"/>
        </w:rPr>
        <w:t>Zosh</w:t>
      </w:r>
      <w:proofErr w:type="spellEnd"/>
      <w:r w:rsidRPr="005F116D">
        <w:rPr>
          <w:rFonts w:ascii="Arial" w:hAnsi="Arial" w:cs="Arial"/>
          <w:sz w:val="20"/>
          <w:szCs w:val="20"/>
        </w:rPr>
        <w:t>, J. </w:t>
      </w:r>
      <w:r w:rsidRPr="005F116D">
        <w:rPr>
          <w:rFonts w:ascii="Arial" w:hAnsi="Arial" w:cs="Arial"/>
          <w:i/>
          <w:iCs/>
          <w:sz w:val="20"/>
          <w:szCs w:val="20"/>
        </w:rPr>
        <w:t>et al.</w:t>
      </w:r>
      <w:r w:rsidRPr="005F116D">
        <w:rPr>
          <w:rFonts w:ascii="Arial" w:hAnsi="Arial" w:cs="Arial"/>
          <w:sz w:val="20"/>
          <w:szCs w:val="20"/>
        </w:rPr>
        <w:t> (2017) </w:t>
      </w:r>
      <w:r w:rsidRPr="005F116D">
        <w:rPr>
          <w:rFonts w:ascii="Arial" w:hAnsi="Arial" w:cs="Arial"/>
          <w:i/>
          <w:iCs/>
          <w:sz w:val="20"/>
          <w:szCs w:val="20"/>
        </w:rPr>
        <w:t>Learning through play: a review of the evidence White paper</w:t>
      </w:r>
      <w:r w:rsidRPr="005F116D">
        <w:rPr>
          <w:rFonts w:ascii="Arial" w:hAnsi="Arial" w:cs="Arial"/>
          <w:sz w:val="20"/>
          <w:szCs w:val="20"/>
        </w:rPr>
        <w:t>. LEGO Foundation. Available at: https://cms.learningthroughplay.com/media/wmtlmbe0/learning-through-play_web.pdf (Accessed: 9 May 2025).</w:t>
      </w:r>
    </w:p>
    <w:p w14:paraId="30BF3695" w14:textId="77777777" w:rsidR="000336A2" w:rsidRDefault="000336A2" w:rsidP="00AD4557">
      <w:pPr>
        <w:rPr>
          <w:rFonts w:ascii="Arial" w:hAnsi="Arial" w:cs="Arial"/>
          <w:sz w:val="20"/>
          <w:szCs w:val="20"/>
        </w:rPr>
      </w:pPr>
    </w:p>
    <w:p w14:paraId="30A69BDC" w14:textId="77777777" w:rsidR="000336A2" w:rsidRDefault="000336A2" w:rsidP="00D567AE">
      <w:pPr>
        <w:rPr>
          <w:rFonts w:ascii="Arial" w:hAnsi="Arial" w:cs="Arial"/>
          <w:sz w:val="20"/>
          <w:szCs w:val="20"/>
        </w:rPr>
      </w:pPr>
      <w:proofErr w:type="spellStart"/>
      <w:r w:rsidRPr="005F116D">
        <w:rPr>
          <w:rFonts w:ascii="Arial" w:hAnsi="Arial" w:cs="Arial"/>
          <w:sz w:val="20"/>
          <w:szCs w:val="20"/>
        </w:rPr>
        <w:t>Zosh</w:t>
      </w:r>
      <w:proofErr w:type="spellEnd"/>
      <w:r w:rsidRPr="005F116D">
        <w:rPr>
          <w:rFonts w:ascii="Arial" w:hAnsi="Arial" w:cs="Arial"/>
          <w:sz w:val="20"/>
          <w:szCs w:val="20"/>
        </w:rPr>
        <w:t xml:space="preserve">, J., </w:t>
      </w:r>
      <w:proofErr w:type="spellStart"/>
      <w:r w:rsidRPr="005F116D">
        <w:rPr>
          <w:rFonts w:ascii="Arial" w:hAnsi="Arial" w:cs="Arial"/>
          <w:sz w:val="20"/>
          <w:szCs w:val="20"/>
        </w:rPr>
        <w:t>Hassinger</w:t>
      </w:r>
      <w:proofErr w:type="spellEnd"/>
      <w:r w:rsidRPr="005F116D">
        <w:rPr>
          <w:rFonts w:ascii="Arial" w:hAnsi="Arial" w:cs="Arial"/>
          <w:sz w:val="20"/>
          <w:szCs w:val="20"/>
        </w:rPr>
        <w:t>-Das, B. and Laurie, M. (2022) </w:t>
      </w:r>
      <w:r w:rsidRPr="005F116D">
        <w:rPr>
          <w:rFonts w:ascii="Arial" w:hAnsi="Arial" w:cs="Arial"/>
          <w:i/>
          <w:iCs/>
          <w:sz w:val="20"/>
          <w:szCs w:val="20"/>
        </w:rPr>
        <w:t>Learning through Play and the Development of Holistic Skills across Childhood</w:t>
      </w:r>
      <w:r w:rsidRPr="005F116D">
        <w:rPr>
          <w:rFonts w:ascii="Arial" w:hAnsi="Arial" w:cs="Arial"/>
          <w:sz w:val="20"/>
          <w:szCs w:val="20"/>
        </w:rPr>
        <w:t>. The Lego Foundation. Available at: https://cms.learningthroughplay.com/media/kell5mft/hs_white_paper_008-digital-version.pdf (Accessed: 9 May 2025).</w:t>
      </w:r>
    </w:p>
    <w:p w14:paraId="6B225534" w14:textId="77777777" w:rsidR="000336A2" w:rsidRDefault="000336A2" w:rsidP="00D567AE">
      <w:pPr>
        <w:rPr>
          <w:rFonts w:ascii="Arial" w:hAnsi="Arial" w:cs="Arial"/>
          <w:sz w:val="20"/>
          <w:szCs w:val="20"/>
        </w:rPr>
      </w:pPr>
    </w:p>
    <w:p w14:paraId="02B624BC" w14:textId="77777777" w:rsidR="000336A2" w:rsidRDefault="000336A2" w:rsidP="00AD4557">
      <w:pPr>
        <w:rPr>
          <w:rFonts w:ascii="Arial" w:hAnsi="Arial" w:cs="Arial"/>
          <w:sz w:val="20"/>
          <w:szCs w:val="20"/>
        </w:rPr>
      </w:pPr>
      <w:proofErr w:type="spellStart"/>
      <w:r w:rsidRPr="00AD4557">
        <w:rPr>
          <w:rFonts w:ascii="Arial" w:hAnsi="Arial" w:cs="Arial"/>
          <w:sz w:val="20"/>
          <w:szCs w:val="20"/>
        </w:rPr>
        <w:t>Zosh</w:t>
      </w:r>
      <w:proofErr w:type="spellEnd"/>
      <w:r w:rsidRPr="00AD4557">
        <w:rPr>
          <w:rFonts w:ascii="Arial" w:hAnsi="Arial" w:cs="Arial"/>
          <w:sz w:val="20"/>
          <w:szCs w:val="20"/>
        </w:rPr>
        <w:t>, J., Hopkins, E., Jensen, H., Liu, C., Neale, D., Hirsh-</w:t>
      </w:r>
      <w:proofErr w:type="spellStart"/>
      <w:r w:rsidRPr="00AD4557">
        <w:rPr>
          <w:rFonts w:ascii="Arial" w:hAnsi="Arial" w:cs="Arial"/>
          <w:sz w:val="20"/>
          <w:szCs w:val="20"/>
        </w:rPr>
        <w:t>Pasek</w:t>
      </w:r>
      <w:proofErr w:type="spellEnd"/>
      <w:r w:rsidRPr="00AD4557">
        <w:rPr>
          <w:rFonts w:ascii="Arial" w:hAnsi="Arial" w:cs="Arial"/>
          <w:sz w:val="20"/>
          <w:szCs w:val="20"/>
        </w:rPr>
        <w:t xml:space="preserve">, K., Solis, S. and </w:t>
      </w:r>
      <w:proofErr w:type="spellStart"/>
      <w:r w:rsidRPr="00AD4557">
        <w:rPr>
          <w:rFonts w:ascii="Arial" w:hAnsi="Arial" w:cs="Arial"/>
          <w:sz w:val="20"/>
          <w:szCs w:val="20"/>
        </w:rPr>
        <w:t>Whitebread</w:t>
      </w:r>
      <w:proofErr w:type="spellEnd"/>
      <w:r w:rsidRPr="00AD4557">
        <w:rPr>
          <w:rFonts w:ascii="Arial" w:hAnsi="Arial" w:cs="Arial"/>
          <w:sz w:val="20"/>
          <w:szCs w:val="20"/>
        </w:rPr>
        <w:t>, D. (2017). </w:t>
      </w:r>
      <w:r w:rsidRPr="00AD4557">
        <w:rPr>
          <w:rFonts w:ascii="Arial" w:hAnsi="Arial" w:cs="Arial"/>
          <w:i/>
          <w:iCs/>
          <w:sz w:val="20"/>
          <w:szCs w:val="20"/>
        </w:rPr>
        <w:t>Learning through play: a review of the evidence White paper</w:t>
      </w:r>
      <w:r w:rsidRPr="00AD4557">
        <w:rPr>
          <w:rFonts w:ascii="Arial" w:hAnsi="Arial" w:cs="Arial"/>
          <w:sz w:val="20"/>
          <w:szCs w:val="20"/>
        </w:rPr>
        <w:t xml:space="preserve">. [online] Available at: </w:t>
      </w:r>
      <w:hyperlink r:id="rId11" w:history="1">
        <w:r w:rsidRPr="00AD4557">
          <w:rPr>
            <w:rStyle w:val="Hyperlink"/>
            <w:rFonts w:ascii="Arial" w:hAnsi="Arial" w:cs="Arial"/>
            <w:sz w:val="20"/>
            <w:szCs w:val="20"/>
          </w:rPr>
          <w:t>https://cms.learningthroughplay.com/media/wmtlmbe0/learning-through-play_web.pdf</w:t>
        </w:r>
      </w:hyperlink>
      <w:r w:rsidRPr="00AD4557">
        <w:rPr>
          <w:rFonts w:ascii="Arial" w:hAnsi="Arial" w:cs="Arial"/>
          <w:sz w:val="20"/>
          <w:szCs w:val="20"/>
        </w:rPr>
        <w:t>.</w:t>
      </w:r>
    </w:p>
    <w:p w14:paraId="29A56559" w14:textId="77777777" w:rsidR="00E46DE8" w:rsidRDefault="00E46DE8" w:rsidP="00D567AE">
      <w:pPr>
        <w:rPr>
          <w:rFonts w:ascii="Arial" w:hAnsi="Arial" w:cs="Arial"/>
          <w:sz w:val="20"/>
          <w:szCs w:val="20"/>
        </w:rPr>
      </w:pPr>
    </w:p>
    <w:p w14:paraId="65D57029" w14:textId="77777777" w:rsidR="000336A2" w:rsidRPr="005A3C53" w:rsidRDefault="000336A2" w:rsidP="00D567AE">
      <w:pPr>
        <w:rPr>
          <w:rFonts w:ascii="Arial" w:hAnsi="Arial" w:cs="Arial"/>
          <w:sz w:val="20"/>
          <w:szCs w:val="20"/>
        </w:rPr>
      </w:pPr>
    </w:p>
    <w:p w14:paraId="55352E09" w14:textId="77777777" w:rsidR="00D567AE" w:rsidRPr="00BB0D23" w:rsidRDefault="00D567AE" w:rsidP="000B15CE">
      <w:pPr>
        <w:spacing w:line="480" w:lineRule="auto"/>
        <w:rPr>
          <w:rFonts w:ascii="Arial" w:hAnsi="Arial" w:cs="Arial"/>
        </w:rPr>
      </w:pPr>
    </w:p>
    <w:p w14:paraId="75000D90" w14:textId="77777777" w:rsidR="00BB0D23" w:rsidRPr="00BF6095" w:rsidRDefault="00BB0D23" w:rsidP="000B15CE">
      <w:pPr>
        <w:spacing w:line="480" w:lineRule="auto"/>
        <w:rPr>
          <w:rFonts w:ascii="Arial" w:hAnsi="Arial" w:cs="Arial"/>
        </w:rPr>
      </w:pPr>
    </w:p>
    <w:p w14:paraId="52098394" w14:textId="77777777" w:rsidR="00BF6095" w:rsidRPr="000B15CE" w:rsidRDefault="00BF6095" w:rsidP="000B15CE">
      <w:pPr>
        <w:spacing w:line="480" w:lineRule="auto"/>
        <w:rPr>
          <w:rFonts w:ascii="Arial" w:hAnsi="Arial" w:cs="Arial"/>
        </w:rPr>
      </w:pPr>
    </w:p>
    <w:sectPr w:rsidR="00BF6095" w:rsidRPr="000B15CE">
      <w:headerReference w:type="default" r:id="rId12"/>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84BF4D" w14:textId="77777777" w:rsidR="001E2854" w:rsidRDefault="001E2854" w:rsidP="00E03EEB">
      <w:r>
        <w:separator/>
      </w:r>
    </w:p>
  </w:endnote>
  <w:endnote w:type="continuationSeparator" w:id="0">
    <w:p w14:paraId="72BCBFC7" w14:textId="77777777" w:rsidR="001E2854" w:rsidRDefault="001E2854" w:rsidP="00E03E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4349743"/>
      <w:docPartObj>
        <w:docPartGallery w:val="Page Numbers (Bottom of Page)"/>
        <w:docPartUnique/>
      </w:docPartObj>
    </w:sdtPr>
    <w:sdtContent>
      <w:p w14:paraId="7F07C33A" w14:textId="1DC6C8C4" w:rsidR="00E46DE8" w:rsidRDefault="00E46DE8" w:rsidP="003747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C21E3E" w14:textId="77777777" w:rsidR="00E46DE8" w:rsidRDefault="00E46DE8" w:rsidP="00E46DE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346622204"/>
      <w:docPartObj>
        <w:docPartGallery w:val="Page Numbers (Bottom of Page)"/>
        <w:docPartUnique/>
      </w:docPartObj>
    </w:sdtPr>
    <w:sdtContent>
      <w:p w14:paraId="7B8CDCF9" w14:textId="62031F98" w:rsidR="00E46DE8" w:rsidRDefault="00E46DE8" w:rsidP="003747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0FEC4F" w14:textId="45A428BC" w:rsidR="00E46DE8" w:rsidRDefault="0061274F" w:rsidP="00E46DE8">
    <w:pPr>
      <w:pStyle w:val="Footer"/>
      <w:tabs>
        <w:tab w:val="clear" w:pos="4513"/>
        <w:tab w:val="clear" w:pos="9026"/>
        <w:tab w:val="left" w:pos="3033"/>
      </w:tabs>
      <w:ind w:right="360"/>
    </w:pPr>
    <w:r>
      <w:t>Word count: 4223</w:t>
    </w:r>
    <w:r w:rsidR="00E46DE8">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3C2798" w14:textId="77777777" w:rsidR="001E2854" w:rsidRDefault="001E2854" w:rsidP="00E03EEB">
      <w:r>
        <w:separator/>
      </w:r>
    </w:p>
  </w:footnote>
  <w:footnote w:type="continuationSeparator" w:id="0">
    <w:p w14:paraId="3FC6A34B" w14:textId="77777777" w:rsidR="001E2854" w:rsidRDefault="001E2854" w:rsidP="00E03E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886EBA" w14:textId="77777777" w:rsidR="00E46DE8" w:rsidRPr="00E46DE8" w:rsidRDefault="00E46DE8" w:rsidP="00E46DE8">
    <w:pPr>
      <w:pStyle w:val="Header"/>
      <w:rPr>
        <w:b/>
        <w:bCs/>
        <w:sz w:val="20"/>
        <w:szCs w:val="20"/>
      </w:rPr>
    </w:pPr>
    <w:r w:rsidRPr="00E46DE8">
      <w:rPr>
        <w:b/>
        <w:bCs/>
        <w:sz w:val="20"/>
        <w:szCs w:val="20"/>
      </w:rPr>
      <w:t xml:space="preserve">MA Children’s, Young People’s and Community Services.         </w:t>
    </w:r>
  </w:p>
  <w:p w14:paraId="080C9530" w14:textId="0887C191" w:rsidR="00E46DE8" w:rsidRPr="00E46DE8" w:rsidRDefault="00E46DE8" w:rsidP="00E46DE8">
    <w:pPr>
      <w:pStyle w:val="Header"/>
      <w:rPr>
        <w:b/>
        <w:bCs/>
        <w:sz w:val="20"/>
        <w:szCs w:val="20"/>
      </w:rPr>
    </w:pPr>
    <w:r w:rsidRPr="00E46DE8">
      <w:rPr>
        <w:b/>
        <w:bCs/>
        <w:sz w:val="20"/>
        <w:szCs w:val="20"/>
      </w:rPr>
      <w:t>Student number:</w:t>
    </w:r>
    <w:r w:rsidRPr="00E46DE8">
      <w:rPr>
        <w:b/>
        <w:bCs/>
        <w:sz w:val="20"/>
        <w:szCs w:val="20"/>
      </w:rPr>
      <w:t xml:space="preserve"> </w:t>
    </w:r>
    <w:r w:rsidRPr="00E46DE8">
      <w:rPr>
        <w:b/>
        <w:bCs/>
        <w:sz w:val="20"/>
        <w:szCs w:val="20"/>
      </w:rPr>
      <w:t>0702078</w:t>
    </w:r>
  </w:p>
  <w:p w14:paraId="4BD4A345" w14:textId="78AB4CBF" w:rsidR="00E46DE8" w:rsidRPr="00E46DE8" w:rsidRDefault="00E46DE8" w:rsidP="00E46DE8">
    <w:pPr>
      <w:pStyle w:val="Header"/>
      <w:rPr>
        <w:b/>
        <w:bCs/>
        <w:sz w:val="20"/>
        <w:szCs w:val="20"/>
      </w:rPr>
    </w:pPr>
    <w:r w:rsidRPr="00E46DE8">
      <w:rPr>
        <w:b/>
        <w:bCs/>
        <w:sz w:val="20"/>
        <w:szCs w:val="20"/>
        <w:lang w:val="en-US"/>
      </w:rPr>
      <w:t>ECCP7007</w:t>
    </w:r>
    <w:r w:rsidRPr="00E46DE8">
      <w:rPr>
        <w:b/>
        <w:bCs/>
        <w:sz w:val="20"/>
        <w:szCs w:val="20"/>
      </w:rPr>
      <w:t xml:space="preserve"> </w:t>
    </w:r>
    <w:r w:rsidRPr="00E46DE8">
      <w:rPr>
        <w:b/>
        <w:bCs/>
        <w:sz w:val="20"/>
        <w:szCs w:val="20"/>
        <w:lang w:val="en-US"/>
      </w:rPr>
      <w:t>Young Children’s Learning</w:t>
    </w:r>
    <w:r>
      <w:rPr>
        <w:b/>
        <w:bCs/>
        <w:sz w:val="20"/>
        <w:szCs w:val="20"/>
      </w:rPr>
      <w:t xml:space="preserve"> - </w:t>
    </w:r>
    <w:r w:rsidRPr="00E46DE8">
      <w:rPr>
        <w:b/>
        <w:bCs/>
        <w:sz w:val="20"/>
        <w:szCs w:val="20"/>
      </w:rPr>
      <w:t>Written Task</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EEB"/>
    <w:rsid w:val="000336A2"/>
    <w:rsid w:val="000B15CE"/>
    <w:rsid w:val="000D5C6C"/>
    <w:rsid w:val="00110B79"/>
    <w:rsid w:val="0017136D"/>
    <w:rsid w:val="001B34F2"/>
    <w:rsid w:val="001E2854"/>
    <w:rsid w:val="002A29D5"/>
    <w:rsid w:val="00383771"/>
    <w:rsid w:val="003906C5"/>
    <w:rsid w:val="003E65A0"/>
    <w:rsid w:val="004125BD"/>
    <w:rsid w:val="004E1503"/>
    <w:rsid w:val="005000D6"/>
    <w:rsid w:val="00517CA4"/>
    <w:rsid w:val="00522DBE"/>
    <w:rsid w:val="00563100"/>
    <w:rsid w:val="00592003"/>
    <w:rsid w:val="005A42E2"/>
    <w:rsid w:val="0061274F"/>
    <w:rsid w:val="00632125"/>
    <w:rsid w:val="006475E8"/>
    <w:rsid w:val="006C7D7D"/>
    <w:rsid w:val="006F36C9"/>
    <w:rsid w:val="0078375F"/>
    <w:rsid w:val="008444C5"/>
    <w:rsid w:val="008A579D"/>
    <w:rsid w:val="008F1298"/>
    <w:rsid w:val="00962BE2"/>
    <w:rsid w:val="009C43BE"/>
    <w:rsid w:val="00AA2873"/>
    <w:rsid w:val="00AD4557"/>
    <w:rsid w:val="00B043B8"/>
    <w:rsid w:val="00BB0D23"/>
    <w:rsid w:val="00BF6095"/>
    <w:rsid w:val="00C902D4"/>
    <w:rsid w:val="00CD27F2"/>
    <w:rsid w:val="00CF6794"/>
    <w:rsid w:val="00D3721E"/>
    <w:rsid w:val="00D567AE"/>
    <w:rsid w:val="00D82ABB"/>
    <w:rsid w:val="00DC2149"/>
    <w:rsid w:val="00E03EEB"/>
    <w:rsid w:val="00E46DE8"/>
    <w:rsid w:val="00E92126"/>
    <w:rsid w:val="00F21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195C0"/>
  <w15:chartTrackingRefBased/>
  <w15:docId w15:val="{00BB6221-2B06-704E-8343-5DFA0F376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3E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3E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3E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3E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3E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3EE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3EE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3EE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3EE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E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3E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3E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3E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3E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3E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3E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3E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3EEB"/>
    <w:rPr>
      <w:rFonts w:eastAsiaTheme="majorEastAsia" w:cstheme="majorBidi"/>
      <w:color w:val="272727" w:themeColor="text1" w:themeTint="D8"/>
    </w:rPr>
  </w:style>
  <w:style w:type="paragraph" w:styleId="Title">
    <w:name w:val="Title"/>
    <w:basedOn w:val="Normal"/>
    <w:next w:val="Normal"/>
    <w:link w:val="TitleChar"/>
    <w:uiPriority w:val="10"/>
    <w:qFormat/>
    <w:rsid w:val="00E03EE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3E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3EE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3E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3EE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03EEB"/>
    <w:rPr>
      <w:i/>
      <w:iCs/>
      <w:color w:val="404040" w:themeColor="text1" w:themeTint="BF"/>
    </w:rPr>
  </w:style>
  <w:style w:type="paragraph" w:styleId="ListParagraph">
    <w:name w:val="List Paragraph"/>
    <w:basedOn w:val="Normal"/>
    <w:uiPriority w:val="34"/>
    <w:qFormat/>
    <w:rsid w:val="00E03EEB"/>
    <w:pPr>
      <w:ind w:left="720"/>
      <w:contextualSpacing/>
    </w:pPr>
  </w:style>
  <w:style w:type="character" w:styleId="IntenseEmphasis">
    <w:name w:val="Intense Emphasis"/>
    <w:basedOn w:val="DefaultParagraphFont"/>
    <w:uiPriority w:val="21"/>
    <w:qFormat/>
    <w:rsid w:val="00E03EEB"/>
    <w:rPr>
      <w:i/>
      <w:iCs/>
      <w:color w:val="0F4761" w:themeColor="accent1" w:themeShade="BF"/>
    </w:rPr>
  </w:style>
  <w:style w:type="paragraph" w:styleId="IntenseQuote">
    <w:name w:val="Intense Quote"/>
    <w:basedOn w:val="Normal"/>
    <w:next w:val="Normal"/>
    <w:link w:val="IntenseQuoteChar"/>
    <w:uiPriority w:val="30"/>
    <w:qFormat/>
    <w:rsid w:val="00E03E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3EEB"/>
    <w:rPr>
      <w:i/>
      <w:iCs/>
      <w:color w:val="0F4761" w:themeColor="accent1" w:themeShade="BF"/>
    </w:rPr>
  </w:style>
  <w:style w:type="character" w:styleId="IntenseReference">
    <w:name w:val="Intense Reference"/>
    <w:basedOn w:val="DefaultParagraphFont"/>
    <w:uiPriority w:val="32"/>
    <w:qFormat/>
    <w:rsid w:val="00E03EEB"/>
    <w:rPr>
      <w:b/>
      <w:bCs/>
      <w:smallCaps/>
      <w:color w:val="0F4761" w:themeColor="accent1" w:themeShade="BF"/>
      <w:spacing w:val="5"/>
    </w:rPr>
  </w:style>
  <w:style w:type="paragraph" w:styleId="Header">
    <w:name w:val="header"/>
    <w:basedOn w:val="Normal"/>
    <w:link w:val="HeaderChar"/>
    <w:uiPriority w:val="99"/>
    <w:unhideWhenUsed/>
    <w:rsid w:val="00E03EEB"/>
    <w:pPr>
      <w:tabs>
        <w:tab w:val="center" w:pos="4513"/>
        <w:tab w:val="right" w:pos="9026"/>
      </w:tabs>
    </w:pPr>
  </w:style>
  <w:style w:type="character" w:customStyle="1" w:styleId="HeaderChar">
    <w:name w:val="Header Char"/>
    <w:basedOn w:val="DefaultParagraphFont"/>
    <w:link w:val="Header"/>
    <w:uiPriority w:val="99"/>
    <w:rsid w:val="00E03EEB"/>
  </w:style>
  <w:style w:type="paragraph" w:styleId="Footer">
    <w:name w:val="footer"/>
    <w:basedOn w:val="Normal"/>
    <w:link w:val="FooterChar"/>
    <w:uiPriority w:val="99"/>
    <w:unhideWhenUsed/>
    <w:rsid w:val="00E03EEB"/>
    <w:pPr>
      <w:tabs>
        <w:tab w:val="center" w:pos="4513"/>
        <w:tab w:val="right" w:pos="9026"/>
      </w:tabs>
    </w:pPr>
  </w:style>
  <w:style w:type="character" w:customStyle="1" w:styleId="FooterChar">
    <w:name w:val="Footer Char"/>
    <w:basedOn w:val="DefaultParagraphFont"/>
    <w:link w:val="Footer"/>
    <w:uiPriority w:val="99"/>
    <w:rsid w:val="00E03EEB"/>
  </w:style>
  <w:style w:type="character" w:styleId="PageNumber">
    <w:name w:val="page number"/>
    <w:basedOn w:val="DefaultParagraphFont"/>
    <w:uiPriority w:val="99"/>
    <w:semiHidden/>
    <w:unhideWhenUsed/>
    <w:rsid w:val="00E46DE8"/>
  </w:style>
  <w:style w:type="character" w:styleId="Hyperlink">
    <w:name w:val="Hyperlink"/>
    <w:basedOn w:val="DefaultParagraphFont"/>
    <w:uiPriority w:val="99"/>
    <w:unhideWhenUsed/>
    <w:rsid w:val="00AD4557"/>
    <w:rPr>
      <w:color w:val="467886" w:themeColor="hyperlink"/>
      <w:u w:val="single"/>
    </w:rPr>
  </w:style>
  <w:style w:type="character" w:styleId="UnresolvedMention">
    <w:name w:val="Unresolved Mention"/>
    <w:basedOn w:val="DefaultParagraphFont"/>
    <w:uiPriority w:val="99"/>
    <w:semiHidden/>
    <w:unhideWhenUsed/>
    <w:rsid w:val="00AD45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636897">
      <w:bodyDiv w:val="1"/>
      <w:marLeft w:val="0"/>
      <w:marRight w:val="0"/>
      <w:marTop w:val="0"/>
      <w:marBottom w:val="0"/>
      <w:divBdr>
        <w:top w:val="none" w:sz="0" w:space="0" w:color="auto"/>
        <w:left w:val="none" w:sz="0" w:space="0" w:color="auto"/>
        <w:bottom w:val="none" w:sz="0" w:space="0" w:color="auto"/>
        <w:right w:val="none" w:sz="0" w:space="0" w:color="auto"/>
      </w:divBdr>
      <w:divsChild>
        <w:div w:id="1138456461">
          <w:marLeft w:val="0"/>
          <w:marRight w:val="0"/>
          <w:marTop w:val="0"/>
          <w:marBottom w:val="0"/>
          <w:divBdr>
            <w:top w:val="none" w:sz="0" w:space="0" w:color="auto"/>
            <w:left w:val="none" w:sz="0" w:space="0" w:color="auto"/>
            <w:bottom w:val="none" w:sz="0" w:space="0" w:color="auto"/>
            <w:right w:val="none" w:sz="0" w:space="0" w:color="auto"/>
          </w:divBdr>
          <w:divsChild>
            <w:div w:id="1965383298">
              <w:marLeft w:val="0"/>
              <w:marRight w:val="0"/>
              <w:marTop w:val="0"/>
              <w:marBottom w:val="0"/>
              <w:divBdr>
                <w:top w:val="none" w:sz="0" w:space="0" w:color="auto"/>
                <w:left w:val="none" w:sz="0" w:space="0" w:color="auto"/>
                <w:bottom w:val="none" w:sz="0" w:space="0" w:color="auto"/>
                <w:right w:val="none" w:sz="0" w:space="0" w:color="auto"/>
              </w:divBdr>
              <w:divsChild>
                <w:div w:id="919683203">
                  <w:marLeft w:val="0"/>
                  <w:marRight w:val="0"/>
                  <w:marTop w:val="0"/>
                  <w:marBottom w:val="0"/>
                  <w:divBdr>
                    <w:top w:val="none" w:sz="0" w:space="0" w:color="auto"/>
                    <w:left w:val="none" w:sz="0" w:space="0" w:color="auto"/>
                    <w:bottom w:val="none" w:sz="0" w:space="0" w:color="auto"/>
                    <w:right w:val="none" w:sz="0" w:space="0" w:color="auto"/>
                  </w:divBdr>
                  <w:divsChild>
                    <w:div w:id="1428622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286683">
      <w:bodyDiv w:val="1"/>
      <w:marLeft w:val="0"/>
      <w:marRight w:val="0"/>
      <w:marTop w:val="0"/>
      <w:marBottom w:val="0"/>
      <w:divBdr>
        <w:top w:val="none" w:sz="0" w:space="0" w:color="auto"/>
        <w:left w:val="none" w:sz="0" w:space="0" w:color="auto"/>
        <w:bottom w:val="none" w:sz="0" w:space="0" w:color="auto"/>
        <w:right w:val="none" w:sz="0" w:space="0" w:color="auto"/>
      </w:divBdr>
    </w:div>
    <w:div w:id="119690278">
      <w:bodyDiv w:val="1"/>
      <w:marLeft w:val="0"/>
      <w:marRight w:val="0"/>
      <w:marTop w:val="0"/>
      <w:marBottom w:val="0"/>
      <w:divBdr>
        <w:top w:val="none" w:sz="0" w:space="0" w:color="auto"/>
        <w:left w:val="none" w:sz="0" w:space="0" w:color="auto"/>
        <w:bottom w:val="none" w:sz="0" w:space="0" w:color="auto"/>
        <w:right w:val="none" w:sz="0" w:space="0" w:color="auto"/>
      </w:divBdr>
    </w:div>
    <w:div w:id="197009297">
      <w:bodyDiv w:val="1"/>
      <w:marLeft w:val="0"/>
      <w:marRight w:val="0"/>
      <w:marTop w:val="0"/>
      <w:marBottom w:val="0"/>
      <w:divBdr>
        <w:top w:val="none" w:sz="0" w:space="0" w:color="auto"/>
        <w:left w:val="none" w:sz="0" w:space="0" w:color="auto"/>
        <w:bottom w:val="none" w:sz="0" w:space="0" w:color="auto"/>
        <w:right w:val="none" w:sz="0" w:space="0" w:color="auto"/>
      </w:divBdr>
    </w:div>
    <w:div w:id="217593465">
      <w:bodyDiv w:val="1"/>
      <w:marLeft w:val="0"/>
      <w:marRight w:val="0"/>
      <w:marTop w:val="0"/>
      <w:marBottom w:val="0"/>
      <w:divBdr>
        <w:top w:val="none" w:sz="0" w:space="0" w:color="auto"/>
        <w:left w:val="none" w:sz="0" w:space="0" w:color="auto"/>
        <w:bottom w:val="none" w:sz="0" w:space="0" w:color="auto"/>
        <w:right w:val="none" w:sz="0" w:space="0" w:color="auto"/>
      </w:divBdr>
    </w:div>
    <w:div w:id="386344403">
      <w:bodyDiv w:val="1"/>
      <w:marLeft w:val="0"/>
      <w:marRight w:val="0"/>
      <w:marTop w:val="0"/>
      <w:marBottom w:val="0"/>
      <w:divBdr>
        <w:top w:val="none" w:sz="0" w:space="0" w:color="auto"/>
        <w:left w:val="none" w:sz="0" w:space="0" w:color="auto"/>
        <w:bottom w:val="none" w:sz="0" w:space="0" w:color="auto"/>
        <w:right w:val="none" w:sz="0" w:space="0" w:color="auto"/>
      </w:divBdr>
    </w:div>
    <w:div w:id="401758876">
      <w:bodyDiv w:val="1"/>
      <w:marLeft w:val="0"/>
      <w:marRight w:val="0"/>
      <w:marTop w:val="0"/>
      <w:marBottom w:val="0"/>
      <w:divBdr>
        <w:top w:val="none" w:sz="0" w:space="0" w:color="auto"/>
        <w:left w:val="none" w:sz="0" w:space="0" w:color="auto"/>
        <w:bottom w:val="none" w:sz="0" w:space="0" w:color="auto"/>
        <w:right w:val="none" w:sz="0" w:space="0" w:color="auto"/>
      </w:divBdr>
    </w:div>
    <w:div w:id="408574018">
      <w:bodyDiv w:val="1"/>
      <w:marLeft w:val="0"/>
      <w:marRight w:val="0"/>
      <w:marTop w:val="0"/>
      <w:marBottom w:val="0"/>
      <w:divBdr>
        <w:top w:val="none" w:sz="0" w:space="0" w:color="auto"/>
        <w:left w:val="none" w:sz="0" w:space="0" w:color="auto"/>
        <w:bottom w:val="none" w:sz="0" w:space="0" w:color="auto"/>
        <w:right w:val="none" w:sz="0" w:space="0" w:color="auto"/>
      </w:divBdr>
    </w:div>
    <w:div w:id="417335612">
      <w:bodyDiv w:val="1"/>
      <w:marLeft w:val="0"/>
      <w:marRight w:val="0"/>
      <w:marTop w:val="0"/>
      <w:marBottom w:val="0"/>
      <w:divBdr>
        <w:top w:val="none" w:sz="0" w:space="0" w:color="auto"/>
        <w:left w:val="none" w:sz="0" w:space="0" w:color="auto"/>
        <w:bottom w:val="none" w:sz="0" w:space="0" w:color="auto"/>
        <w:right w:val="none" w:sz="0" w:space="0" w:color="auto"/>
      </w:divBdr>
    </w:div>
    <w:div w:id="417873607">
      <w:bodyDiv w:val="1"/>
      <w:marLeft w:val="0"/>
      <w:marRight w:val="0"/>
      <w:marTop w:val="0"/>
      <w:marBottom w:val="0"/>
      <w:divBdr>
        <w:top w:val="none" w:sz="0" w:space="0" w:color="auto"/>
        <w:left w:val="none" w:sz="0" w:space="0" w:color="auto"/>
        <w:bottom w:val="none" w:sz="0" w:space="0" w:color="auto"/>
        <w:right w:val="none" w:sz="0" w:space="0" w:color="auto"/>
      </w:divBdr>
    </w:div>
    <w:div w:id="454714346">
      <w:bodyDiv w:val="1"/>
      <w:marLeft w:val="0"/>
      <w:marRight w:val="0"/>
      <w:marTop w:val="0"/>
      <w:marBottom w:val="0"/>
      <w:divBdr>
        <w:top w:val="none" w:sz="0" w:space="0" w:color="auto"/>
        <w:left w:val="none" w:sz="0" w:space="0" w:color="auto"/>
        <w:bottom w:val="none" w:sz="0" w:space="0" w:color="auto"/>
        <w:right w:val="none" w:sz="0" w:space="0" w:color="auto"/>
      </w:divBdr>
    </w:div>
    <w:div w:id="556626325">
      <w:bodyDiv w:val="1"/>
      <w:marLeft w:val="0"/>
      <w:marRight w:val="0"/>
      <w:marTop w:val="0"/>
      <w:marBottom w:val="0"/>
      <w:divBdr>
        <w:top w:val="none" w:sz="0" w:space="0" w:color="auto"/>
        <w:left w:val="none" w:sz="0" w:space="0" w:color="auto"/>
        <w:bottom w:val="none" w:sz="0" w:space="0" w:color="auto"/>
        <w:right w:val="none" w:sz="0" w:space="0" w:color="auto"/>
      </w:divBdr>
    </w:div>
    <w:div w:id="668945477">
      <w:bodyDiv w:val="1"/>
      <w:marLeft w:val="0"/>
      <w:marRight w:val="0"/>
      <w:marTop w:val="0"/>
      <w:marBottom w:val="0"/>
      <w:divBdr>
        <w:top w:val="none" w:sz="0" w:space="0" w:color="auto"/>
        <w:left w:val="none" w:sz="0" w:space="0" w:color="auto"/>
        <w:bottom w:val="none" w:sz="0" w:space="0" w:color="auto"/>
        <w:right w:val="none" w:sz="0" w:space="0" w:color="auto"/>
      </w:divBdr>
    </w:div>
    <w:div w:id="679310602">
      <w:bodyDiv w:val="1"/>
      <w:marLeft w:val="0"/>
      <w:marRight w:val="0"/>
      <w:marTop w:val="0"/>
      <w:marBottom w:val="0"/>
      <w:divBdr>
        <w:top w:val="none" w:sz="0" w:space="0" w:color="auto"/>
        <w:left w:val="none" w:sz="0" w:space="0" w:color="auto"/>
        <w:bottom w:val="none" w:sz="0" w:space="0" w:color="auto"/>
        <w:right w:val="none" w:sz="0" w:space="0" w:color="auto"/>
      </w:divBdr>
    </w:div>
    <w:div w:id="720133332">
      <w:bodyDiv w:val="1"/>
      <w:marLeft w:val="0"/>
      <w:marRight w:val="0"/>
      <w:marTop w:val="0"/>
      <w:marBottom w:val="0"/>
      <w:divBdr>
        <w:top w:val="none" w:sz="0" w:space="0" w:color="auto"/>
        <w:left w:val="none" w:sz="0" w:space="0" w:color="auto"/>
        <w:bottom w:val="none" w:sz="0" w:space="0" w:color="auto"/>
        <w:right w:val="none" w:sz="0" w:space="0" w:color="auto"/>
      </w:divBdr>
      <w:divsChild>
        <w:div w:id="941299484">
          <w:marLeft w:val="0"/>
          <w:marRight w:val="0"/>
          <w:marTop w:val="0"/>
          <w:marBottom w:val="0"/>
          <w:divBdr>
            <w:top w:val="none" w:sz="0" w:space="0" w:color="auto"/>
            <w:left w:val="none" w:sz="0" w:space="0" w:color="auto"/>
            <w:bottom w:val="none" w:sz="0" w:space="0" w:color="auto"/>
            <w:right w:val="none" w:sz="0" w:space="0" w:color="auto"/>
          </w:divBdr>
        </w:div>
      </w:divsChild>
    </w:div>
    <w:div w:id="783110378">
      <w:bodyDiv w:val="1"/>
      <w:marLeft w:val="0"/>
      <w:marRight w:val="0"/>
      <w:marTop w:val="0"/>
      <w:marBottom w:val="0"/>
      <w:divBdr>
        <w:top w:val="none" w:sz="0" w:space="0" w:color="auto"/>
        <w:left w:val="none" w:sz="0" w:space="0" w:color="auto"/>
        <w:bottom w:val="none" w:sz="0" w:space="0" w:color="auto"/>
        <w:right w:val="none" w:sz="0" w:space="0" w:color="auto"/>
      </w:divBdr>
    </w:div>
    <w:div w:id="799685037">
      <w:bodyDiv w:val="1"/>
      <w:marLeft w:val="0"/>
      <w:marRight w:val="0"/>
      <w:marTop w:val="0"/>
      <w:marBottom w:val="0"/>
      <w:divBdr>
        <w:top w:val="none" w:sz="0" w:space="0" w:color="auto"/>
        <w:left w:val="none" w:sz="0" w:space="0" w:color="auto"/>
        <w:bottom w:val="none" w:sz="0" w:space="0" w:color="auto"/>
        <w:right w:val="none" w:sz="0" w:space="0" w:color="auto"/>
      </w:divBdr>
    </w:div>
    <w:div w:id="815029867">
      <w:bodyDiv w:val="1"/>
      <w:marLeft w:val="0"/>
      <w:marRight w:val="0"/>
      <w:marTop w:val="0"/>
      <w:marBottom w:val="0"/>
      <w:divBdr>
        <w:top w:val="none" w:sz="0" w:space="0" w:color="auto"/>
        <w:left w:val="none" w:sz="0" w:space="0" w:color="auto"/>
        <w:bottom w:val="none" w:sz="0" w:space="0" w:color="auto"/>
        <w:right w:val="none" w:sz="0" w:space="0" w:color="auto"/>
      </w:divBdr>
    </w:div>
    <w:div w:id="948853042">
      <w:bodyDiv w:val="1"/>
      <w:marLeft w:val="0"/>
      <w:marRight w:val="0"/>
      <w:marTop w:val="0"/>
      <w:marBottom w:val="0"/>
      <w:divBdr>
        <w:top w:val="none" w:sz="0" w:space="0" w:color="auto"/>
        <w:left w:val="none" w:sz="0" w:space="0" w:color="auto"/>
        <w:bottom w:val="none" w:sz="0" w:space="0" w:color="auto"/>
        <w:right w:val="none" w:sz="0" w:space="0" w:color="auto"/>
      </w:divBdr>
      <w:divsChild>
        <w:div w:id="933518197">
          <w:marLeft w:val="0"/>
          <w:marRight w:val="0"/>
          <w:marTop w:val="0"/>
          <w:marBottom w:val="0"/>
          <w:divBdr>
            <w:top w:val="none" w:sz="0" w:space="0" w:color="auto"/>
            <w:left w:val="none" w:sz="0" w:space="0" w:color="auto"/>
            <w:bottom w:val="none" w:sz="0" w:space="0" w:color="auto"/>
            <w:right w:val="none" w:sz="0" w:space="0" w:color="auto"/>
          </w:divBdr>
        </w:div>
      </w:divsChild>
    </w:div>
    <w:div w:id="1005397780">
      <w:bodyDiv w:val="1"/>
      <w:marLeft w:val="0"/>
      <w:marRight w:val="0"/>
      <w:marTop w:val="0"/>
      <w:marBottom w:val="0"/>
      <w:divBdr>
        <w:top w:val="none" w:sz="0" w:space="0" w:color="auto"/>
        <w:left w:val="none" w:sz="0" w:space="0" w:color="auto"/>
        <w:bottom w:val="none" w:sz="0" w:space="0" w:color="auto"/>
        <w:right w:val="none" w:sz="0" w:space="0" w:color="auto"/>
      </w:divBdr>
    </w:div>
    <w:div w:id="1009521839">
      <w:bodyDiv w:val="1"/>
      <w:marLeft w:val="0"/>
      <w:marRight w:val="0"/>
      <w:marTop w:val="0"/>
      <w:marBottom w:val="0"/>
      <w:divBdr>
        <w:top w:val="none" w:sz="0" w:space="0" w:color="auto"/>
        <w:left w:val="none" w:sz="0" w:space="0" w:color="auto"/>
        <w:bottom w:val="none" w:sz="0" w:space="0" w:color="auto"/>
        <w:right w:val="none" w:sz="0" w:space="0" w:color="auto"/>
      </w:divBdr>
    </w:div>
    <w:div w:id="1017080273">
      <w:bodyDiv w:val="1"/>
      <w:marLeft w:val="0"/>
      <w:marRight w:val="0"/>
      <w:marTop w:val="0"/>
      <w:marBottom w:val="0"/>
      <w:divBdr>
        <w:top w:val="none" w:sz="0" w:space="0" w:color="auto"/>
        <w:left w:val="none" w:sz="0" w:space="0" w:color="auto"/>
        <w:bottom w:val="none" w:sz="0" w:space="0" w:color="auto"/>
        <w:right w:val="none" w:sz="0" w:space="0" w:color="auto"/>
      </w:divBdr>
    </w:div>
    <w:div w:id="1031760758">
      <w:bodyDiv w:val="1"/>
      <w:marLeft w:val="0"/>
      <w:marRight w:val="0"/>
      <w:marTop w:val="0"/>
      <w:marBottom w:val="0"/>
      <w:divBdr>
        <w:top w:val="none" w:sz="0" w:space="0" w:color="auto"/>
        <w:left w:val="none" w:sz="0" w:space="0" w:color="auto"/>
        <w:bottom w:val="none" w:sz="0" w:space="0" w:color="auto"/>
        <w:right w:val="none" w:sz="0" w:space="0" w:color="auto"/>
      </w:divBdr>
    </w:div>
    <w:div w:id="1050617496">
      <w:bodyDiv w:val="1"/>
      <w:marLeft w:val="0"/>
      <w:marRight w:val="0"/>
      <w:marTop w:val="0"/>
      <w:marBottom w:val="0"/>
      <w:divBdr>
        <w:top w:val="none" w:sz="0" w:space="0" w:color="auto"/>
        <w:left w:val="none" w:sz="0" w:space="0" w:color="auto"/>
        <w:bottom w:val="none" w:sz="0" w:space="0" w:color="auto"/>
        <w:right w:val="none" w:sz="0" w:space="0" w:color="auto"/>
      </w:divBdr>
    </w:div>
    <w:div w:id="1105687725">
      <w:bodyDiv w:val="1"/>
      <w:marLeft w:val="0"/>
      <w:marRight w:val="0"/>
      <w:marTop w:val="0"/>
      <w:marBottom w:val="0"/>
      <w:divBdr>
        <w:top w:val="none" w:sz="0" w:space="0" w:color="auto"/>
        <w:left w:val="none" w:sz="0" w:space="0" w:color="auto"/>
        <w:bottom w:val="none" w:sz="0" w:space="0" w:color="auto"/>
        <w:right w:val="none" w:sz="0" w:space="0" w:color="auto"/>
      </w:divBdr>
    </w:div>
    <w:div w:id="1112474668">
      <w:bodyDiv w:val="1"/>
      <w:marLeft w:val="0"/>
      <w:marRight w:val="0"/>
      <w:marTop w:val="0"/>
      <w:marBottom w:val="0"/>
      <w:divBdr>
        <w:top w:val="none" w:sz="0" w:space="0" w:color="auto"/>
        <w:left w:val="none" w:sz="0" w:space="0" w:color="auto"/>
        <w:bottom w:val="none" w:sz="0" w:space="0" w:color="auto"/>
        <w:right w:val="none" w:sz="0" w:space="0" w:color="auto"/>
      </w:divBdr>
    </w:div>
    <w:div w:id="1139612742">
      <w:bodyDiv w:val="1"/>
      <w:marLeft w:val="0"/>
      <w:marRight w:val="0"/>
      <w:marTop w:val="0"/>
      <w:marBottom w:val="0"/>
      <w:divBdr>
        <w:top w:val="none" w:sz="0" w:space="0" w:color="auto"/>
        <w:left w:val="none" w:sz="0" w:space="0" w:color="auto"/>
        <w:bottom w:val="none" w:sz="0" w:space="0" w:color="auto"/>
        <w:right w:val="none" w:sz="0" w:space="0" w:color="auto"/>
      </w:divBdr>
    </w:div>
    <w:div w:id="1191185792">
      <w:bodyDiv w:val="1"/>
      <w:marLeft w:val="0"/>
      <w:marRight w:val="0"/>
      <w:marTop w:val="0"/>
      <w:marBottom w:val="0"/>
      <w:divBdr>
        <w:top w:val="none" w:sz="0" w:space="0" w:color="auto"/>
        <w:left w:val="none" w:sz="0" w:space="0" w:color="auto"/>
        <w:bottom w:val="none" w:sz="0" w:space="0" w:color="auto"/>
        <w:right w:val="none" w:sz="0" w:space="0" w:color="auto"/>
      </w:divBdr>
    </w:div>
    <w:div w:id="1214007314">
      <w:bodyDiv w:val="1"/>
      <w:marLeft w:val="0"/>
      <w:marRight w:val="0"/>
      <w:marTop w:val="0"/>
      <w:marBottom w:val="0"/>
      <w:divBdr>
        <w:top w:val="none" w:sz="0" w:space="0" w:color="auto"/>
        <w:left w:val="none" w:sz="0" w:space="0" w:color="auto"/>
        <w:bottom w:val="none" w:sz="0" w:space="0" w:color="auto"/>
        <w:right w:val="none" w:sz="0" w:space="0" w:color="auto"/>
      </w:divBdr>
    </w:div>
    <w:div w:id="1287737419">
      <w:bodyDiv w:val="1"/>
      <w:marLeft w:val="0"/>
      <w:marRight w:val="0"/>
      <w:marTop w:val="0"/>
      <w:marBottom w:val="0"/>
      <w:divBdr>
        <w:top w:val="none" w:sz="0" w:space="0" w:color="auto"/>
        <w:left w:val="none" w:sz="0" w:space="0" w:color="auto"/>
        <w:bottom w:val="none" w:sz="0" w:space="0" w:color="auto"/>
        <w:right w:val="none" w:sz="0" w:space="0" w:color="auto"/>
      </w:divBdr>
    </w:div>
    <w:div w:id="1318531165">
      <w:bodyDiv w:val="1"/>
      <w:marLeft w:val="0"/>
      <w:marRight w:val="0"/>
      <w:marTop w:val="0"/>
      <w:marBottom w:val="0"/>
      <w:divBdr>
        <w:top w:val="none" w:sz="0" w:space="0" w:color="auto"/>
        <w:left w:val="none" w:sz="0" w:space="0" w:color="auto"/>
        <w:bottom w:val="none" w:sz="0" w:space="0" w:color="auto"/>
        <w:right w:val="none" w:sz="0" w:space="0" w:color="auto"/>
      </w:divBdr>
    </w:div>
    <w:div w:id="1327900969">
      <w:bodyDiv w:val="1"/>
      <w:marLeft w:val="0"/>
      <w:marRight w:val="0"/>
      <w:marTop w:val="0"/>
      <w:marBottom w:val="0"/>
      <w:divBdr>
        <w:top w:val="none" w:sz="0" w:space="0" w:color="auto"/>
        <w:left w:val="none" w:sz="0" w:space="0" w:color="auto"/>
        <w:bottom w:val="none" w:sz="0" w:space="0" w:color="auto"/>
        <w:right w:val="none" w:sz="0" w:space="0" w:color="auto"/>
      </w:divBdr>
    </w:div>
    <w:div w:id="1328364567">
      <w:bodyDiv w:val="1"/>
      <w:marLeft w:val="0"/>
      <w:marRight w:val="0"/>
      <w:marTop w:val="0"/>
      <w:marBottom w:val="0"/>
      <w:divBdr>
        <w:top w:val="none" w:sz="0" w:space="0" w:color="auto"/>
        <w:left w:val="none" w:sz="0" w:space="0" w:color="auto"/>
        <w:bottom w:val="none" w:sz="0" w:space="0" w:color="auto"/>
        <w:right w:val="none" w:sz="0" w:space="0" w:color="auto"/>
      </w:divBdr>
    </w:div>
    <w:div w:id="1367750473">
      <w:bodyDiv w:val="1"/>
      <w:marLeft w:val="0"/>
      <w:marRight w:val="0"/>
      <w:marTop w:val="0"/>
      <w:marBottom w:val="0"/>
      <w:divBdr>
        <w:top w:val="none" w:sz="0" w:space="0" w:color="auto"/>
        <w:left w:val="none" w:sz="0" w:space="0" w:color="auto"/>
        <w:bottom w:val="none" w:sz="0" w:space="0" w:color="auto"/>
        <w:right w:val="none" w:sz="0" w:space="0" w:color="auto"/>
      </w:divBdr>
    </w:div>
    <w:div w:id="1406994237">
      <w:bodyDiv w:val="1"/>
      <w:marLeft w:val="0"/>
      <w:marRight w:val="0"/>
      <w:marTop w:val="0"/>
      <w:marBottom w:val="0"/>
      <w:divBdr>
        <w:top w:val="none" w:sz="0" w:space="0" w:color="auto"/>
        <w:left w:val="none" w:sz="0" w:space="0" w:color="auto"/>
        <w:bottom w:val="none" w:sz="0" w:space="0" w:color="auto"/>
        <w:right w:val="none" w:sz="0" w:space="0" w:color="auto"/>
      </w:divBdr>
    </w:div>
    <w:div w:id="1484155789">
      <w:bodyDiv w:val="1"/>
      <w:marLeft w:val="0"/>
      <w:marRight w:val="0"/>
      <w:marTop w:val="0"/>
      <w:marBottom w:val="0"/>
      <w:divBdr>
        <w:top w:val="none" w:sz="0" w:space="0" w:color="auto"/>
        <w:left w:val="none" w:sz="0" w:space="0" w:color="auto"/>
        <w:bottom w:val="none" w:sz="0" w:space="0" w:color="auto"/>
        <w:right w:val="none" w:sz="0" w:space="0" w:color="auto"/>
      </w:divBdr>
    </w:div>
    <w:div w:id="1497917651">
      <w:bodyDiv w:val="1"/>
      <w:marLeft w:val="0"/>
      <w:marRight w:val="0"/>
      <w:marTop w:val="0"/>
      <w:marBottom w:val="0"/>
      <w:divBdr>
        <w:top w:val="none" w:sz="0" w:space="0" w:color="auto"/>
        <w:left w:val="none" w:sz="0" w:space="0" w:color="auto"/>
        <w:bottom w:val="none" w:sz="0" w:space="0" w:color="auto"/>
        <w:right w:val="none" w:sz="0" w:space="0" w:color="auto"/>
      </w:divBdr>
    </w:div>
    <w:div w:id="1523975646">
      <w:bodyDiv w:val="1"/>
      <w:marLeft w:val="0"/>
      <w:marRight w:val="0"/>
      <w:marTop w:val="0"/>
      <w:marBottom w:val="0"/>
      <w:divBdr>
        <w:top w:val="none" w:sz="0" w:space="0" w:color="auto"/>
        <w:left w:val="none" w:sz="0" w:space="0" w:color="auto"/>
        <w:bottom w:val="none" w:sz="0" w:space="0" w:color="auto"/>
        <w:right w:val="none" w:sz="0" w:space="0" w:color="auto"/>
      </w:divBdr>
    </w:div>
    <w:div w:id="1528522226">
      <w:bodyDiv w:val="1"/>
      <w:marLeft w:val="0"/>
      <w:marRight w:val="0"/>
      <w:marTop w:val="0"/>
      <w:marBottom w:val="0"/>
      <w:divBdr>
        <w:top w:val="none" w:sz="0" w:space="0" w:color="auto"/>
        <w:left w:val="none" w:sz="0" w:space="0" w:color="auto"/>
        <w:bottom w:val="none" w:sz="0" w:space="0" w:color="auto"/>
        <w:right w:val="none" w:sz="0" w:space="0" w:color="auto"/>
      </w:divBdr>
    </w:div>
    <w:div w:id="1645768597">
      <w:bodyDiv w:val="1"/>
      <w:marLeft w:val="0"/>
      <w:marRight w:val="0"/>
      <w:marTop w:val="0"/>
      <w:marBottom w:val="0"/>
      <w:divBdr>
        <w:top w:val="none" w:sz="0" w:space="0" w:color="auto"/>
        <w:left w:val="none" w:sz="0" w:space="0" w:color="auto"/>
        <w:bottom w:val="none" w:sz="0" w:space="0" w:color="auto"/>
        <w:right w:val="none" w:sz="0" w:space="0" w:color="auto"/>
      </w:divBdr>
    </w:div>
    <w:div w:id="1727139879">
      <w:bodyDiv w:val="1"/>
      <w:marLeft w:val="0"/>
      <w:marRight w:val="0"/>
      <w:marTop w:val="0"/>
      <w:marBottom w:val="0"/>
      <w:divBdr>
        <w:top w:val="none" w:sz="0" w:space="0" w:color="auto"/>
        <w:left w:val="none" w:sz="0" w:space="0" w:color="auto"/>
        <w:bottom w:val="none" w:sz="0" w:space="0" w:color="auto"/>
        <w:right w:val="none" w:sz="0" w:space="0" w:color="auto"/>
      </w:divBdr>
      <w:divsChild>
        <w:div w:id="1095328207">
          <w:marLeft w:val="0"/>
          <w:marRight w:val="0"/>
          <w:marTop w:val="0"/>
          <w:marBottom w:val="0"/>
          <w:divBdr>
            <w:top w:val="none" w:sz="0" w:space="0" w:color="auto"/>
            <w:left w:val="none" w:sz="0" w:space="0" w:color="auto"/>
            <w:bottom w:val="none" w:sz="0" w:space="0" w:color="auto"/>
            <w:right w:val="none" w:sz="0" w:space="0" w:color="auto"/>
          </w:divBdr>
          <w:divsChild>
            <w:div w:id="944189922">
              <w:marLeft w:val="0"/>
              <w:marRight w:val="0"/>
              <w:marTop w:val="0"/>
              <w:marBottom w:val="0"/>
              <w:divBdr>
                <w:top w:val="none" w:sz="0" w:space="0" w:color="auto"/>
                <w:left w:val="none" w:sz="0" w:space="0" w:color="auto"/>
                <w:bottom w:val="none" w:sz="0" w:space="0" w:color="auto"/>
                <w:right w:val="none" w:sz="0" w:space="0" w:color="auto"/>
              </w:divBdr>
              <w:divsChild>
                <w:div w:id="1194421250">
                  <w:marLeft w:val="0"/>
                  <w:marRight w:val="0"/>
                  <w:marTop w:val="0"/>
                  <w:marBottom w:val="0"/>
                  <w:divBdr>
                    <w:top w:val="none" w:sz="0" w:space="0" w:color="auto"/>
                    <w:left w:val="none" w:sz="0" w:space="0" w:color="auto"/>
                    <w:bottom w:val="none" w:sz="0" w:space="0" w:color="auto"/>
                    <w:right w:val="none" w:sz="0" w:space="0" w:color="auto"/>
                  </w:divBdr>
                  <w:divsChild>
                    <w:div w:id="508762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4237999">
      <w:bodyDiv w:val="1"/>
      <w:marLeft w:val="0"/>
      <w:marRight w:val="0"/>
      <w:marTop w:val="0"/>
      <w:marBottom w:val="0"/>
      <w:divBdr>
        <w:top w:val="none" w:sz="0" w:space="0" w:color="auto"/>
        <w:left w:val="none" w:sz="0" w:space="0" w:color="auto"/>
        <w:bottom w:val="none" w:sz="0" w:space="0" w:color="auto"/>
        <w:right w:val="none" w:sz="0" w:space="0" w:color="auto"/>
      </w:divBdr>
    </w:div>
    <w:div w:id="2002465353">
      <w:bodyDiv w:val="1"/>
      <w:marLeft w:val="0"/>
      <w:marRight w:val="0"/>
      <w:marTop w:val="0"/>
      <w:marBottom w:val="0"/>
      <w:divBdr>
        <w:top w:val="none" w:sz="0" w:space="0" w:color="auto"/>
        <w:left w:val="none" w:sz="0" w:space="0" w:color="auto"/>
        <w:bottom w:val="none" w:sz="0" w:space="0" w:color="auto"/>
        <w:right w:val="none" w:sz="0" w:space="0" w:color="auto"/>
      </w:divBdr>
    </w:div>
    <w:div w:id="2114393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roebelianleadership.co.uk"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froebel.org.uk/training-and-resources/children-and-nature" TargetMode="External"/><Relationship Id="rId12"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froebel.org.uk/about-us/the-power-of-play" TargetMode="External"/><Relationship Id="rId11" Type="http://schemas.openxmlformats.org/officeDocument/2006/relationships/hyperlink" Target="https://cms.learningthroughplay.com/media/wmtlmbe0/learning-through-play_web.pdf"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gov.wales/well-being-future-generations-act-essentials-html" TargetMode="External"/><Relationship Id="rId4" Type="http://schemas.openxmlformats.org/officeDocument/2006/relationships/footnotes" Target="footnotes.xml"/><Relationship Id="rId9" Type="http://schemas.openxmlformats.org/officeDocument/2006/relationships/hyperlink" Target="https://ebookcentral.proquest.com/lib/edgehill/reader.action?docID=1683224"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204</TotalTime>
  <Pages>23</Pages>
  <Words>6059</Words>
  <Characters>34541</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Meithrinfa Do Re Mi</dc:creator>
  <cp:keywords/>
  <dc:description/>
  <cp:lastModifiedBy>Meithrinfa Do Re Mi</cp:lastModifiedBy>
  <cp:revision>7</cp:revision>
  <dcterms:created xsi:type="dcterms:W3CDTF">2025-07-19T08:21:00Z</dcterms:created>
  <dcterms:modified xsi:type="dcterms:W3CDTF">2025-07-26T12:15:00Z</dcterms:modified>
</cp:coreProperties>
</file>