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8301" w14:textId="77777777" w:rsidR="009E5042" w:rsidRDefault="009E5042"/>
    <w:p w14:paraId="679A378D" w14:textId="77777777" w:rsidR="001D1A8C" w:rsidRDefault="001D1A8C" w:rsidP="009E5042">
      <w:pPr>
        <w:jc w:val="center"/>
      </w:pPr>
      <w:r>
        <w:t>Name: Sabina-Alexandra Sotir</w:t>
      </w:r>
    </w:p>
    <w:p w14:paraId="50AD2A89" w14:textId="77777777" w:rsidR="00D77173" w:rsidRDefault="00D77173" w:rsidP="009E5042">
      <w:pPr>
        <w:jc w:val="center"/>
      </w:pPr>
      <w:r>
        <w:t>ID:1915929</w:t>
      </w:r>
    </w:p>
    <w:p w14:paraId="4C3FC81C" w14:textId="600C3DD6" w:rsidR="00D25C5B" w:rsidRDefault="009E5042" w:rsidP="009E5042">
      <w:pPr>
        <w:jc w:val="center"/>
      </w:pPr>
      <w:r>
        <w:t>International Financial Management</w:t>
      </w:r>
    </w:p>
    <w:p w14:paraId="6D1CD7A4" w14:textId="2F89A491" w:rsidR="009E5042" w:rsidRDefault="00A2294A" w:rsidP="00D77173">
      <w:r>
        <w:t xml:space="preserve">                                                   </w:t>
      </w:r>
      <w:r w:rsidR="00D77173">
        <w:t>Work title:</w:t>
      </w:r>
      <w:r w:rsidR="009E5042">
        <w:t>Coca-Cola Corporation</w:t>
      </w:r>
    </w:p>
    <w:p w14:paraId="4E7B1602" w14:textId="79C166AC" w:rsidR="00A2294A" w:rsidRDefault="000A693D" w:rsidP="00D77173">
      <w:r>
        <w:t xml:space="preserve">                                                    </w:t>
      </w:r>
      <w:r w:rsidR="00A2294A">
        <w:t xml:space="preserve">Teacher name: </w:t>
      </w:r>
      <w:proofErr w:type="spellStart"/>
      <w:r w:rsidR="00A2294A">
        <w:t>Taye</w:t>
      </w:r>
      <w:proofErr w:type="spellEnd"/>
      <w:r w:rsidR="00A2294A">
        <w:t xml:space="preserve"> </w:t>
      </w:r>
      <w:proofErr w:type="spellStart"/>
      <w:r w:rsidR="00A2294A">
        <w:t>Osadiya</w:t>
      </w:r>
      <w:proofErr w:type="spellEnd"/>
    </w:p>
    <w:p w14:paraId="05957425" w14:textId="77777777" w:rsidR="009E5042" w:rsidRDefault="009E5042"/>
    <w:p w14:paraId="078E52F5" w14:textId="7A1126EA" w:rsidR="009F0290" w:rsidRDefault="009F0290"/>
    <w:p w14:paraId="7F0EDBC3" w14:textId="59B4F239" w:rsidR="009F0290" w:rsidRDefault="009F0290"/>
    <w:p w14:paraId="0DBD5C1D" w14:textId="34836B20" w:rsidR="009E5042" w:rsidRDefault="009E5042"/>
    <w:p w14:paraId="30B17302" w14:textId="2295D90A" w:rsidR="009E5042" w:rsidRDefault="009E5042"/>
    <w:p w14:paraId="69B408C8" w14:textId="3AC1CAAE" w:rsidR="009E5042" w:rsidRDefault="009E5042"/>
    <w:p w14:paraId="37894FE0" w14:textId="29CA15F9" w:rsidR="009E5042" w:rsidRDefault="009E5042"/>
    <w:p w14:paraId="48B9C3E1" w14:textId="199C6116" w:rsidR="009E5042" w:rsidRDefault="009E5042"/>
    <w:p w14:paraId="1F45545F" w14:textId="41C29003" w:rsidR="009E5042" w:rsidRDefault="009E5042"/>
    <w:p w14:paraId="601B9236" w14:textId="1CC51AA1" w:rsidR="009E5042" w:rsidRDefault="009E5042"/>
    <w:p w14:paraId="509B5360" w14:textId="71DA6F40" w:rsidR="009E5042" w:rsidRDefault="009E5042"/>
    <w:p w14:paraId="63EAE13C" w14:textId="44CFA5B8" w:rsidR="009E5042" w:rsidRDefault="009E5042"/>
    <w:p w14:paraId="6D156566" w14:textId="68DFE6EC" w:rsidR="009E5042" w:rsidRDefault="009E5042"/>
    <w:p w14:paraId="70AAE916" w14:textId="67BCECC6" w:rsidR="009E5042" w:rsidRDefault="009E5042"/>
    <w:p w14:paraId="55D44477" w14:textId="4B536F95" w:rsidR="009E5042" w:rsidRDefault="009E5042"/>
    <w:p w14:paraId="5AEC859D" w14:textId="3ECEB3BF" w:rsidR="009E5042" w:rsidRDefault="009E5042"/>
    <w:p w14:paraId="1AD28CD1" w14:textId="1A70ED05" w:rsidR="009E5042" w:rsidRDefault="009E5042"/>
    <w:p w14:paraId="79418A0B" w14:textId="6259AECC" w:rsidR="009E5042" w:rsidRDefault="009E5042"/>
    <w:p w14:paraId="2593AA0B" w14:textId="2CEF2AFC" w:rsidR="009E5042" w:rsidRDefault="009E5042"/>
    <w:p w14:paraId="6E50C7DB" w14:textId="2C10133F" w:rsidR="009E5042" w:rsidRDefault="009E5042"/>
    <w:p w14:paraId="7FBF26EF" w14:textId="634590DD" w:rsidR="009E5042" w:rsidRDefault="009E5042"/>
    <w:p w14:paraId="7ED359CE" w14:textId="0D2926C8" w:rsidR="009E5042" w:rsidRDefault="009E5042"/>
    <w:p w14:paraId="7EC16C57" w14:textId="5D6653D1" w:rsidR="009E5042" w:rsidRDefault="009E5042"/>
    <w:p w14:paraId="39AA6FD6" w14:textId="5A9148B2" w:rsidR="009E5042" w:rsidRDefault="009E5042"/>
    <w:p w14:paraId="129EBA58" w14:textId="6E5F8819" w:rsidR="009E5042" w:rsidRDefault="009E5042"/>
    <w:p w14:paraId="61F527E2" w14:textId="1507EC3C" w:rsidR="009E5042" w:rsidRDefault="009E5042"/>
    <w:p w14:paraId="6BFE792F" w14:textId="1C7BF38B" w:rsidR="009E5042" w:rsidRDefault="009E5042"/>
    <w:p w14:paraId="5A3ACB86" w14:textId="1C9EBE15" w:rsidR="009E5042" w:rsidRDefault="009E5042"/>
    <w:p w14:paraId="10EEDC69" w14:textId="368A6523" w:rsidR="009E5042" w:rsidRDefault="009E5042"/>
    <w:p w14:paraId="7656C402" w14:textId="79AA67D3" w:rsidR="009E5042" w:rsidRDefault="009E5042"/>
    <w:p w14:paraId="195E0776" w14:textId="4750EC72" w:rsidR="009E5042" w:rsidRDefault="009E5042"/>
    <w:p w14:paraId="068B9C32" w14:textId="34F3E848" w:rsidR="009E5042" w:rsidRDefault="009E5042"/>
    <w:p w14:paraId="0C22DBE4" w14:textId="305A631D" w:rsidR="009E5042" w:rsidRDefault="009E5042"/>
    <w:p w14:paraId="16992C99" w14:textId="0D50B3FD" w:rsidR="009E5042" w:rsidRDefault="009E5042"/>
    <w:p w14:paraId="6C15B28C" w14:textId="176F8332" w:rsidR="009E5042" w:rsidRDefault="009E5042"/>
    <w:p w14:paraId="2C08E304" w14:textId="6BF9DFBA" w:rsidR="009E5042" w:rsidRDefault="009E5042"/>
    <w:p w14:paraId="6C08C327" w14:textId="27338E41" w:rsidR="009E5042" w:rsidRDefault="009E5042"/>
    <w:p w14:paraId="7FE51A6B" w14:textId="13336DAA" w:rsidR="009E5042" w:rsidRDefault="009E5042"/>
    <w:p w14:paraId="3702D0B9" w14:textId="020E2B5E" w:rsidR="009E5042" w:rsidRDefault="009E5042"/>
    <w:p w14:paraId="74A266AC" w14:textId="1549D72A" w:rsidR="009E5042" w:rsidRDefault="009E5042"/>
    <w:p w14:paraId="4CD0286B" w14:textId="68AB799E" w:rsidR="009E5042" w:rsidRDefault="009E5042"/>
    <w:p w14:paraId="1565A00E" w14:textId="76BA0403" w:rsidR="009E5042" w:rsidRDefault="009E5042"/>
    <w:p w14:paraId="5938D981" w14:textId="74FD11C9" w:rsidR="009E5042" w:rsidRDefault="009E5042"/>
    <w:p w14:paraId="2BA049C0" w14:textId="77777777" w:rsidR="009E5042" w:rsidRDefault="009E5042"/>
    <w:sdt>
      <w:sdtPr>
        <w:rPr>
          <w:rFonts w:asciiTheme="minorHAnsi" w:eastAsiaTheme="minorHAnsi" w:hAnsiTheme="minorHAnsi" w:cstheme="minorBidi"/>
          <w:b w:val="0"/>
          <w:bCs w:val="0"/>
          <w:color w:val="auto"/>
          <w:sz w:val="24"/>
          <w:szCs w:val="24"/>
          <w:lang w:val="en-GB"/>
        </w:rPr>
        <w:id w:val="1447347478"/>
        <w:docPartObj>
          <w:docPartGallery w:val="Table of Contents"/>
          <w:docPartUnique/>
        </w:docPartObj>
      </w:sdtPr>
      <w:sdtEndPr>
        <w:rPr>
          <w:noProof/>
        </w:rPr>
      </w:sdtEndPr>
      <w:sdtContent>
        <w:p w14:paraId="0886C86F" w14:textId="2135E1C1" w:rsidR="00BB193E" w:rsidRPr="00597471" w:rsidRDefault="00BB193E">
          <w:pPr>
            <w:pStyle w:val="Titlucuprins"/>
            <w:rPr>
              <w:color w:val="000000" w:themeColor="text1"/>
            </w:rPr>
          </w:pPr>
          <w:r w:rsidRPr="00597471">
            <w:rPr>
              <w:color w:val="000000" w:themeColor="text1"/>
            </w:rPr>
            <w:t>Table of Contents</w:t>
          </w:r>
        </w:p>
        <w:p w14:paraId="28258974" w14:textId="0CC5C112" w:rsidR="00BB193E" w:rsidRPr="00A52DD2" w:rsidRDefault="00BB193E">
          <w:pPr>
            <w:pStyle w:val="Cuprins1"/>
            <w:tabs>
              <w:tab w:val="right" w:leader="dot" w:pos="9010"/>
            </w:tabs>
            <w:rPr>
              <w:rFonts w:ascii="Times" w:hAnsi="Times"/>
              <w:b w:val="0"/>
              <w:bCs w:val="0"/>
              <w:i w:val="0"/>
              <w:iCs w:val="0"/>
              <w:noProof/>
            </w:rPr>
          </w:pPr>
          <w:r w:rsidRPr="00A52DD2">
            <w:rPr>
              <w:rFonts w:ascii="Times" w:hAnsi="Times"/>
              <w:b w:val="0"/>
              <w:bCs w:val="0"/>
              <w:i w:val="0"/>
              <w:iCs w:val="0"/>
            </w:rPr>
            <w:fldChar w:fldCharType="begin"/>
          </w:r>
          <w:r w:rsidRPr="00A52DD2">
            <w:rPr>
              <w:rFonts w:ascii="Times" w:hAnsi="Times"/>
              <w:b w:val="0"/>
              <w:bCs w:val="0"/>
              <w:i w:val="0"/>
              <w:iCs w:val="0"/>
            </w:rPr>
            <w:instrText xml:space="preserve"> TOC \o "1-3" \h \z \u </w:instrText>
          </w:r>
          <w:r w:rsidRPr="00A52DD2">
            <w:rPr>
              <w:rFonts w:ascii="Times" w:hAnsi="Times"/>
              <w:b w:val="0"/>
              <w:bCs w:val="0"/>
              <w:i w:val="0"/>
              <w:iCs w:val="0"/>
            </w:rPr>
            <w:fldChar w:fldCharType="separate"/>
          </w:r>
          <w:hyperlink w:anchor="_Toc100585404" w:history="1">
            <w:r w:rsidRPr="00A52DD2">
              <w:rPr>
                <w:rStyle w:val="Hyperlink"/>
                <w:rFonts w:ascii="Times" w:hAnsi="Times"/>
                <w:b w:val="0"/>
                <w:bCs w:val="0"/>
                <w:i w:val="0"/>
                <w:iCs w:val="0"/>
                <w:noProof/>
              </w:rPr>
              <w:t>1. Introduction</w:t>
            </w:r>
            <w:r w:rsidRPr="00A52DD2">
              <w:rPr>
                <w:rFonts w:ascii="Times" w:hAnsi="Times"/>
                <w:b w:val="0"/>
                <w:bCs w:val="0"/>
                <w:i w:val="0"/>
                <w:iCs w:val="0"/>
                <w:noProof/>
                <w:webHidden/>
              </w:rPr>
              <w:tab/>
            </w:r>
            <w:r w:rsidRPr="00A52DD2">
              <w:rPr>
                <w:rFonts w:ascii="Times" w:hAnsi="Times"/>
                <w:b w:val="0"/>
                <w:bCs w:val="0"/>
                <w:i w:val="0"/>
                <w:iCs w:val="0"/>
                <w:noProof/>
                <w:webHidden/>
              </w:rPr>
              <w:fldChar w:fldCharType="begin"/>
            </w:r>
            <w:r w:rsidRPr="00A52DD2">
              <w:rPr>
                <w:rFonts w:ascii="Times" w:hAnsi="Times"/>
                <w:b w:val="0"/>
                <w:bCs w:val="0"/>
                <w:i w:val="0"/>
                <w:iCs w:val="0"/>
                <w:noProof/>
                <w:webHidden/>
              </w:rPr>
              <w:instrText xml:space="preserve"> PAGEREF _Toc100585404 \h </w:instrText>
            </w:r>
            <w:r w:rsidRPr="00A52DD2">
              <w:rPr>
                <w:rFonts w:ascii="Times" w:hAnsi="Times"/>
                <w:b w:val="0"/>
                <w:bCs w:val="0"/>
                <w:i w:val="0"/>
                <w:iCs w:val="0"/>
                <w:noProof/>
                <w:webHidden/>
              </w:rPr>
            </w:r>
            <w:r w:rsidRPr="00A52DD2">
              <w:rPr>
                <w:rFonts w:ascii="Times" w:hAnsi="Times"/>
                <w:b w:val="0"/>
                <w:bCs w:val="0"/>
                <w:i w:val="0"/>
                <w:iCs w:val="0"/>
                <w:noProof/>
                <w:webHidden/>
              </w:rPr>
              <w:fldChar w:fldCharType="separate"/>
            </w:r>
            <w:r w:rsidRPr="00A52DD2">
              <w:rPr>
                <w:rFonts w:ascii="Times" w:hAnsi="Times"/>
                <w:b w:val="0"/>
                <w:bCs w:val="0"/>
                <w:i w:val="0"/>
                <w:iCs w:val="0"/>
                <w:noProof/>
                <w:webHidden/>
              </w:rPr>
              <w:t>3</w:t>
            </w:r>
            <w:r w:rsidRPr="00A52DD2">
              <w:rPr>
                <w:rFonts w:ascii="Times" w:hAnsi="Times"/>
                <w:b w:val="0"/>
                <w:bCs w:val="0"/>
                <w:i w:val="0"/>
                <w:iCs w:val="0"/>
                <w:noProof/>
                <w:webHidden/>
              </w:rPr>
              <w:fldChar w:fldCharType="end"/>
            </w:r>
          </w:hyperlink>
        </w:p>
        <w:p w14:paraId="4316DEE3" w14:textId="218CD8BE" w:rsidR="00BB193E" w:rsidRPr="00A52DD2" w:rsidRDefault="000A693D">
          <w:pPr>
            <w:pStyle w:val="Cuprins1"/>
            <w:tabs>
              <w:tab w:val="right" w:leader="dot" w:pos="9010"/>
            </w:tabs>
            <w:rPr>
              <w:rFonts w:ascii="Times" w:hAnsi="Times"/>
              <w:b w:val="0"/>
              <w:bCs w:val="0"/>
              <w:i w:val="0"/>
              <w:iCs w:val="0"/>
              <w:noProof/>
            </w:rPr>
          </w:pPr>
          <w:hyperlink w:anchor="_Toc100585405" w:history="1">
            <w:r w:rsidR="00BB193E" w:rsidRPr="00A52DD2">
              <w:rPr>
                <w:rStyle w:val="Hyperlink"/>
                <w:rFonts w:ascii="Times" w:hAnsi="Times"/>
                <w:b w:val="0"/>
                <w:bCs w:val="0"/>
                <w:i w:val="0"/>
                <w:iCs w:val="0"/>
                <w:noProof/>
              </w:rPr>
              <w:t xml:space="preserve">2. Coca-Cola’s </w:t>
            </w:r>
            <w:r w:rsidR="00BB193E" w:rsidRPr="00A52DD2">
              <w:rPr>
                <w:rStyle w:val="Hyperlink"/>
                <w:rFonts w:ascii="Times" w:eastAsia="Times New Roman" w:hAnsi="Times"/>
                <w:b w:val="0"/>
                <w:bCs w:val="0"/>
                <w:i w:val="0"/>
                <w:iCs w:val="0"/>
                <w:noProof/>
                <w:lang w:eastAsia="en-GB"/>
              </w:rPr>
              <w:t>dividend distribution policy</w:t>
            </w:r>
            <w:r w:rsidR="00BB193E" w:rsidRPr="00A52DD2">
              <w:rPr>
                <w:rFonts w:ascii="Times" w:hAnsi="Times"/>
                <w:b w:val="0"/>
                <w:bCs w:val="0"/>
                <w:i w:val="0"/>
                <w:iCs w:val="0"/>
                <w:noProof/>
                <w:webHidden/>
              </w:rPr>
              <w:tab/>
            </w:r>
            <w:r w:rsidR="00BB193E" w:rsidRPr="00A52DD2">
              <w:rPr>
                <w:rFonts w:ascii="Times" w:hAnsi="Times"/>
                <w:b w:val="0"/>
                <w:bCs w:val="0"/>
                <w:i w:val="0"/>
                <w:iCs w:val="0"/>
                <w:noProof/>
                <w:webHidden/>
              </w:rPr>
              <w:fldChar w:fldCharType="begin"/>
            </w:r>
            <w:r w:rsidR="00BB193E" w:rsidRPr="00A52DD2">
              <w:rPr>
                <w:rFonts w:ascii="Times" w:hAnsi="Times"/>
                <w:b w:val="0"/>
                <w:bCs w:val="0"/>
                <w:i w:val="0"/>
                <w:iCs w:val="0"/>
                <w:noProof/>
                <w:webHidden/>
              </w:rPr>
              <w:instrText xml:space="preserve"> PAGEREF _Toc100585405 \h </w:instrText>
            </w:r>
            <w:r w:rsidR="00BB193E" w:rsidRPr="00A52DD2">
              <w:rPr>
                <w:rFonts w:ascii="Times" w:hAnsi="Times"/>
                <w:b w:val="0"/>
                <w:bCs w:val="0"/>
                <w:i w:val="0"/>
                <w:iCs w:val="0"/>
                <w:noProof/>
                <w:webHidden/>
              </w:rPr>
            </w:r>
            <w:r w:rsidR="00BB193E" w:rsidRPr="00A52DD2">
              <w:rPr>
                <w:rFonts w:ascii="Times" w:hAnsi="Times"/>
                <w:b w:val="0"/>
                <w:bCs w:val="0"/>
                <w:i w:val="0"/>
                <w:iCs w:val="0"/>
                <w:noProof/>
                <w:webHidden/>
              </w:rPr>
              <w:fldChar w:fldCharType="separate"/>
            </w:r>
            <w:r w:rsidR="00BB193E" w:rsidRPr="00A52DD2">
              <w:rPr>
                <w:rFonts w:ascii="Times" w:hAnsi="Times"/>
                <w:b w:val="0"/>
                <w:bCs w:val="0"/>
                <w:i w:val="0"/>
                <w:iCs w:val="0"/>
                <w:noProof/>
                <w:webHidden/>
              </w:rPr>
              <w:t>3</w:t>
            </w:r>
            <w:r w:rsidR="00BB193E" w:rsidRPr="00A52DD2">
              <w:rPr>
                <w:rFonts w:ascii="Times" w:hAnsi="Times"/>
                <w:b w:val="0"/>
                <w:bCs w:val="0"/>
                <w:i w:val="0"/>
                <w:iCs w:val="0"/>
                <w:noProof/>
                <w:webHidden/>
              </w:rPr>
              <w:fldChar w:fldCharType="end"/>
            </w:r>
          </w:hyperlink>
        </w:p>
        <w:p w14:paraId="5F7189B2" w14:textId="6A7B647B" w:rsidR="00BB193E" w:rsidRPr="00A52DD2" w:rsidRDefault="000A693D">
          <w:pPr>
            <w:pStyle w:val="Cuprins1"/>
            <w:tabs>
              <w:tab w:val="right" w:leader="dot" w:pos="9010"/>
            </w:tabs>
            <w:rPr>
              <w:rFonts w:ascii="Times" w:hAnsi="Times"/>
              <w:b w:val="0"/>
              <w:bCs w:val="0"/>
              <w:i w:val="0"/>
              <w:iCs w:val="0"/>
              <w:noProof/>
            </w:rPr>
          </w:pPr>
          <w:hyperlink w:anchor="_Toc100585406" w:history="1">
            <w:r w:rsidR="00BB193E" w:rsidRPr="00A52DD2">
              <w:rPr>
                <w:rStyle w:val="Hyperlink"/>
                <w:rFonts w:ascii="Times" w:eastAsia="Times New Roman" w:hAnsi="Times"/>
                <w:b w:val="0"/>
                <w:bCs w:val="0"/>
                <w:i w:val="0"/>
                <w:iCs w:val="0"/>
                <w:noProof/>
                <w:lang w:eastAsia="en-GB"/>
              </w:rPr>
              <w:t>3. The efficient market hypothesis theory</w:t>
            </w:r>
            <w:r w:rsidR="00BB193E" w:rsidRPr="00A52DD2">
              <w:rPr>
                <w:rFonts w:ascii="Times" w:hAnsi="Times"/>
                <w:b w:val="0"/>
                <w:bCs w:val="0"/>
                <w:i w:val="0"/>
                <w:iCs w:val="0"/>
                <w:noProof/>
                <w:webHidden/>
              </w:rPr>
              <w:tab/>
            </w:r>
            <w:r w:rsidR="00BB193E" w:rsidRPr="00A52DD2">
              <w:rPr>
                <w:rFonts w:ascii="Times" w:hAnsi="Times"/>
                <w:b w:val="0"/>
                <w:bCs w:val="0"/>
                <w:i w:val="0"/>
                <w:iCs w:val="0"/>
                <w:noProof/>
                <w:webHidden/>
              </w:rPr>
              <w:fldChar w:fldCharType="begin"/>
            </w:r>
            <w:r w:rsidR="00BB193E" w:rsidRPr="00A52DD2">
              <w:rPr>
                <w:rFonts w:ascii="Times" w:hAnsi="Times"/>
                <w:b w:val="0"/>
                <w:bCs w:val="0"/>
                <w:i w:val="0"/>
                <w:iCs w:val="0"/>
                <w:noProof/>
                <w:webHidden/>
              </w:rPr>
              <w:instrText xml:space="preserve"> PAGEREF _Toc100585406 \h </w:instrText>
            </w:r>
            <w:r w:rsidR="00BB193E" w:rsidRPr="00A52DD2">
              <w:rPr>
                <w:rFonts w:ascii="Times" w:hAnsi="Times"/>
                <w:b w:val="0"/>
                <w:bCs w:val="0"/>
                <w:i w:val="0"/>
                <w:iCs w:val="0"/>
                <w:noProof/>
                <w:webHidden/>
              </w:rPr>
            </w:r>
            <w:r w:rsidR="00BB193E" w:rsidRPr="00A52DD2">
              <w:rPr>
                <w:rFonts w:ascii="Times" w:hAnsi="Times"/>
                <w:b w:val="0"/>
                <w:bCs w:val="0"/>
                <w:i w:val="0"/>
                <w:iCs w:val="0"/>
                <w:noProof/>
                <w:webHidden/>
              </w:rPr>
              <w:fldChar w:fldCharType="separate"/>
            </w:r>
            <w:r w:rsidR="00BB193E" w:rsidRPr="00A52DD2">
              <w:rPr>
                <w:rFonts w:ascii="Times" w:hAnsi="Times"/>
                <w:b w:val="0"/>
                <w:bCs w:val="0"/>
                <w:i w:val="0"/>
                <w:iCs w:val="0"/>
                <w:noProof/>
                <w:webHidden/>
              </w:rPr>
              <w:t>3</w:t>
            </w:r>
            <w:r w:rsidR="00BB193E" w:rsidRPr="00A52DD2">
              <w:rPr>
                <w:rFonts w:ascii="Times" w:hAnsi="Times"/>
                <w:b w:val="0"/>
                <w:bCs w:val="0"/>
                <w:i w:val="0"/>
                <w:iCs w:val="0"/>
                <w:noProof/>
                <w:webHidden/>
              </w:rPr>
              <w:fldChar w:fldCharType="end"/>
            </w:r>
          </w:hyperlink>
        </w:p>
        <w:p w14:paraId="21BC6CB3" w14:textId="6BDA684A" w:rsidR="00BB193E" w:rsidRPr="00A52DD2" w:rsidRDefault="000A693D">
          <w:pPr>
            <w:pStyle w:val="Cuprins1"/>
            <w:tabs>
              <w:tab w:val="right" w:leader="dot" w:pos="9010"/>
            </w:tabs>
            <w:rPr>
              <w:rFonts w:ascii="Times" w:hAnsi="Times"/>
              <w:b w:val="0"/>
              <w:bCs w:val="0"/>
              <w:i w:val="0"/>
              <w:iCs w:val="0"/>
              <w:noProof/>
            </w:rPr>
          </w:pPr>
          <w:hyperlink w:anchor="_Toc100585407" w:history="1">
            <w:r w:rsidR="00BB193E" w:rsidRPr="00A52DD2">
              <w:rPr>
                <w:rStyle w:val="Hyperlink"/>
                <w:rFonts w:ascii="Times" w:eastAsia="Times New Roman" w:hAnsi="Times"/>
                <w:b w:val="0"/>
                <w:bCs w:val="0"/>
                <w:i w:val="0"/>
                <w:iCs w:val="0"/>
                <w:noProof/>
                <w:lang w:eastAsia="en-GB"/>
              </w:rPr>
              <w:t>4. Coca Cola’s methods of appraising projects</w:t>
            </w:r>
            <w:r w:rsidR="00BB193E" w:rsidRPr="00A52DD2">
              <w:rPr>
                <w:rFonts w:ascii="Times" w:hAnsi="Times"/>
                <w:b w:val="0"/>
                <w:bCs w:val="0"/>
                <w:i w:val="0"/>
                <w:iCs w:val="0"/>
                <w:noProof/>
                <w:webHidden/>
              </w:rPr>
              <w:tab/>
            </w:r>
            <w:r w:rsidR="00BB193E" w:rsidRPr="00A52DD2">
              <w:rPr>
                <w:rFonts w:ascii="Times" w:hAnsi="Times"/>
                <w:b w:val="0"/>
                <w:bCs w:val="0"/>
                <w:i w:val="0"/>
                <w:iCs w:val="0"/>
                <w:noProof/>
                <w:webHidden/>
              </w:rPr>
              <w:fldChar w:fldCharType="begin"/>
            </w:r>
            <w:r w:rsidR="00BB193E" w:rsidRPr="00A52DD2">
              <w:rPr>
                <w:rFonts w:ascii="Times" w:hAnsi="Times"/>
                <w:b w:val="0"/>
                <w:bCs w:val="0"/>
                <w:i w:val="0"/>
                <w:iCs w:val="0"/>
                <w:noProof/>
                <w:webHidden/>
              </w:rPr>
              <w:instrText xml:space="preserve"> PAGEREF _Toc100585407 \h </w:instrText>
            </w:r>
            <w:r w:rsidR="00BB193E" w:rsidRPr="00A52DD2">
              <w:rPr>
                <w:rFonts w:ascii="Times" w:hAnsi="Times"/>
                <w:b w:val="0"/>
                <w:bCs w:val="0"/>
                <w:i w:val="0"/>
                <w:iCs w:val="0"/>
                <w:noProof/>
                <w:webHidden/>
              </w:rPr>
            </w:r>
            <w:r w:rsidR="00BB193E" w:rsidRPr="00A52DD2">
              <w:rPr>
                <w:rFonts w:ascii="Times" w:hAnsi="Times"/>
                <w:b w:val="0"/>
                <w:bCs w:val="0"/>
                <w:i w:val="0"/>
                <w:iCs w:val="0"/>
                <w:noProof/>
                <w:webHidden/>
              </w:rPr>
              <w:fldChar w:fldCharType="separate"/>
            </w:r>
            <w:r w:rsidR="00BB193E" w:rsidRPr="00A52DD2">
              <w:rPr>
                <w:rFonts w:ascii="Times" w:hAnsi="Times"/>
                <w:b w:val="0"/>
                <w:bCs w:val="0"/>
                <w:i w:val="0"/>
                <w:iCs w:val="0"/>
                <w:noProof/>
                <w:webHidden/>
              </w:rPr>
              <w:t>3</w:t>
            </w:r>
            <w:r w:rsidR="00BB193E" w:rsidRPr="00A52DD2">
              <w:rPr>
                <w:rFonts w:ascii="Times" w:hAnsi="Times"/>
                <w:b w:val="0"/>
                <w:bCs w:val="0"/>
                <w:i w:val="0"/>
                <w:iCs w:val="0"/>
                <w:noProof/>
                <w:webHidden/>
              </w:rPr>
              <w:fldChar w:fldCharType="end"/>
            </w:r>
          </w:hyperlink>
        </w:p>
        <w:p w14:paraId="54A2CC3E" w14:textId="4AE11EBC" w:rsidR="00BB193E" w:rsidRPr="00A52DD2" w:rsidRDefault="000A693D">
          <w:pPr>
            <w:pStyle w:val="Cuprins1"/>
            <w:tabs>
              <w:tab w:val="right" w:leader="dot" w:pos="9010"/>
            </w:tabs>
            <w:rPr>
              <w:rFonts w:ascii="Times" w:hAnsi="Times"/>
              <w:b w:val="0"/>
              <w:bCs w:val="0"/>
              <w:i w:val="0"/>
              <w:iCs w:val="0"/>
              <w:noProof/>
            </w:rPr>
          </w:pPr>
          <w:hyperlink w:anchor="_Toc100585408" w:history="1">
            <w:r w:rsidR="00BB193E" w:rsidRPr="00A52DD2">
              <w:rPr>
                <w:rStyle w:val="Hyperlink"/>
                <w:rFonts w:ascii="Times" w:hAnsi="Times"/>
                <w:b w:val="0"/>
                <w:bCs w:val="0"/>
                <w:i w:val="0"/>
                <w:iCs w:val="0"/>
                <w:noProof/>
              </w:rPr>
              <w:t>5. Conclusion</w:t>
            </w:r>
            <w:r w:rsidR="00BB193E" w:rsidRPr="00A52DD2">
              <w:rPr>
                <w:rFonts w:ascii="Times" w:hAnsi="Times"/>
                <w:b w:val="0"/>
                <w:bCs w:val="0"/>
                <w:i w:val="0"/>
                <w:iCs w:val="0"/>
                <w:noProof/>
                <w:webHidden/>
              </w:rPr>
              <w:tab/>
            </w:r>
            <w:r w:rsidR="00BB193E" w:rsidRPr="00A52DD2">
              <w:rPr>
                <w:rFonts w:ascii="Times" w:hAnsi="Times"/>
                <w:b w:val="0"/>
                <w:bCs w:val="0"/>
                <w:i w:val="0"/>
                <w:iCs w:val="0"/>
                <w:noProof/>
                <w:webHidden/>
              </w:rPr>
              <w:fldChar w:fldCharType="begin"/>
            </w:r>
            <w:r w:rsidR="00BB193E" w:rsidRPr="00A52DD2">
              <w:rPr>
                <w:rFonts w:ascii="Times" w:hAnsi="Times"/>
                <w:b w:val="0"/>
                <w:bCs w:val="0"/>
                <w:i w:val="0"/>
                <w:iCs w:val="0"/>
                <w:noProof/>
                <w:webHidden/>
              </w:rPr>
              <w:instrText xml:space="preserve"> PAGEREF _Toc100585408 \h </w:instrText>
            </w:r>
            <w:r w:rsidR="00BB193E" w:rsidRPr="00A52DD2">
              <w:rPr>
                <w:rFonts w:ascii="Times" w:hAnsi="Times"/>
                <w:b w:val="0"/>
                <w:bCs w:val="0"/>
                <w:i w:val="0"/>
                <w:iCs w:val="0"/>
                <w:noProof/>
                <w:webHidden/>
              </w:rPr>
            </w:r>
            <w:r w:rsidR="00BB193E" w:rsidRPr="00A52DD2">
              <w:rPr>
                <w:rFonts w:ascii="Times" w:hAnsi="Times"/>
                <w:b w:val="0"/>
                <w:bCs w:val="0"/>
                <w:i w:val="0"/>
                <w:iCs w:val="0"/>
                <w:noProof/>
                <w:webHidden/>
              </w:rPr>
              <w:fldChar w:fldCharType="separate"/>
            </w:r>
            <w:r w:rsidR="00BB193E" w:rsidRPr="00A52DD2">
              <w:rPr>
                <w:rFonts w:ascii="Times" w:hAnsi="Times"/>
                <w:b w:val="0"/>
                <w:bCs w:val="0"/>
                <w:i w:val="0"/>
                <w:iCs w:val="0"/>
                <w:noProof/>
                <w:webHidden/>
              </w:rPr>
              <w:t>4</w:t>
            </w:r>
            <w:r w:rsidR="00BB193E" w:rsidRPr="00A52DD2">
              <w:rPr>
                <w:rFonts w:ascii="Times" w:hAnsi="Times"/>
                <w:b w:val="0"/>
                <w:bCs w:val="0"/>
                <w:i w:val="0"/>
                <w:iCs w:val="0"/>
                <w:noProof/>
                <w:webHidden/>
              </w:rPr>
              <w:fldChar w:fldCharType="end"/>
            </w:r>
          </w:hyperlink>
        </w:p>
        <w:p w14:paraId="04824FBA" w14:textId="1CD3E3C3" w:rsidR="00BB193E" w:rsidRPr="00A52DD2" w:rsidRDefault="000A693D">
          <w:pPr>
            <w:pStyle w:val="Cuprins1"/>
            <w:tabs>
              <w:tab w:val="right" w:leader="dot" w:pos="9010"/>
            </w:tabs>
            <w:rPr>
              <w:rFonts w:ascii="Times" w:hAnsi="Times"/>
              <w:b w:val="0"/>
              <w:bCs w:val="0"/>
              <w:i w:val="0"/>
              <w:iCs w:val="0"/>
              <w:noProof/>
            </w:rPr>
          </w:pPr>
          <w:hyperlink w:anchor="_Toc100585409" w:history="1">
            <w:r w:rsidR="00BB193E" w:rsidRPr="00A52DD2">
              <w:rPr>
                <w:rStyle w:val="Hyperlink"/>
                <w:rFonts w:ascii="Times" w:hAnsi="Times"/>
                <w:b w:val="0"/>
                <w:bCs w:val="0"/>
                <w:i w:val="0"/>
                <w:iCs w:val="0"/>
                <w:noProof/>
              </w:rPr>
              <w:t>6. References</w:t>
            </w:r>
            <w:r w:rsidR="00BB193E" w:rsidRPr="00A52DD2">
              <w:rPr>
                <w:rFonts w:ascii="Times" w:hAnsi="Times"/>
                <w:b w:val="0"/>
                <w:bCs w:val="0"/>
                <w:i w:val="0"/>
                <w:iCs w:val="0"/>
                <w:noProof/>
                <w:webHidden/>
              </w:rPr>
              <w:tab/>
            </w:r>
            <w:r w:rsidR="00BB193E" w:rsidRPr="00A52DD2">
              <w:rPr>
                <w:rFonts w:ascii="Times" w:hAnsi="Times"/>
                <w:b w:val="0"/>
                <w:bCs w:val="0"/>
                <w:i w:val="0"/>
                <w:iCs w:val="0"/>
                <w:noProof/>
                <w:webHidden/>
              </w:rPr>
              <w:fldChar w:fldCharType="begin"/>
            </w:r>
            <w:r w:rsidR="00BB193E" w:rsidRPr="00A52DD2">
              <w:rPr>
                <w:rFonts w:ascii="Times" w:hAnsi="Times"/>
                <w:b w:val="0"/>
                <w:bCs w:val="0"/>
                <w:i w:val="0"/>
                <w:iCs w:val="0"/>
                <w:noProof/>
                <w:webHidden/>
              </w:rPr>
              <w:instrText xml:space="preserve"> PAGEREF _Toc100585409 \h </w:instrText>
            </w:r>
            <w:r w:rsidR="00BB193E" w:rsidRPr="00A52DD2">
              <w:rPr>
                <w:rFonts w:ascii="Times" w:hAnsi="Times"/>
                <w:b w:val="0"/>
                <w:bCs w:val="0"/>
                <w:i w:val="0"/>
                <w:iCs w:val="0"/>
                <w:noProof/>
                <w:webHidden/>
              </w:rPr>
            </w:r>
            <w:r w:rsidR="00BB193E" w:rsidRPr="00A52DD2">
              <w:rPr>
                <w:rFonts w:ascii="Times" w:hAnsi="Times"/>
                <w:b w:val="0"/>
                <w:bCs w:val="0"/>
                <w:i w:val="0"/>
                <w:iCs w:val="0"/>
                <w:noProof/>
                <w:webHidden/>
              </w:rPr>
              <w:fldChar w:fldCharType="separate"/>
            </w:r>
            <w:r w:rsidR="00BB193E" w:rsidRPr="00A52DD2">
              <w:rPr>
                <w:rFonts w:ascii="Times" w:hAnsi="Times"/>
                <w:b w:val="0"/>
                <w:bCs w:val="0"/>
                <w:i w:val="0"/>
                <w:iCs w:val="0"/>
                <w:noProof/>
                <w:webHidden/>
              </w:rPr>
              <w:t>4</w:t>
            </w:r>
            <w:r w:rsidR="00BB193E" w:rsidRPr="00A52DD2">
              <w:rPr>
                <w:rFonts w:ascii="Times" w:hAnsi="Times"/>
                <w:b w:val="0"/>
                <w:bCs w:val="0"/>
                <w:i w:val="0"/>
                <w:iCs w:val="0"/>
                <w:noProof/>
                <w:webHidden/>
              </w:rPr>
              <w:fldChar w:fldCharType="end"/>
            </w:r>
          </w:hyperlink>
        </w:p>
        <w:p w14:paraId="35C3F5B5" w14:textId="07D56950" w:rsidR="00BB193E" w:rsidRDefault="00BB193E">
          <w:r w:rsidRPr="00A52DD2">
            <w:rPr>
              <w:rFonts w:ascii="Times" w:hAnsi="Times"/>
              <w:noProof/>
            </w:rPr>
            <w:fldChar w:fldCharType="end"/>
          </w:r>
        </w:p>
      </w:sdtContent>
    </w:sdt>
    <w:p w14:paraId="7F1F52F5" w14:textId="69DFDADD" w:rsidR="009F0290" w:rsidRDefault="009F0290"/>
    <w:p w14:paraId="4BDC34C3" w14:textId="522AFF66" w:rsidR="009F0290" w:rsidRDefault="009F0290"/>
    <w:p w14:paraId="5694D28E" w14:textId="265E7E02" w:rsidR="00BB193E" w:rsidRDefault="00BB193E"/>
    <w:p w14:paraId="1214E633" w14:textId="46CFF357" w:rsidR="00BB193E" w:rsidRDefault="00BB193E"/>
    <w:p w14:paraId="32B72F04" w14:textId="38938133" w:rsidR="00BB193E" w:rsidRDefault="00BB193E"/>
    <w:p w14:paraId="0DD045B7" w14:textId="0A0F3C33" w:rsidR="00BB193E" w:rsidRDefault="00BB193E"/>
    <w:p w14:paraId="05852548" w14:textId="5FF3E9D6" w:rsidR="00BB193E" w:rsidRDefault="00BB193E"/>
    <w:p w14:paraId="2B5E96CD" w14:textId="66CC0B11" w:rsidR="00BB193E" w:rsidRDefault="00BB193E"/>
    <w:p w14:paraId="3CD167CA" w14:textId="48877757" w:rsidR="00BB193E" w:rsidRDefault="00BB193E"/>
    <w:p w14:paraId="0FFA1EF9" w14:textId="0982EC2F" w:rsidR="00BB193E" w:rsidRDefault="00BB193E"/>
    <w:p w14:paraId="7EAB839D" w14:textId="14E51540" w:rsidR="00BB193E" w:rsidRDefault="00BB193E"/>
    <w:p w14:paraId="336CEB6D" w14:textId="749090C2" w:rsidR="00BB193E" w:rsidRDefault="00BB193E"/>
    <w:p w14:paraId="690E4C59" w14:textId="6493E57F" w:rsidR="00BB193E" w:rsidRDefault="00BB193E"/>
    <w:p w14:paraId="18D819F2" w14:textId="35682677" w:rsidR="00BB193E" w:rsidRDefault="00BB193E"/>
    <w:p w14:paraId="77987CFE" w14:textId="30000D57" w:rsidR="00BB193E" w:rsidRDefault="00BB193E"/>
    <w:p w14:paraId="0D0CA032" w14:textId="386A4C9F" w:rsidR="00BB193E" w:rsidRDefault="00BB193E"/>
    <w:p w14:paraId="610A3AEA" w14:textId="608303F7" w:rsidR="00BB193E" w:rsidRDefault="00BB193E"/>
    <w:p w14:paraId="1D3BF638" w14:textId="206193DE" w:rsidR="00BB193E" w:rsidRDefault="00BB193E"/>
    <w:p w14:paraId="5A72771A" w14:textId="744FF6E9" w:rsidR="00BB193E" w:rsidRDefault="00BB193E"/>
    <w:p w14:paraId="3AC03A03" w14:textId="7B7E582F" w:rsidR="00BB193E" w:rsidRDefault="00BB193E"/>
    <w:p w14:paraId="3909EDC6" w14:textId="4CF39195" w:rsidR="00BB193E" w:rsidRDefault="00BB193E"/>
    <w:p w14:paraId="3724D400" w14:textId="1AE5D9CC" w:rsidR="00BB193E" w:rsidRDefault="00BB193E"/>
    <w:p w14:paraId="7EE119C2" w14:textId="1CA61F97" w:rsidR="00BB193E" w:rsidRDefault="00BB193E"/>
    <w:p w14:paraId="2C169DED" w14:textId="7AB55E2B" w:rsidR="00BB193E" w:rsidRDefault="00BB193E"/>
    <w:p w14:paraId="1AEA85FE" w14:textId="32232A2E" w:rsidR="00BB193E" w:rsidRDefault="00BB193E"/>
    <w:p w14:paraId="0A15F670" w14:textId="079BE45B" w:rsidR="00BB193E" w:rsidRDefault="00BB193E"/>
    <w:p w14:paraId="02943D58" w14:textId="0C021AFC" w:rsidR="00BB193E" w:rsidRDefault="00BB193E"/>
    <w:p w14:paraId="47D1EA00" w14:textId="5B0AD22A" w:rsidR="00BB193E" w:rsidRDefault="00BB193E"/>
    <w:p w14:paraId="492D6D73" w14:textId="6ECCA699" w:rsidR="00BB193E" w:rsidRDefault="00BB193E"/>
    <w:p w14:paraId="3C2022E9" w14:textId="37E80AB4" w:rsidR="00BB193E" w:rsidRDefault="00BB193E"/>
    <w:p w14:paraId="5BEF6EDC" w14:textId="0B7CD51A" w:rsidR="00BB193E" w:rsidRDefault="00BB193E"/>
    <w:p w14:paraId="4F07FE7E" w14:textId="00BAFC86" w:rsidR="00BB193E" w:rsidRDefault="00BB193E"/>
    <w:p w14:paraId="20763E81" w14:textId="73489994" w:rsidR="00BB193E" w:rsidRDefault="00BB193E"/>
    <w:p w14:paraId="5188407A" w14:textId="731E6C46" w:rsidR="009F0290" w:rsidRDefault="009F0290"/>
    <w:p w14:paraId="0191705F" w14:textId="77777777" w:rsidR="000F3499" w:rsidRPr="000F3499" w:rsidRDefault="000F3499" w:rsidP="000F3499">
      <w:pPr>
        <w:pStyle w:val="Titlu1"/>
        <w:rPr>
          <w:color w:val="000000" w:themeColor="text1"/>
        </w:rPr>
      </w:pPr>
      <w:bookmarkStart w:id="0" w:name="_Toc100585404"/>
      <w:r w:rsidRPr="000F3499">
        <w:rPr>
          <w:color w:val="000000" w:themeColor="text1"/>
        </w:rPr>
        <w:t xml:space="preserve">1. </w:t>
      </w:r>
      <w:r w:rsidR="009F0290" w:rsidRPr="000F3499">
        <w:rPr>
          <w:color w:val="000000" w:themeColor="text1"/>
        </w:rPr>
        <w:t>Introduction</w:t>
      </w:r>
      <w:bookmarkEnd w:id="0"/>
      <w:r w:rsidR="009F0290" w:rsidRPr="000F3499">
        <w:rPr>
          <w:color w:val="000000" w:themeColor="text1"/>
        </w:rPr>
        <w:t xml:space="preserve"> </w:t>
      </w:r>
    </w:p>
    <w:p w14:paraId="712C9F1B" w14:textId="6BEC9783" w:rsidR="009F0290" w:rsidRDefault="009F0290"/>
    <w:p w14:paraId="57F4977F" w14:textId="3814CACD" w:rsidR="00BB193E" w:rsidRDefault="00D64217" w:rsidP="00323407">
      <w:pPr>
        <w:spacing w:line="360" w:lineRule="auto"/>
        <w:jc w:val="both"/>
      </w:pPr>
      <w:r w:rsidRPr="00D64217">
        <w:t xml:space="preserve">Coca-Cola is a multinational corporation operating in more than 200 countries </w:t>
      </w:r>
      <w:sdt>
        <w:sdtPr>
          <w:id w:val="1527050088"/>
          <w:citation/>
        </w:sdtPr>
        <w:sdtEndPr/>
        <w:sdtContent>
          <w:r w:rsidR="00323407">
            <w:fldChar w:fldCharType="begin"/>
          </w:r>
          <w:r w:rsidR="00323407">
            <w:instrText xml:space="preserve"> CITATION Coc20 \l 2057 </w:instrText>
          </w:r>
          <w:r w:rsidR="00323407">
            <w:fldChar w:fldCharType="separate"/>
          </w:r>
          <w:r w:rsidR="00CD7179" w:rsidRPr="00CD7179">
            <w:rPr>
              <w:noProof/>
            </w:rPr>
            <w:t>(Coca Cola , 2020)</w:t>
          </w:r>
          <w:r w:rsidR="00323407">
            <w:fldChar w:fldCharType="end"/>
          </w:r>
        </w:sdtContent>
      </w:sdt>
      <w:r w:rsidRPr="00D64217">
        <w:t xml:space="preserve"> all over the world. The organisation has developed significantly since its inception in 1892 </w:t>
      </w:r>
      <w:sdt>
        <w:sdtPr>
          <w:id w:val="-1480151237"/>
          <w:citation/>
        </w:sdtPr>
        <w:sdtEndPr/>
        <w:sdtContent>
          <w:r w:rsidR="00323407">
            <w:fldChar w:fldCharType="begin"/>
          </w:r>
          <w:r w:rsidR="00323407">
            <w:instrText xml:space="preserve"> CITATION Enc22 \l 2057 </w:instrText>
          </w:r>
          <w:r w:rsidR="00323407">
            <w:fldChar w:fldCharType="separate"/>
          </w:r>
          <w:r w:rsidR="00CD7179" w:rsidRPr="00CD7179">
            <w:rPr>
              <w:noProof/>
            </w:rPr>
            <w:t>(Encyclopedia Britanica, 2022)</w:t>
          </w:r>
          <w:r w:rsidR="00323407">
            <w:fldChar w:fldCharType="end"/>
          </w:r>
        </w:sdtContent>
      </w:sdt>
      <w:r w:rsidR="00323407">
        <w:t xml:space="preserve"> </w:t>
      </w:r>
      <w:r w:rsidRPr="00D64217">
        <w:t>on both levels, domestic and international. It mainly produces carbonated soft drinks that are widely consumed. Coca-Cola conducts international business via international trade, licensing, franchising, and establishment of new subsidiaries. As the organisation continues to grow, the risks are also increasing, which is why international financial management (IFM) is critical. Some of the benefits of International financial management are a better understanding of exchange rates, the possibility of comparing the inflation rates, and a clear picture of investing in international debt securities. Also, it gives a better understanding of foreign markets, helps make better decisions for the organisation, and avoid conflicts with other nations. Effective international financial management is a crucial element for an international organisation to maximise profit.</w:t>
      </w:r>
    </w:p>
    <w:p w14:paraId="12339607" w14:textId="1DB73FEA" w:rsidR="002F089E" w:rsidRDefault="000F3499" w:rsidP="00F923B1">
      <w:pPr>
        <w:pStyle w:val="Titlu1"/>
        <w:rPr>
          <w:color w:val="000000" w:themeColor="text1"/>
        </w:rPr>
      </w:pPr>
      <w:bookmarkStart w:id="1" w:name="_Toc100585405"/>
      <w:r w:rsidRPr="00BB193E">
        <w:rPr>
          <w:color w:val="000000" w:themeColor="text1"/>
        </w:rPr>
        <w:t xml:space="preserve">2. Coca-Cola’s </w:t>
      </w:r>
      <w:r w:rsidRPr="00BB193E">
        <w:rPr>
          <w:rFonts w:eastAsia="Times New Roman"/>
          <w:color w:val="000000" w:themeColor="text1"/>
          <w:lang w:eastAsia="en-GB"/>
        </w:rPr>
        <w:t>dividend distribution policy</w:t>
      </w:r>
      <w:bookmarkEnd w:id="1"/>
      <w:r w:rsidRPr="00BB193E">
        <w:rPr>
          <w:color w:val="000000" w:themeColor="text1"/>
        </w:rPr>
        <w:t xml:space="preserve"> </w:t>
      </w:r>
    </w:p>
    <w:p w14:paraId="1A1BBD11" w14:textId="77777777" w:rsidR="00623B0D" w:rsidRPr="00623B0D" w:rsidRDefault="00623B0D" w:rsidP="00623B0D"/>
    <w:p w14:paraId="1B0860D9" w14:textId="42633326" w:rsidR="00BE148F" w:rsidRPr="00623B0D" w:rsidRDefault="00BE148F" w:rsidP="00623B0D">
      <w:pPr>
        <w:pStyle w:val="NormalWeb"/>
        <w:spacing w:before="0" w:beforeAutospacing="0" w:after="0" w:afterAutospacing="0" w:line="360" w:lineRule="auto"/>
        <w:jc w:val="both"/>
        <w:rPr>
          <w:rFonts w:asciiTheme="minorHAnsi" w:hAnsiTheme="minorHAnsi" w:cstheme="minorHAnsi"/>
          <w:color w:val="0E101A"/>
        </w:rPr>
      </w:pPr>
      <w:r w:rsidRPr="00623B0D">
        <w:rPr>
          <w:rFonts w:asciiTheme="minorHAnsi" w:hAnsiTheme="minorHAnsi" w:cstheme="minorHAnsi"/>
          <w:color w:val="0E101A"/>
        </w:rPr>
        <w:t>Coca-Cola Corporation pays dividends to its shareholders, which is very important as it gives a message of company health and performance. In addition to that, it boosts confidence in the company and generates new investments and further growth. Arnold &amp; Lewis (2019) defined dividend policy as "the</w:t>
      </w:r>
      <w:r w:rsidRPr="00623B0D">
        <w:rPr>
          <w:rStyle w:val="Accentuat"/>
          <w:rFonts w:asciiTheme="minorHAnsi" w:hAnsiTheme="minorHAnsi" w:cstheme="minorHAnsi"/>
          <w:color w:val="0E101A"/>
        </w:rPr>
        <w:t> determination of the proportion of profits paid out to shareholders over the longer term</w:t>
      </w:r>
      <w:r w:rsidRPr="00623B0D">
        <w:rPr>
          <w:rFonts w:asciiTheme="minorHAnsi" w:hAnsiTheme="minorHAnsi" w:cstheme="minorHAnsi"/>
          <w:color w:val="0E101A"/>
        </w:rPr>
        <w:t>" (G: 10). Even if there are multiple advantages to paying dividends to shareholders, the company is not obliged to do so. Based on Coca-Cola Company (2022), the organisation distributes the dividends quarterly, and the amount slightly increased since 2021 from $0,42 to $0,44, which is a good sign considering the risks and changes involved because of the Covid-19 Pandemic and other uncertainties. Compared to other multinational companies Coca Cola has a high dividend percentage which requires long term-stability. Hobson (2020)</w:t>
      </w:r>
      <w:r w:rsidR="00623B0D">
        <w:rPr>
          <w:rFonts w:asciiTheme="minorHAnsi" w:hAnsiTheme="minorHAnsi" w:cstheme="minorHAnsi"/>
          <w:color w:val="0E101A"/>
        </w:rPr>
        <w:t xml:space="preserve"> stated that </w:t>
      </w:r>
      <w:r w:rsidRPr="00623B0D">
        <w:rPr>
          <w:rFonts w:asciiTheme="minorHAnsi" w:hAnsiTheme="minorHAnsi" w:cstheme="minorHAnsi"/>
          <w:color w:val="0E101A"/>
        </w:rPr>
        <w:t>" </w:t>
      </w:r>
      <w:r w:rsidRPr="00623B0D">
        <w:rPr>
          <w:rStyle w:val="Accentuat"/>
          <w:rFonts w:asciiTheme="minorHAnsi" w:hAnsiTheme="minorHAnsi" w:cstheme="minorHAnsi"/>
          <w:color w:val="0E101A"/>
        </w:rPr>
        <w:t>Coca-Cola has a dividend cover of 1.26</w:t>
      </w:r>
      <w:r w:rsidRPr="00623B0D">
        <w:rPr>
          <w:rFonts w:asciiTheme="minorHAnsi" w:hAnsiTheme="minorHAnsi" w:cstheme="minorHAnsi"/>
          <w:color w:val="0E101A"/>
        </w:rPr>
        <w:t xml:space="preserve">," which means the company has the possibility to fund the pay-out from the current year yearning. A potential divided cover that is less than 1 suggests that it is being paid from reserves </w:t>
      </w:r>
      <w:sdt>
        <w:sdtPr>
          <w:rPr>
            <w:rFonts w:asciiTheme="minorHAnsi" w:hAnsiTheme="minorHAnsi" w:cstheme="minorHAnsi"/>
            <w:color w:val="0E101A"/>
          </w:rPr>
          <w:id w:val="1889995781"/>
          <w:citation/>
        </w:sdtPr>
        <w:sdtEndPr/>
        <w:sdtContent>
          <w:r w:rsidR="00623B0D">
            <w:rPr>
              <w:rFonts w:asciiTheme="minorHAnsi" w:hAnsiTheme="minorHAnsi" w:cstheme="minorHAnsi"/>
              <w:color w:val="0E101A"/>
            </w:rPr>
            <w:fldChar w:fldCharType="begin"/>
          </w:r>
          <w:r w:rsidR="00623B0D">
            <w:rPr>
              <w:rFonts w:asciiTheme="minorHAnsi" w:hAnsiTheme="minorHAnsi" w:cstheme="minorHAnsi"/>
              <w:color w:val="0E101A"/>
            </w:rPr>
            <w:instrText xml:space="preserve"> CITATION Hob12 \l 2057 </w:instrText>
          </w:r>
          <w:r w:rsidR="00623B0D">
            <w:rPr>
              <w:rFonts w:asciiTheme="minorHAnsi" w:hAnsiTheme="minorHAnsi" w:cstheme="minorHAnsi"/>
              <w:color w:val="0E101A"/>
            </w:rPr>
            <w:fldChar w:fldCharType="separate"/>
          </w:r>
          <w:r w:rsidR="00CD7179" w:rsidRPr="00CD7179">
            <w:rPr>
              <w:rFonts w:asciiTheme="minorHAnsi" w:hAnsiTheme="minorHAnsi" w:cstheme="minorHAnsi"/>
              <w:noProof/>
              <w:color w:val="0E101A"/>
            </w:rPr>
            <w:t>(Hobson, 2012)</w:t>
          </w:r>
          <w:r w:rsidR="00623B0D">
            <w:rPr>
              <w:rFonts w:asciiTheme="minorHAnsi" w:hAnsiTheme="minorHAnsi" w:cstheme="minorHAnsi"/>
              <w:color w:val="0E101A"/>
            </w:rPr>
            <w:fldChar w:fldCharType="end"/>
          </w:r>
        </w:sdtContent>
      </w:sdt>
      <w:r w:rsidR="00623B0D">
        <w:rPr>
          <w:rFonts w:asciiTheme="minorHAnsi" w:hAnsiTheme="minorHAnsi" w:cstheme="minorHAnsi"/>
          <w:color w:val="0E101A"/>
        </w:rPr>
        <w:t xml:space="preserve">. </w:t>
      </w:r>
    </w:p>
    <w:p w14:paraId="2B7815FD" w14:textId="7B3EF6AB" w:rsidR="00BE148F" w:rsidRPr="00623B0D" w:rsidRDefault="00BE148F" w:rsidP="00623B0D">
      <w:pPr>
        <w:pStyle w:val="NormalWeb"/>
        <w:spacing w:before="0" w:beforeAutospacing="0" w:after="0" w:afterAutospacing="0" w:line="360" w:lineRule="auto"/>
        <w:jc w:val="both"/>
        <w:rPr>
          <w:rFonts w:asciiTheme="minorHAnsi" w:hAnsiTheme="minorHAnsi" w:cstheme="minorHAnsi"/>
          <w:color w:val="0E101A"/>
        </w:rPr>
      </w:pPr>
      <w:r w:rsidRPr="00623B0D">
        <w:rPr>
          <w:rFonts w:asciiTheme="minorHAnsi" w:hAnsiTheme="minorHAnsi" w:cstheme="minorHAnsi"/>
          <w:color w:val="0E101A"/>
        </w:rPr>
        <w:lastRenderedPageBreak/>
        <w:t xml:space="preserve">Establishing an efficient dividend policy is important in order to grow the business further and ensure the shareholders are happy as well. Based on Brigham Houston (2004), the dividend policy mainly has to decide the part of earnings distributed to shareholders. Also, it must clearly state the types of dividends, whether it is cash, share, or assets, and strategies in terms of dividends growth rate. Coca-Cola's dividend policy is rather positive; it started to be effective in 2013 and aimed to progressively raise the payments with a medium-term target pay-out ratio of 35-45% on comparable net profits </w:t>
      </w:r>
      <w:sdt>
        <w:sdtPr>
          <w:rPr>
            <w:rFonts w:asciiTheme="minorHAnsi" w:hAnsiTheme="minorHAnsi" w:cstheme="minorHAnsi"/>
            <w:color w:val="0E101A"/>
          </w:rPr>
          <w:id w:val="712230632"/>
          <w:citation/>
        </w:sdtPr>
        <w:sdtEndPr/>
        <w:sdtContent>
          <w:r w:rsidR="00623B0D">
            <w:rPr>
              <w:rFonts w:asciiTheme="minorHAnsi" w:hAnsiTheme="minorHAnsi" w:cstheme="minorHAnsi"/>
              <w:color w:val="0E101A"/>
            </w:rPr>
            <w:fldChar w:fldCharType="begin"/>
          </w:r>
          <w:r w:rsidR="00623B0D">
            <w:rPr>
              <w:rFonts w:asciiTheme="minorHAnsi" w:hAnsiTheme="minorHAnsi" w:cstheme="minorHAnsi"/>
              <w:color w:val="0E101A"/>
            </w:rPr>
            <w:instrText xml:space="preserve"> CITATION Coc22 \l 2057 </w:instrText>
          </w:r>
          <w:r w:rsidR="00623B0D">
            <w:rPr>
              <w:rFonts w:asciiTheme="minorHAnsi" w:hAnsiTheme="minorHAnsi" w:cstheme="minorHAnsi"/>
              <w:color w:val="0E101A"/>
            </w:rPr>
            <w:fldChar w:fldCharType="separate"/>
          </w:r>
          <w:r w:rsidR="00CD7179" w:rsidRPr="00CD7179">
            <w:rPr>
              <w:rFonts w:asciiTheme="minorHAnsi" w:hAnsiTheme="minorHAnsi" w:cstheme="minorHAnsi"/>
              <w:noProof/>
              <w:color w:val="0E101A"/>
            </w:rPr>
            <w:t>(Coca Cola , 2022)</w:t>
          </w:r>
          <w:r w:rsidR="00623B0D">
            <w:rPr>
              <w:rFonts w:asciiTheme="minorHAnsi" w:hAnsiTheme="minorHAnsi" w:cstheme="minorHAnsi"/>
              <w:color w:val="0E101A"/>
            </w:rPr>
            <w:fldChar w:fldCharType="end"/>
          </w:r>
        </w:sdtContent>
      </w:sdt>
      <w:r w:rsidR="00623B0D">
        <w:rPr>
          <w:rFonts w:asciiTheme="minorHAnsi" w:hAnsiTheme="minorHAnsi" w:cstheme="minorHAnsi"/>
          <w:color w:val="0E101A"/>
        </w:rPr>
        <w:t xml:space="preserve">. </w:t>
      </w:r>
      <w:r w:rsidRPr="00623B0D">
        <w:rPr>
          <w:rFonts w:asciiTheme="minorHAnsi" w:hAnsiTheme="minorHAnsi" w:cstheme="minorHAnsi"/>
          <w:color w:val="0E101A"/>
        </w:rPr>
        <w:t>Therefore, having a constant type of policy, the company pays shareholders four times per year and provides a larger dividend if the earnings increase. Some of the main factors influencing the company dividend policy include fund liquidity, earnings stability, investment opportunities, shareholders' expectations, legal restrictions, taxation policy, and many others. Managing these factors effectively will help to establish a relevant dividend policy</w:t>
      </w:r>
      <w:r w:rsidR="00623B0D">
        <w:rPr>
          <w:rFonts w:asciiTheme="minorHAnsi" w:hAnsiTheme="minorHAnsi" w:cstheme="minorHAnsi"/>
          <w:color w:val="0E101A"/>
        </w:rPr>
        <w:t xml:space="preserve"> which </w:t>
      </w:r>
      <w:r w:rsidR="00623B0D" w:rsidRPr="00623B0D">
        <w:rPr>
          <w:rFonts w:asciiTheme="minorHAnsi" w:hAnsiTheme="minorHAnsi" w:cstheme="minorHAnsi"/>
          <w:color w:val="0E101A"/>
        </w:rPr>
        <w:t>must</w:t>
      </w:r>
      <w:r w:rsidRPr="00623B0D">
        <w:rPr>
          <w:rFonts w:asciiTheme="minorHAnsi" w:hAnsiTheme="minorHAnsi" w:cstheme="minorHAnsi"/>
          <w:color w:val="0E101A"/>
        </w:rPr>
        <w:t xml:space="preserve"> focus on company goals for it to be sustainable. Besides that, effective dividend policies should be flexible, which means these could be changed depending on the financial situation and business operations. A sustainable policy aims to meet the shareholder's expectations and attracts further investments.</w:t>
      </w:r>
    </w:p>
    <w:p w14:paraId="40AB55E8" w14:textId="77777777" w:rsidR="002F089E" w:rsidRPr="002F089E" w:rsidRDefault="002F089E" w:rsidP="002F089E">
      <w:pPr>
        <w:rPr>
          <w:lang w:eastAsia="en-GB"/>
        </w:rPr>
      </w:pPr>
    </w:p>
    <w:p w14:paraId="75BC4E2D" w14:textId="56102FB8" w:rsidR="0094194E" w:rsidRDefault="000F3499" w:rsidP="0053383F">
      <w:pPr>
        <w:pStyle w:val="Titlu1"/>
        <w:rPr>
          <w:rFonts w:eastAsia="Times New Roman"/>
          <w:color w:val="000000" w:themeColor="text1"/>
          <w:lang w:eastAsia="en-GB"/>
        </w:rPr>
      </w:pPr>
      <w:bookmarkStart w:id="2" w:name="_Toc100585406"/>
      <w:r w:rsidRPr="003B3303">
        <w:rPr>
          <w:rFonts w:ascii="SymbolMT" w:eastAsia="Times New Roman" w:hAnsi="SymbolMT"/>
          <w:color w:val="000000" w:themeColor="text1"/>
          <w:lang w:eastAsia="en-GB"/>
        </w:rPr>
        <w:t xml:space="preserve">3. </w:t>
      </w:r>
      <w:r w:rsidRPr="003B3303">
        <w:rPr>
          <w:rFonts w:eastAsia="Times New Roman"/>
          <w:color w:val="000000" w:themeColor="text1"/>
          <w:lang w:eastAsia="en-GB"/>
        </w:rPr>
        <w:t>The efficient market hypothes</w:t>
      </w:r>
      <w:r w:rsidR="00BB193E" w:rsidRPr="003B3303">
        <w:rPr>
          <w:rFonts w:eastAsia="Times New Roman"/>
          <w:color w:val="000000" w:themeColor="text1"/>
          <w:lang w:eastAsia="en-GB"/>
        </w:rPr>
        <w:t>is theory</w:t>
      </w:r>
      <w:bookmarkEnd w:id="2"/>
      <w:r w:rsidR="00BB193E" w:rsidRPr="003B3303">
        <w:rPr>
          <w:rFonts w:eastAsia="Times New Roman"/>
          <w:color w:val="000000" w:themeColor="text1"/>
          <w:lang w:eastAsia="en-GB"/>
        </w:rPr>
        <w:t xml:space="preserve"> </w:t>
      </w:r>
    </w:p>
    <w:p w14:paraId="46038DC5" w14:textId="77777777" w:rsidR="00623B0D" w:rsidRPr="00623B0D" w:rsidRDefault="00623B0D" w:rsidP="00623B0D">
      <w:pPr>
        <w:rPr>
          <w:lang w:eastAsia="en-GB"/>
        </w:rPr>
      </w:pPr>
    </w:p>
    <w:p w14:paraId="67149FA9" w14:textId="434070F9" w:rsidR="00623B0D" w:rsidRDefault="00623B0D" w:rsidP="00623B0D">
      <w:pPr>
        <w:spacing w:line="360" w:lineRule="auto"/>
        <w:jc w:val="both"/>
        <w:rPr>
          <w:lang w:eastAsia="en-GB"/>
        </w:rPr>
      </w:pPr>
      <w:r>
        <w:rPr>
          <w:lang w:eastAsia="en-GB"/>
        </w:rPr>
        <w:t xml:space="preserve">The efficient markets hypothesis is a theory that states that the major financial markets reflect all relevant information </w:t>
      </w:r>
      <w:sdt>
        <w:sdtPr>
          <w:rPr>
            <w:lang w:eastAsia="en-GB"/>
          </w:rPr>
          <w:id w:val="1289473577"/>
          <w:citation/>
        </w:sdtPr>
        <w:sdtEndPr/>
        <w:sdtContent>
          <w:r>
            <w:rPr>
              <w:lang w:eastAsia="en-GB"/>
            </w:rPr>
            <w:fldChar w:fldCharType="begin"/>
          </w:r>
          <w:r>
            <w:rPr>
              <w:lang w:eastAsia="en-GB"/>
            </w:rPr>
            <w:instrText xml:space="preserve"> CITATION Ste202 \l 2057 </w:instrText>
          </w:r>
          <w:r>
            <w:rPr>
              <w:lang w:eastAsia="en-GB"/>
            </w:rPr>
            <w:fldChar w:fldCharType="separate"/>
          </w:r>
          <w:r w:rsidR="00CD7179" w:rsidRPr="00CD7179">
            <w:rPr>
              <w:noProof/>
              <w:lang w:eastAsia="en-GB"/>
            </w:rPr>
            <w:t>(Brown, 2020)</w:t>
          </w:r>
          <w:r>
            <w:rPr>
              <w:lang w:eastAsia="en-GB"/>
            </w:rPr>
            <w:fldChar w:fldCharType="end"/>
          </w:r>
        </w:sdtContent>
      </w:sdt>
      <w:r>
        <w:rPr>
          <w:lang w:eastAsia="en-GB"/>
        </w:rPr>
        <w:t xml:space="preserve">, the type and sources of information with which it is reflected in prices. The efficient market hypothesis theory has three forms: strong form, semi-strong, and a weak form </w:t>
      </w:r>
      <w:sdt>
        <w:sdtPr>
          <w:rPr>
            <w:lang w:eastAsia="en-GB"/>
          </w:rPr>
          <w:id w:val="1697113411"/>
          <w:citation/>
        </w:sdtPr>
        <w:sdtEndPr/>
        <w:sdtContent>
          <w:r>
            <w:rPr>
              <w:lang w:eastAsia="en-GB"/>
            </w:rPr>
            <w:fldChar w:fldCharType="begin"/>
          </w:r>
          <w:r>
            <w:rPr>
              <w:lang w:eastAsia="en-GB"/>
            </w:rPr>
            <w:instrText xml:space="preserve"> CITATION Har08 \l 2057 </w:instrText>
          </w:r>
          <w:r>
            <w:rPr>
              <w:lang w:eastAsia="en-GB"/>
            </w:rPr>
            <w:fldChar w:fldCharType="separate"/>
          </w:r>
          <w:r w:rsidR="00CD7179" w:rsidRPr="00CD7179">
            <w:rPr>
              <w:noProof/>
              <w:lang w:eastAsia="en-GB"/>
            </w:rPr>
            <w:t>(Harder, 2008)</w:t>
          </w:r>
          <w:r>
            <w:rPr>
              <w:lang w:eastAsia="en-GB"/>
            </w:rPr>
            <w:fldChar w:fldCharType="end"/>
          </w:r>
        </w:sdtContent>
      </w:sdt>
      <w:r>
        <w:rPr>
          <w:lang w:eastAsia="en-GB"/>
        </w:rPr>
        <w:t>. The strong form asserts that stock prices project all information relevant to the organisation. Based on the market summary, Coca Coca registered a gradual increase in the last five years, with a rock bottom in March 2020 of 38,40USD</w:t>
      </w:r>
      <w:sdt>
        <w:sdtPr>
          <w:rPr>
            <w:lang w:eastAsia="en-GB"/>
          </w:rPr>
          <w:id w:val="-535885849"/>
          <w:citation/>
        </w:sdtPr>
        <w:sdtEndPr/>
        <w:sdtContent>
          <w:r>
            <w:rPr>
              <w:lang w:eastAsia="en-GB"/>
            </w:rPr>
            <w:fldChar w:fldCharType="begin"/>
          </w:r>
          <w:r>
            <w:rPr>
              <w:lang w:eastAsia="en-GB"/>
            </w:rPr>
            <w:instrText xml:space="preserve"> CITATION Goo22 \l 2057 </w:instrText>
          </w:r>
          <w:r>
            <w:rPr>
              <w:lang w:eastAsia="en-GB"/>
            </w:rPr>
            <w:fldChar w:fldCharType="separate"/>
          </w:r>
          <w:r w:rsidR="00CD7179">
            <w:rPr>
              <w:noProof/>
              <w:lang w:eastAsia="en-GB"/>
            </w:rPr>
            <w:t xml:space="preserve"> </w:t>
          </w:r>
          <w:r w:rsidR="00CD7179" w:rsidRPr="00CD7179">
            <w:rPr>
              <w:noProof/>
              <w:lang w:eastAsia="en-GB"/>
            </w:rPr>
            <w:t>(Google Finance , 2022)</w:t>
          </w:r>
          <w:r>
            <w:rPr>
              <w:lang w:eastAsia="en-GB"/>
            </w:rPr>
            <w:fldChar w:fldCharType="end"/>
          </w:r>
        </w:sdtContent>
      </w:sdt>
      <w:r>
        <w:rPr>
          <w:lang w:eastAsia="en-GB"/>
        </w:rPr>
        <w:t>, which could have been because of pandemic challenges and disruptions in operations. It is arguable whether this is sufficient to understand the company's performance.</w:t>
      </w:r>
    </w:p>
    <w:p w14:paraId="1D3E140D" w14:textId="571C0FEF" w:rsidR="00623B0D" w:rsidRDefault="00623B0D" w:rsidP="00623B0D">
      <w:pPr>
        <w:spacing w:line="360" w:lineRule="auto"/>
        <w:jc w:val="both"/>
        <w:rPr>
          <w:lang w:eastAsia="en-GB"/>
        </w:rPr>
      </w:pPr>
      <w:r>
        <w:rPr>
          <w:lang w:eastAsia="en-GB"/>
        </w:rPr>
        <w:t xml:space="preserve">Nevertheless, it is common among investors to rely on stock data. The following form, which is semi-strong, suggests that publicly available information on the company's prospects must already be reflected in the stock price. The weak form states that the stock prices already reflect all information that can be obtained by investigating market trading data, such as the </w:t>
      </w:r>
      <w:r>
        <w:rPr>
          <w:lang w:eastAsia="en-GB"/>
        </w:rPr>
        <w:lastRenderedPageBreak/>
        <w:t xml:space="preserve">history of past trading activities. </w:t>
      </w:r>
      <w:proofErr w:type="spellStart"/>
      <w:r>
        <w:rPr>
          <w:lang w:eastAsia="en-GB"/>
        </w:rPr>
        <w:t>Fama</w:t>
      </w:r>
      <w:proofErr w:type="spellEnd"/>
      <w:r>
        <w:rPr>
          <w:lang w:eastAsia="en-GB"/>
        </w:rPr>
        <w:t xml:space="preserve"> (1970) argued that in order to make the model testable, the process of price formation must be specified in more detail. Despite it being at the foundation of modern financial theory, it is still highly controversial.  Downey &amp; Scott, (2021) argue that it is meaningless to search for undervalued stocks or attempt to predict market trends via fundamental or technical analysis. Testing for market efficiency can be challenging, and there is a high probability that a new theoretical model should be developed to consider all market changes and economic conditions. As a reason, the studies are not sufficient to determine if capital markets are informationally efficient </w:t>
      </w:r>
      <w:sdt>
        <w:sdtPr>
          <w:rPr>
            <w:lang w:eastAsia="en-GB"/>
          </w:rPr>
          <w:id w:val="-504663832"/>
          <w:citation/>
        </w:sdtPr>
        <w:sdtEndPr/>
        <w:sdtContent>
          <w:r>
            <w:rPr>
              <w:lang w:eastAsia="en-GB"/>
            </w:rPr>
            <w:fldChar w:fldCharType="begin"/>
          </w:r>
          <w:r>
            <w:rPr>
              <w:lang w:eastAsia="en-GB"/>
            </w:rPr>
            <w:instrText xml:space="preserve"> CITATION Tît15 \l 2057 </w:instrText>
          </w:r>
          <w:r>
            <w:rPr>
              <w:lang w:eastAsia="en-GB"/>
            </w:rPr>
            <w:fldChar w:fldCharType="separate"/>
          </w:r>
          <w:r w:rsidR="00CD7179" w:rsidRPr="00CD7179">
            <w:rPr>
              <w:noProof/>
              <w:lang w:eastAsia="en-GB"/>
            </w:rPr>
            <w:t>(Tîtan, 2015)</w:t>
          </w:r>
          <w:r>
            <w:rPr>
              <w:lang w:eastAsia="en-GB"/>
            </w:rPr>
            <w:fldChar w:fldCharType="end"/>
          </w:r>
        </w:sdtContent>
      </w:sdt>
      <w:r>
        <w:rPr>
          <w:lang w:eastAsia="en-GB"/>
        </w:rPr>
        <w:t>.</w:t>
      </w:r>
    </w:p>
    <w:p w14:paraId="461CEB4E" w14:textId="1673EE8E" w:rsidR="00F000FC" w:rsidRPr="00F000FC" w:rsidRDefault="00623B0D" w:rsidP="00F000FC">
      <w:pPr>
        <w:spacing w:line="360" w:lineRule="auto"/>
        <w:jc w:val="both"/>
        <w:rPr>
          <w:lang w:eastAsia="en-GB"/>
        </w:rPr>
      </w:pPr>
      <w:r>
        <w:rPr>
          <w:lang w:eastAsia="en-GB"/>
        </w:rPr>
        <w:t>There are various risks involved in different international financial markets, such as foreign exchange, political risks, and market imperfections. These could influence the stock price in both positive and negative ways. For example, a potential event that may trigger the price to fall and generate panic among investors is somewhat based on fear rather than long-term analysis. As Coca-Cola operates in various countries around the globe, it has the risk that foreign currency profits may decline in dollar terms because of unpredictable and unfavourable exchange rate trends. In terms of political challenges, sovereign governments have the right to regulate the movement of goods capital. Potential wars or sanctions imposed upon a country where Coca-Cola operates may also be challenging. According to</w:t>
      </w:r>
      <w:sdt>
        <w:sdtPr>
          <w:rPr>
            <w:lang w:eastAsia="en-GB"/>
          </w:rPr>
          <w:id w:val="1601841571"/>
          <w:citation/>
        </w:sdtPr>
        <w:sdtEndPr/>
        <w:sdtContent>
          <w:r>
            <w:rPr>
              <w:lang w:eastAsia="en-GB"/>
            </w:rPr>
            <w:fldChar w:fldCharType="begin"/>
          </w:r>
          <w:r>
            <w:rPr>
              <w:lang w:eastAsia="en-GB"/>
            </w:rPr>
            <w:instrText xml:space="preserve"> CITATION Rac22 \l 2057 </w:instrText>
          </w:r>
          <w:r>
            <w:rPr>
              <w:lang w:eastAsia="en-GB"/>
            </w:rPr>
            <w:fldChar w:fldCharType="separate"/>
          </w:r>
          <w:r w:rsidR="00CD7179">
            <w:rPr>
              <w:noProof/>
              <w:lang w:eastAsia="en-GB"/>
            </w:rPr>
            <w:t xml:space="preserve"> </w:t>
          </w:r>
          <w:r w:rsidR="00CD7179" w:rsidRPr="00CD7179">
            <w:rPr>
              <w:noProof/>
              <w:lang w:eastAsia="en-GB"/>
            </w:rPr>
            <w:t>(Race &amp; Hooker , 2022)</w:t>
          </w:r>
          <w:r>
            <w:rPr>
              <w:lang w:eastAsia="en-GB"/>
            </w:rPr>
            <w:fldChar w:fldCharType="end"/>
          </w:r>
        </w:sdtContent>
      </w:sdt>
      <w:r>
        <w:rPr>
          <w:lang w:eastAsia="en-GB"/>
        </w:rPr>
        <w:t xml:space="preserve"> Coca Cola withdrew business from Russia as an act of protest against the Russian invasion of Ukraine.</w:t>
      </w:r>
    </w:p>
    <w:p w14:paraId="6A8BD0B5" w14:textId="345EACD1" w:rsidR="00BB193E" w:rsidRDefault="00BB193E" w:rsidP="00BB193E">
      <w:pPr>
        <w:pStyle w:val="Titlu1"/>
        <w:rPr>
          <w:rFonts w:eastAsia="Times New Roman"/>
          <w:color w:val="000000" w:themeColor="text1"/>
          <w:lang w:eastAsia="en-GB"/>
        </w:rPr>
      </w:pPr>
      <w:bookmarkStart w:id="3" w:name="_Toc100585407"/>
      <w:r w:rsidRPr="00A52DD2">
        <w:rPr>
          <w:rFonts w:eastAsia="Times New Roman"/>
          <w:color w:val="000000" w:themeColor="text1"/>
          <w:lang w:eastAsia="en-GB"/>
        </w:rPr>
        <w:t>4. Coca Cola’s methods of appraising projects</w:t>
      </w:r>
      <w:bookmarkEnd w:id="3"/>
    </w:p>
    <w:p w14:paraId="2F18A7C4" w14:textId="77777777" w:rsidR="00F000FC" w:rsidRPr="00F000FC" w:rsidRDefault="00F000FC" w:rsidP="00F000FC">
      <w:pPr>
        <w:rPr>
          <w:lang w:eastAsia="en-GB"/>
        </w:rPr>
      </w:pPr>
    </w:p>
    <w:p w14:paraId="585E76D6" w14:textId="5095BAD3" w:rsidR="00D64217" w:rsidRPr="00D64217" w:rsidRDefault="00D64217" w:rsidP="00D64217">
      <w:pPr>
        <w:spacing w:line="360" w:lineRule="auto"/>
        <w:jc w:val="both"/>
        <w:rPr>
          <w:rFonts w:eastAsia="Times New Roman" w:cstheme="minorHAnsi"/>
          <w:lang w:eastAsia="en-GB"/>
        </w:rPr>
      </w:pPr>
      <w:r w:rsidRPr="00D64217">
        <w:rPr>
          <w:rFonts w:eastAsia="Times New Roman" w:cstheme="minorHAnsi"/>
          <w:lang w:eastAsia="en-GB"/>
        </w:rPr>
        <w:t xml:space="preserve">In financial terms, project Appraisal refers to the process of assessing various aspects of an investment proposal for arriving at a financial decision and determining the viability of the project. According to Tham (2010), the components of project appraisal are financial analysis, economic analysis, and distributive analysis. The financial analysis assesses the financial requirements, including fixed and working capital and project parameters, whereas economic analysis covers the requirements of raw material, level of capacity utilization, anticipated sales, expenses, expected profits, location, and other aspects. The distributive analysis asserts the project's beneficiary, the parties responsible for costs, and increases or decreases in tax revenue </w:t>
      </w:r>
      <w:sdt>
        <w:sdtPr>
          <w:rPr>
            <w:rFonts w:eastAsia="Times New Roman" w:cstheme="minorHAnsi"/>
            <w:lang w:eastAsia="en-GB"/>
          </w:rPr>
          <w:id w:val="-924109246"/>
          <w:citation/>
        </w:sdtPr>
        <w:sdtEndPr/>
        <w:sdtContent>
          <w:r>
            <w:rPr>
              <w:rFonts w:eastAsia="Times New Roman" w:cstheme="minorHAnsi"/>
              <w:lang w:eastAsia="en-GB"/>
            </w:rPr>
            <w:fldChar w:fldCharType="begin"/>
          </w:r>
          <w:r>
            <w:rPr>
              <w:rFonts w:eastAsia="Times New Roman" w:cstheme="minorHAnsi"/>
              <w:lang w:eastAsia="en-GB"/>
            </w:rPr>
            <w:instrText xml:space="preserve"> CITATION Jos10 \l 2057 </w:instrText>
          </w:r>
          <w:r>
            <w:rPr>
              <w:rFonts w:eastAsia="Times New Roman" w:cstheme="minorHAnsi"/>
              <w:lang w:eastAsia="en-GB"/>
            </w:rPr>
            <w:fldChar w:fldCharType="separate"/>
          </w:r>
          <w:r w:rsidR="00CD7179" w:rsidRPr="00CD7179">
            <w:rPr>
              <w:rFonts w:eastAsia="Times New Roman" w:cstheme="minorHAnsi"/>
              <w:noProof/>
              <w:lang w:eastAsia="en-GB"/>
            </w:rPr>
            <w:t>(Tham, 2010)</w:t>
          </w:r>
          <w:r>
            <w:rPr>
              <w:rFonts w:eastAsia="Times New Roman" w:cstheme="minorHAnsi"/>
              <w:lang w:eastAsia="en-GB"/>
            </w:rPr>
            <w:fldChar w:fldCharType="end"/>
          </w:r>
        </w:sdtContent>
      </w:sdt>
      <w:r>
        <w:rPr>
          <w:rFonts w:eastAsia="Times New Roman" w:cstheme="minorHAnsi"/>
          <w:lang w:eastAsia="en-GB"/>
        </w:rPr>
        <w:t>.</w:t>
      </w:r>
    </w:p>
    <w:p w14:paraId="3B01D1F9" w14:textId="201C617E" w:rsidR="00D64217" w:rsidRPr="00D64217" w:rsidRDefault="00D64217" w:rsidP="00D64217">
      <w:pPr>
        <w:spacing w:line="360" w:lineRule="auto"/>
        <w:jc w:val="both"/>
        <w:rPr>
          <w:rFonts w:eastAsia="Times New Roman" w:cstheme="minorHAnsi"/>
          <w:lang w:eastAsia="en-GB"/>
        </w:rPr>
      </w:pPr>
      <w:r w:rsidRPr="00D64217">
        <w:rPr>
          <w:rFonts w:eastAsia="Times New Roman" w:cstheme="minorHAnsi"/>
          <w:lang w:eastAsia="en-GB"/>
        </w:rPr>
        <w:lastRenderedPageBreak/>
        <w:t xml:space="preserve">The methodologies discussed above are among the standard methods that are used inclusively by Coca-Cola corporation for appraisal. Hawkins (1999) suggested that if the investment project of Coca-Cola has a Present Net Value higher than zero, then finance managers at Coca-Cola can accept the project; if the value is lower than zero, they must reject the project, which means that it will deliver higher returns over the long-term period than any alternate investment strategy </w:t>
      </w:r>
      <w:sdt>
        <w:sdtPr>
          <w:rPr>
            <w:rFonts w:eastAsia="Times New Roman" w:cstheme="minorHAnsi"/>
            <w:lang w:eastAsia="en-GB"/>
          </w:rPr>
          <w:id w:val="637301089"/>
          <w:citation/>
        </w:sdtPr>
        <w:sdtEndPr/>
        <w:sdtContent>
          <w:r>
            <w:rPr>
              <w:rFonts w:eastAsia="Times New Roman" w:cstheme="minorHAnsi"/>
              <w:lang w:eastAsia="en-GB"/>
            </w:rPr>
            <w:fldChar w:fldCharType="begin"/>
          </w:r>
          <w:r>
            <w:rPr>
              <w:rFonts w:eastAsia="Times New Roman" w:cstheme="minorHAnsi"/>
              <w:lang w:eastAsia="en-GB"/>
            </w:rPr>
            <w:instrText xml:space="preserve"> CITATION Haw99 \l 2057 </w:instrText>
          </w:r>
          <w:r>
            <w:rPr>
              <w:rFonts w:eastAsia="Times New Roman" w:cstheme="minorHAnsi"/>
              <w:lang w:eastAsia="en-GB"/>
            </w:rPr>
            <w:fldChar w:fldCharType="separate"/>
          </w:r>
          <w:r w:rsidR="00CD7179" w:rsidRPr="00CD7179">
            <w:rPr>
              <w:rFonts w:eastAsia="Times New Roman" w:cstheme="minorHAnsi"/>
              <w:noProof/>
              <w:lang w:eastAsia="en-GB"/>
            </w:rPr>
            <w:t>(Hawkins, 1999)</w:t>
          </w:r>
          <w:r>
            <w:rPr>
              <w:rFonts w:eastAsia="Times New Roman" w:cstheme="minorHAnsi"/>
              <w:lang w:eastAsia="en-GB"/>
            </w:rPr>
            <w:fldChar w:fldCharType="end"/>
          </w:r>
        </w:sdtContent>
      </w:sdt>
      <w:r w:rsidRPr="00D64217">
        <w:rPr>
          <w:rFonts w:eastAsia="Times New Roman" w:cstheme="minorHAnsi"/>
          <w:lang w:eastAsia="en-GB"/>
        </w:rPr>
        <w:t xml:space="preserve">. </w:t>
      </w:r>
    </w:p>
    <w:p w14:paraId="77F15941" w14:textId="0BE7B380" w:rsidR="00A52DD2" w:rsidRDefault="00D64217" w:rsidP="00D64217">
      <w:pPr>
        <w:spacing w:line="360" w:lineRule="auto"/>
        <w:jc w:val="both"/>
        <w:rPr>
          <w:rFonts w:eastAsia="Times New Roman" w:cstheme="minorHAnsi"/>
          <w:lang w:eastAsia="en-GB"/>
        </w:rPr>
      </w:pPr>
      <w:r w:rsidRPr="00D64217">
        <w:rPr>
          <w:rFonts w:eastAsia="Times New Roman" w:cstheme="minorHAnsi"/>
          <w:lang w:eastAsia="en-GB"/>
        </w:rPr>
        <w:t xml:space="preserve"> It is essential to determine the viability or profitability of the project before investing. Also, comparing various projects will provide a better understanding of the benefits or profits these can generate. Project appraisal methods allow the company to take effective action towards achieving the goals by considering all circumstances involved and using the data gathered. On the other hand, there are various challenges that multinational corporation faces that must not be neglected. Some examples include poor appraisal quality, superficial analysis, lack of documentary evidence, and subjectivity.  </w:t>
      </w:r>
      <w:r w:rsidR="00F000FC">
        <w:rPr>
          <w:rFonts w:eastAsia="Times New Roman" w:cstheme="minorHAnsi"/>
          <w:lang w:eastAsia="en-GB"/>
        </w:rPr>
        <w:t xml:space="preserve">Newel (2021) pointed out that superficial engagement and analysis raises </w:t>
      </w:r>
      <w:r w:rsidR="008C201A" w:rsidRPr="008C201A">
        <w:rPr>
          <w:rFonts w:eastAsia="Times New Roman" w:cstheme="minorHAnsi"/>
          <w:lang w:eastAsia="en-GB"/>
        </w:rPr>
        <w:t>Environmental, Social, and Governance</w:t>
      </w:r>
      <w:r w:rsidR="008C201A">
        <w:rPr>
          <w:rFonts w:eastAsia="Times New Roman" w:cstheme="minorHAnsi"/>
          <w:lang w:eastAsia="en-GB"/>
        </w:rPr>
        <w:t xml:space="preserve"> </w:t>
      </w:r>
      <w:r w:rsidR="0019011D">
        <w:rPr>
          <w:rFonts w:eastAsia="Times New Roman" w:cstheme="minorHAnsi"/>
          <w:lang w:eastAsia="en-GB"/>
        </w:rPr>
        <w:t>risks, not</w:t>
      </w:r>
      <w:r w:rsidR="008C201A">
        <w:rPr>
          <w:rFonts w:eastAsia="Times New Roman" w:cstheme="minorHAnsi"/>
          <w:lang w:eastAsia="en-GB"/>
        </w:rPr>
        <w:t xml:space="preserve"> only financial factors but non-financial data should be used as a part of analysis. </w:t>
      </w:r>
      <w:r w:rsidR="0019011D">
        <w:rPr>
          <w:rFonts w:eastAsia="Times New Roman" w:cstheme="minorHAnsi"/>
          <w:lang w:eastAsia="en-GB"/>
        </w:rPr>
        <w:t xml:space="preserve">The lack documentary evidence may impact upon decision making and hamper the profitability and performance. </w:t>
      </w:r>
      <w:r w:rsidR="0019011D" w:rsidRPr="0019011D">
        <w:rPr>
          <w:rFonts w:eastAsia="Times New Roman" w:cstheme="minorHAnsi"/>
          <w:lang w:eastAsia="en-GB"/>
        </w:rPr>
        <w:t>Using subjective data mainly eliminates the ability to compare present and past information, which is vital to ensure that portfolio data is valid and realistic.</w:t>
      </w:r>
    </w:p>
    <w:p w14:paraId="4CE56F99" w14:textId="77777777" w:rsidR="00A52DD2" w:rsidRDefault="00A52DD2"/>
    <w:p w14:paraId="68404D6D" w14:textId="77777777" w:rsidR="002C173B" w:rsidRPr="00692367" w:rsidRDefault="00BB193E">
      <w:pPr>
        <w:rPr>
          <w:color w:val="000000" w:themeColor="text1"/>
        </w:rPr>
      </w:pPr>
      <w:bookmarkStart w:id="4" w:name="_Toc100585408"/>
      <w:r w:rsidRPr="00692367">
        <w:rPr>
          <w:rStyle w:val="Titlu1Caracter"/>
          <w:color w:val="000000" w:themeColor="text1"/>
        </w:rPr>
        <w:t xml:space="preserve">5. </w:t>
      </w:r>
      <w:r w:rsidR="000F3499" w:rsidRPr="00692367">
        <w:rPr>
          <w:rStyle w:val="Titlu1Caracter"/>
          <w:color w:val="000000" w:themeColor="text1"/>
        </w:rPr>
        <w:t>Conclusion</w:t>
      </w:r>
      <w:bookmarkEnd w:id="4"/>
      <w:r w:rsidR="000F3499" w:rsidRPr="00692367">
        <w:rPr>
          <w:color w:val="000000" w:themeColor="text1"/>
        </w:rPr>
        <w:t xml:space="preserve"> </w:t>
      </w:r>
    </w:p>
    <w:p w14:paraId="11B92ED6" w14:textId="77777777" w:rsidR="002C173B" w:rsidRDefault="002C173B"/>
    <w:p w14:paraId="2247CE0C" w14:textId="58B16DEE" w:rsidR="00256D0F" w:rsidRDefault="0099281E" w:rsidP="00597471">
      <w:pPr>
        <w:spacing w:line="360" w:lineRule="auto"/>
        <w:jc w:val="both"/>
      </w:pPr>
      <w:r w:rsidRPr="0099281E">
        <w:t xml:space="preserve">In conclusion, international financial management has an essential role for Coca-Cola Corporation as it gives a better understanding of foreign markets, helps make better decisions for the organisation, and strengthens its position in international markets. In order to maximize its profits and maintain the shareholder's trust, Coca-Cola Corporation pays dividends to its shareholders, therefore, sending a message of high performance. The company pays its shareholders quarterly and provides a larger dividend if the earnings increase. Some of the main factors influencing the company dividend policy include fund liquidity, earnings stability, investment opportunities, shareholders' expectations, legal restrictions, taxation policy, and many others. There are many challenges involved in different international financial markets, such as foreign exchange, political risks, and market imperfections, that should be carefully considered before making decisions. Coca-Cola uses </w:t>
      </w:r>
      <w:r w:rsidRPr="0099281E">
        <w:lastRenderedPageBreak/>
        <w:t>various methods of appraising projects, such as financial analysis, economic, investment analysis, and others. These benefits organisations, particularly in decision making</w:t>
      </w:r>
      <w:r w:rsidR="00CD7179">
        <w:t xml:space="preserve"> process</w:t>
      </w:r>
      <w:r w:rsidRPr="0099281E">
        <w:t>; nevertheless, there are risks involved that should also be carefully considered.</w:t>
      </w:r>
    </w:p>
    <w:p w14:paraId="7C1E2B85" w14:textId="5581085F" w:rsidR="000F3499" w:rsidRPr="009B6603" w:rsidRDefault="00BB193E" w:rsidP="00BB193E">
      <w:pPr>
        <w:pStyle w:val="Titlu1"/>
        <w:rPr>
          <w:color w:val="000000" w:themeColor="text1"/>
        </w:rPr>
      </w:pPr>
      <w:bookmarkStart w:id="5" w:name="_Toc100585409"/>
      <w:r w:rsidRPr="009B6603">
        <w:rPr>
          <w:color w:val="000000" w:themeColor="text1"/>
        </w:rPr>
        <w:t>6. References</w:t>
      </w:r>
      <w:bookmarkEnd w:id="5"/>
      <w:r w:rsidRPr="009B6603">
        <w:rPr>
          <w:color w:val="000000" w:themeColor="text1"/>
        </w:rPr>
        <w:t xml:space="preserve"> </w:t>
      </w:r>
    </w:p>
    <w:p w14:paraId="28023741" w14:textId="780E85A3" w:rsidR="000F3499" w:rsidRDefault="000F3499"/>
    <w:sdt>
      <w:sdtPr>
        <w:rPr>
          <w:rFonts w:asciiTheme="minorHAnsi" w:eastAsiaTheme="minorHAnsi" w:hAnsiTheme="minorHAnsi" w:cstheme="minorBidi"/>
          <w:color w:val="auto"/>
          <w:sz w:val="24"/>
          <w:szCs w:val="24"/>
        </w:rPr>
        <w:id w:val="973637141"/>
        <w:docPartObj>
          <w:docPartGallery w:val="Bibliographies"/>
          <w:docPartUnique/>
        </w:docPartObj>
      </w:sdtPr>
      <w:sdtEndPr/>
      <w:sdtContent>
        <w:p w14:paraId="39DB2E8A" w14:textId="153007BB" w:rsidR="009B6603" w:rsidRDefault="009B6603">
          <w:pPr>
            <w:pStyle w:val="Titlu1"/>
          </w:pPr>
        </w:p>
        <w:sdt>
          <w:sdtPr>
            <w:id w:val="111145805"/>
            <w:bibliography/>
          </w:sdtPr>
          <w:sdtEndPr/>
          <w:sdtContent>
            <w:p w14:paraId="3E82494C" w14:textId="77777777" w:rsidR="00CD7179" w:rsidRDefault="009B6603" w:rsidP="00CD7179">
              <w:pPr>
                <w:pStyle w:val="Bibliografie"/>
                <w:numPr>
                  <w:ilvl w:val="0"/>
                  <w:numId w:val="13"/>
                </w:numPr>
                <w:spacing w:line="360" w:lineRule="auto"/>
                <w:rPr>
                  <w:noProof/>
                </w:rPr>
              </w:pPr>
              <w:r>
                <w:fldChar w:fldCharType="begin"/>
              </w:r>
              <w:r>
                <w:instrText xml:space="preserve"> BIBLIOGRAPHY </w:instrText>
              </w:r>
              <w:r>
                <w:fldChar w:fldCharType="separate"/>
              </w:r>
              <w:r w:rsidR="00CD7179">
                <w:rPr>
                  <w:noProof/>
                </w:rPr>
                <w:t xml:space="preserve">Arnold , G. &amp; Lewis , D., 2019. </w:t>
              </w:r>
              <w:r w:rsidR="00CD7179">
                <w:rPr>
                  <w:i/>
                  <w:iCs/>
                  <w:noProof/>
                </w:rPr>
                <w:t xml:space="preserve">Corporate financial management. </w:t>
              </w:r>
              <w:r w:rsidR="00CD7179">
                <w:rPr>
                  <w:noProof/>
                </w:rPr>
                <w:t>6th Edition ed. United Kingdom: Pearson Education.</w:t>
              </w:r>
            </w:p>
            <w:p w14:paraId="2742CFDD" w14:textId="77777777" w:rsidR="00CD7179" w:rsidRDefault="00CD7179" w:rsidP="00CD7179">
              <w:pPr>
                <w:pStyle w:val="Bibliografie"/>
                <w:numPr>
                  <w:ilvl w:val="0"/>
                  <w:numId w:val="13"/>
                </w:numPr>
                <w:spacing w:line="360" w:lineRule="auto"/>
                <w:rPr>
                  <w:noProof/>
                </w:rPr>
              </w:pPr>
              <w:r>
                <w:rPr>
                  <w:noProof/>
                </w:rPr>
                <w:t xml:space="preserve">Brown, S. J., 2020. The Efficient Market Hypothesis and the Professional Status of Investment Management,. </w:t>
              </w:r>
              <w:r>
                <w:rPr>
                  <w:i/>
                  <w:iCs/>
                  <w:noProof/>
                </w:rPr>
                <w:t xml:space="preserve">The Financial Analysts Journal, </w:t>
              </w:r>
              <w:r>
                <w:rPr>
                  <w:noProof/>
                </w:rPr>
                <w:t>76(2), pp. 5-14.</w:t>
              </w:r>
            </w:p>
            <w:p w14:paraId="492D104D" w14:textId="60ECD7C3" w:rsidR="00CD7179" w:rsidRDefault="00CD7179" w:rsidP="00CD7179">
              <w:pPr>
                <w:pStyle w:val="Bibliografie"/>
                <w:numPr>
                  <w:ilvl w:val="0"/>
                  <w:numId w:val="13"/>
                </w:numPr>
                <w:spacing w:line="360" w:lineRule="auto"/>
                <w:rPr>
                  <w:noProof/>
                </w:rPr>
              </w:pPr>
              <w:r>
                <w:rPr>
                  <w:noProof/>
                </w:rPr>
                <w:t xml:space="preserve">Coca Cola , 2020. </w:t>
              </w:r>
              <w:r>
                <w:rPr>
                  <w:i/>
                  <w:iCs/>
                  <w:noProof/>
                </w:rPr>
                <w:t>How many countries sell Coca</w:t>
              </w:r>
              <w:r>
                <w:rPr>
                  <w:i/>
                  <w:iCs/>
                  <w:noProof/>
                </w:rPr>
                <w:noBreakHyphen/>
                <w:t>Cola?</w:t>
              </w:r>
              <w:r>
                <w:rPr>
                  <w:noProof/>
                </w:rPr>
                <w:br/>
                <w:t xml:space="preserve">Available at:  </w:t>
              </w:r>
              <w:r>
                <w:rPr>
                  <w:noProof/>
                  <w:u w:val="single"/>
                </w:rPr>
                <w:t>https://www.coca-cola.co.uk/our-business/faqs/how-many-countries-sell-coca-cola-is-there-anywhere-in-the-world-that-doesnt#:~:text=More%20than%20200%20countries.,import%20it%20from%20neighbouring%20countries.</w:t>
              </w:r>
              <w:r>
                <w:rPr>
                  <w:noProof/>
                </w:rPr>
                <w:br/>
                <w:t>[Accessed 11 April 2022].</w:t>
              </w:r>
            </w:p>
            <w:p w14:paraId="60D72A98" w14:textId="77777777" w:rsidR="00CD7179" w:rsidRDefault="00CD7179" w:rsidP="00CD7179">
              <w:pPr>
                <w:pStyle w:val="Bibliografie"/>
                <w:numPr>
                  <w:ilvl w:val="0"/>
                  <w:numId w:val="13"/>
                </w:numPr>
                <w:spacing w:line="360" w:lineRule="auto"/>
                <w:rPr>
                  <w:noProof/>
                </w:rPr>
              </w:pPr>
              <w:r>
                <w:rPr>
                  <w:noProof/>
                </w:rPr>
                <w:t xml:space="preserve">Coca Cola , 2022. </w:t>
              </w:r>
              <w:r>
                <w:rPr>
                  <w:i/>
                  <w:iCs/>
                  <w:noProof/>
                </w:rPr>
                <w:t xml:space="preserve">Dividends for Coca-Cola Company (The) (KO). </w:t>
              </w:r>
              <w:r>
                <w:rPr>
                  <w:noProof/>
                </w:rPr>
                <w:t xml:space="preserve">[Online] </w:t>
              </w:r>
              <w:r>
                <w:rPr>
                  <w:noProof/>
                </w:rPr>
                <w:br/>
                <w:t xml:space="preserve">Available at: </w:t>
              </w:r>
              <w:r>
                <w:rPr>
                  <w:noProof/>
                  <w:u w:val="single"/>
                </w:rPr>
                <w:t>https://investors.coca-colacompany.com/stock-information/dividends</w:t>
              </w:r>
              <w:r>
                <w:rPr>
                  <w:noProof/>
                </w:rPr>
                <w:br/>
                <w:t>[Accessed 12 April 2022].</w:t>
              </w:r>
            </w:p>
            <w:p w14:paraId="3989F424" w14:textId="77777777" w:rsidR="00CD7179" w:rsidRDefault="00CD7179" w:rsidP="00CD7179">
              <w:pPr>
                <w:pStyle w:val="Bibliografie"/>
                <w:numPr>
                  <w:ilvl w:val="0"/>
                  <w:numId w:val="13"/>
                </w:numPr>
                <w:spacing w:line="360" w:lineRule="auto"/>
                <w:rPr>
                  <w:noProof/>
                </w:rPr>
              </w:pPr>
              <w:r>
                <w:rPr>
                  <w:noProof/>
                </w:rPr>
                <w:t xml:space="preserve">Downey , L. &amp; Scott, G., 2021. </w:t>
              </w:r>
              <w:r>
                <w:rPr>
                  <w:i/>
                  <w:iCs/>
                  <w:noProof/>
                </w:rPr>
                <w:t xml:space="preserve">Efficient Market Hypothesis (EMH). </w:t>
              </w:r>
              <w:r>
                <w:rPr>
                  <w:noProof/>
                </w:rPr>
                <w:t xml:space="preserve">[Online] </w:t>
              </w:r>
              <w:r>
                <w:rPr>
                  <w:noProof/>
                </w:rPr>
                <w:br/>
                <w:t xml:space="preserve">Available at: </w:t>
              </w:r>
              <w:r>
                <w:rPr>
                  <w:noProof/>
                  <w:u w:val="single"/>
                </w:rPr>
                <w:t>https://www.investopedia.com/terms/e/efficientmarkethypothesis.asp#:~:text=The%20efficient%20market%20hypothesis%20(EMH)%20or%20theory%20states%20that%20share,low%2Dcost%2C%20passive%20portfolio.</w:t>
              </w:r>
            </w:p>
            <w:p w14:paraId="7C67EAA2" w14:textId="77777777" w:rsidR="00CD7179" w:rsidRDefault="00CD7179" w:rsidP="00CD7179">
              <w:pPr>
                <w:pStyle w:val="Bibliografie"/>
                <w:numPr>
                  <w:ilvl w:val="0"/>
                  <w:numId w:val="13"/>
                </w:numPr>
                <w:spacing w:line="360" w:lineRule="auto"/>
                <w:rPr>
                  <w:noProof/>
                </w:rPr>
              </w:pPr>
              <w:r>
                <w:rPr>
                  <w:noProof/>
                </w:rPr>
                <w:t xml:space="preserve">Encyclopedia Britanica, 2022. </w:t>
              </w:r>
              <w:r>
                <w:rPr>
                  <w:i/>
                  <w:iCs/>
                  <w:noProof/>
                </w:rPr>
                <w:t xml:space="preserve">The Coca-Cola Company. </w:t>
              </w:r>
              <w:r>
                <w:rPr>
                  <w:noProof/>
                </w:rPr>
                <w:t xml:space="preserve">[Online] </w:t>
              </w:r>
              <w:r>
                <w:rPr>
                  <w:noProof/>
                </w:rPr>
                <w:br/>
                <w:t xml:space="preserve">Available at: </w:t>
              </w:r>
              <w:r>
                <w:rPr>
                  <w:noProof/>
                  <w:u w:val="single"/>
                </w:rPr>
                <w:t>https://www.britannica.com/topic/The-Coca-Cola-Company</w:t>
              </w:r>
            </w:p>
            <w:p w14:paraId="39A135B9" w14:textId="77777777" w:rsidR="00CD7179" w:rsidRDefault="00CD7179" w:rsidP="00CD7179">
              <w:pPr>
                <w:pStyle w:val="Bibliografie"/>
                <w:numPr>
                  <w:ilvl w:val="0"/>
                  <w:numId w:val="13"/>
                </w:numPr>
                <w:spacing w:line="360" w:lineRule="auto"/>
                <w:rPr>
                  <w:noProof/>
                </w:rPr>
              </w:pPr>
              <w:r>
                <w:rPr>
                  <w:noProof/>
                </w:rPr>
                <w:t xml:space="preserve">Fama, E. F., 1970. Efficient Capital Markets: A Review of Theory and Empirical Work. </w:t>
              </w:r>
              <w:r>
                <w:rPr>
                  <w:i/>
                  <w:iCs/>
                  <w:noProof/>
                </w:rPr>
                <w:t xml:space="preserve">The Journal of Finance, </w:t>
              </w:r>
              <w:r>
                <w:rPr>
                  <w:noProof/>
                </w:rPr>
                <w:t>25(2), pp. 383-417.</w:t>
              </w:r>
            </w:p>
            <w:p w14:paraId="7896D132" w14:textId="77777777" w:rsidR="00CD7179" w:rsidRDefault="00CD7179" w:rsidP="00CD7179">
              <w:pPr>
                <w:pStyle w:val="Bibliografie"/>
                <w:numPr>
                  <w:ilvl w:val="0"/>
                  <w:numId w:val="13"/>
                </w:numPr>
                <w:spacing w:line="360" w:lineRule="auto"/>
                <w:rPr>
                  <w:noProof/>
                </w:rPr>
              </w:pPr>
              <w:r>
                <w:rPr>
                  <w:noProof/>
                </w:rPr>
                <w:t xml:space="preserve">Google Finance , 2022. </w:t>
              </w:r>
              <w:r>
                <w:rPr>
                  <w:i/>
                  <w:iCs/>
                  <w:noProof/>
                </w:rPr>
                <w:t xml:space="preserve">Coca-Cola Co. Markets. </w:t>
              </w:r>
              <w:r>
                <w:rPr>
                  <w:noProof/>
                </w:rPr>
                <w:t xml:space="preserve">[Online] </w:t>
              </w:r>
              <w:r>
                <w:rPr>
                  <w:noProof/>
                </w:rPr>
                <w:br/>
                <w:t xml:space="preserve">Available at: </w:t>
              </w:r>
              <w:r>
                <w:rPr>
                  <w:noProof/>
                  <w:u w:val="single"/>
                </w:rPr>
                <w:t>https://www.google.com/finance/quote/KO:NYSE</w:t>
              </w:r>
            </w:p>
            <w:p w14:paraId="4CE466F2" w14:textId="62892754" w:rsidR="00CD7179" w:rsidRDefault="00CD7179" w:rsidP="00CD7179">
              <w:pPr>
                <w:pStyle w:val="Bibliografie"/>
                <w:numPr>
                  <w:ilvl w:val="0"/>
                  <w:numId w:val="13"/>
                </w:numPr>
                <w:spacing w:line="360" w:lineRule="auto"/>
                <w:rPr>
                  <w:noProof/>
                </w:rPr>
              </w:pPr>
              <w:r>
                <w:rPr>
                  <w:noProof/>
                </w:rPr>
                <w:lastRenderedPageBreak/>
                <w:t xml:space="preserve">Harder, S., 2008. </w:t>
              </w:r>
              <w:r>
                <w:rPr>
                  <w:i/>
                  <w:iCs/>
                  <w:noProof/>
                </w:rPr>
                <w:t xml:space="preserve">The Efficient Market Hypothesis and its Application to Stock Markets. </w:t>
              </w:r>
              <w:r>
                <w:rPr>
                  <w:noProof/>
                </w:rPr>
                <w:t>Grin Publishing .</w:t>
              </w:r>
            </w:p>
            <w:p w14:paraId="714E2E73" w14:textId="77777777" w:rsidR="00CD7179" w:rsidRDefault="00CD7179" w:rsidP="00CD7179">
              <w:pPr>
                <w:pStyle w:val="Bibliografie"/>
                <w:numPr>
                  <w:ilvl w:val="0"/>
                  <w:numId w:val="13"/>
                </w:numPr>
                <w:spacing w:line="360" w:lineRule="auto"/>
                <w:rPr>
                  <w:noProof/>
                </w:rPr>
              </w:pPr>
              <w:r>
                <w:rPr>
                  <w:noProof/>
                </w:rPr>
                <w:t xml:space="preserve">Hawkins, D. F., 1999. Coca-Cola Company. </w:t>
              </w:r>
              <w:r>
                <w:rPr>
                  <w:i/>
                  <w:iCs/>
                  <w:noProof/>
                </w:rPr>
                <w:t xml:space="preserve">Harvard Business School Case , </w:t>
              </w:r>
              <w:r>
                <w:rPr>
                  <w:noProof/>
                </w:rPr>
                <w:t>pp. 100-001.</w:t>
              </w:r>
            </w:p>
            <w:p w14:paraId="5F58D821" w14:textId="776B41D1" w:rsidR="00CD7179" w:rsidRDefault="00CD7179" w:rsidP="00CD7179">
              <w:pPr>
                <w:pStyle w:val="Bibliografie"/>
                <w:numPr>
                  <w:ilvl w:val="0"/>
                  <w:numId w:val="13"/>
                </w:numPr>
                <w:spacing w:line="360" w:lineRule="auto"/>
                <w:rPr>
                  <w:noProof/>
                </w:rPr>
              </w:pPr>
              <w:r>
                <w:rPr>
                  <w:noProof/>
                </w:rPr>
                <w:t xml:space="preserve">Hobson, R ., 2012. </w:t>
              </w:r>
              <w:r w:rsidRPr="00CD7179">
                <w:rPr>
                  <w:i/>
                  <w:iCs/>
                  <w:noProof/>
                </w:rPr>
                <w:t>The</w:t>
              </w:r>
              <w:r>
                <w:rPr>
                  <w:i/>
                  <w:iCs/>
                  <w:noProof/>
                </w:rPr>
                <w:t xml:space="preserve"> Dividend Investor: A Practical Guide to Building a Share Portfolio Designed to Maximise Income. </w:t>
              </w:r>
              <w:r>
                <w:rPr>
                  <w:noProof/>
                </w:rPr>
                <w:t> United Kingdom: THarriman House..</w:t>
              </w:r>
            </w:p>
            <w:p w14:paraId="6E68489F" w14:textId="77777777" w:rsidR="00CD7179" w:rsidRDefault="00CD7179" w:rsidP="00CD7179">
              <w:pPr>
                <w:pStyle w:val="Bibliografie"/>
                <w:numPr>
                  <w:ilvl w:val="0"/>
                  <w:numId w:val="13"/>
                </w:numPr>
                <w:spacing w:line="360" w:lineRule="auto"/>
                <w:rPr>
                  <w:noProof/>
                </w:rPr>
              </w:pPr>
              <w:r>
                <w:rPr>
                  <w:noProof/>
                </w:rPr>
                <w:t xml:space="preserve">Newell, R., 2021. </w:t>
              </w:r>
              <w:r>
                <w:rPr>
                  <w:i/>
                  <w:iCs/>
                  <w:noProof/>
                </w:rPr>
                <w:t xml:space="preserve">Why superficial engagement raises ESG investing risks. </w:t>
              </w:r>
              <w:r>
                <w:rPr>
                  <w:noProof/>
                </w:rPr>
                <w:t xml:space="preserve">[Online] </w:t>
              </w:r>
              <w:r>
                <w:rPr>
                  <w:noProof/>
                </w:rPr>
                <w:br/>
                <w:t xml:space="preserve">Available at: </w:t>
              </w:r>
              <w:r>
                <w:rPr>
                  <w:noProof/>
                  <w:u w:val="single"/>
                </w:rPr>
                <w:t>https://www.asianinvestor.net/article/why-superficial-engagement-raises-esg-investing-risks/470045</w:t>
              </w:r>
            </w:p>
            <w:p w14:paraId="31B6E569" w14:textId="359E56C7" w:rsidR="00CD7179" w:rsidRDefault="00CD7179" w:rsidP="00CD7179">
              <w:pPr>
                <w:pStyle w:val="Bibliografie"/>
                <w:numPr>
                  <w:ilvl w:val="0"/>
                  <w:numId w:val="13"/>
                </w:numPr>
                <w:spacing w:line="360" w:lineRule="auto"/>
                <w:rPr>
                  <w:noProof/>
                </w:rPr>
              </w:pPr>
              <w:r>
                <w:rPr>
                  <w:noProof/>
                </w:rPr>
                <w:t>Race , M. &amp; Hooker , L., 2022. Which companies are pulling out of Russia?</w:t>
              </w:r>
              <w:r>
                <w:rPr>
                  <w:i/>
                  <w:iCs/>
                  <w:noProof/>
                </w:rPr>
                <w:t xml:space="preserve">BBC News </w:t>
              </w:r>
              <w:r>
                <w:rPr>
                  <w:noProof/>
                </w:rPr>
                <w:t xml:space="preserve">. </w:t>
              </w:r>
            </w:p>
            <w:p w14:paraId="508BCB7B" w14:textId="77777777" w:rsidR="00CD7179" w:rsidRDefault="00CD7179" w:rsidP="00CD7179">
              <w:pPr>
                <w:pStyle w:val="Bibliografie"/>
                <w:numPr>
                  <w:ilvl w:val="0"/>
                  <w:numId w:val="13"/>
                </w:numPr>
                <w:spacing w:line="360" w:lineRule="auto"/>
                <w:rPr>
                  <w:noProof/>
                </w:rPr>
              </w:pPr>
              <w:r>
                <w:rPr>
                  <w:noProof/>
                </w:rPr>
                <w:t xml:space="preserve">Tham, J., 2010. Assessing public expenditures: Applied Project Appraisal and Risk Management for Economic Development Project Appraisal Simplified. </w:t>
              </w:r>
              <w:r>
                <w:rPr>
                  <w:i/>
                  <w:iCs/>
                  <w:noProof/>
                </w:rPr>
                <w:t>Duke Center for International Development (DCID) .</w:t>
              </w:r>
            </w:p>
            <w:p w14:paraId="1E09FB76" w14:textId="77777777" w:rsidR="00CD7179" w:rsidRDefault="00CD7179" w:rsidP="00CD7179">
              <w:pPr>
                <w:pStyle w:val="Bibliografie"/>
                <w:numPr>
                  <w:ilvl w:val="0"/>
                  <w:numId w:val="13"/>
                </w:numPr>
                <w:spacing w:line="360" w:lineRule="auto"/>
                <w:rPr>
                  <w:noProof/>
                </w:rPr>
              </w:pPr>
              <w:r>
                <w:rPr>
                  <w:noProof/>
                </w:rPr>
                <w:t>Tîtan, A. G., 2015. The Efficient Market Hypothesis: Review of Specialized Literature and Empirical Research</w:t>
              </w:r>
              <w:r>
                <w:rPr>
                  <w:rFonts w:ascii="Segoe UI Symbol" w:hAnsi="Segoe UI Symbol" w:cs="Segoe UI Symbol"/>
                  <w:noProof/>
                </w:rPr>
                <w:t>☆</w:t>
              </w:r>
              <w:r>
                <w:rPr>
                  <w:noProof/>
                </w:rPr>
                <w:t xml:space="preserve">. </w:t>
              </w:r>
              <w:r>
                <w:rPr>
                  <w:i/>
                  <w:iCs/>
                  <w:noProof/>
                </w:rPr>
                <w:t xml:space="preserve">Procedia Economics and Finance, </w:t>
              </w:r>
              <w:r>
                <w:rPr>
                  <w:noProof/>
                </w:rPr>
                <w:t>Volume 32, pp. 442-449.</w:t>
              </w:r>
            </w:p>
            <w:p w14:paraId="28953728" w14:textId="35347AD3" w:rsidR="009B6603" w:rsidRDefault="009B6603" w:rsidP="00CD7179">
              <w:pPr>
                <w:spacing w:line="360" w:lineRule="auto"/>
              </w:pPr>
              <w:r>
                <w:rPr>
                  <w:b/>
                  <w:bCs/>
                  <w:noProof/>
                </w:rPr>
                <w:fldChar w:fldCharType="end"/>
              </w:r>
            </w:p>
          </w:sdtContent>
        </w:sdt>
      </w:sdtContent>
    </w:sdt>
    <w:p w14:paraId="2FE1FA4A" w14:textId="6C16D1F7" w:rsidR="002C02C6" w:rsidRDefault="002C02C6"/>
    <w:sectPr w:rsidR="002C02C6" w:rsidSect="00D4384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altName w:val="Times New Roman"/>
    <w:panose1 w:val="020B0604020202020204"/>
    <w:charset w:val="00"/>
    <w:family w:val="auto"/>
    <w:pitch w:val="variable"/>
    <w:sig w:usb0="E00002FF" w:usb1="5000205A" w:usb2="00000000" w:usb3="00000000" w:csb0="0000019F" w:csb1="00000000"/>
  </w:font>
  <w:font w:name="SymbolMT">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5643"/>
    <w:multiLevelType w:val="hybridMultilevel"/>
    <w:tmpl w:val="39721762"/>
    <w:lvl w:ilvl="0" w:tplc="56F69480">
      <w:start w:val="1"/>
      <w:numFmt w:val="bullet"/>
      <w:lvlText w:val="§"/>
      <w:lvlJc w:val="left"/>
      <w:pPr>
        <w:tabs>
          <w:tab w:val="num" w:pos="720"/>
        </w:tabs>
        <w:ind w:left="720" w:hanging="360"/>
      </w:pPr>
      <w:rPr>
        <w:rFonts w:ascii="Wingdings" w:hAnsi="Wingdings" w:hint="default"/>
      </w:rPr>
    </w:lvl>
    <w:lvl w:ilvl="1" w:tplc="7E76028C" w:tentative="1">
      <w:start w:val="1"/>
      <w:numFmt w:val="bullet"/>
      <w:lvlText w:val="§"/>
      <w:lvlJc w:val="left"/>
      <w:pPr>
        <w:tabs>
          <w:tab w:val="num" w:pos="1440"/>
        </w:tabs>
        <w:ind w:left="1440" w:hanging="360"/>
      </w:pPr>
      <w:rPr>
        <w:rFonts w:ascii="Wingdings" w:hAnsi="Wingdings" w:hint="default"/>
      </w:rPr>
    </w:lvl>
    <w:lvl w:ilvl="2" w:tplc="F1085B2C" w:tentative="1">
      <w:start w:val="1"/>
      <w:numFmt w:val="bullet"/>
      <w:lvlText w:val="§"/>
      <w:lvlJc w:val="left"/>
      <w:pPr>
        <w:tabs>
          <w:tab w:val="num" w:pos="2160"/>
        </w:tabs>
        <w:ind w:left="2160" w:hanging="360"/>
      </w:pPr>
      <w:rPr>
        <w:rFonts w:ascii="Wingdings" w:hAnsi="Wingdings" w:hint="default"/>
      </w:rPr>
    </w:lvl>
    <w:lvl w:ilvl="3" w:tplc="3286B3E8" w:tentative="1">
      <w:start w:val="1"/>
      <w:numFmt w:val="bullet"/>
      <w:lvlText w:val="§"/>
      <w:lvlJc w:val="left"/>
      <w:pPr>
        <w:tabs>
          <w:tab w:val="num" w:pos="2880"/>
        </w:tabs>
        <w:ind w:left="2880" w:hanging="360"/>
      </w:pPr>
      <w:rPr>
        <w:rFonts w:ascii="Wingdings" w:hAnsi="Wingdings" w:hint="default"/>
      </w:rPr>
    </w:lvl>
    <w:lvl w:ilvl="4" w:tplc="4AE0E642" w:tentative="1">
      <w:start w:val="1"/>
      <w:numFmt w:val="bullet"/>
      <w:lvlText w:val="§"/>
      <w:lvlJc w:val="left"/>
      <w:pPr>
        <w:tabs>
          <w:tab w:val="num" w:pos="3600"/>
        </w:tabs>
        <w:ind w:left="3600" w:hanging="360"/>
      </w:pPr>
      <w:rPr>
        <w:rFonts w:ascii="Wingdings" w:hAnsi="Wingdings" w:hint="default"/>
      </w:rPr>
    </w:lvl>
    <w:lvl w:ilvl="5" w:tplc="32BE1C40" w:tentative="1">
      <w:start w:val="1"/>
      <w:numFmt w:val="bullet"/>
      <w:lvlText w:val="§"/>
      <w:lvlJc w:val="left"/>
      <w:pPr>
        <w:tabs>
          <w:tab w:val="num" w:pos="4320"/>
        </w:tabs>
        <w:ind w:left="4320" w:hanging="360"/>
      </w:pPr>
      <w:rPr>
        <w:rFonts w:ascii="Wingdings" w:hAnsi="Wingdings" w:hint="default"/>
      </w:rPr>
    </w:lvl>
    <w:lvl w:ilvl="6" w:tplc="05CCD8F6" w:tentative="1">
      <w:start w:val="1"/>
      <w:numFmt w:val="bullet"/>
      <w:lvlText w:val="§"/>
      <w:lvlJc w:val="left"/>
      <w:pPr>
        <w:tabs>
          <w:tab w:val="num" w:pos="5040"/>
        </w:tabs>
        <w:ind w:left="5040" w:hanging="360"/>
      </w:pPr>
      <w:rPr>
        <w:rFonts w:ascii="Wingdings" w:hAnsi="Wingdings" w:hint="default"/>
      </w:rPr>
    </w:lvl>
    <w:lvl w:ilvl="7" w:tplc="01DA7DD0" w:tentative="1">
      <w:start w:val="1"/>
      <w:numFmt w:val="bullet"/>
      <w:lvlText w:val="§"/>
      <w:lvlJc w:val="left"/>
      <w:pPr>
        <w:tabs>
          <w:tab w:val="num" w:pos="5760"/>
        </w:tabs>
        <w:ind w:left="5760" w:hanging="360"/>
      </w:pPr>
      <w:rPr>
        <w:rFonts w:ascii="Wingdings" w:hAnsi="Wingdings" w:hint="default"/>
      </w:rPr>
    </w:lvl>
    <w:lvl w:ilvl="8" w:tplc="0F1AD9D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FF3C2B"/>
    <w:multiLevelType w:val="hybridMultilevel"/>
    <w:tmpl w:val="EE1C4398"/>
    <w:lvl w:ilvl="0" w:tplc="ADD8B3D6">
      <w:start w:val="1"/>
      <w:numFmt w:val="bullet"/>
      <w:lvlText w:val="§"/>
      <w:lvlJc w:val="left"/>
      <w:pPr>
        <w:tabs>
          <w:tab w:val="num" w:pos="720"/>
        </w:tabs>
        <w:ind w:left="720" w:hanging="360"/>
      </w:pPr>
      <w:rPr>
        <w:rFonts w:ascii="Wingdings" w:hAnsi="Wingdings" w:hint="default"/>
      </w:rPr>
    </w:lvl>
    <w:lvl w:ilvl="1" w:tplc="A35ECEC6" w:tentative="1">
      <w:start w:val="1"/>
      <w:numFmt w:val="bullet"/>
      <w:lvlText w:val="§"/>
      <w:lvlJc w:val="left"/>
      <w:pPr>
        <w:tabs>
          <w:tab w:val="num" w:pos="1440"/>
        </w:tabs>
        <w:ind w:left="1440" w:hanging="360"/>
      </w:pPr>
      <w:rPr>
        <w:rFonts w:ascii="Wingdings" w:hAnsi="Wingdings" w:hint="default"/>
      </w:rPr>
    </w:lvl>
    <w:lvl w:ilvl="2" w:tplc="212CFEEE" w:tentative="1">
      <w:start w:val="1"/>
      <w:numFmt w:val="bullet"/>
      <w:lvlText w:val="§"/>
      <w:lvlJc w:val="left"/>
      <w:pPr>
        <w:tabs>
          <w:tab w:val="num" w:pos="2160"/>
        </w:tabs>
        <w:ind w:left="2160" w:hanging="360"/>
      </w:pPr>
      <w:rPr>
        <w:rFonts w:ascii="Wingdings" w:hAnsi="Wingdings" w:hint="default"/>
      </w:rPr>
    </w:lvl>
    <w:lvl w:ilvl="3" w:tplc="ACEEBD3C" w:tentative="1">
      <w:start w:val="1"/>
      <w:numFmt w:val="bullet"/>
      <w:lvlText w:val="§"/>
      <w:lvlJc w:val="left"/>
      <w:pPr>
        <w:tabs>
          <w:tab w:val="num" w:pos="2880"/>
        </w:tabs>
        <w:ind w:left="2880" w:hanging="360"/>
      </w:pPr>
      <w:rPr>
        <w:rFonts w:ascii="Wingdings" w:hAnsi="Wingdings" w:hint="default"/>
      </w:rPr>
    </w:lvl>
    <w:lvl w:ilvl="4" w:tplc="536CB132" w:tentative="1">
      <w:start w:val="1"/>
      <w:numFmt w:val="bullet"/>
      <w:lvlText w:val="§"/>
      <w:lvlJc w:val="left"/>
      <w:pPr>
        <w:tabs>
          <w:tab w:val="num" w:pos="3600"/>
        </w:tabs>
        <w:ind w:left="3600" w:hanging="360"/>
      </w:pPr>
      <w:rPr>
        <w:rFonts w:ascii="Wingdings" w:hAnsi="Wingdings" w:hint="default"/>
      </w:rPr>
    </w:lvl>
    <w:lvl w:ilvl="5" w:tplc="67940D6A" w:tentative="1">
      <w:start w:val="1"/>
      <w:numFmt w:val="bullet"/>
      <w:lvlText w:val="§"/>
      <w:lvlJc w:val="left"/>
      <w:pPr>
        <w:tabs>
          <w:tab w:val="num" w:pos="4320"/>
        </w:tabs>
        <w:ind w:left="4320" w:hanging="360"/>
      </w:pPr>
      <w:rPr>
        <w:rFonts w:ascii="Wingdings" w:hAnsi="Wingdings" w:hint="default"/>
      </w:rPr>
    </w:lvl>
    <w:lvl w:ilvl="6" w:tplc="1A3232A8" w:tentative="1">
      <w:start w:val="1"/>
      <w:numFmt w:val="bullet"/>
      <w:lvlText w:val="§"/>
      <w:lvlJc w:val="left"/>
      <w:pPr>
        <w:tabs>
          <w:tab w:val="num" w:pos="5040"/>
        </w:tabs>
        <w:ind w:left="5040" w:hanging="360"/>
      </w:pPr>
      <w:rPr>
        <w:rFonts w:ascii="Wingdings" w:hAnsi="Wingdings" w:hint="default"/>
      </w:rPr>
    </w:lvl>
    <w:lvl w:ilvl="7" w:tplc="9F4811F8" w:tentative="1">
      <w:start w:val="1"/>
      <w:numFmt w:val="bullet"/>
      <w:lvlText w:val="§"/>
      <w:lvlJc w:val="left"/>
      <w:pPr>
        <w:tabs>
          <w:tab w:val="num" w:pos="5760"/>
        </w:tabs>
        <w:ind w:left="5760" w:hanging="360"/>
      </w:pPr>
      <w:rPr>
        <w:rFonts w:ascii="Wingdings" w:hAnsi="Wingdings" w:hint="default"/>
      </w:rPr>
    </w:lvl>
    <w:lvl w:ilvl="8" w:tplc="9ED838F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876AF1"/>
    <w:multiLevelType w:val="hybridMultilevel"/>
    <w:tmpl w:val="CFA8F590"/>
    <w:lvl w:ilvl="0" w:tplc="2312BB1C">
      <w:start w:val="1"/>
      <w:numFmt w:val="bullet"/>
      <w:lvlText w:val="§"/>
      <w:lvlJc w:val="left"/>
      <w:pPr>
        <w:tabs>
          <w:tab w:val="num" w:pos="720"/>
        </w:tabs>
        <w:ind w:left="720" w:hanging="360"/>
      </w:pPr>
      <w:rPr>
        <w:rFonts w:ascii="Wingdings" w:hAnsi="Wingdings" w:hint="default"/>
      </w:rPr>
    </w:lvl>
    <w:lvl w:ilvl="1" w:tplc="D9DEC89C" w:tentative="1">
      <w:start w:val="1"/>
      <w:numFmt w:val="bullet"/>
      <w:lvlText w:val="§"/>
      <w:lvlJc w:val="left"/>
      <w:pPr>
        <w:tabs>
          <w:tab w:val="num" w:pos="1440"/>
        </w:tabs>
        <w:ind w:left="1440" w:hanging="360"/>
      </w:pPr>
      <w:rPr>
        <w:rFonts w:ascii="Wingdings" w:hAnsi="Wingdings" w:hint="default"/>
      </w:rPr>
    </w:lvl>
    <w:lvl w:ilvl="2" w:tplc="A1108C54" w:tentative="1">
      <w:start w:val="1"/>
      <w:numFmt w:val="bullet"/>
      <w:lvlText w:val="§"/>
      <w:lvlJc w:val="left"/>
      <w:pPr>
        <w:tabs>
          <w:tab w:val="num" w:pos="2160"/>
        </w:tabs>
        <w:ind w:left="2160" w:hanging="360"/>
      </w:pPr>
      <w:rPr>
        <w:rFonts w:ascii="Wingdings" w:hAnsi="Wingdings" w:hint="default"/>
      </w:rPr>
    </w:lvl>
    <w:lvl w:ilvl="3" w:tplc="F6D260C2" w:tentative="1">
      <w:start w:val="1"/>
      <w:numFmt w:val="bullet"/>
      <w:lvlText w:val="§"/>
      <w:lvlJc w:val="left"/>
      <w:pPr>
        <w:tabs>
          <w:tab w:val="num" w:pos="2880"/>
        </w:tabs>
        <w:ind w:left="2880" w:hanging="360"/>
      </w:pPr>
      <w:rPr>
        <w:rFonts w:ascii="Wingdings" w:hAnsi="Wingdings" w:hint="default"/>
      </w:rPr>
    </w:lvl>
    <w:lvl w:ilvl="4" w:tplc="756E7EB6" w:tentative="1">
      <w:start w:val="1"/>
      <w:numFmt w:val="bullet"/>
      <w:lvlText w:val="§"/>
      <w:lvlJc w:val="left"/>
      <w:pPr>
        <w:tabs>
          <w:tab w:val="num" w:pos="3600"/>
        </w:tabs>
        <w:ind w:left="3600" w:hanging="360"/>
      </w:pPr>
      <w:rPr>
        <w:rFonts w:ascii="Wingdings" w:hAnsi="Wingdings" w:hint="default"/>
      </w:rPr>
    </w:lvl>
    <w:lvl w:ilvl="5" w:tplc="A5926372" w:tentative="1">
      <w:start w:val="1"/>
      <w:numFmt w:val="bullet"/>
      <w:lvlText w:val="§"/>
      <w:lvlJc w:val="left"/>
      <w:pPr>
        <w:tabs>
          <w:tab w:val="num" w:pos="4320"/>
        </w:tabs>
        <w:ind w:left="4320" w:hanging="360"/>
      </w:pPr>
      <w:rPr>
        <w:rFonts w:ascii="Wingdings" w:hAnsi="Wingdings" w:hint="default"/>
      </w:rPr>
    </w:lvl>
    <w:lvl w:ilvl="6" w:tplc="81EA65A6" w:tentative="1">
      <w:start w:val="1"/>
      <w:numFmt w:val="bullet"/>
      <w:lvlText w:val="§"/>
      <w:lvlJc w:val="left"/>
      <w:pPr>
        <w:tabs>
          <w:tab w:val="num" w:pos="5040"/>
        </w:tabs>
        <w:ind w:left="5040" w:hanging="360"/>
      </w:pPr>
      <w:rPr>
        <w:rFonts w:ascii="Wingdings" w:hAnsi="Wingdings" w:hint="default"/>
      </w:rPr>
    </w:lvl>
    <w:lvl w:ilvl="7" w:tplc="226E2444" w:tentative="1">
      <w:start w:val="1"/>
      <w:numFmt w:val="bullet"/>
      <w:lvlText w:val="§"/>
      <w:lvlJc w:val="left"/>
      <w:pPr>
        <w:tabs>
          <w:tab w:val="num" w:pos="5760"/>
        </w:tabs>
        <w:ind w:left="5760" w:hanging="360"/>
      </w:pPr>
      <w:rPr>
        <w:rFonts w:ascii="Wingdings" w:hAnsi="Wingdings" w:hint="default"/>
      </w:rPr>
    </w:lvl>
    <w:lvl w:ilvl="8" w:tplc="B41AD14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E437EB"/>
    <w:multiLevelType w:val="hybridMultilevel"/>
    <w:tmpl w:val="E2349744"/>
    <w:lvl w:ilvl="0" w:tplc="7794FE72">
      <w:start w:val="1"/>
      <w:numFmt w:val="bullet"/>
      <w:lvlText w:val="§"/>
      <w:lvlJc w:val="left"/>
      <w:pPr>
        <w:tabs>
          <w:tab w:val="num" w:pos="720"/>
        </w:tabs>
        <w:ind w:left="720" w:hanging="360"/>
      </w:pPr>
      <w:rPr>
        <w:rFonts w:ascii="Wingdings" w:hAnsi="Wingdings" w:hint="default"/>
      </w:rPr>
    </w:lvl>
    <w:lvl w:ilvl="1" w:tplc="EC922882" w:tentative="1">
      <w:start w:val="1"/>
      <w:numFmt w:val="bullet"/>
      <w:lvlText w:val="§"/>
      <w:lvlJc w:val="left"/>
      <w:pPr>
        <w:tabs>
          <w:tab w:val="num" w:pos="1440"/>
        </w:tabs>
        <w:ind w:left="1440" w:hanging="360"/>
      </w:pPr>
      <w:rPr>
        <w:rFonts w:ascii="Wingdings" w:hAnsi="Wingdings" w:hint="default"/>
      </w:rPr>
    </w:lvl>
    <w:lvl w:ilvl="2" w:tplc="705AD012" w:tentative="1">
      <w:start w:val="1"/>
      <w:numFmt w:val="bullet"/>
      <w:lvlText w:val="§"/>
      <w:lvlJc w:val="left"/>
      <w:pPr>
        <w:tabs>
          <w:tab w:val="num" w:pos="2160"/>
        </w:tabs>
        <w:ind w:left="2160" w:hanging="360"/>
      </w:pPr>
      <w:rPr>
        <w:rFonts w:ascii="Wingdings" w:hAnsi="Wingdings" w:hint="default"/>
      </w:rPr>
    </w:lvl>
    <w:lvl w:ilvl="3" w:tplc="E960C0CC" w:tentative="1">
      <w:start w:val="1"/>
      <w:numFmt w:val="bullet"/>
      <w:lvlText w:val="§"/>
      <w:lvlJc w:val="left"/>
      <w:pPr>
        <w:tabs>
          <w:tab w:val="num" w:pos="2880"/>
        </w:tabs>
        <w:ind w:left="2880" w:hanging="360"/>
      </w:pPr>
      <w:rPr>
        <w:rFonts w:ascii="Wingdings" w:hAnsi="Wingdings" w:hint="default"/>
      </w:rPr>
    </w:lvl>
    <w:lvl w:ilvl="4" w:tplc="C6288692" w:tentative="1">
      <w:start w:val="1"/>
      <w:numFmt w:val="bullet"/>
      <w:lvlText w:val="§"/>
      <w:lvlJc w:val="left"/>
      <w:pPr>
        <w:tabs>
          <w:tab w:val="num" w:pos="3600"/>
        </w:tabs>
        <w:ind w:left="3600" w:hanging="360"/>
      </w:pPr>
      <w:rPr>
        <w:rFonts w:ascii="Wingdings" w:hAnsi="Wingdings" w:hint="default"/>
      </w:rPr>
    </w:lvl>
    <w:lvl w:ilvl="5" w:tplc="0DDACDB2" w:tentative="1">
      <w:start w:val="1"/>
      <w:numFmt w:val="bullet"/>
      <w:lvlText w:val="§"/>
      <w:lvlJc w:val="left"/>
      <w:pPr>
        <w:tabs>
          <w:tab w:val="num" w:pos="4320"/>
        </w:tabs>
        <w:ind w:left="4320" w:hanging="360"/>
      </w:pPr>
      <w:rPr>
        <w:rFonts w:ascii="Wingdings" w:hAnsi="Wingdings" w:hint="default"/>
      </w:rPr>
    </w:lvl>
    <w:lvl w:ilvl="6" w:tplc="C4B860F4" w:tentative="1">
      <w:start w:val="1"/>
      <w:numFmt w:val="bullet"/>
      <w:lvlText w:val="§"/>
      <w:lvlJc w:val="left"/>
      <w:pPr>
        <w:tabs>
          <w:tab w:val="num" w:pos="5040"/>
        </w:tabs>
        <w:ind w:left="5040" w:hanging="360"/>
      </w:pPr>
      <w:rPr>
        <w:rFonts w:ascii="Wingdings" w:hAnsi="Wingdings" w:hint="default"/>
      </w:rPr>
    </w:lvl>
    <w:lvl w:ilvl="7" w:tplc="E7544326" w:tentative="1">
      <w:start w:val="1"/>
      <w:numFmt w:val="bullet"/>
      <w:lvlText w:val="§"/>
      <w:lvlJc w:val="left"/>
      <w:pPr>
        <w:tabs>
          <w:tab w:val="num" w:pos="5760"/>
        </w:tabs>
        <w:ind w:left="5760" w:hanging="360"/>
      </w:pPr>
      <w:rPr>
        <w:rFonts w:ascii="Wingdings" w:hAnsi="Wingdings" w:hint="default"/>
      </w:rPr>
    </w:lvl>
    <w:lvl w:ilvl="8" w:tplc="858A64F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3227CC"/>
    <w:multiLevelType w:val="hybridMultilevel"/>
    <w:tmpl w:val="D4045B5C"/>
    <w:lvl w:ilvl="0" w:tplc="5A1A1EF2">
      <w:start w:val="1"/>
      <w:numFmt w:val="bullet"/>
      <w:lvlText w:val="§"/>
      <w:lvlJc w:val="left"/>
      <w:pPr>
        <w:tabs>
          <w:tab w:val="num" w:pos="720"/>
        </w:tabs>
        <w:ind w:left="720" w:hanging="360"/>
      </w:pPr>
      <w:rPr>
        <w:rFonts w:ascii="Wingdings" w:hAnsi="Wingdings" w:hint="default"/>
      </w:rPr>
    </w:lvl>
    <w:lvl w:ilvl="1" w:tplc="99C813C8" w:tentative="1">
      <w:start w:val="1"/>
      <w:numFmt w:val="bullet"/>
      <w:lvlText w:val="§"/>
      <w:lvlJc w:val="left"/>
      <w:pPr>
        <w:tabs>
          <w:tab w:val="num" w:pos="1440"/>
        </w:tabs>
        <w:ind w:left="1440" w:hanging="360"/>
      </w:pPr>
      <w:rPr>
        <w:rFonts w:ascii="Wingdings" w:hAnsi="Wingdings" w:hint="default"/>
      </w:rPr>
    </w:lvl>
    <w:lvl w:ilvl="2" w:tplc="536231A4" w:tentative="1">
      <w:start w:val="1"/>
      <w:numFmt w:val="bullet"/>
      <w:lvlText w:val="§"/>
      <w:lvlJc w:val="left"/>
      <w:pPr>
        <w:tabs>
          <w:tab w:val="num" w:pos="2160"/>
        </w:tabs>
        <w:ind w:left="2160" w:hanging="360"/>
      </w:pPr>
      <w:rPr>
        <w:rFonts w:ascii="Wingdings" w:hAnsi="Wingdings" w:hint="default"/>
      </w:rPr>
    </w:lvl>
    <w:lvl w:ilvl="3" w:tplc="DA404926" w:tentative="1">
      <w:start w:val="1"/>
      <w:numFmt w:val="bullet"/>
      <w:lvlText w:val="§"/>
      <w:lvlJc w:val="left"/>
      <w:pPr>
        <w:tabs>
          <w:tab w:val="num" w:pos="2880"/>
        </w:tabs>
        <w:ind w:left="2880" w:hanging="360"/>
      </w:pPr>
      <w:rPr>
        <w:rFonts w:ascii="Wingdings" w:hAnsi="Wingdings" w:hint="default"/>
      </w:rPr>
    </w:lvl>
    <w:lvl w:ilvl="4" w:tplc="8564F192" w:tentative="1">
      <w:start w:val="1"/>
      <w:numFmt w:val="bullet"/>
      <w:lvlText w:val="§"/>
      <w:lvlJc w:val="left"/>
      <w:pPr>
        <w:tabs>
          <w:tab w:val="num" w:pos="3600"/>
        </w:tabs>
        <w:ind w:left="3600" w:hanging="360"/>
      </w:pPr>
      <w:rPr>
        <w:rFonts w:ascii="Wingdings" w:hAnsi="Wingdings" w:hint="default"/>
      </w:rPr>
    </w:lvl>
    <w:lvl w:ilvl="5" w:tplc="33468256" w:tentative="1">
      <w:start w:val="1"/>
      <w:numFmt w:val="bullet"/>
      <w:lvlText w:val="§"/>
      <w:lvlJc w:val="left"/>
      <w:pPr>
        <w:tabs>
          <w:tab w:val="num" w:pos="4320"/>
        </w:tabs>
        <w:ind w:left="4320" w:hanging="360"/>
      </w:pPr>
      <w:rPr>
        <w:rFonts w:ascii="Wingdings" w:hAnsi="Wingdings" w:hint="default"/>
      </w:rPr>
    </w:lvl>
    <w:lvl w:ilvl="6" w:tplc="8FC4CBDC" w:tentative="1">
      <w:start w:val="1"/>
      <w:numFmt w:val="bullet"/>
      <w:lvlText w:val="§"/>
      <w:lvlJc w:val="left"/>
      <w:pPr>
        <w:tabs>
          <w:tab w:val="num" w:pos="5040"/>
        </w:tabs>
        <w:ind w:left="5040" w:hanging="360"/>
      </w:pPr>
      <w:rPr>
        <w:rFonts w:ascii="Wingdings" w:hAnsi="Wingdings" w:hint="default"/>
      </w:rPr>
    </w:lvl>
    <w:lvl w:ilvl="7" w:tplc="42F8A6C0" w:tentative="1">
      <w:start w:val="1"/>
      <w:numFmt w:val="bullet"/>
      <w:lvlText w:val="§"/>
      <w:lvlJc w:val="left"/>
      <w:pPr>
        <w:tabs>
          <w:tab w:val="num" w:pos="5760"/>
        </w:tabs>
        <w:ind w:left="5760" w:hanging="360"/>
      </w:pPr>
      <w:rPr>
        <w:rFonts w:ascii="Wingdings" w:hAnsi="Wingdings" w:hint="default"/>
      </w:rPr>
    </w:lvl>
    <w:lvl w:ilvl="8" w:tplc="8A624B7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8C6459"/>
    <w:multiLevelType w:val="multilevel"/>
    <w:tmpl w:val="F118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DB58BF"/>
    <w:multiLevelType w:val="hybridMultilevel"/>
    <w:tmpl w:val="C00AC2C8"/>
    <w:lvl w:ilvl="0" w:tplc="F4B8E106">
      <w:start w:val="1"/>
      <w:numFmt w:val="bullet"/>
      <w:lvlText w:val="§"/>
      <w:lvlJc w:val="left"/>
      <w:pPr>
        <w:tabs>
          <w:tab w:val="num" w:pos="720"/>
        </w:tabs>
        <w:ind w:left="720" w:hanging="360"/>
      </w:pPr>
      <w:rPr>
        <w:rFonts w:ascii="Wingdings" w:hAnsi="Wingdings" w:hint="default"/>
      </w:rPr>
    </w:lvl>
    <w:lvl w:ilvl="1" w:tplc="57CA675A" w:tentative="1">
      <w:start w:val="1"/>
      <w:numFmt w:val="bullet"/>
      <w:lvlText w:val="§"/>
      <w:lvlJc w:val="left"/>
      <w:pPr>
        <w:tabs>
          <w:tab w:val="num" w:pos="1440"/>
        </w:tabs>
        <w:ind w:left="1440" w:hanging="360"/>
      </w:pPr>
      <w:rPr>
        <w:rFonts w:ascii="Wingdings" w:hAnsi="Wingdings" w:hint="default"/>
      </w:rPr>
    </w:lvl>
    <w:lvl w:ilvl="2" w:tplc="57781C52" w:tentative="1">
      <w:start w:val="1"/>
      <w:numFmt w:val="bullet"/>
      <w:lvlText w:val="§"/>
      <w:lvlJc w:val="left"/>
      <w:pPr>
        <w:tabs>
          <w:tab w:val="num" w:pos="2160"/>
        </w:tabs>
        <w:ind w:left="2160" w:hanging="360"/>
      </w:pPr>
      <w:rPr>
        <w:rFonts w:ascii="Wingdings" w:hAnsi="Wingdings" w:hint="default"/>
      </w:rPr>
    </w:lvl>
    <w:lvl w:ilvl="3" w:tplc="DDB04A50" w:tentative="1">
      <w:start w:val="1"/>
      <w:numFmt w:val="bullet"/>
      <w:lvlText w:val="§"/>
      <w:lvlJc w:val="left"/>
      <w:pPr>
        <w:tabs>
          <w:tab w:val="num" w:pos="2880"/>
        </w:tabs>
        <w:ind w:left="2880" w:hanging="360"/>
      </w:pPr>
      <w:rPr>
        <w:rFonts w:ascii="Wingdings" w:hAnsi="Wingdings" w:hint="default"/>
      </w:rPr>
    </w:lvl>
    <w:lvl w:ilvl="4" w:tplc="41B2CA26" w:tentative="1">
      <w:start w:val="1"/>
      <w:numFmt w:val="bullet"/>
      <w:lvlText w:val="§"/>
      <w:lvlJc w:val="left"/>
      <w:pPr>
        <w:tabs>
          <w:tab w:val="num" w:pos="3600"/>
        </w:tabs>
        <w:ind w:left="3600" w:hanging="360"/>
      </w:pPr>
      <w:rPr>
        <w:rFonts w:ascii="Wingdings" w:hAnsi="Wingdings" w:hint="default"/>
      </w:rPr>
    </w:lvl>
    <w:lvl w:ilvl="5" w:tplc="AB0A3C66" w:tentative="1">
      <w:start w:val="1"/>
      <w:numFmt w:val="bullet"/>
      <w:lvlText w:val="§"/>
      <w:lvlJc w:val="left"/>
      <w:pPr>
        <w:tabs>
          <w:tab w:val="num" w:pos="4320"/>
        </w:tabs>
        <w:ind w:left="4320" w:hanging="360"/>
      </w:pPr>
      <w:rPr>
        <w:rFonts w:ascii="Wingdings" w:hAnsi="Wingdings" w:hint="default"/>
      </w:rPr>
    </w:lvl>
    <w:lvl w:ilvl="6" w:tplc="A998B920" w:tentative="1">
      <w:start w:val="1"/>
      <w:numFmt w:val="bullet"/>
      <w:lvlText w:val="§"/>
      <w:lvlJc w:val="left"/>
      <w:pPr>
        <w:tabs>
          <w:tab w:val="num" w:pos="5040"/>
        </w:tabs>
        <w:ind w:left="5040" w:hanging="360"/>
      </w:pPr>
      <w:rPr>
        <w:rFonts w:ascii="Wingdings" w:hAnsi="Wingdings" w:hint="default"/>
      </w:rPr>
    </w:lvl>
    <w:lvl w:ilvl="7" w:tplc="764CD96C" w:tentative="1">
      <w:start w:val="1"/>
      <w:numFmt w:val="bullet"/>
      <w:lvlText w:val="§"/>
      <w:lvlJc w:val="left"/>
      <w:pPr>
        <w:tabs>
          <w:tab w:val="num" w:pos="5760"/>
        </w:tabs>
        <w:ind w:left="5760" w:hanging="360"/>
      </w:pPr>
      <w:rPr>
        <w:rFonts w:ascii="Wingdings" w:hAnsi="Wingdings" w:hint="default"/>
      </w:rPr>
    </w:lvl>
    <w:lvl w:ilvl="8" w:tplc="BFE2C0D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002969"/>
    <w:multiLevelType w:val="hybridMultilevel"/>
    <w:tmpl w:val="9E964954"/>
    <w:lvl w:ilvl="0" w:tplc="A48032E2">
      <w:start w:val="1"/>
      <w:numFmt w:val="bullet"/>
      <w:lvlText w:val="§"/>
      <w:lvlJc w:val="left"/>
      <w:pPr>
        <w:tabs>
          <w:tab w:val="num" w:pos="720"/>
        </w:tabs>
        <w:ind w:left="720" w:hanging="360"/>
      </w:pPr>
      <w:rPr>
        <w:rFonts w:ascii="Wingdings" w:hAnsi="Wingdings" w:hint="default"/>
      </w:rPr>
    </w:lvl>
    <w:lvl w:ilvl="1" w:tplc="886AEB7E" w:tentative="1">
      <w:start w:val="1"/>
      <w:numFmt w:val="bullet"/>
      <w:lvlText w:val="§"/>
      <w:lvlJc w:val="left"/>
      <w:pPr>
        <w:tabs>
          <w:tab w:val="num" w:pos="1440"/>
        </w:tabs>
        <w:ind w:left="1440" w:hanging="360"/>
      </w:pPr>
      <w:rPr>
        <w:rFonts w:ascii="Wingdings" w:hAnsi="Wingdings" w:hint="default"/>
      </w:rPr>
    </w:lvl>
    <w:lvl w:ilvl="2" w:tplc="E8525558" w:tentative="1">
      <w:start w:val="1"/>
      <w:numFmt w:val="bullet"/>
      <w:lvlText w:val="§"/>
      <w:lvlJc w:val="left"/>
      <w:pPr>
        <w:tabs>
          <w:tab w:val="num" w:pos="2160"/>
        </w:tabs>
        <w:ind w:left="2160" w:hanging="360"/>
      </w:pPr>
      <w:rPr>
        <w:rFonts w:ascii="Wingdings" w:hAnsi="Wingdings" w:hint="default"/>
      </w:rPr>
    </w:lvl>
    <w:lvl w:ilvl="3" w:tplc="6DAA78B4" w:tentative="1">
      <w:start w:val="1"/>
      <w:numFmt w:val="bullet"/>
      <w:lvlText w:val="§"/>
      <w:lvlJc w:val="left"/>
      <w:pPr>
        <w:tabs>
          <w:tab w:val="num" w:pos="2880"/>
        </w:tabs>
        <w:ind w:left="2880" w:hanging="360"/>
      </w:pPr>
      <w:rPr>
        <w:rFonts w:ascii="Wingdings" w:hAnsi="Wingdings" w:hint="default"/>
      </w:rPr>
    </w:lvl>
    <w:lvl w:ilvl="4" w:tplc="30909104" w:tentative="1">
      <w:start w:val="1"/>
      <w:numFmt w:val="bullet"/>
      <w:lvlText w:val="§"/>
      <w:lvlJc w:val="left"/>
      <w:pPr>
        <w:tabs>
          <w:tab w:val="num" w:pos="3600"/>
        </w:tabs>
        <w:ind w:left="3600" w:hanging="360"/>
      </w:pPr>
      <w:rPr>
        <w:rFonts w:ascii="Wingdings" w:hAnsi="Wingdings" w:hint="default"/>
      </w:rPr>
    </w:lvl>
    <w:lvl w:ilvl="5" w:tplc="B65ECC60" w:tentative="1">
      <w:start w:val="1"/>
      <w:numFmt w:val="bullet"/>
      <w:lvlText w:val="§"/>
      <w:lvlJc w:val="left"/>
      <w:pPr>
        <w:tabs>
          <w:tab w:val="num" w:pos="4320"/>
        </w:tabs>
        <w:ind w:left="4320" w:hanging="360"/>
      </w:pPr>
      <w:rPr>
        <w:rFonts w:ascii="Wingdings" w:hAnsi="Wingdings" w:hint="default"/>
      </w:rPr>
    </w:lvl>
    <w:lvl w:ilvl="6" w:tplc="3E4E8AEC" w:tentative="1">
      <w:start w:val="1"/>
      <w:numFmt w:val="bullet"/>
      <w:lvlText w:val="§"/>
      <w:lvlJc w:val="left"/>
      <w:pPr>
        <w:tabs>
          <w:tab w:val="num" w:pos="5040"/>
        </w:tabs>
        <w:ind w:left="5040" w:hanging="360"/>
      </w:pPr>
      <w:rPr>
        <w:rFonts w:ascii="Wingdings" w:hAnsi="Wingdings" w:hint="default"/>
      </w:rPr>
    </w:lvl>
    <w:lvl w:ilvl="7" w:tplc="F9722AA0" w:tentative="1">
      <w:start w:val="1"/>
      <w:numFmt w:val="bullet"/>
      <w:lvlText w:val="§"/>
      <w:lvlJc w:val="left"/>
      <w:pPr>
        <w:tabs>
          <w:tab w:val="num" w:pos="5760"/>
        </w:tabs>
        <w:ind w:left="5760" w:hanging="360"/>
      </w:pPr>
      <w:rPr>
        <w:rFonts w:ascii="Wingdings" w:hAnsi="Wingdings" w:hint="default"/>
      </w:rPr>
    </w:lvl>
    <w:lvl w:ilvl="8" w:tplc="A8E00C1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A458F7"/>
    <w:multiLevelType w:val="hybridMultilevel"/>
    <w:tmpl w:val="A780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71B29"/>
    <w:multiLevelType w:val="hybridMultilevel"/>
    <w:tmpl w:val="6B3080C2"/>
    <w:lvl w:ilvl="0" w:tplc="198C9674">
      <w:start w:val="1"/>
      <w:numFmt w:val="bullet"/>
      <w:lvlText w:val="§"/>
      <w:lvlJc w:val="left"/>
      <w:pPr>
        <w:tabs>
          <w:tab w:val="num" w:pos="720"/>
        </w:tabs>
        <w:ind w:left="720" w:hanging="360"/>
      </w:pPr>
      <w:rPr>
        <w:rFonts w:ascii="Wingdings" w:hAnsi="Wingdings" w:hint="default"/>
      </w:rPr>
    </w:lvl>
    <w:lvl w:ilvl="1" w:tplc="699AB69C">
      <w:numFmt w:val="bullet"/>
      <w:lvlText w:val="–"/>
      <w:lvlJc w:val="left"/>
      <w:pPr>
        <w:tabs>
          <w:tab w:val="num" w:pos="1440"/>
        </w:tabs>
        <w:ind w:left="1440" w:hanging="360"/>
      </w:pPr>
      <w:rPr>
        <w:rFonts w:ascii="Arial" w:hAnsi="Arial" w:hint="default"/>
      </w:rPr>
    </w:lvl>
    <w:lvl w:ilvl="2" w:tplc="F8800A4E" w:tentative="1">
      <w:start w:val="1"/>
      <w:numFmt w:val="bullet"/>
      <w:lvlText w:val="§"/>
      <w:lvlJc w:val="left"/>
      <w:pPr>
        <w:tabs>
          <w:tab w:val="num" w:pos="2160"/>
        </w:tabs>
        <w:ind w:left="2160" w:hanging="360"/>
      </w:pPr>
      <w:rPr>
        <w:rFonts w:ascii="Wingdings" w:hAnsi="Wingdings" w:hint="default"/>
      </w:rPr>
    </w:lvl>
    <w:lvl w:ilvl="3" w:tplc="C3A4DE52" w:tentative="1">
      <w:start w:val="1"/>
      <w:numFmt w:val="bullet"/>
      <w:lvlText w:val="§"/>
      <w:lvlJc w:val="left"/>
      <w:pPr>
        <w:tabs>
          <w:tab w:val="num" w:pos="2880"/>
        </w:tabs>
        <w:ind w:left="2880" w:hanging="360"/>
      </w:pPr>
      <w:rPr>
        <w:rFonts w:ascii="Wingdings" w:hAnsi="Wingdings" w:hint="default"/>
      </w:rPr>
    </w:lvl>
    <w:lvl w:ilvl="4" w:tplc="7CDC6E10" w:tentative="1">
      <w:start w:val="1"/>
      <w:numFmt w:val="bullet"/>
      <w:lvlText w:val="§"/>
      <w:lvlJc w:val="left"/>
      <w:pPr>
        <w:tabs>
          <w:tab w:val="num" w:pos="3600"/>
        </w:tabs>
        <w:ind w:left="3600" w:hanging="360"/>
      </w:pPr>
      <w:rPr>
        <w:rFonts w:ascii="Wingdings" w:hAnsi="Wingdings" w:hint="default"/>
      </w:rPr>
    </w:lvl>
    <w:lvl w:ilvl="5" w:tplc="D7ECF66A" w:tentative="1">
      <w:start w:val="1"/>
      <w:numFmt w:val="bullet"/>
      <w:lvlText w:val="§"/>
      <w:lvlJc w:val="left"/>
      <w:pPr>
        <w:tabs>
          <w:tab w:val="num" w:pos="4320"/>
        </w:tabs>
        <w:ind w:left="4320" w:hanging="360"/>
      </w:pPr>
      <w:rPr>
        <w:rFonts w:ascii="Wingdings" w:hAnsi="Wingdings" w:hint="default"/>
      </w:rPr>
    </w:lvl>
    <w:lvl w:ilvl="6" w:tplc="FB98A36A" w:tentative="1">
      <w:start w:val="1"/>
      <w:numFmt w:val="bullet"/>
      <w:lvlText w:val="§"/>
      <w:lvlJc w:val="left"/>
      <w:pPr>
        <w:tabs>
          <w:tab w:val="num" w:pos="5040"/>
        </w:tabs>
        <w:ind w:left="5040" w:hanging="360"/>
      </w:pPr>
      <w:rPr>
        <w:rFonts w:ascii="Wingdings" w:hAnsi="Wingdings" w:hint="default"/>
      </w:rPr>
    </w:lvl>
    <w:lvl w:ilvl="7" w:tplc="9F866D1E" w:tentative="1">
      <w:start w:val="1"/>
      <w:numFmt w:val="bullet"/>
      <w:lvlText w:val="§"/>
      <w:lvlJc w:val="left"/>
      <w:pPr>
        <w:tabs>
          <w:tab w:val="num" w:pos="5760"/>
        </w:tabs>
        <w:ind w:left="5760" w:hanging="360"/>
      </w:pPr>
      <w:rPr>
        <w:rFonts w:ascii="Wingdings" w:hAnsi="Wingdings" w:hint="default"/>
      </w:rPr>
    </w:lvl>
    <w:lvl w:ilvl="8" w:tplc="AED21D1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EE0A60"/>
    <w:multiLevelType w:val="hybridMultilevel"/>
    <w:tmpl w:val="84263D60"/>
    <w:lvl w:ilvl="0" w:tplc="E9CCE5FE">
      <w:start w:val="1"/>
      <w:numFmt w:val="bullet"/>
      <w:lvlText w:val="§"/>
      <w:lvlJc w:val="left"/>
      <w:pPr>
        <w:tabs>
          <w:tab w:val="num" w:pos="720"/>
        </w:tabs>
        <w:ind w:left="720" w:hanging="360"/>
      </w:pPr>
      <w:rPr>
        <w:rFonts w:ascii="Wingdings" w:hAnsi="Wingdings" w:hint="default"/>
      </w:rPr>
    </w:lvl>
    <w:lvl w:ilvl="1" w:tplc="C3E82802" w:tentative="1">
      <w:start w:val="1"/>
      <w:numFmt w:val="bullet"/>
      <w:lvlText w:val="§"/>
      <w:lvlJc w:val="left"/>
      <w:pPr>
        <w:tabs>
          <w:tab w:val="num" w:pos="1440"/>
        </w:tabs>
        <w:ind w:left="1440" w:hanging="360"/>
      </w:pPr>
      <w:rPr>
        <w:rFonts w:ascii="Wingdings" w:hAnsi="Wingdings" w:hint="default"/>
      </w:rPr>
    </w:lvl>
    <w:lvl w:ilvl="2" w:tplc="494C6190" w:tentative="1">
      <w:start w:val="1"/>
      <w:numFmt w:val="bullet"/>
      <w:lvlText w:val="§"/>
      <w:lvlJc w:val="left"/>
      <w:pPr>
        <w:tabs>
          <w:tab w:val="num" w:pos="2160"/>
        </w:tabs>
        <w:ind w:left="2160" w:hanging="360"/>
      </w:pPr>
      <w:rPr>
        <w:rFonts w:ascii="Wingdings" w:hAnsi="Wingdings" w:hint="default"/>
      </w:rPr>
    </w:lvl>
    <w:lvl w:ilvl="3" w:tplc="61961360" w:tentative="1">
      <w:start w:val="1"/>
      <w:numFmt w:val="bullet"/>
      <w:lvlText w:val="§"/>
      <w:lvlJc w:val="left"/>
      <w:pPr>
        <w:tabs>
          <w:tab w:val="num" w:pos="2880"/>
        </w:tabs>
        <w:ind w:left="2880" w:hanging="360"/>
      </w:pPr>
      <w:rPr>
        <w:rFonts w:ascii="Wingdings" w:hAnsi="Wingdings" w:hint="default"/>
      </w:rPr>
    </w:lvl>
    <w:lvl w:ilvl="4" w:tplc="8F508E12" w:tentative="1">
      <w:start w:val="1"/>
      <w:numFmt w:val="bullet"/>
      <w:lvlText w:val="§"/>
      <w:lvlJc w:val="left"/>
      <w:pPr>
        <w:tabs>
          <w:tab w:val="num" w:pos="3600"/>
        </w:tabs>
        <w:ind w:left="3600" w:hanging="360"/>
      </w:pPr>
      <w:rPr>
        <w:rFonts w:ascii="Wingdings" w:hAnsi="Wingdings" w:hint="default"/>
      </w:rPr>
    </w:lvl>
    <w:lvl w:ilvl="5" w:tplc="B9D4935C" w:tentative="1">
      <w:start w:val="1"/>
      <w:numFmt w:val="bullet"/>
      <w:lvlText w:val="§"/>
      <w:lvlJc w:val="left"/>
      <w:pPr>
        <w:tabs>
          <w:tab w:val="num" w:pos="4320"/>
        </w:tabs>
        <w:ind w:left="4320" w:hanging="360"/>
      </w:pPr>
      <w:rPr>
        <w:rFonts w:ascii="Wingdings" w:hAnsi="Wingdings" w:hint="default"/>
      </w:rPr>
    </w:lvl>
    <w:lvl w:ilvl="6" w:tplc="95B0EF4A" w:tentative="1">
      <w:start w:val="1"/>
      <w:numFmt w:val="bullet"/>
      <w:lvlText w:val="§"/>
      <w:lvlJc w:val="left"/>
      <w:pPr>
        <w:tabs>
          <w:tab w:val="num" w:pos="5040"/>
        </w:tabs>
        <w:ind w:left="5040" w:hanging="360"/>
      </w:pPr>
      <w:rPr>
        <w:rFonts w:ascii="Wingdings" w:hAnsi="Wingdings" w:hint="default"/>
      </w:rPr>
    </w:lvl>
    <w:lvl w:ilvl="7" w:tplc="9DB22E66" w:tentative="1">
      <w:start w:val="1"/>
      <w:numFmt w:val="bullet"/>
      <w:lvlText w:val="§"/>
      <w:lvlJc w:val="left"/>
      <w:pPr>
        <w:tabs>
          <w:tab w:val="num" w:pos="5760"/>
        </w:tabs>
        <w:ind w:left="5760" w:hanging="360"/>
      </w:pPr>
      <w:rPr>
        <w:rFonts w:ascii="Wingdings" w:hAnsi="Wingdings" w:hint="default"/>
      </w:rPr>
    </w:lvl>
    <w:lvl w:ilvl="8" w:tplc="81BC829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00131C"/>
    <w:multiLevelType w:val="hybridMultilevel"/>
    <w:tmpl w:val="A9EE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E3C59"/>
    <w:multiLevelType w:val="hybridMultilevel"/>
    <w:tmpl w:val="E19007B6"/>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5"/>
  </w:num>
  <w:num w:numId="2">
    <w:abstractNumId w:val="10"/>
  </w:num>
  <w:num w:numId="3">
    <w:abstractNumId w:val="7"/>
  </w:num>
  <w:num w:numId="4">
    <w:abstractNumId w:val="2"/>
  </w:num>
  <w:num w:numId="5">
    <w:abstractNumId w:val="6"/>
  </w:num>
  <w:num w:numId="6">
    <w:abstractNumId w:val="4"/>
  </w:num>
  <w:num w:numId="7">
    <w:abstractNumId w:val="1"/>
  </w:num>
  <w:num w:numId="8">
    <w:abstractNumId w:val="12"/>
  </w:num>
  <w:num w:numId="9">
    <w:abstractNumId w:val="9"/>
  </w:num>
  <w:num w:numId="10">
    <w:abstractNumId w:val="0"/>
  </w:num>
  <w:num w:numId="11">
    <w:abstractNumId w:val="3"/>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90"/>
    <w:rsid w:val="0001199B"/>
    <w:rsid w:val="00012CFB"/>
    <w:rsid w:val="0001639D"/>
    <w:rsid w:val="0003541E"/>
    <w:rsid w:val="000A693D"/>
    <w:rsid w:val="000E1545"/>
    <w:rsid w:val="000F3499"/>
    <w:rsid w:val="001139F3"/>
    <w:rsid w:val="0013105F"/>
    <w:rsid w:val="0019011D"/>
    <w:rsid w:val="00197116"/>
    <w:rsid w:val="001C59A2"/>
    <w:rsid w:val="001D1A8C"/>
    <w:rsid w:val="001E1272"/>
    <w:rsid w:val="00204148"/>
    <w:rsid w:val="00256D0F"/>
    <w:rsid w:val="002B23A1"/>
    <w:rsid w:val="002B3AC1"/>
    <w:rsid w:val="002C02C6"/>
    <w:rsid w:val="002C0FF6"/>
    <w:rsid w:val="002C173B"/>
    <w:rsid w:val="002F089E"/>
    <w:rsid w:val="003227EB"/>
    <w:rsid w:val="00323407"/>
    <w:rsid w:val="00325E15"/>
    <w:rsid w:val="003B3303"/>
    <w:rsid w:val="003C2961"/>
    <w:rsid w:val="003F1395"/>
    <w:rsid w:val="00404C01"/>
    <w:rsid w:val="00411524"/>
    <w:rsid w:val="004146D2"/>
    <w:rsid w:val="004178E3"/>
    <w:rsid w:val="0044125B"/>
    <w:rsid w:val="0044239F"/>
    <w:rsid w:val="0046157A"/>
    <w:rsid w:val="004924D2"/>
    <w:rsid w:val="004A6308"/>
    <w:rsid w:val="004C163C"/>
    <w:rsid w:val="004E54DC"/>
    <w:rsid w:val="005008AC"/>
    <w:rsid w:val="00523001"/>
    <w:rsid w:val="0053383F"/>
    <w:rsid w:val="00584045"/>
    <w:rsid w:val="00597471"/>
    <w:rsid w:val="005E4CC2"/>
    <w:rsid w:val="00623B0D"/>
    <w:rsid w:val="0063474E"/>
    <w:rsid w:val="006842D3"/>
    <w:rsid w:val="00692367"/>
    <w:rsid w:val="006964F9"/>
    <w:rsid w:val="006B4742"/>
    <w:rsid w:val="006C401A"/>
    <w:rsid w:val="007139B0"/>
    <w:rsid w:val="0073486B"/>
    <w:rsid w:val="00742C15"/>
    <w:rsid w:val="00767471"/>
    <w:rsid w:val="007B7EC9"/>
    <w:rsid w:val="0080097A"/>
    <w:rsid w:val="00853EA9"/>
    <w:rsid w:val="00882C33"/>
    <w:rsid w:val="008951F1"/>
    <w:rsid w:val="008A2080"/>
    <w:rsid w:val="008B2ABA"/>
    <w:rsid w:val="008C201A"/>
    <w:rsid w:val="00920F34"/>
    <w:rsid w:val="0094194E"/>
    <w:rsid w:val="009516F0"/>
    <w:rsid w:val="0099281E"/>
    <w:rsid w:val="009A6D81"/>
    <w:rsid w:val="009B6603"/>
    <w:rsid w:val="009E5042"/>
    <w:rsid w:val="009F0290"/>
    <w:rsid w:val="00A2294A"/>
    <w:rsid w:val="00A46A53"/>
    <w:rsid w:val="00A510A0"/>
    <w:rsid w:val="00A52DD2"/>
    <w:rsid w:val="00A556D5"/>
    <w:rsid w:val="00AC364A"/>
    <w:rsid w:val="00AC3A6C"/>
    <w:rsid w:val="00AD36A1"/>
    <w:rsid w:val="00AF2717"/>
    <w:rsid w:val="00B05545"/>
    <w:rsid w:val="00B1006C"/>
    <w:rsid w:val="00B21F6F"/>
    <w:rsid w:val="00B36608"/>
    <w:rsid w:val="00B93BB8"/>
    <w:rsid w:val="00B9492C"/>
    <w:rsid w:val="00B97832"/>
    <w:rsid w:val="00BB193E"/>
    <w:rsid w:val="00BC1F1F"/>
    <w:rsid w:val="00BE148F"/>
    <w:rsid w:val="00BE6C3D"/>
    <w:rsid w:val="00BE7F08"/>
    <w:rsid w:val="00BF12C8"/>
    <w:rsid w:val="00BF2D00"/>
    <w:rsid w:val="00BF6342"/>
    <w:rsid w:val="00C0527E"/>
    <w:rsid w:val="00C06B05"/>
    <w:rsid w:val="00C42786"/>
    <w:rsid w:val="00C54E0B"/>
    <w:rsid w:val="00CA0CC5"/>
    <w:rsid w:val="00CA3254"/>
    <w:rsid w:val="00CB0C18"/>
    <w:rsid w:val="00CB4437"/>
    <w:rsid w:val="00CD7021"/>
    <w:rsid w:val="00CD7179"/>
    <w:rsid w:val="00CE41A5"/>
    <w:rsid w:val="00D102B2"/>
    <w:rsid w:val="00D166A4"/>
    <w:rsid w:val="00D25C5B"/>
    <w:rsid w:val="00D40B63"/>
    <w:rsid w:val="00D43849"/>
    <w:rsid w:val="00D4772A"/>
    <w:rsid w:val="00D64217"/>
    <w:rsid w:val="00D75764"/>
    <w:rsid w:val="00D77173"/>
    <w:rsid w:val="00D87045"/>
    <w:rsid w:val="00D96FA5"/>
    <w:rsid w:val="00DB5F9D"/>
    <w:rsid w:val="00DC6344"/>
    <w:rsid w:val="00DD3ACD"/>
    <w:rsid w:val="00DD54CA"/>
    <w:rsid w:val="00DD5A89"/>
    <w:rsid w:val="00DD6EE5"/>
    <w:rsid w:val="00DE3A2E"/>
    <w:rsid w:val="00E156A3"/>
    <w:rsid w:val="00EA654C"/>
    <w:rsid w:val="00F000FC"/>
    <w:rsid w:val="00F575A0"/>
    <w:rsid w:val="00F623C5"/>
    <w:rsid w:val="00F9034A"/>
    <w:rsid w:val="00F923B1"/>
    <w:rsid w:val="00FE2EC4"/>
    <w:rsid w:val="00FE41EE"/>
    <w:rsid w:val="00FF3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DE67D2"/>
  <w15:chartTrackingRefBased/>
  <w15:docId w15:val="{E951B7BD-BC91-364B-9D63-22DD7576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0F349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9F0290"/>
    <w:pPr>
      <w:spacing w:before="100" w:beforeAutospacing="1" w:after="100" w:afterAutospacing="1"/>
    </w:pPr>
    <w:rPr>
      <w:rFonts w:ascii="Times New Roman" w:eastAsia="Times New Roman" w:hAnsi="Times New Roman" w:cs="Times New Roman"/>
      <w:lang w:eastAsia="en-GB"/>
    </w:rPr>
  </w:style>
  <w:style w:type="character" w:customStyle="1" w:styleId="Titlu1Caracter">
    <w:name w:val="Titlu 1 Caracter"/>
    <w:basedOn w:val="Fontdeparagrafimplicit"/>
    <w:link w:val="Titlu1"/>
    <w:uiPriority w:val="9"/>
    <w:rsid w:val="000F3499"/>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BB193E"/>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BB193E"/>
    <w:pPr>
      <w:spacing w:before="120"/>
    </w:pPr>
    <w:rPr>
      <w:rFonts w:cstheme="minorHAnsi"/>
      <w:b/>
      <w:bCs/>
      <w:i/>
      <w:iCs/>
    </w:rPr>
  </w:style>
  <w:style w:type="character" w:styleId="Hyperlink">
    <w:name w:val="Hyperlink"/>
    <w:basedOn w:val="Fontdeparagrafimplicit"/>
    <w:uiPriority w:val="99"/>
    <w:unhideWhenUsed/>
    <w:rsid w:val="00BB193E"/>
    <w:rPr>
      <w:color w:val="0563C1" w:themeColor="hyperlink"/>
      <w:u w:val="single"/>
    </w:rPr>
  </w:style>
  <w:style w:type="paragraph" w:styleId="Cuprins2">
    <w:name w:val="toc 2"/>
    <w:basedOn w:val="Normal"/>
    <w:next w:val="Normal"/>
    <w:autoRedefine/>
    <w:uiPriority w:val="39"/>
    <w:semiHidden/>
    <w:unhideWhenUsed/>
    <w:rsid w:val="00BB193E"/>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BB193E"/>
    <w:pPr>
      <w:ind w:left="480"/>
    </w:pPr>
    <w:rPr>
      <w:rFonts w:cstheme="minorHAnsi"/>
      <w:sz w:val="20"/>
      <w:szCs w:val="20"/>
    </w:rPr>
  </w:style>
  <w:style w:type="paragraph" w:styleId="Cuprins4">
    <w:name w:val="toc 4"/>
    <w:basedOn w:val="Normal"/>
    <w:next w:val="Normal"/>
    <w:autoRedefine/>
    <w:uiPriority w:val="39"/>
    <w:semiHidden/>
    <w:unhideWhenUsed/>
    <w:rsid w:val="00BB193E"/>
    <w:pPr>
      <w:ind w:left="720"/>
    </w:pPr>
    <w:rPr>
      <w:rFonts w:cstheme="minorHAnsi"/>
      <w:sz w:val="20"/>
      <w:szCs w:val="20"/>
    </w:rPr>
  </w:style>
  <w:style w:type="paragraph" w:styleId="Cuprins5">
    <w:name w:val="toc 5"/>
    <w:basedOn w:val="Normal"/>
    <w:next w:val="Normal"/>
    <w:autoRedefine/>
    <w:uiPriority w:val="39"/>
    <w:semiHidden/>
    <w:unhideWhenUsed/>
    <w:rsid w:val="00BB193E"/>
    <w:pPr>
      <w:ind w:left="960"/>
    </w:pPr>
    <w:rPr>
      <w:rFonts w:cstheme="minorHAnsi"/>
      <w:sz w:val="20"/>
      <w:szCs w:val="20"/>
    </w:rPr>
  </w:style>
  <w:style w:type="paragraph" w:styleId="Cuprins6">
    <w:name w:val="toc 6"/>
    <w:basedOn w:val="Normal"/>
    <w:next w:val="Normal"/>
    <w:autoRedefine/>
    <w:uiPriority w:val="39"/>
    <w:semiHidden/>
    <w:unhideWhenUsed/>
    <w:rsid w:val="00BB193E"/>
    <w:pPr>
      <w:ind w:left="1200"/>
    </w:pPr>
    <w:rPr>
      <w:rFonts w:cstheme="minorHAnsi"/>
      <w:sz w:val="20"/>
      <w:szCs w:val="20"/>
    </w:rPr>
  </w:style>
  <w:style w:type="paragraph" w:styleId="Cuprins7">
    <w:name w:val="toc 7"/>
    <w:basedOn w:val="Normal"/>
    <w:next w:val="Normal"/>
    <w:autoRedefine/>
    <w:uiPriority w:val="39"/>
    <w:semiHidden/>
    <w:unhideWhenUsed/>
    <w:rsid w:val="00BB193E"/>
    <w:pPr>
      <w:ind w:left="1440"/>
    </w:pPr>
    <w:rPr>
      <w:rFonts w:cstheme="minorHAnsi"/>
      <w:sz w:val="20"/>
      <w:szCs w:val="20"/>
    </w:rPr>
  </w:style>
  <w:style w:type="paragraph" w:styleId="Cuprins8">
    <w:name w:val="toc 8"/>
    <w:basedOn w:val="Normal"/>
    <w:next w:val="Normal"/>
    <w:autoRedefine/>
    <w:uiPriority w:val="39"/>
    <w:semiHidden/>
    <w:unhideWhenUsed/>
    <w:rsid w:val="00BB193E"/>
    <w:pPr>
      <w:ind w:left="1680"/>
    </w:pPr>
    <w:rPr>
      <w:rFonts w:cstheme="minorHAnsi"/>
      <w:sz w:val="20"/>
      <w:szCs w:val="20"/>
    </w:rPr>
  </w:style>
  <w:style w:type="paragraph" w:styleId="Cuprins9">
    <w:name w:val="toc 9"/>
    <w:basedOn w:val="Normal"/>
    <w:next w:val="Normal"/>
    <w:autoRedefine/>
    <w:uiPriority w:val="39"/>
    <w:semiHidden/>
    <w:unhideWhenUsed/>
    <w:rsid w:val="00BB193E"/>
    <w:pPr>
      <w:ind w:left="1920"/>
    </w:pPr>
    <w:rPr>
      <w:rFonts w:cstheme="minorHAnsi"/>
      <w:sz w:val="20"/>
      <w:szCs w:val="20"/>
    </w:rPr>
  </w:style>
  <w:style w:type="paragraph" w:styleId="Listparagraf">
    <w:name w:val="List Paragraph"/>
    <w:basedOn w:val="Normal"/>
    <w:uiPriority w:val="34"/>
    <w:qFormat/>
    <w:rsid w:val="002C02C6"/>
    <w:pPr>
      <w:ind w:left="720"/>
      <w:contextualSpacing/>
    </w:pPr>
    <w:rPr>
      <w:rFonts w:ascii="Times New Roman" w:eastAsia="Times New Roman" w:hAnsi="Times New Roman" w:cs="Times New Roman"/>
      <w:lang w:eastAsia="en-GB"/>
    </w:rPr>
  </w:style>
  <w:style w:type="paragraph" w:customStyle="1" w:styleId="comp">
    <w:name w:val="comp"/>
    <w:basedOn w:val="Normal"/>
    <w:rsid w:val="0094194E"/>
    <w:pPr>
      <w:spacing w:before="100" w:beforeAutospacing="1" w:after="100" w:afterAutospacing="1"/>
    </w:pPr>
    <w:rPr>
      <w:rFonts w:ascii="Times New Roman" w:eastAsia="Times New Roman" w:hAnsi="Times New Roman" w:cs="Times New Roman"/>
      <w:lang w:eastAsia="en-GB"/>
    </w:rPr>
  </w:style>
  <w:style w:type="paragraph" w:styleId="Bibliografie">
    <w:name w:val="Bibliography"/>
    <w:basedOn w:val="Normal"/>
    <w:next w:val="Normal"/>
    <w:uiPriority w:val="37"/>
    <w:unhideWhenUsed/>
    <w:rsid w:val="009B6603"/>
  </w:style>
  <w:style w:type="character" w:styleId="Accentuat">
    <w:name w:val="Emphasis"/>
    <w:basedOn w:val="Fontdeparagrafimplicit"/>
    <w:uiPriority w:val="20"/>
    <w:qFormat/>
    <w:rsid w:val="00BE14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5217">
      <w:bodyDiv w:val="1"/>
      <w:marLeft w:val="0"/>
      <w:marRight w:val="0"/>
      <w:marTop w:val="0"/>
      <w:marBottom w:val="0"/>
      <w:divBdr>
        <w:top w:val="none" w:sz="0" w:space="0" w:color="auto"/>
        <w:left w:val="none" w:sz="0" w:space="0" w:color="auto"/>
        <w:bottom w:val="none" w:sz="0" w:space="0" w:color="auto"/>
        <w:right w:val="none" w:sz="0" w:space="0" w:color="auto"/>
      </w:divBdr>
    </w:div>
    <w:div w:id="48384206">
      <w:bodyDiv w:val="1"/>
      <w:marLeft w:val="0"/>
      <w:marRight w:val="0"/>
      <w:marTop w:val="0"/>
      <w:marBottom w:val="0"/>
      <w:divBdr>
        <w:top w:val="none" w:sz="0" w:space="0" w:color="auto"/>
        <w:left w:val="none" w:sz="0" w:space="0" w:color="auto"/>
        <w:bottom w:val="none" w:sz="0" w:space="0" w:color="auto"/>
        <w:right w:val="none" w:sz="0" w:space="0" w:color="auto"/>
      </w:divBdr>
    </w:div>
    <w:div w:id="53621248">
      <w:bodyDiv w:val="1"/>
      <w:marLeft w:val="0"/>
      <w:marRight w:val="0"/>
      <w:marTop w:val="0"/>
      <w:marBottom w:val="0"/>
      <w:divBdr>
        <w:top w:val="none" w:sz="0" w:space="0" w:color="auto"/>
        <w:left w:val="none" w:sz="0" w:space="0" w:color="auto"/>
        <w:bottom w:val="none" w:sz="0" w:space="0" w:color="auto"/>
        <w:right w:val="none" w:sz="0" w:space="0" w:color="auto"/>
      </w:divBdr>
      <w:divsChild>
        <w:div w:id="601110518">
          <w:marLeft w:val="0"/>
          <w:marRight w:val="0"/>
          <w:marTop w:val="0"/>
          <w:marBottom w:val="0"/>
          <w:divBdr>
            <w:top w:val="none" w:sz="0" w:space="0" w:color="auto"/>
            <w:left w:val="none" w:sz="0" w:space="0" w:color="auto"/>
            <w:bottom w:val="none" w:sz="0" w:space="0" w:color="auto"/>
            <w:right w:val="none" w:sz="0" w:space="0" w:color="auto"/>
          </w:divBdr>
          <w:divsChild>
            <w:div w:id="952707916">
              <w:marLeft w:val="0"/>
              <w:marRight w:val="0"/>
              <w:marTop w:val="0"/>
              <w:marBottom w:val="0"/>
              <w:divBdr>
                <w:top w:val="none" w:sz="0" w:space="0" w:color="auto"/>
                <w:left w:val="none" w:sz="0" w:space="0" w:color="auto"/>
                <w:bottom w:val="none" w:sz="0" w:space="0" w:color="auto"/>
                <w:right w:val="none" w:sz="0" w:space="0" w:color="auto"/>
              </w:divBdr>
              <w:divsChild>
                <w:div w:id="181609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3896">
      <w:bodyDiv w:val="1"/>
      <w:marLeft w:val="0"/>
      <w:marRight w:val="0"/>
      <w:marTop w:val="0"/>
      <w:marBottom w:val="0"/>
      <w:divBdr>
        <w:top w:val="none" w:sz="0" w:space="0" w:color="auto"/>
        <w:left w:val="none" w:sz="0" w:space="0" w:color="auto"/>
        <w:bottom w:val="none" w:sz="0" w:space="0" w:color="auto"/>
        <w:right w:val="none" w:sz="0" w:space="0" w:color="auto"/>
      </w:divBdr>
    </w:div>
    <w:div w:id="161968178">
      <w:bodyDiv w:val="1"/>
      <w:marLeft w:val="0"/>
      <w:marRight w:val="0"/>
      <w:marTop w:val="0"/>
      <w:marBottom w:val="0"/>
      <w:divBdr>
        <w:top w:val="none" w:sz="0" w:space="0" w:color="auto"/>
        <w:left w:val="none" w:sz="0" w:space="0" w:color="auto"/>
        <w:bottom w:val="none" w:sz="0" w:space="0" w:color="auto"/>
        <w:right w:val="none" w:sz="0" w:space="0" w:color="auto"/>
      </w:divBdr>
    </w:div>
    <w:div w:id="212616352">
      <w:bodyDiv w:val="1"/>
      <w:marLeft w:val="0"/>
      <w:marRight w:val="0"/>
      <w:marTop w:val="0"/>
      <w:marBottom w:val="0"/>
      <w:divBdr>
        <w:top w:val="none" w:sz="0" w:space="0" w:color="auto"/>
        <w:left w:val="none" w:sz="0" w:space="0" w:color="auto"/>
        <w:bottom w:val="none" w:sz="0" w:space="0" w:color="auto"/>
        <w:right w:val="none" w:sz="0" w:space="0" w:color="auto"/>
      </w:divBdr>
    </w:div>
    <w:div w:id="246109977">
      <w:bodyDiv w:val="1"/>
      <w:marLeft w:val="0"/>
      <w:marRight w:val="0"/>
      <w:marTop w:val="0"/>
      <w:marBottom w:val="0"/>
      <w:divBdr>
        <w:top w:val="none" w:sz="0" w:space="0" w:color="auto"/>
        <w:left w:val="none" w:sz="0" w:space="0" w:color="auto"/>
        <w:bottom w:val="none" w:sz="0" w:space="0" w:color="auto"/>
        <w:right w:val="none" w:sz="0" w:space="0" w:color="auto"/>
      </w:divBdr>
    </w:div>
    <w:div w:id="249433869">
      <w:bodyDiv w:val="1"/>
      <w:marLeft w:val="0"/>
      <w:marRight w:val="0"/>
      <w:marTop w:val="0"/>
      <w:marBottom w:val="0"/>
      <w:divBdr>
        <w:top w:val="none" w:sz="0" w:space="0" w:color="auto"/>
        <w:left w:val="none" w:sz="0" w:space="0" w:color="auto"/>
        <w:bottom w:val="none" w:sz="0" w:space="0" w:color="auto"/>
        <w:right w:val="none" w:sz="0" w:space="0" w:color="auto"/>
      </w:divBdr>
    </w:div>
    <w:div w:id="261453073">
      <w:bodyDiv w:val="1"/>
      <w:marLeft w:val="0"/>
      <w:marRight w:val="0"/>
      <w:marTop w:val="0"/>
      <w:marBottom w:val="0"/>
      <w:divBdr>
        <w:top w:val="none" w:sz="0" w:space="0" w:color="auto"/>
        <w:left w:val="none" w:sz="0" w:space="0" w:color="auto"/>
        <w:bottom w:val="none" w:sz="0" w:space="0" w:color="auto"/>
        <w:right w:val="none" w:sz="0" w:space="0" w:color="auto"/>
      </w:divBdr>
    </w:div>
    <w:div w:id="292951810">
      <w:bodyDiv w:val="1"/>
      <w:marLeft w:val="0"/>
      <w:marRight w:val="0"/>
      <w:marTop w:val="0"/>
      <w:marBottom w:val="0"/>
      <w:divBdr>
        <w:top w:val="none" w:sz="0" w:space="0" w:color="auto"/>
        <w:left w:val="none" w:sz="0" w:space="0" w:color="auto"/>
        <w:bottom w:val="none" w:sz="0" w:space="0" w:color="auto"/>
        <w:right w:val="none" w:sz="0" w:space="0" w:color="auto"/>
      </w:divBdr>
    </w:div>
    <w:div w:id="315381155">
      <w:bodyDiv w:val="1"/>
      <w:marLeft w:val="0"/>
      <w:marRight w:val="0"/>
      <w:marTop w:val="0"/>
      <w:marBottom w:val="0"/>
      <w:divBdr>
        <w:top w:val="none" w:sz="0" w:space="0" w:color="auto"/>
        <w:left w:val="none" w:sz="0" w:space="0" w:color="auto"/>
        <w:bottom w:val="none" w:sz="0" w:space="0" w:color="auto"/>
        <w:right w:val="none" w:sz="0" w:space="0" w:color="auto"/>
      </w:divBdr>
    </w:div>
    <w:div w:id="325594466">
      <w:bodyDiv w:val="1"/>
      <w:marLeft w:val="0"/>
      <w:marRight w:val="0"/>
      <w:marTop w:val="0"/>
      <w:marBottom w:val="0"/>
      <w:divBdr>
        <w:top w:val="none" w:sz="0" w:space="0" w:color="auto"/>
        <w:left w:val="none" w:sz="0" w:space="0" w:color="auto"/>
        <w:bottom w:val="none" w:sz="0" w:space="0" w:color="auto"/>
        <w:right w:val="none" w:sz="0" w:space="0" w:color="auto"/>
      </w:divBdr>
    </w:div>
    <w:div w:id="331880858">
      <w:bodyDiv w:val="1"/>
      <w:marLeft w:val="0"/>
      <w:marRight w:val="0"/>
      <w:marTop w:val="0"/>
      <w:marBottom w:val="0"/>
      <w:divBdr>
        <w:top w:val="none" w:sz="0" w:space="0" w:color="auto"/>
        <w:left w:val="none" w:sz="0" w:space="0" w:color="auto"/>
        <w:bottom w:val="none" w:sz="0" w:space="0" w:color="auto"/>
        <w:right w:val="none" w:sz="0" w:space="0" w:color="auto"/>
      </w:divBdr>
      <w:divsChild>
        <w:div w:id="906959566">
          <w:marLeft w:val="1080"/>
          <w:marRight w:val="0"/>
          <w:marTop w:val="154"/>
          <w:marBottom w:val="0"/>
          <w:divBdr>
            <w:top w:val="none" w:sz="0" w:space="0" w:color="auto"/>
            <w:left w:val="none" w:sz="0" w:space="0" w:color="auto"/>
            <w:bottom w:val="none" w:sz="0" w:space="0" w:color="auto"/>
            <w:right w:val="none" w:sz="0" w:space="0" w:color="auto"/>
          </w:divBdr>
        </w:div>
        <w:div w:id="343290206">
          <w:marLeft w:val="1080"/>
          <w:marRight w:val="0"/>
          <w:marTop w:val="154"/>
          <w:marBottom w:val="0"/>
          <w:divBdr>
            <w:top w:val="none" w:sz="0" w:space="0" w:color="auto"/>
            <w:left w:val="none" w:sz="0" w:space="0" w:color="auto"/>
            <w:bottom w:val="none" w:sz="0" w:space="0" w:color="auto"/>
            <w:right w:val="none" w:sz="0" w:space="0" w:color="auto"/>
          </w:divBdr>
        </w:div>
        <w:div w:id="78720248">
          <w:marLeft w:val="1080"/>
          <w:marRight w:val="0"/>
          <w:marTop w:val="154"/>
          <w:marBottom w:val="0"/>
          <w:divBdr>
            <w:top w:val="none" w:sz="0" w:space="0" w:color="auto"/>
            <w:left w:val="none" w:sz="0" w:space="0" w:color="auto"/>
            <w:bottom w:val="none" w:sz="0" w:space="0" w:color="auto"/>
            <w:right w:val="none" w:sz="0" w:space="0" w:color="auto"/>
          </w:divBdr>
        </w:div>
        <w:div w:id="1815904172">
          <w:marLeft w:val="1080"/>
          <w:marRight w:val="0"/>
          <w:marTop w:val="154"/>
          <w:marBottom w:val="0"/>
          <w:divBdr>
            <w:top w:val="none" w:sz="0" w:space="0" w:color="auto"/>
            <w:left w:val="none" w:sz="0" w:space="0" w:color="auto"/>
            <w:bottom w:val="none" w:sz="0" w:space="0" w:color="auto"/>
            <w:right w:val="none" w:sz="0" w:space="0" w:color="auto"/>
          </w:divBdr>
        </w:div>
      </w:divsChild>
    </w:div>
    <w:div w:id="332033453">
      <w:bodyDiv w:val="1"/>
      <w:marLeft w:val="0"/>
      <w:marRight w:val="0"/>
      <w:marTop w:val="0"/>
      <w:marBottom w:val="0"/>
      <w:divBdr>
        <w:top w:val="none" w:sz="0" w:space="0" w:color="auto"/>
        <w:left w:val="none" w:sz="0" w:space="0" w:color="auto"/>
        <w:bottom w:val="none" w:sz="0" w:space="0" w:color="auto"/>
        <w:right w:val="none" w:sz="0" w:space="0" w:color="auto"/>
      </w:divBdr>
    </w:div>
    <w:div w:id="368186175">
      <w:bodyDiv w:val="1"/>
      <w:marLeft w:val="0"/>
      <w:marRight w:val="0"/>
      <w:marTop w:val="0"/>
      <w:marBottom w:val="0"/>
      <w:divBdr>
        <w:top w:val="none" w:sz="0" w:space="0" w:color="auto"/>
        <w:left w:val="none" w:sz="0" w:space="0" w:color="auto"/>
        <w:bottom w:val="none" w:sz="0" w:space="0" w:color="auto"/>
        <w:right w:val="none" w:sz="0" w:space="0" w:color="auto"/>
      </w:divBdr>
    </w:div>
    <w:div w:id="464010660">
      <w:bodyDiv w:val="1"/>
      <w:marLeft w:val="0"/>
      <w:marRight w:val="0"/>
      <w:marTop w:val="0"/>
      <w:marBottom w:val="0"/>
      <w:divBdr>
        <w:top w:val="none" w:sz="0" w:space="0" w:color="auto"/>
        <w:left w:val="none" w:sz="0" w:space="0" w:color="auto"/>
        <w:bottom w:val="none" w:sz="0" w:space="0" w:color="auto"/>
        <w:right w:val="none" w:sz="0" w:space="0" w:color="auto"/>
      </w:divBdr>
    </w:div>
    <w:div w:id="493686884">
      <w:bodyDiv w:val="1"/>
      <w:marLeft w:val="0"/>
      <w:marRight w:val="0"/>
      <w:marTop w:val="0"/>
      <w:marBottom w:val="0"/>
      <w:divBdr>
        <w:top w:val="none" w:sz="0" w:space="0" w:color="auto"/>
        <w:left w:val="none" w:sz="0" w:space="0" w:color="auto"/>
        <w:bottom w:val="none" w:sz="0" w:space="0" w:color="auto"/>
        <w:right w:val="none" w:sz="0" w:space="0" w:color="auto"/>
      </w:divBdr>
    </w:div>
    <w:div w:id="508832161">
      <w:bodyDiv w:val="1"/>
      <w:marLeft w:val="0"/>
      <w:marRight w:val="0"/>
      <w:marTop w:val="0"/>
      <w:marBottom w:val="0"/>
      <w:divBdr>
        <w:top w:val="none" w:sz="0" w:space="0" w:color="auto"/>
        <w:left w:val="none" w:sz="0" w:space="0" w:color="auto"/>
        <w:bottom w:val="none" w:sz="0" w:space="0" w:color="auto"/>
        <w:right w:val="none" w:sz="0" w:space="0" w:color="auto"/>
      </w:divBdr>
    </w:div>
    <w:div w:id="514030184">
      <w:bodyDiv w:val="1"/>
      <w:marLeft w:val="0"/>
      <w:marRight w:val="0"/>
      <w:marTop w:val="0"/>
      <w:marBottom w:val="0"/>
      <w:divBdr>
        <w:top w:val="none" w:sz="0" w:space="0" w:color="auto"/>
        <w:left w:val="none" w:sz="0" w:space="0" w:color="auto"/>
        <w:bottom w:val="none" w:sz="0" w:space="0" w:color="auto"/>
        <w:right w:val="none" w:sz="0" w:space="0" w:color="auto"/>
      </w:divBdr>
    </w:div>
    <w:div w:id="554663300">
      <w:bodyDiv w:val="1"/>
      <w:marLeft w:val="0"/>
      <w:marRight w:val="0"/>
      <w:marTop w:val="0"/>
      <w:marBottom w:val="0"/>
      <w:divBdr>
        <w:top w:val="none" w:sz="0" w:space="0" w:color="auto"/>
        <w:left w:val="none" w:sz="0" w:space="0" w:color="auto"/>
        <w:bottom w:val="none" w:sz="0" w:space="0" w:color="auto"/>
        <w:right w:val="none" w:sz="0" w:space="0" w:color="auto"/>
      </w:divBdr>
    </w:div>
    <w:div w:id="569387440">
      <w:bodyDiv w:val="1"/>
      <w:marLeft w:val="0"/>
      <w:marRight w:val="0"/>
      <w:marTop w:val="0"/>
      <w:marBottom w:val="0"/>
      <w:divBdr>
        <w:top w:val="none" w:sz="0" w:space="0" w:color="auto"/>
        <w:left w:val="none" w:sz="0" w:space="0" w:color="auto"/>
        <w:bottom w:val="none" w:sz="0" w:space="0" w:color="auto"/>
        <w:right w:val="none" w:sz="0" w:space="0" w:color="auto"/>
      </w:divBdr>
    </w:div>
    <w:div w:id="625505802">
      <w:bodyDiv w:val="1"/>
      <w:marLeft w:val="0"/>
      <w:marRight w:val="0"/>
      <w:marTop w:val="0"/>
      <w:marBottom w:val="0"/>
      <w:divBdr>
        <w:top w:val="none" w:sz="0" w:space="0" w:color="auto"/>
        <w:left w:val="none" w:sz="0" w:space="0" w:color="auto"/>
        <w:bottom w:val="none" w:sz="0" w:space="0" w:color="auto"/>
        <w:right w:val="none" w:sz="0" w:space="0" w:color="auto"/>
      </w:divBdr>
    </w:div>
    <w:div w:id="673413739">
      <w:bodyDiv w:val="1"/>
      <w:marLeft w:val="0"/>
      <w:marRight w:val="0"/>
      <w:marTop w:val="0"/>
      <w:marBottom w:val="0"/>
      <w:divBdr>
        <w:top w:val="none" w:sz="0" w:space="0" w:color="auto"/>
        <w:left w:val="none" w:sz="0" w:space="0" w:color="auto"/>
        <w:bottom w:val="none" w:sz="0" w:space="0" w:color="auto"/>
        <w:right w:val="none" w:sz="0" w:space="0" w:color="auto"/>
      </w:divBdr>
      <w:divsChild>
        <w:div w:id="217398337">
          <w:marLeft w:val="547"/>
          <w:marRight w:val="0"/>
          <w:marTop w:val="144"/>
          <w:marBottom w:val="0"/>
          <w:divBdr>
            <w:top w:val="none" w:sz="0" w:space="0" w:color="auto"/>
            <w:left w:val="none" w:sz="0" w:space="0" w:color="auto"/>
            <w:bottom w:val="none" w:sz="0" w:space="0" w:color="auto"/>
            <w:right w:val="none" w:sz="0" w:space="0" w:color="auto"/>
          </w:divBdr>
        </w:div>
        <w:div w:id="963736928">
          <w:marLeft w:val="547"/>
          <w:marRight w:val="0"/>
          <w:marTop w:val="144"/>
          <w:marBottom w:val="0"/>
          <w:divBdr>
            <w:top w:val="none" w:sz="0" w:space="0" w:color="auto"/>
            <w:left w:val="none" w:sz="0" w:space="0" w:color="auto"/>
            <w:bottom w:val="none" w:sz="0" w:space="0" w:color="auto"/>
            <w:right w:val="none" w:sz="0" w:space="0" w:color="auto"/>
          </w:divBdr>
        </w:div>
        <w:div w:id="1384864562">
          <w:marLeft w:val="547"/>
          <w:marRight w:val="0"/>
          <w:marTop w:val="144"/>
          <w:marBottom w:val="0"/>
          <w:divBdr>
            <w:top w:val="none" w:sz="0" w:space="0" w:color="auto"/>
            <w:left w:val="none" w:sz="0" w:space="0" w:color="auto"/>
            <w:bottom w:val="none" w:sz="0" w:space="0" w:color="auto"/>
            <w:right w:val="none" w:sz="0" w:space="0" w:color="auto"/>
          </w:divBdr>
        </w:div>
      </w:divsChild>
    </w:div>
    <w:div w:id="678777922">
      <w:bodyDiv w:val="1"/>
      <w:marLeft w:val="0"/>
      <w:marRight w:val="0"/>
      <w:marTop w:val="0"/>
      <w:marBottom w:val="0"/>
      <w:divBdr>
        <w:top w:val="none" w:sz="0" w:space="0" w:color="auto"/>
        <w:left w:val="none" w:sz="0" w:space="0" w:color="auto"/>
        <w:bottom w:val="none" w:sz="0" w:space="0" w:color="auto"/>
        <w:right w:val="none" w:sz="0" w:space="0" w:color="auto"/>
      </w:divBdr>
    </w:div>
    <w:div w:id="729308456">
      <w:bodyDiv w:val="1"/>
      <w:marLeft w:val="0"/>
      <w:marRight w:val="0"/>
      <w:marTop w:val="0"/>
      <w:marBottom w:val="0"/>
      <w:divBdr>
        <w:top w:val="none" w:sz="0" w:space="0" w:color="auto"/>
        <w:left w:val="none" w:sz="0" w:space="0" w:color="auto"/>
        <w:bottom w:val="none" w:sz="0" w:space="0" w:color="auto"/>
        <w:right w:val="none" w:sz="0" w:space="0" w:color="auto"/>
      </w:divBdr>
    </w:div>
    <w:div w:id="740250220">
      <w:bodyDiv w:val="1"/>
      <w:marLeft w:val="0"/>
      <w:marRight w:val="0"/>
      <w:marTop w:val="0"/>
      <w:marBottom w:val="0"/>
      <w:divBdr>
        <w:top w:val="none" w:sz="0" w:space="0" w:color="auto"/>
        <w:left w:val="none" w:sz="0" w:space="0" w:color="auto"/>
        <w:bottom w:val="none" w:sz="0" w:space="0" w:color="auto"/>
        <w:right w:val="none" w:sz="0" w:space="0" w:color="auto"/>
      </w:divBdr>
    </w:div>
    <w:div w:id="746267166">
      <w:bodyDiv w:val="1"/>
      <w:marLeft w:val="0"/>
      <w:marRight w:val="0"/>
      <w:marTop w:val="0"/>
      <w:marBottom w:val="0"/>
      <w:divBdr>
        <w:top w:val="none" w:sz="0" w:space="0" w:color="auto"/>
        <w:left w:val="none" w:sz="0" w:space="0" w:color="auto"/>
        <w:bottom w:val="none" w:sz="0" w:space="0" w:color="auto"/>
        <w:right w:val="none" w:sz="0" w:space="0" w:color="auto"/>
      </w:divBdr>
    </w:div>
    <w:div w:id="760299981">
      <w:bodyDiv w:val="1"/>
      <w:marLeft w:val="0"/>
      <w:marRight w:val="0"/>
      <w:marTop w:val="0"/>
      <w:marBottom w:val="0"/>
      <w:divBdr>
        <w:top w:val="none" w:sz="0" w:space="0" w:color="auto"/>
        <w:left w:val="none" w:sz="0" w:space="0" w:color="auto"/>
        <w:bottom w:val="none" w:sz="0" w:space="0" w:color="auto"/>
        <w:right w:val="none" w:sz="0" w:space="0" w:color="auto"/>
      </w:divBdr>
    </w:div>
    <w:div w:id="808522601">
      <w:bodyDiv w:val="1"/>
      <w:marLeft w:val="0"/>
      <w:marRight w:val="0"/>
      <w:marTop w:val="0"/>
      <w:marBottom w:val="0"/>
      <w:divBdr>
        <w:top w:val="none" w:sz="0" w:space="0" w:color="auto"/>
        <w:left w:val="none" w:sz="0" w:space="0" w:color="auto"/>
        <w:bottom w:val="none" w:sz="0" w:space="0" w:color="auto"/>
        <w:right w:val="none" w:sz="0" w:space="0" w:color="auto"/>
      </w:divBdr>
    </w:div>
    <w:div w:id="812136116">
      <w:bodyDiv w:val="1"/>
      <w:marLeft w:val="0"/>
      <w:marRight w:val="0"/>
      <w:marTop w:val="0"/>
      <w:marBottom w:val="0"/>
      <w:divBdr>
        <w:top w:val="none" w:sz="0" w:space="0" w:color="auto"/>
        <w:left w:val="none" w:sz="0" w:space="0" w:color="auto"/>
        <w:bottom w:val="none" w:sz="0" w:space="0" w:color="auto"/>
        <w:right w:val="none" w:sz="0" w:space="0" w:color="auto"/>
      </w:divBdr>
    </w:div>
    <w:div w:id="820467187">
      <w:bodyDiv w:val="1"/>
      <w:marLeft w:val="0"/>
      <w:marRight w:val="0"/>
      <w:marTop w:val="0"/>
      <w:marBottom w:val="0"/>
      <w:divBdr>
        <w:top w:val="none" w:sz="0" w:space="0" w:color="auto"/>
        <w:left w:val="none" w:sz="0" w:space="0" w:color="auto"/>
        <w:bottom w:val="none" w:sz="0" w:space="0" w:color="auto"/>
        <w:right w:val="none" w:sz="0" w:space="0" w:color="auto"/>
      </w:divBdr>
    </w:div>
    <w:div w:id="827748816">
      <w:bodyDiv w:val="1"/>
      <w:marLeft w:val="0"/>
      <w:marRight w:val="0"/>
      <w:marTop w:val="0"/>
      <w:marBottom w:val="0"/>
      <w:divBdr>
        <w:top w:val="none" w:sz="0" w:space="0" w:color="auto"/>
        <w:left w:val="none" w:sz="0" w:space="0" w:color="auto"/>
        <w:bottom w:val="none" w:sz="0" w:space="0" w:color="auto"/>
        <w:right w:val="none" w:sz="0" w:space="0" w:color="auto"/>
      </w:divBdr>
    </w:div>
    <w:div w:id="838227503">
      <w:bodyDiv w:val="1"/>
      <w:marLeft w:val="0"/>
      <w:marRight w:val="0"/>
      <w:marTop w:val="0"/>
      <w:marBottom w:val="0"/>
      <w:divBdr>
        <w:top w:val="none" w:sz="0" w:space="0" w:color="auto"/>
        <w:left w:val="none" w:sz="0" w:space="0" w:color="auto"/>
        <w:bottom w:val="none" w:sz="0" w:space="0" w:color="auto"/>
        <w:right w:val="none" w:sz="0" w:space="0" w:color="auto"/>
      </w:divBdr>
    </w:div>
    <w:div w:id="863206787">
      <w:bodyDiv w:val="1"/>
      <w:marLeft w:val="0"/>
      <w:marRight w:val="0"/>
      <w:marTop w:val="0"/>
      <w:marBottom w:val="0"/>
      <w:divBdr>
        <w:top w:val="none" w:sz="0" w:space="0" w:color="auto"/>
        <w:left w:val="none" w:sz="0" w:space="0" w:color="auto"/>
        <w:bottom w:val="none" w:sz="0" w:space="0" w:color="auto"/>
        <w:right w:val="none" w:sz="0" w:space="0" w:color="auto"/>
      </w:divBdr>
    </w:div>
    <w:div w:id="883060196">
      <w:bodyDiv w:val="1"/>
      <w:marLeft w:val="0"/>
      <w:marRight w:val="0"/>
      <w:marTop w:val="0"/>
      <w:marBottom w:val="0"/>
      <w:divBdr>
        <w:top w:val="none" w:sz="0" w:space="0" w:color="auto"/>
        <w:left w:val="none" w:sz="0" w:space="0" w:color="auto"/>
        <w:bottom w:val="none" w:sz="0" w:space="0" w:color="auto"/>
        <w:right w:val="none" w:sz="0" w:space="0" w:color="auto"/>
      </w:divBdr>
    </w:div>
    <w:div w:id="933518892">
      <w:bodyDiv w:val="1"/>
      <w:marLeft w:val="0"/>
      <w:marRight w:val="0"/>
      <w:marTop w:val="0"/>
      <w:marBottom w:val="0"/>
      <w:divBdr>
        <w:top w:val="none" w:sz="0" w:space="0" w:color="auto"/>
        <w:left w:val="none" w:sz="0" w:space="0" w:color="auto"/>
        <w:bottom w:val="none" w:sz="0" w:space="0" w:color="auto"/>
        <w:right w:val="none" w:sz="0" w:space="0" w:color="auto"/>
      </w:divBdr>
    </w:div>
    <w:div w:id="934751516">
      <w:bodyDiv w:val="1"/>
      <w:marLeft w:val="0"/>
      <w:marRight w:val="0"/>
      <w:marTop w:val="0"/>
      <w:marBottom w:val="0"/>
      <w:divBdr>
        <w:top w:val="none" w:sz="0" w:space="0" w:color="auto"/>
        <w:left w:val="none" w:sz="0" w:space="0" w:color="auto"/>
        <w:bottom w:val="none" w:sz="0" w:space="0" w:color="auto"/>
        <w:right w:val="none" w:sz="0" w:space="0" w:color="auto"/>
      </w:divBdr>
    </w:div>
    <w:div w:id="977032031">
      <w:bodyDiv w:val="1"/>
      <w:marLeft w:val="0"/>
      <w:marRight w:val="0"/>
      <w:marTop w:val="0"/>
      <w:marBottom w:val="0"/>
      <w:divBdr>
        <w:top w:val="none" w:sz="0" w:space="0" w:color="auto"/>
        <w:left w:val="none" w:sz="0" w:space="0" w:color="auto"/>
        <w:bottom w:val="none" w:sz="0" w:space="0" w:color="auto"/>
        <w:right w:val="none" w:sz="0" w:space="0" w:color="auto"/>
      </w:divBdr>
    </w:div>
    <w:div w:id="984815179">
      <w:bodyDiv w:val="1"/>
      <w:marLeft w:val="0"/>
      <w:marRight w:val="0"/>
      <w:marTop w:val="0"/>
      <w:marBottom w:val="0"/>
      <w:divBdr>
        <w:top w:val="none" w:sz="0" w:space="0" w:color="auto"/>
        <w:left w:val="none" w:sz="0" w:space="0" w:color="auto"/>
        <w:bottom w:val="none" w:sz="0" w:space="0" w:color="auto"/>
        <w:right w:val="none" w:sz="0" w:space="0" w:color="auto"/>
      </w:divBdr>
    </w:div>
    <w:div w:id="1015303949">
      <w:bodyDiv w:val="1"/>
      <w:marLeft w:val="0"/>
      <w:marRight w:val="0"/>
      <w:marTop w:val="0"/>
      <w:marBottom w:val="0"/>
      <w:divBdr>
        <w:top w:val="none" w:sz="0" w:space="0" w:color="auto"/>
        <w:left w:val="none" w:sz="0" w:space="0" w:color="auto"/>
        <w:bottom w:val="none" w:sz="0" w:space="0" w:color="auto"/>
        <w:right w:val="none" w:sz="0" w:space="0" w:color="auto"/>
      </w:divBdr>
      <w:divsChild>
        <w:div w:id="1199778396">
          <w:marLeft w:val="547"/>
          <w:marRight w:val="0"/>
          <w:marTop w:val="115"/>
          <w:marBottom w:val="0"/>
          <w:divBdr>
            <w:top w:val="none" w:sz="0" w:space="0" w:color="auto"/>
            <w:left w:val="none" w:sz="0" w:space="0" w:color="auto"/>
            <w:bottom w:val="none" w:sz="0" w:space="0" w:color="auto"/>
            <w:right w:val="none" w:sz="0" w:space="0" w:color="auto"/>
          </w:divBdr>
        </w:div>
        <w:div w:id="552154248">
          <w:marLeft w:val="547"/>
          <w:marRight w:val="0"/>
          <w:marTop w:val="115"/>
          <w:marBottom w:val="0"/>
          <w:divBdr>
            <w:top w:val="none" w:sz="0" w:space="0" w:color="auto"/>
            <w:left w:val="none" w:sz="0" w:space="0" w:color="auto"/>
            <w:bottom w:val="none" w:sz="0" w:space="0" w:color="auto"/>
            <w:right w:val="none" w:sz="0" w:space="0" w:color="auto"/>
          </w:divBdr>
        </w:div>
        <w:div w:id="1833832734">
          <w:marLeft w:val="547"/>
          <w:marRight w:val="0"/>
          <w:marTop w:val="115"/>
          <w:marBottom w:val="0"/>
          <w:divBdr>
            <w:top w:val="none" w:sz="0" w:space="0" w:color="auto"/>
            <w:left w:val="none" w:sz="0" w:space="0" w:color="auto"/>
            <w:bottom w:val="none" w:sz="0" w:space="0" w:color="auto"/>
            <w:right w:val="none" w:sz="0" w:space="0" w:color="auto"/>
          </w:divBdr>
        </w:div>
      </w:divsChild>
    </w:div>
    <w:div w:id="1028916929">
      <w:bodyDiv w:val="1"/>
      <w:marLeft w:val="0"/>
      <w:marRight w:val="0"/>
      <w:marTop w:val="0"/>
      <w:marBottom w:val="0"/>
      <w:divBdr>
        <w:top w:val="none" w:sz="0" w:space="0" w:color="auto"/>
        <w:left w:val="none" w:sz="0" w:space="0" w:color="auto"/>
        <w:bottom w:val="none" w:sz="0" w:space="0" w:color="auto"/>
        <w:right w:val="none" w:sz="0" w:space="0" w:color="auto"/>
      </w:divBdr>
    </w:div>
    <w:div w:id="1042249585">
      <w:bodyDiv w:val="1"/>
      <w:marLeft w:val="0"/>
      <w:marRight w:val="0"/>
      <w:marTop w:val="0"/>
      <w:marBottom w:val="0"/>
      <w:divBdr>
        <w:top w:val="none" w:sz="0" w:space="0" w:color="auto"/>
        <w:left w:val="none" w:sz="0" w:space="0" w:color="auto"/>
        <w:bottom w:val="none" w:sz="0" w:space="0" w:color="auto"/>
        <w:right w:val="none" w:sz="0" w:space="0" w:color="auto"/>
      </w:divBdr>
    </w:div>
    <w:div w:id="1104378168">
      <w:bodyDiv w:val="1"/>
      <w:marLeft w:val="0"/>
      <w:marRight w:val="0"/>
      <w:marTop w:val="0"/>
      <w:marBottom w:val="0"/>
      <w:divBdr>
        <w:top w:val="none" w:sz="0" w:space="0" w:color="auto"/>
        <w:left w:val="none" w:sz="0" w:space="0" w:color="auto"/>
        <w:bottom w:val="none" w:sz="0" w:space="0" w:color="auto"/>
        <w:right w:val="none" w:sz="0" w:space="0" w:color="auto"/>
      </w:divBdr>
    </w:div>
    <w:div w:id="1124889555">
      <w:bodyDiv w:val="1"/>
      <w:marLeft w:val="0"/>
      <w:marRight w:val="0"/>
      <w:marTop w:val="0"/>
      <w:marBottom w:val="0"/>
      <w:divBdr>
        <w:top w:val="none" w:sz="0" w:space="0" w:color="auto"/>
        <w:left w:val="none" w:sz="0" w:space="0" w:color="auto"/>
        <w:bottom w:val="none" w:sz="0" w:space="0" w:color="auto"/>
        <w:right w:val="none" w:sz="0" w:space="0" w:color="auto"/>
      </w:divBdr>
    </w:div>
    <w:div w:id="1153184680">
      <w:bodyDiv w:val="1"/>
      <w:marLeft w:val="0"/>
      <w:marRight w:val="0"/>
      <w:marTop w:val="0"/>
      <w:marBottom w:val="0"/>
      <w:divBdr>
        <w:top w:val="none" w:sz="0" w:space="0" w:color="auto"/>
        <w:left w:val="none" w:sz="0" w:space="0" w:color="auto"/>
        <w:bottom w:val="none" w:sz="0" w:space="0" w:color="auto"/>
        <w:right w:val="none" w:sz="0" w:space="0" w:color="auto"/>
      </w:divBdr>
    </w:div>
    <w:div w:id="1170828454">
      <w:bodyDiv w:val="1"/>
      <w:marLeft w:val="0"/>
      <w:marRight w:val="0"/>
      <w:marTop w:val="0"/>
      <w:marBottom w:val="0"/>
      <w:divBdr>
        <w:top w:val="none" w:sz="0" w:space="0" w:color="auto"/>
        <w:left w:val="none" w:sz="0" w:space="0" w:color="auto"/>
        <w:bottom w:val="none" w:sz="0" w:space="0" w:color="auto"/>
        <w:right w:val="none" w:sz="0" w:space="0" w:color="auto"/>
      </w:divBdr>
    </w:div>
    <w:div w:id="1261526408">
      <w:bodyDiv w:val="1"/>
      <w:marLeft w:val="0"/>
      <w:marRight w:val="0"/>
      <w:marTop w:val="0"/>
      <w:marBottom w:val="0"/>
      <w:divBdr>
        <w:top w:val="none" w:sz="0" w:space="0" w:color="auto"/>
        <w:left w:val="none" w:sz="0" w:space="0" w:color="auto"/>
        <w:bottom w:val="none" w:sz="0" w:space="0" w:color="auto"/>
        <w:right w:val="none" w:sz="0" w:space="0" w:color="auto"/>
      </w:divBdr>
    </w:div>
    <w:div w:id="1284919267">
      <w:bodyDiv w:val="1"/>
      <w:marLeft w:val="0"/>
      <w:marRight w:val="0"/>
      <w:marTop w:val="0"/>
      <w:marBottom w:val="0"/>
      <w:divBdr>
        <w:top w:val="none" w:sz="0" w:space="0" w:color="auto"/>
        <w:left w:val="none" w:sz="0" w:space="0" w:color="auto"/>
        <w:bottom w:val="none" w:sz="0" w:space="0" w:color="auto"/>
        <w:right w:val="none" w:sz="0" w:space="0" w:color="auto"/>
      </w:divBdr>
    </w:div>
    <w:div w:id="1289504957">
      <w:bodyDiv w:val="1"/>
      <w:marLeft w:val="0"/>
      <w:marRight w:val="0"/>
      <w:marTop w:val="0"/>
      <w:marBottom w:val="0"/>
      <w:divBdr>
        <w:top w:val="none" w:sz="0" w:space="0" w:color="auto"/>
        <w:left w:val="none" w:sz="0" w:space="0" w:color="auto"/>
        <w:bottom w:val="none" w:sz="0" w:space="0" w:color="auto"/>
        <w:right w:val="none" w:sz="0" w:space="0" w:color="auto"/>
      </w:divBdr>
      <w:divsChild>
        <w:div w:id="199589829">
          <w:marLeft w:val="547"/>
          <w:marRight w:val="0"/>
          <w:marTop w:val="134"/>
          <w:marBottom w:val="0"/>
          <w:divBdr>
            <w:top w:val="none" w:sz="0" w:space="0" w:color="auto"/>
            <w:left w:val="none" w:sz="0" w:space="0" w:color="auto"/>
            <w:bottom w:val="none" w:sz="0" w:space="0" w:color="auto"/>
            <w:right w:val="none" w:sz="0" w:space="0" w:color="auto"/>
          </w:divBdr>
        </w:div>
        <w:div w:id="1082222428">
          <w:marLeft w:val="547"/>
          <w:marRight w:val="0"/>
          <w:marTop w:val="134"/>
          <w:marBottom w:val="0"/>
          <w:divBdr>
            <w:top w:val="none" w:sz="0" w:space="0" w:color="auto"/>
            <w:left w:val="none" w:sz="0" w:space="0" w:color="auto"/>
            <w:bottom w:val="none" w:sz="0" w:space="0" w:color="auto"/>
            <w:right w:val="none" w:sz="0" w:space="0" w:color="auto"/>
          </w:divBdr>
        </w:div>
        <w:div w:id="815728248">
          <w:marLeft w:val="547"/>
          <w:marRight w:val="0"/>
          <w:marTop w:val="134"/>
          <w:marBottom w:val="0"/>
          <w:divBdr>
            <w:top w:val="none" w:sz="0" w:space="0" w:color="auto"/>
            <w:left w:val="none" w:sz="0" w:space="0" w:color="auto"/>
            <w:bottom w:val="none" w:sz="0" w:space="0" w:color="auto"/>
            <w:right w:val="none" w:sz="0" w:space="0" w:color="auto"/>
          </w:divBdr>
        </w:div>
        <w:div w:id="1886215984">
          <w:marLeft w:val="547"/>
          <w:marRight w:val="0"/>
          <w:marTop w:val="134"/>
          <w:marBottom w:val="0"/>
          <w:divBdr>
            <w:top w:val="none" w:sz="0" w:space="0" w:color="auto"/>
            <w:left w:val="none" w:sz="0" w:space="0" w:color="auto"/>
            <w:bottom w:val="none" w:sz="0" w:space="0" w:color="auto"/>
            <w:right w:val="none" w:sz="0" w:space="0" w:color="auto"/>
          </w:divBdr>
        </w:div>
      </w:divsChild>
    </w:div>
    <w:div w:id="1355695056">
      <w:bodyDiv w:val="1"/>
      <w:marLeft w:val="0"/>
      <w:marRight w:val="0"/>
      <w:marTop w:val="0"/>
      <w:marBottom w:val="0"/>
      <w:divBdr>
        <w:top w:val="none" w:sz="0" w:space="0" w:color="auto"/>
        <w:left w:val="none" w:sz="0" w:space="0" w:color="auto"/>
        <w:bottom w:val="none" w:sz="0" w:space="0" w:color="auto"/>
        <w:right w:val="none" w:sz="0" w:space="0" w:color="auto"/>
      </w:divBdr>
    </w:div>
    <w:div w:id="1361397342">
      <w:bodyDiv w:val="1"/>
      <w:marLeft w:val="0"/>
      <w:marRight w:val="0"/>
      <w:marTop w:val="0"/>
      <w:marBottom w:val="0"/>
      <w:divBdr>
        <w:top w:val="none" w:sz="0" w:space="0" w:color="auto"/>
        <w:left w:val="none" w:sz="0" w:space="0" w:color="auto"/>
        <w:bottom w:val="none" w:sz="0" w:space="0" w:color="auto"/>
        <w:right w:val="none" w:sz="0" w:space="0" w:color="auto"/>
      </w:divBdr>
    </w:div>
    <w:div w:id="1387073333">
      <w:bodyDiv w:val="1"/>
      <w:marLeft w:val="0"/>
      <w:marRight w:val="0"/>
      <w:marTop w:val="0"/>
      <w:marBottom w:val="0"/>
      <w:divBdr>
        <w:top w:val="none" w:sz="0" w:space="0" w:color="auto"/>
        <w:left w:val="none" w:sz="0" w:space="0" w:color="auto"/>
        <w:bottom w:val="none" w:sz="0" w:space="0" w:color="auto"/>
        <w:right w:val="none" w:sz="0" w:space="0" w:color="auto"/>
      </w:divBdr>
    </w:div>
    <w:div w:id="1387141165">
      <w:bodyDiv w:val="1"/>
      <w:marLeft w:val="0"/>
      <w:marRight w:val="0"/>
      <w:marTop w:val="0"/>
      <w:marBottom w:val="0"/>
      <w:divBdr>
        <w:top w:val="none" w:sz="0" w:space="0" w:color="auto"/>
        <w:left w:val="none" w:sz="0" w:space="0" w:color="auto"/>
        <w:bottom w:val="none" w:sz="0" w:space="0" w:color="auto"/>
        <w:right w:val="none" w:sz="0" w:space="0" w:color="auto"/>
      </w:divBdr>
    </w:div>
    <w:div w:id="1428888596">
      <w:bodyDiv w:val="1"/>
      <w:marLeft w:val="0"/>
      <w:marRight w:val="0"/>
      <w:marTop w:val="0"/>
      <w:marBottom w:val="0"/>
      <w:divBdr>
        <w:top w:val="none" w:sz="0" w:space="0" w:color="auto"/>
        <w:left w:val="none" w:sz="0" w:space="0" w:color="auto"/>
        <w:bottom w:val="none" w:sz="0" w:space="0" w:color="auto"/>
        <w:right w:val="none" w:sz="0" w:space="0" w:color="auto"/>
      </w:divBdr>
      <w:divsChild>
        <w:div w:id="1585841328">
          <w:marLeft w:val="0"/>
          <w:marRight w:val="0"/>
          <w:marTop w:val="0"/>
          <w:marBottom w:val="0"/>
          <w:divBdr>
            <w:top w:val="none" w:sz="0" w:space="0" w:color="auto"/>
            <w:left w:val="none" w:sz="0" w:space="0" w:color="auto"/>
            <w:bottom w:val="none" w:sz="0" w:space="0" w:color="auto"/>
            <w:right w:val="none" w:sz="0" w:space="0" w:color="auto"/>
          </w:divBdr>
          <w:divsChild>
            <w:div w:id="2044668847">
              <w:marLeft w:val="0"/>
              <w:marRight w:val="0"/>
              <w:marTop w:val="0"/>
              <w:marBottom w:val="0"/>
              <w:divBdr>
                <w:top w:val="none" w:sz="0" w:space="0" w:color="auto"/>
                <w:left w:val="none" w:sz="0" w:space="0" w:color="auto"/>
                <w:bottom w:val="none" w:sz="0" w:space="0" w:color="auto"/>
                <w:right w:val="none" w:sz="0" w:space="0" w:color="auto"/>
              </w:divBdr>
              <w:divsChild>
                <w:div w:id="748233583">
                  <w:marLeft w:val="0"/>
                  <w:marRight w:val="0"/>
                  <w:marTop w:val="0"/>
                  <w:marBottom w:val="0"/>
                  <w:divBdr>
                    <w:top w:val="none" w:sz="0" w:space="0" w:color="auto"/>
                    <w:left w:val="none" w:sz="0" w:space="0" w:color="auto"/>
                    <w:bottom w:val="none" w:sz="0" w:space="0" w:color="auto"/>
                    <w:right w:val="none" w:sz="0" w:space="0" w:color="auto"/>
                  </w:divBdr>
                  <w:divsChild>
                    <w:div w:id="120587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864304">
      <w:bodyDiv w:val="1"/>
      <w:marLeft w:val="0"/>
      <w:marRight w:val="0"/>
      <w:marTop w:val="0"/>
      <w:marBottom w:val="0"/>
      <w:divBdr>
        <w:top w:val="none" w:sz="0" w:space="0" w:color="auto"/>
        <w:left w:val="none" w:sz="0" w:space="0" w:color="auto"/>
        <w:bottom w:val="none" w:sz="0" w:space="0" w:color="auto"/>
        <w:right w:val="none" w:sz="0" w:space="0" w:color="auto"/>
      </w:divBdr>
    </w:div>
    <w:div w:id="1488208348">
      <w:bodyDiv w:val="1"/>
      <w:marLeft w:val="0"/>
      <w:marRight w:val="0"/>
      <w:marTop w:val="0"/>
      <w:marBottom w:val="0"/>
      <w:divBdr>
        <w:top w:val="none" w:sz="0" w:space="0" w:color="auto"/>
        <w:left w:val="none" w:sz="0" w:space="0" w:color="auto"/>
        <w:bottom w:val="none" w:sz="0" w:space="0" w:color="auto"/>
        <w:right w:val="none" w:sz="0" w:space="0" w:color="auto"/>
      </w:divBdr>
    </w:div>
    <w:div w:id="1541551319">
      <w:bodyDiv w:val="1"/>
      <w:marLeft w:val="0"/>
      <w:marRight w:val="0"/>
      <w:marTop w:val="0"/>
      <w:marBottom w:val="0"/>
      <w:divBdr>
        <w:top w:val="none" w:sz="0" w:space="0" w:color="auto"/>
        <w:left w:val="none" w:sz="0" w:space="0" w:color="auto"/>
        <w:bottom w:val="none" w:sz="0" w:space="0" w:color="auto"/>
        <w:right w:val="none" w:sz="0" w:space="0" w:color="auto"/>
      </w:divBdr>
    </w:div>
    <w:div w:id="1618482773">
      <w:bodyDiv w:val="1"/>
      <w:marLeft w:val="0"/>
      <w:marRight w:val="0"/>
      <w:marTop w:val="0"/>
      <w:marBottom w:val="0"/>
      <w:divBdr>
        <w:top w:val="none" w:sz="0" w:space="0" w:color="auto"/>
        <w:left w:val="none" w:sz="0" w:space="0" w:color="auto"/>
        <w:bottom w:val="none" w:sz="0" w:space="0" w:color="auto"/>
        <w:right w:val="none" w:sz="0" w:space="0" w:color="auto"/>
      </w:divBdr>
    </w:div>
    <w:div w:id="1681203017">
      <w:bodyDiv w:val="1"/>
      <w:marLeft w:val="0"/>
      <w:marRight w:val="0"/>
      <w:marTop w:val="0"/>
      <w:marBottom w:val="0"/>
      <w:divBdr>
        <w:top w:val="none" w:sz="0" w:space="0" w:color="auto"/>
        <w:left w:val="none" w:sz="0" w:space="0" w:color="auto"/>
        <w:bottom w:val="none" w:sz="0" w:space="0" w:color="auto"/>
        <w:right w:val="none" w:sz="0" w:space="0" w:color="auto"/>
      </w:divBdr>
    </w:div>
    <w:div w:id="1696231841">
      <w:bodyDiv w:val="1"/>
      <w:marLeft w:val="0"/>
      <w:marRight w:val="0"/>
      <w:marTop w:val="0"/>
      <w:marBottom w:val="0"/>
      <w:divBdr>
        <w:top w:val="none" w:sz="0" w:space="0" w:color="auto"/>
        <w:left w:val="none" w:sz="0" w:space="0" w:color="auto"/>
        <w:bottom w:val="none" w:sz="0" w:space="0" w:color="auto"/>
        <w:right w:val="none" w:sz="0" w:space="0" w:color="auto"/>
      </w:divBdr>
      <w:divsChild>
        <w:div w:id="2123912324">
          <w:marLeft w:val="547"/>
          <w:marRight w:val="0"/>
          <w:marTop w:val="134"/>
          <w:marBottom w:val="0"/>
          <w:divBdr>
            <w:top w:val="none" w:sz="0" w:space="0" w:color="auto"/>
            <w:left w:val="none" w:sz="0" w:space="0" w:color="auto"/>
            <w:bottom w:val="none" w:sz="0" w:space="0" w:color="auto"/>
            <w:right w:val="none" w:sz="0" w:space="0" w:color="auto"/>
          </w:divBdr>
        </w:div>
        <w:div w:id="1940404798">
          <w:marLeft w:val="1800"/>
          <w:marRight w:val="0"/>
          <w:marTop w:val="115"/>
          <w:marBottom w:val="0"/>
          <w:divBdr>
            <w:top w:val="none" w:sz="0" w:space="0" w:color="auto"/>
            <w:left w:val="none" w:sz="0" w:space="0" w:color="auto"/>
            <w:bottom w:val="none" w:sz="0" w:space="0" w:color="auto"/>
            <w:right w:val="none" w:sz="0" w:space="0" w:color="auto"/>
          </w:divBdr>
        </w:div>
      </w:divsChild>
    </w:div>
    <w:div w:id="1704360768">
      <w:bodyDiv w:val="1"/>
      <w:marLeft w:val="0"/>
      <w:marRight w:val="0"/>
      <w:marTop w:val="0"/>
      <w:marBottom w:val="0"/>
      <w:divBdr>
        <w:top w:val="none" w:sz="0" w:space="0" w:color="auto"/>
        <w:left w:val="none" w:sz="0" w:space="0" w:color="auto"/>
        <w:bottom w:val="none" w:sz="0" w:space="0" w:color="auto"/>
        <w:right w:val="none" w:sz="0" w:space="0" w:color="auto"/>
      </w:divBdr>
      <w:divsChild>
        <w:div w:id="639960422">
          <w:marLeft w:val="1080"/>
          <w:marRight w:val="0"/>
          <w:marTop w:val="79"/>
          <w:marBottom w:val="79"/>
          <w:divBdr>
            <w:top w:val="none" w:sz="0" w:space="0" w:color="auto"/>
            <w:left w:val="none" w:sz="0" w:space="0" w:color="auto"/>
            <w:bottom w:val="none" w:sz="0" w:space="0" w:color="auto"/>
            <w:right w:val="none" w:sz="0" w:space="0" w:color="auto"/>
          </w:divBdr>
        </w:div>
        <w:div w:id="187572349">
          <w:marLeft w:val="1080"/>
          <w:marRight w:val="0"/>
          <w:marTop w:val="79"/>
          <w:marBottom w:val="79"/>
          <w:divBdr>
            <w:top w:val="none" w:sz="0" w:space="0" w:color="auto"/>
            <w:left w:val="none" w:sz="0" w:space="0" w:color="auto"/>
            <w:bottom w:val="none" w:sz="0" w:space="0" w:color="auto"/>
            <w:right w:val="none" w:sz="0" w:space="0" w:color="auto"/>
          </w:divBdr>
        </w:div>
        <w:div w:id="568001978">
          <w:marLeft w:val="1080"/>
          <w:marRight w:val="0"/>
          <w:marTop w:val="79"/>
          <w:marBottom w:val="79"/>
          <w:divBdr>
            <w:top w:val="none" w:sz="0" w:space="0" w:color="auto"/>
            <w:left w:val="none" w:sz="0" w:space="0" w:color="auto"/>
            <w:bottom w:val="none" w:sz="0" w:space="0" w:color="auto"/>
            <w:right w:val="none" w:sz="0" w:space="0" w:color="auto"/>
          </w:divBdr>
        </w:div>
        <w:div w:id="440564540">
          <w:marLeft w:val="1080"/>
          <w:marRight w:val="0"/>
          <w:marTop w:val="79"/>
          <w:marBottom w:val="79"/>
          <w:divBdr>
            <w:top w:val="none" w:sz="0" w:space="0" w:color="auto"/>
            <w:left w:val="none" w:sz="0" w:space="0" w:color="auto"/>
            <w:bottom w:val="none" w:sz="0" w:space="0" w:color="auto"/>
            <w:right w:val="none" w:sz="0" w:space="0" w:color="auto"/>
          </w:divBdr>
        </w:div>
      </w:divsChild>
    </w:div>
    <w:div w:id="1713772868">
      <w:bodyDiv w:val="1"/>
      <w:marLeft w:val="0"/>
      <w:marRight w:val="0"/>
      <w:marTop w:val="0"/>
      <w:marBottom w:val="0"/>
      <w:divBdr>
        <w:top w:val="none" w:sz="0" w:space="0" w:color="auto"/>
        <w:left w:val="none" w:sz="0" w:space="0" w:color="auto"/>
        <w:bottom w:val="none" w:sz="0" w:space="0" w:color="auto"/>
        <w:right w:val="none" w:sz="0" w:space="0" w:color="auto"/>
      </w:divBdr>
      <w:divsChild>
        <w:div w:id="1098990217">
          <w:marLeft w:val="547"/>
          <w:marRight w:val="0"/>
          <w:marTop w:val="0"/>
          <w:marBottom w:val="0"/>
          <w:divBdr>
            <w:top w:val="none" w:sz="0" w:space="0" w:color="auto"/>
            <w:left w:val="none" w:sz="0" w:space="0" w:color="auto"/>
            <w:bottom w:val="none" w:sz="0" w:space="0" w:color="auto"/>
            <w:right w:val="none" w:sz="0" w:space="0" w:color="auto"/>
          </w:divBdr>
        </w:div>
        <w:div w:id="224608403">
          <w:marLeft w:val="547"/>
          <w:marRight w:val="0"/>
          <w:marTop w:val="0"/>
          <w:marBottom w:val="0"/>
          <w:divBdr>
            <w:top w:val="none" w:sz="0" w:space="0" w:color="auto"/>
            <w:left w:val="none" w:sz="0" w:space="0" w:color="auto"/>
            <w:bottom w:val="none" w:sz="0" w:space="0" w:color="auto"/>
            <w:right w:val="none" w:sz="0" w:space="0" w:color="auto"/>
          </w:divBdr>
        </w:div>
      </w:divsChild>
    </w:div>
    <w:div w:id="1763256359">
      <w:bodyDiv w:val="1"/>
      <w:marLeft w:val="0"/>
      <w:marRight w:val="0"/>
      <w:marTop w:val="0"/>
      <w:marBottom w:val="0"/>
      <w:divBdr>
        <w:top w:val="none" w:sz="0" w:space="0" w:color="auto"/>
        <w:left w:val="none" w:sz="0" w:space="0" w:color="auto"/>
        <w:bottom w:val="none" w:sz="0" w:space="0" w:color="auto"/>
        <w:right w:val="none" w:sz="0" w:space="0" w:color="auto"/>
      </w:divBdr>
    </w:div>
    <w:div w:id="1773427131">
      <w:bodyDiv w:val="1"/>
      <w:marLeft w:val="0"/>
      <w:marRight w:val="0"/>
      <w:marTop w:val="0"/>
      <w:marBottom w:val="0"/>
      <w:divBdr>
        <w:top w:val="none" w:sz="0" w:space="0" w:color="auto"/>
        <w:left w:val="none" w:sz="0" w:space="0" w:color="auto"/>
        <w:bottom w:val="none" w:sz="0" w:space="0" w:color="auto"/>
        <w:right w:val="none" w:sz="0" w:space="0" w:color="auto"/>
      </w:divBdr>
      <w:divsChild>
        <w:div w:id="1028334977">
          <w:marLeft w:val="547"/>
          <w:marRight w:val="0"/>
          <w:marTop w:val="134"/>
          <w:marBottom w:val="0"/>
          <w:divBdr>
            <w:top w:val="none" w:sz="0" w:space="0" w:color="auto"/>
            <w:left w:val="none" w:sz="0" w:space="0" w:color="auto"/>
            <w:bottom w:val="none" w:sz="0" w:space="0" w:color="auto"/>
            <w:right w:val="none" w:sz="0" w:space="0" w:color="auto"/>
          </w:divBdr>
        </w:div>
      </w:divsChild>
    </w:div>
    <w:div w:id="1806315679">
      <w:bodyDiv w:val="1"/>
      <w:marLeft w:val="0"/>
      <w:marRight w:val="0"/>
      <w:marTop w:val="0"/>
      <w:marBottom w:val="0"/>
      <w:divBdr>
        <w:top w:val="none" w:sz="0" w:space="0" w:color="auto"/>
        <w:left w:val="none" w:sz="0" w:space="0" w:color="auto"/>
        <w:bottom w:val="none" w:sz="0" w:space="0" w:color="auto"/>
        <w:right w:val="none" w:sz="0" w:space="0" w:color="auto"/>
      </w:divBdr>
    </w:div>
    <w:div w:id="1842159284">
      <w:bodyDiv w:val="1"/>
      <w:marLeft w:val="0"/>
      <w:marRight w:val="0"/>
      <w:marTop w:val="0"/>
      <w:marBottom w:val="0"/>
      <w:divBdr>
        <w:top w:val="none" w:sz="0" w:space="0" w:color="auto"/>
        <w:left w:val="none" w:sz="0" w:space="0" w:color="auto"/>
        <w:bottom w:val="none" w:sz="0" w:space="0" w:color="auto"/>
        <w:right w:val="none" w:sz="0" w:space="0" w:color="auto"/>
      </w:divBdr>
      <w:divsChild>
        <w:div w:id="1469472243">
          <w:marLeft w:val="547"/>
          <w:marRight w:val="0"/>
          <w:marTop w:val="0"/>
          <w:marBottom w:val="0"/>
          <w:divBdr>
            <w:top w:val="none" w:sz="0" w:space="0" w:color="auto"/>
            <w:left w:val="none" w:sz="0" w:space="0" w:color="auto"/>
            <w:bottom w:val="none" w:sz="0" w:space="0" w:color="auto"/>
            <w:right w:val="none" w:sz="0" w:space="0" w:color="auto"/>
          </w:divBdr>
        </w:div>
        <w:div w:id="995455213">
          <w:marLeft w:val="547"/>
          <w:marRight w:val="0"/>
          <w:marTop w:val="0"/>
          <w:marBottom w:val="0"/>
          <w:divBdr>
            <w:top w:val="none" w:sz="0" w:space="0" w:color="auto"/>
            <w:left w:val="none" w:sz="0" w:space="0" w:color="auto"/>
            <w:bottom w:val="none" w:sz="0" w:space="0" w:color="auto"/>
            <w:right w:val="none" w:sz="0" w:space="0" w:color="auto"/>
          </w:divBdr>
        </w:div>
      </w:divsChild>
    </w:div>
    <w:div w:id="1859200627">
      <w:bodyDiv w:val="1"/>
      <w:marLeft w:val="0"/>
      <w:marRight w:val="0"/>
      <w:marTop w:val="0"/>
      <w:marBottom w:val="0"/>
      <w:divBdr>
        <w:top w:val="none" w:sz="0" w:space="0" w:color="auto"/>
        <w:left w:val="none" w:sz="0" w:space="0" w:color="auto"/>
        <w:bottom w:val="none" w:sz="0" w:space="0" w:color="auto"/>
        <w:right w:val="none" w:sz="0" w:space="0" w:color="auto"/>
      </w:divBdr>
    </w:div>
    <w:div w:id="1942447048">
      <w:bodyDiv w:val="1"/>
      <w:marLeft w:val="0"/>
      <w:marRight w:val="0"/>
      <w:marTop w:val="0"/>
      <w:marBottom w:val="0"/>
      <w:divBdr>
        <w:top w:val="none" w:sz="0" w:space="0" w:color="auto"/>
        <w:left w:val="none" w:sz="0" w:space="0" w:color="auto"/>
        <w:bottom w:val="none" w:sz="0" w:space="0" w:color="auto"/>
        <w:right w:val="none" w:sz="0" w:space="0" w:color="auto"/>
      </w:divBdr>
    </w:div>
    <w:div w:id="1970551315">
      <w:bodyDiv w:val="1"/>
      <w:marLeft w:val="0"/>
      <w:marRight w:val="0"/>
      <w:marTop w:val="0"/>
      <w:marBottom w:val="0"/>
      <w:divBdr>
        <w:top w:val="none" w:sz="0" w:space="0" w:color="auto"/>
        <w:left w:val="none" w:sz="0" w:space="0" w:color="auto"/>
        <w:bottom w:val="none" w:sz="0" w:space="0" w:color="auto"/>
        <w:right w:val="none" w:sz="0" w:space="0" w:color="auto"/>
      </w:divBdr>
    </w:div>
    <w:div w:id="1973289926">
      <w:bodyDiv w:val="1"/>
      <w:marLeft w:val="0"/>
      <w:marRight w:val="0"/>
      <w:marTop w:val="0"/>
      <w:marBottom w:val="0"/>
      <w:divBdr>
        <w:top w:val="none" w:sz="0" w:space="0" w:color="auto"/>
        <w:left w:val="none" w:sz="0" w:space="0" w:color="auto"/>
        <w:bottom w:val="none" w:sz="0" w:space="0" w:color="auto"/>
        <w:right w:val="none" w:sz="0" w:space="0" w:color="auto"/>
      </w:divBdr>
    </w:div>
    <w:div w:id="1983193814">
      <w:bodyDiv w:val="1"/>
      <w:marLeft w:val="0"/>
      <w:marRight w:val="0"/>
      <w:marTop w:val="0"/>
      <w:marBottom w:val="0"/>
      <w:divBdr>
        <w:top w:val="none" w:sz="0" w:space="0" w:color="auto"/>
        <w:left w:val="none" w:sz="0" w:space="0" w:color="auto"/>
        <w:bottom w:val="none" w:sz="0" w:space="0" w:color="auto"/>
        <w:right w:val="none" w:sz="0" w:space="0" w:color="auto"/>
      </w:divBdr>
    </w:div>
    <w:div w:id="1999992724">
      <w:bodyDiv w:val="1"/>
      <w:marLeft w:val="0"/>
      <w:marRight w:val="0"/>
      <w:marTop w:val="0"/>
      <w:marBottom w:val="0"/>
      <w:divBdr>
        <w:top w:val="none" w:sz="0" w:space="0" w:color="auto"/>
        <w:left w:val="none" w:sz="0" w:space="0" w:color="auto"/>
        <w:bottom w:val="none" w:sz="0" w:space="0" w:color="auto"/>
        <w:right w:val="none" w:sz="0" w:space="0" w:color="auto"/>
      </w:divBdr>
      <w:divsChild>
        <w:div w:id="1160345284">
          <w:marLeft w:val="0"/>
          <w:marRight w:val="0"/>
          <w:marTop w:val="0"/>
          <w:marBottom w:val="0"/>
          <w:divBdr>
            <w:top w:val="none" w:sz="0" w:space="0" w:color="auto"/>
            <w:left w:val="none" w:sz="0" w:space="0" w:color="auto"/>
            <w:bottom w:val="none" w:sz="0" w:space="0" w:color="auto"/>
            <w:right w:val="none" w:sz="0" w:space="0" w:color="auto"/>
          </w:divBdr>
          <w:divsChild>
            <w:div w:id="1888568463">
              <w:marLeft w:val="0"/>
              <w:marRight w:val="0"/>
              <w:marTop w:val="0"/>
              <w:marBottom w:val="0"/>
              <w:divBdr>
                <w:top w:val="none" w:sz="0" w:space="0" w:color="auto"/>
                <w:left w:val="none" w:sz="0" w:space="0" w:color="auto"/>
                <w:bottom w:val="none" w:sz="0" w:space="0" w:color="auto"/>
                <w:right w:val="none" w:sz="0" w:space="0" w:color="auto"/>
              </w:divBdr>
              <w:divsChild>
                <w:div w:id="192919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22644">
      <w:bodyDiv w:val="1"/>
      <w:marLeft w:val="0"/>
      <w:marRight w:val="0"/>
      <w:marTop w:val="0"/>
      <w:marBottom w:val="0"/>
      <w:divBdr>
        <w:top w:val="none" w:sz="0" w:space="0" w:color="auto"/>
        <w:left w:val="none" w:sz="0" w:space="0" w:color="auto"/>
        <w:bottom w:val="none" w:sz="0" w:space="0" w:color="auto"/>
        <w:right w:val="none" w:sz="0" w:space="0" w:color="auto"/>
      </w:divBdr>
    </w:div>
    <w:div w:id="2045444599">
      <w:bodyDiv w:val="1"/>
      <w:marLeft w:val="0"/>
      <w:marRight w:val="0"/>
      <w:marTop w:val="0"/>
      <w:marBottom w:val="0"/>
      <w:divBdr>
        <w:top w:val="none" w:sz="0" w:space="0" w:color="auto"/>
        <w:left w:val="none" w:sz="0" w:space="0" w:color="auto"/>
        <w:bottom w:val="none" w:sz="0" w:space="0" w:color="auto"/>
        <w:right w:val="none" w:sz="0" w:space="0" w:color="auto"/>
      </w:divBdr>
      <w:divsChild>
        <w:div w:id="1132136512">
          <w:marLeft w:val="547"/>
          <w:marRight w:val="0"/>
          <w:marTop w:val="58"/>
          <w:marBottom w:val="0"/>
          <w:divBdr>
            <w:top w:val="none" w:sz="0" w:space="0" w:color="auto"/>
            <w:left w:val="none" w:sz="0" w:space="0" w:color="auto"/>
            <w:bottom w:val="none" w:sz="0" w:space="0" w:color="auto"/>
            <w:right w:val="none" w:sz="0" w:space="0" w:color="auto"/>
          </w:divBdr>
        </w:div>
      </w:divsChild>
    </w:div>
    <w:div w:id="2045783838">
      <w:bodyDiv w:val="1"/>
      <w:marLeft w:val="0"/>
      <w:marRight w:val="0"/>
      <w:marTop w:val="0"/>
      <w:marBottom w:val="0"/>
      <w:divBdr>
        <w:top w:val="none" w:sz="0" w:space="0" w:color="auto"/>
        <w:left w:val="none" w:sz="0" w:space="0" w:color="auto"/>
        <w:bottom w:val="none" w:sz="0" w:space="0" w:color="auto"/>
        <w:right w:val="none" w:sz="0" w:space="0" w:color="auto"/>
      </w:divBdr>
    </w:div>
    <w:div w:id="2080014181">
      <w:bodyDiv w:val="1"/>
      <w:marLeft w:val="0"/>
      <w:marRight w:val="0"/>
      <w:marTop w:val="0"/>
      <w:marBottom w:val="0"/>
      <w:divBdr>
        <w:top w:val="none" w:sz="0" w:space="0" w:color="auto"/>
        <w:left w:val="none" w:sz="0" w:space="0" w:color="auto"/>
        <w:bottom w:val="none" w:sz="0" w:space="0" w:color="auto"/>
        <w:right w:val="none" w:sz="0" w:space="0" w:color="auto"/>
      </w:divBdr>
    </w:div>
    <w:div w:id="2138065026">
      <w:bodyDiv w:val="1"/>
      <w:marLeft w:val="0"/>
      <w:marRight w:val="0"/>
      <w:marTop w:val="0"/>
      <w:marBottom w:val="0"/>
      <w:divBdr>
        <w:top w:val="none" w:sz="0" w:space="0" w:color="auto"/>
        <w:left w:val="none" w:sz="0" w:space="0" w:color="auto"/>
        <w:bottom w:val="none" w:sz="0" w:space="0" w:color="auto"/>
        <w:right w:val="none" w:sz="0" w:space="0" w:color="auto"/>
      </w:divBdr>
    </w:div>
    <w:div w:id="214311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Coc20</b:Tag>
    <b:SourceType>InternetSite</b:SourceType>
    <b:Guid>{FED58C39-DFA6-C649-A1EE-75A5267C1C0B}</b:Guid>
    <b:Title>How many countries sell Coca‑Cola? </b:Title>
    <b:Year>2020</b:Year>
    <b:Author>
      <b:Author>
        <b:Corporate>Coca Cola </b:Corporate>
      </b:Author>
    </b:Author>
    <b:URL>https://www.coca-cola.co.uk/our-business/faqs/how-many-countries-sell-coca-cola-is-there-anywhere-in-the-world-that-doesnt#:~:text=More%20than%20200%20countries.,import%20it%20from%20neighbouring%20countries.</b:URL>
    <b:YearAccessed>2022</b:YearAccessed>
    <b:MonthAccessed>April </b:MonthAccessed>
    <b:DayAccessed>11</b:DayAccessed>
    <b:RefOrder>1</b:RefOrder>
  </b:Source>
  <b:Source>
    <b:Tag>Arn19</b:Tag>
    <b:SourceType>Book</b:SourceType>
    <b:Guid>{E919DDE9-2C53-D549-BF3E-81BF0EBD39E9}</b:Guid>
    <b:Title>Corporate financial management</b:Title>
    <b:Year>2019</b:Year>
    <b:City>United Kingdom</b:City>
    <b:Publisher>Pearson Education</b:Publisher>
    <b:Edition>6th Edition</b:Edition>
    <b:Author>
      <b:Author>
        <b:NameList>
          <b:Person>
            <b:Last>Arnold </b:Last>
            <b:First>Glen </b:First>
          </b:Person>
          <b:Person>
            <b:Last>Lewis </b:Last>
            <b:First>Deborah</b:First>
          </b:Person>
        </b:NameList>
      </b:Author>
    </b:Author>
    <b:RefOrder>12</b:RefOrder>
  </b:Source>
  <b:Source>
    <b:Tag>Coc22</b:Tag>
    <b:SourceType>InternetSite</b:SourceType>
    <b:Guid>{195CFFDB-1529-0442-96F1-3BA6C1F28B8E}</b:Guid>
    <b:Title>Dividends for Coca-Cola Company (The) (KO)</b:Title>
    <b:Year>2022</b:Year>
    <b:Author>
      <b:Author>
        <b:Corporate>Coca Cola </b:Corporate>
      </b:Author>
    </b:Author>
    <b:URL>https://investors.coca-colacompany.com/stock-information/dividends</b:URL>
    <b:YearAccessed>2022</b:YearAccessed>
    <b:MonthAccessed>April</b:MonthAccessed>
    <b:DayAccessed>12</b:DayAccessed>
    <b:RefOrder>4</b:RefOrder>
  </b:Source>
  <b:Source>
    <b:Tag>Hob12</b:Tag>
    <b:SourceType>Book</b:SourceType>
    <b:Guid>{3C7DCFD9-32F2-CC4B-BC6B-37E3450F59E6}</b:Guid>
    <b:Title>he Dividend Investor: A Practical Guide to Building a Share Portfolio Designed to Maximise Income</b:Title>
    <b:Year>2012</b:Year>
    <b:Author>
      <b:Author>
        <b:NameList>
          <b:Person>
            <b:Last>Hobson</b:Last>
            <b:First> R. </b:First>
          </b:Person>
        </b:NameList>
      </b:Author>
    </b:Author>
    <b:City> United Kingdom</b:City>
    <b:Publisher>THarriman House.</b:Publisher>
    <b:RefOrder>3</b:RefOrder>
  </b:Source>
  <b:Source>
    <b:Tag>Enc22</b:Tag>
    <b:SourceType>InternetSite</b:SourceType>
    <b:Guid>{58A8D573-2131-2E4A-9A8D-8505E8F58032}</b:Guid>
    <b:Title>The Coca-Cola Company</b:Title>
    <b:Year>2022</b:Year>
    <b:Author>
      <b:Author>
        <b:Corporate>Encyclopedia Britanica</b:Corporate>
      </b:Author>
    </b:Author>
    <b:URL>https://www.britannica.com/topic/The-Coca-Cola-Company</b:URL>
    <b:RefOrder>2</b:RefOrder>
  </b:Source>
  <b:Source>
    <b:Tag>Fam70</b:Tag>
    <b:SourceType>JournalArticle</b:SourceType>
    <b:Guid>{A511F19A-FC21-124D-80F0-C9EF0E865E96}</b:Guid>
    <b:Title>Efficient Capital Markets: A Review of Theory and Empirical Work</b:Title>
    <b:Year>1970</b:Year>
    <b:JournalName>The Journal of Finance</b:JournalName>
    <b:Volume>25</b:Volume>
    <b:Issue>2</b:Issue>
    <b:Pages>383-417</b:Pages>
    <b:Author>
      <b:Author>
        <b:NameList>
          <b:Person>
            <b:Last>Fama</b:Last>
            <b:Middle>F</b:Middle>
            <b:First>Eugene</b:First>
          </b:Person>
        </b:NameList>
      </b:Author>
    </b:Author>
    <b:RefOrder>13</b:RefOrder>
  </b:Source>
  <b:Source>
    <b:Tag>Dow21</b:Tag>
    <b:SourceType>InternetSite</b:SourceType>
    <b:Guid>{52CBD412-D00A-9343-ACE3-37BD6BE9FE58}</b:Guid>
    <b:Title>Efficient Market Hypothesis (EMH) </b:Title>
    <b:Year>2021</b:Year>
    <b:URL>https://www.investopedia.com/terms/e/efficientmarkethypothesis.asp#:~:text=The%20efficient%20market%20hypothesis%20(EMH)%20or%20theory%20states%20that%20share,low%2Dcost%2C%20passive%20portfolio.</b:URL>
    <b:Author>
      <b:Author>
        <b:NameList>
          <b:Person>
            <b:Last>Downey </b:Last>
            <b:First>Lucas</b:First>
          </b:Person>
          <b:Person>
            <b:Last>Scott</b:Last>
            <b:First>Gordon</b:First>
          </b:Person>
        </b:NameList>
      </b:Author>
    </b:Author>
    <b:RefOrder>14</b:RefOrder>
  </b:Source>
  <b:Source>
    <b:Tag>Jos10</b:Tag>
    <b:SourceType>JournalArticle</b:SourceType>
    <b:Guid>{96ED5CB5-6735-B642-AE3F-98DE46E16721}</b:Guid>
    <b:Title>Assessing public expenditures:  Applied Project Appraisal and Risk  Management for Economic Development  Project Appraisal Simplified</b:Title>
    <b:Year>2010</b:Year>
    <b:Author>
      <b:Author>
        <b:NameList>
          <b:Person>
            <b:Last>Tham</b:Last>
            <b:First>Joseph</b:First>
          </b:Person>
        </b:NameList>
      </b:Author>
    </b:Author>
    <b:JournalName>Duke Center for International Development (DCID) </b:JournalName>
    <b:RefOrder>10</b:RefOrder>
  </b:Source>
  <b:Source>
    <b:Tag>Rac22</b:Tag>
    <b:SourceType>ArticleInAPeriodical</b:SourceType>
    <b:Guid>{8F734FD4-8EEB-3C40-AADD-39437E02988D}</b:Guid>
    <b:Title>Which companies are pulling out of Russia? </b:Title>
    <b:Year>2022</b:Year>
    <b:Author>
      <b:Author>
        <b:NameList>
          <b:Person>
            <b:Last>Race </b:Last>
            <b:First>Michael </b:First>
          </b:Person>
          <b:Person>
            <b:Last>Hooker </b:Last>
            <b:First>Lucy</b:First>
          </b:Person>
        </b:NameList>
      </b:Author>
    </b:Author>
    <b:PeriodicalTitle>BBC News </b:PeriodicalTitle>
    <b:RefOrder>9</b:RefOrder>
  </b:Source>
  <b:Source>
    <b:Tag>Tît15</b:Tag>
    <b:SourceType>JournalArticle</b:SourceType>
    <b:Guid>{F6B445C6-A4E6-FA40-9206-903F56DEAB4B}</b:Guid>
    <b:Title>The Efficient Market Hypothesis: Review of Specialized Literature and Empirical Research☆ </b:Title>
    <b:Year>2015</b:Year>
    <b:Pages>442-449</b:Pages>
    <b:JournalName>Procedia Economics and Finance</b:JournalName>
    <b:Volume>32</b:Volume>
    <b:Author>
      <b:Author>
        <b:NameList>
          <b:Person>
            <b:Last>Tîtan</b:Last>
            <b:Middle>Gabriela </b:Middle>
            <b:First>Alexandra </b:First>
          </b:Person>
        </b:NameList>
      </b:Author>
    </b:Author>
    <b:RefOrder>8</b:RefOrder>
  </b:Source>
  <b:Source>
    <b:Tag>Ste202</b:Tag>
    <b:SourceType>JournalArticle</b:SourceType>
    <b:Guid>{DFCCF767-EDFE-5241-82D7-E64AEDB75536}</b:Guid>
    <b:Author>
      <b:Author>
        <b:NameList>
          <b:Person>
            <b:Last>Brown</b:Last>
            <b:First>Stephen</b:First>
            <b:Middle>J.</b:Middle>
          </b:Person>
        </b:NameList>
      </b:Author>
    </b:Author>
    <b:Title>The Efficient Market Hypothesis and the Professional Status of Investment Management, </b:Title>
    <b:JournalName>The Financial Analysts Journal</b:JournalName>
    <b:Year>2020</b:Year>
    <b:Volume>76</b:Volume>
    <b:Issue>2</b:Issue>
    <b:Pages>5-14</b:Pages>
    <b:RefOrder>5</b:RefOrder>
  </b:Source>
  <b:Source>
    <b:Tag>Har08</b:Tag>
    <b:SourceType>Book</b:SourceType>
    <b:Guid>{DF5B0AE6-5E91-3346-B024-7F0710456B9C}</b:Guid>
    <b:Author>
      <b:Author>
        <b:NameList>
          <b:Person>
            <b:Last>Harder</b:Last>
            <b:First>Sebastian</b:First>
          </b:Person>
        </b:NameList>
      </b:Author>
    </b:Author>
    <b:Title>The Efficient Market Hypothesis and its Application to Stock Markets</b:Title>
    <b:Year>2008</b:Year>
    <b:Publisher>Grin Publishing </b:Publisher>
    <b:RefOrder>6</b:RefOrder>
  </b:Source>
  <b:Source>
    <b:Tag>Goo22</b:Tag>
    <b:SourceType>InternetSite</b:SourceType>
    <b:Guid>{61C4411A-D440-D746-86A6-11693012C42B}</b:Guid>
    <b:Title>Coca-Cola Co. Markets </b:Title>
    <b:Year>2022</b:Year>
    <b:Author>
      <b:Author>
        <b:Corporate>Google Finance </b:Corporate>
      </b:Author>
    </b:Author>
    <b:URL>https://www.google.com/finance/quote/KO:NYSE</b:URL>
    <b:RefOrder>7</b:RefOrder>
  </b:Source>
  <b:Source>
    <b:Tag>Haw99</b:Tag>
    <b:SourceType>JournalArticle</b:SourceType>
    <b:Guid>{BFA6C5DF-04F1-F14B-A1A7-4470AC015C51}</b:Guid>
    <b:Title>Coca-Cola Company </b:Title>
    <b:Year>1999</b:Year>
    <b:Author>
      <b:Author>
        <b:NameList>
          <b:Person>
            <b:Last>Hawkins</b:Last>
            <b:First>David</b:First>
            <b:Middle>F</b:Middle>
          </b:Person>
        </b:NameList>
      </b:Author>
    </b:Author>
    <b:JournalName>Harvard Business School Case </b:JournalName>
    <b:Pages>100-001</b:Pages>
    <b:RefOrder>11</b:RefOrder>
  </b:Source>
  <b:Source>
    <b:Tag>Ric212</b:Tag>
    <b:SourceType>InternetSite</b:SourceType>
    <b:Guid>{A41EF6B6-33D5-014B-8648-3C275C6EBA65}</b:Guid>
    <b:Title>Why superficial engagement raises ESG investing risks </b:Title>
    <b:Year>2021</b:Year>
    <b:Author>
      <b:Author>
        <b:NameList>
          <b:Person>
            <b:Last>Newell</b:Last>
            <b:First>Richard</b:First>
          </b:Person>
        </b:NameList>
      </b:Author>
    </b:Author>
    <b:URL>https://www.asianinvestor.net/article/why-superficial-engagement-raises-esg-investing-risks/470045</b:URL>
    <b:RefOrder>15</b:RefOrder>
  </b:Source>
</b:Sources>
</file>

<file path=customXml/itemProps1.xml><?xml version="1.0" encoding="utf-8"?>
<ds:datastoreItem xmlns:ds="http://schemas.openxmlformats.org/officeDocument/2006/customXml" ds:itemID="{0D7A0785-87A9-774D-940D-C763577410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2047</Words>
  <Characters>11878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Sabina Sotir (1915929)</cp:lastModifiedBy>
  <cp:revision>6</cp:revision>
  <dcterms:created xsi:type="dcterms:W3CDTF">2022-04-13T14:25:00Z</dcterms:created>
  <dcterms:modified xsi:type="dcterms:W3CDTF">2022-05-02T10:21:00Z</dcterms:modified>
</cp:coreProperties>
</file>