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CDFE1" w14:textId="064A847A" w:rsidR="00C9090F" w:rsidRDefault="00C9090F" w:rsidP="005835AB">
      <w:pPr>
        <w:spacing w:line="360" w:lineRule="auto"/>
        <w:jc w:val="center"/>
        <w:rPr>
          <w:b/>
          <w:bCs/>
        </w:rPr>
      </w:pPr>
      <w:r>
        <w:rPr>
          <w:b/>
          <w:bCs/>
        </w:rPr>
        <w:t xml:space="preserve">Chapter 4 </w:t>
      </w:r>
      <w:r w:rsidR="005835AB">
        <w:rPr>
          <w:b/>
          <w:bCs/>
        </w:rPr>
        <w:t xml:space="preserve">– </w:t>
      </w:r>
      <w:r w:rsidR="00200089">
        <w:rPr>
          <w:b/>
          <w:bCs/>
        </w:rPr>
        <w:t>Data Analysis</w:t>
      </w:r>
    </w:p>
    <w:p w14:paraId="05660EEC" w14:textId="5B91C242" w:rsidR="002B3D85" w:rsidRDefault="005835AB" w:rsidP="002B3D85">
      <w:pPr>
        <w:spacing w:line="360" w:lineRule="auto"/>
        <w:jc w:val="both"/>
        <w:rPr>
          <w:b/>
          <w:bCs/>
        </w:rPr>
      </w:pPr>
      <w:r>
        <w:rPr>
          <w:b/>
          <w:bCs/>
        </w:rPr>
        <w:t xml:space="preserve">4.1 </w:t>
      </w:r>
      <w:r w:rsidR="002B3D85">
        <w:rPr>
          <w:b/>
          <w:bCs/>
        </w:rPr>
        <w:t>Introduction</w:t>
      </w:r>
    </w:p>
    <w:p w14:paraId="319F7B45" w14:textId="10A38FEB" w:rsidR="00925B93" w:rsidRDefault="002B3D85" w:rsidP="00925B93">
      <w:pPr>
        <w:spacing w:line="360" w:lineRule="auto"/>
        <w:jc w:val="both"/>
      </w:pPr>
      <w:r w:rsidRPr="00511D38">
        <w:t xml:space="preserve">This chapter will present and analyse the data that was sourced through the researcher’s primary research. </w:t>
      </w:r>
      <w:r w:rsidR="00E534EB">
        <w:t xml:space="preserve">This chapter will analyse the data generated from the primary </w:t>
      </w:r>
      <w:r w:rsidR="00741ADB">
        <w:t xml:space="preserve">research and achieve the third objective: </w:t>
      </w:r>
    </w:p>
    <w:p w14:paraId="6670BEB7" w14:textId="77ACC4B3" w:rsidR="00925B93" w:rsidRPr="00925B93" w:rsidRDefault="00925B93" w:rsidP="00925B93">
      <w:pPr>
        <w:spacing w:line="360" w:lineRule="auto"/>
        <w:jc w:val="both"/>
        <w:rPr>
          <w:rFonts w:cs="Calibri Light"/>
          <w:i/>
          <w:iCs/>
        </w:rPr>
      </w:pPr>
      <w:r w:rsidRPr="00925B93">
        <w:rPr>
          <w:rFonts w:cs="Calibri Light"/>
          <w:i/>
          <w:iCs/>
        </w:rPr>
        <w:t xml:space="preserve">“To analyse the data collected from the primary research to better understand the key factor affecting </w:t>
      </w:r>
      <w:r w:rsidRPr="00925B93">
        <w:rPr>
          <w:rFonts w:cs="Calibri Light"/>
          <w:i/>
          <w:iCs/>
          <w:color w:val="000000"/>
        </w:rPr>
        <w:t>Police Officer</w:t>
      </w:r>
      <w:r w:rsidRPr="00925B93">
        <w:rPr>
          <w:rFonts w:cs="Calibri Light"/>
          <w:i/>
          <w:iCs/>
        </w:rPr>
        <w:t>s</w:t>
      </w:r>
      <w:r w:rsidR="00FD5F52">
        <w:rPr>
          <w:rFonts w:cs="Calibri Light"/>
          <w:i/>
          <w:iCs/>
        </w:rPr>
        <w:t xml:space="preserve"> mental </w:t>
      </w:r>
      <w:r w:rsidR="00EB2FCF">
        <w:rPr>
          <w:rFonts w:cs="Calibri Light"/>
          <w:i/>
          <w:iCs/>
        </w:rPr>
        <w:t>health,</w:t>
      </w:r>
      <w:r w:rsidRPr="00925B93">
        <w:rPr>
          <w:rFonts w:cs="Calibri Light"/>
          <w:i/>
          <w:iCs/>
        </w:rPr>
        <w:t xml:space="preserve"> identifying the key themes and </w:t>
      </w:r>
      <w:r w:rsidR="00EB2FCF">
        <w:rPr>
          <w:rFonts w:cs="Calibri Light"/>
          <w:i/>
          <w:iCs/>
        </w:rPr>
        <w:t xml:space="preserve">views </w:t>
      </w:r>
      <w:r w:rsidRPr="00925B93">
        <w:rPr>
          <w:rFonts w:cs="Calibri Light"/>
          <w:i/>
          <w:iCs/>
        </w:rPr>
        <w:t xml:space="preserve">of </w:t>
      </w:r>
      <w:r w:rsidRPr="00925B93">
        <w:rPr>
          <w:rFonts w:cs="Calibri Light"/>
          <w:i/>
          <w:iCs/>
          <w:color w:val="000000"/>
        </w:rPr>
        <w:t>Police Officer</w:t>
      </w:r>
      <w:r w:rsidRPr="00925B93">
        <w:rPr>
          <w:rFonts w:cs="Calibri Light"/>
          <w:i/>
          <w:iCs/>
        </w:rPr>
        <w:t xml:space="preserve">s and how this </w:t>
      </w:r>
      <w:r w:rsidR="006F1211">
        <w:rPr>
          <w:rFonts w:cs="Calibri Light"/>
          <w:i/>
          <w:iCs/>
        </w:rPr>
        <w:t>correlates</w:t>
      </w:r>
      <w:r w:rsidR="006F1211" w:rsidRPr="00925B93">
        <w:rPr>
          <w:rFonts w:cs="Calibri Light"/>
          <w:i/>
          <w:iCs/>
        </w:rPr>
        <w:t xml:space="preserve"> </w:t>
      </w:r>
      <w:r w:rsidRPr="00925B93">
        <w:rPr>
          <w:rFonts w:cs="Calibri Light"/>
          <w:i/>
          <w:iCs/>
        </w:rPr>
        <w:t>to pre-existing literature.”</w:t>
      </w:r>
    </w:p>
    <w:p w14:paraId="375720D8" w14:textId="5142D88F" w:rsidR="002B3D85" w:rsidRDefault="0088638E" w:rsidP="00925B93">
      <w:pPr>
        <w:spacing w:line="360" w:lineRule="auto"/>
        <w:jc w:val="both"/>
      </w:pPr>
      <w:r w:rsidRPr="00511D38">
        <w:t xml:space="preserve">An online survey was created, which </w:t>
      </w:r>
      <w:r>
        <w:t>enabled</w:t>
      </w:r>
      <w:r w:rsidRPr="00511D38">
        <w:t xml:space="preserve"> </w:t>
      </w:r>
      <w:r>
        <w:t xml:space="preserve">serving Police Officers within South Wales Police to give their opinion on trauma, mental health and support networks. The </w:t>
      </w:r>
      <w:r w:rsidR="00800A95">
        <w:t xml:space="preserve">survey was </w:t>
      </w:r>
      <w:r w:rsidR="002B3D85" w:rsidRPr="00664D0C">
        <w:t xml:space="preserve">distributed using </w:t>
      </w:r>
      <w:r>
        <w:t>Microsoft</w:t>
      </w:r>
      <w:r w:rsidR="002B3D85" w:rsidRPr="00664D0C">
        <w:t xml:space="preserve"> Forms, to ascertain what the key factors were in Police Officer mental health and how well research </w:t>
      </w:r>
      <w:r w:rsidR="00F93390">
        <w:t xml:space="preserve">from </w:t>
      </w:r>
      <w:r w:rsidR="002B3D85" w:rsidRPr="00664D0C">
        <w:t>the UK correlates within by comparing it with responses to this survey.</w:t>
      </w:r>
      <w:r w:rsidR="00C27161">
        <w:t xml:space="preserve"> </w:t>
      </w:r>
      <w:r w:rsidR="002B3D85" w:rsidRPr="00B415D8">
        <w:t xml:space="preserve">This data will then be fed into the fifth and final chapter of this research where conclusions and recommendations will be made. A blank copy of the survey can be found in </w:t>
      </w:r>
      <w:r w:rsidR="002B3D85" w:rsidRPr="00B415D8">
        <w:rPr>
          <w:b/>
          <w:bCs/>
        </w:rPr>
        <w:t xml:space="preserve">Appendix </w:t>
      </w:r>
      <w:r w:rsidR="00D8392C">
        <w:rPr>
          <w:b/>
          <w:bCs/>
        </w:rPr>
        <w:t>A</w:t>
      </w:r>
      <w:r w:rsidR="002B3D85" w:rsidRPr="00B415D8">
        <w:rPr>
          <w:b/>
          <w:bCs/>
        </w:rPr>
        <w:t>.</w:t>
      </w:r>
    </w:p>
    <w:p w14:paraId="2493BF49" w14:textId="3B940C73" w:rsidR="002B3D85" w:rsidRPr="002B3D85" w:rsidRDefault="005835AB" w:rsidP="002B3D85">
      <w:pPr>
        <w:spacing w:line="360" w:lineRule="auto"/>
        <w:jc w:val="both"/>
        <w:rPr>
          <w:b/>
          <w:bCs/>
        </w:rPr>
      </w:pPr>
      <w:r>
        <w:rPr>
          <w:b/>
          <w:bCs/>
        </w:rPr>
        <w:t xml:space="preserve">4.2 </w:t>
      </w:r>
      <w:r w:rsidR="002B3D85" w:rsidRPr="002B3D85">
        <w:rPr>
          <w:b/>
          <w:bCs/>
        </w:rPr>
        <w:t xml:space="preserve">Data Analysis </w:t>
      </w:r>
    </w:p>
    <w:p w14:paraId="531E0B91" w14:textId="77777777" w:rsidR="002B3D85" w:rsidRPr="00511D38" w:rsidRDefault="002B3D85" w:rsidP="002B3D85">
      <w:pPr>
        <w:spacing w:line="360" w:lineRule="auto"/>
        <w:jc w:val="both"/>
      </w:pPr>
      <w:r w:rsidRPr="0081410F">
        <w:t>Data analysis is the process of systematically examining and interpreting data to identify patterns, draw conclusions, and answer research questions</w:t>
      </w:r>
      <w:r>
        <w:t xml:space="preserve"> (</w:t>
      </w:r>
      <w:r w:rsidRPr="00EA1165">
        <w:t>Ngulube, 2015</w:t>
      </w:r>
      <w:r>
        <w:t xml:space="preserve">) </w:t>
      </w:r>
      <w:r w:rsidRPr="004C2791">
        <w:t xml:space="preserve">as well as provide visual representations for ease of comparison (Bryman and Hardy, 2009). </w:t>
      </w:r>
      <w:r w:rsidRPr="00E7213F">
        <w:t xml:space="preserve">It is essential to both qualitative and quantitative research because it turns unstructured data into meaningful findings. </w:t>
      </w:r>
      <w:r w:rsidRPr="003B3F58">
        <w:t>Quantitative data is typically analysed using statistical techniques, while qualitative responses are explored through thematic analysis.</w:t>
      </w:r>
      <w:r>
        <w:t xml:space="preserve"> </w:t>
      </w:r>
      <w:r w:rsidRPr="007938A8">
        <w:t>In order to comprehend the psychological effects of policing, this study employs both methodologies. According to Bryman (2016), data analysis helps researchers find connections and interpretations that improve a study's validity and depth.</w:t>
      </w:r>
    </w:p>
    <w:p w14:paraId="42AE8E6B" w14:textId="2433B0AF" w:rsidR="002B3D85" w:rsidRPr="005835AB" w:rsidRDefault="005835AB" w:rsidP="002B3D85">
      <w:pPr>
        <w:spacing w:line="360" w:lineRule="auto"/>
        <w:jc w:val="both"/>
        <w:rPr>
          <w:b/>
          <w:bCs/>
        </w:rPr>
      </w:pPr>
      <w:r>
        <w:rPr>
          <w:b/>
          <w:bCs/>
        </w:rPr>
        <w:t xml:space="preserve">4.3 </w:t>
      </w:r>
      <w:r w:rsidR="002B3D85" w:rsidRPr="005835AB">
        <w:rPr>
          <w:b/>
          <w:bCs/>
        </w:rPr>
        <w:t xml:space="preserve">Demographic and Descriptive Statistics </w:t>
      </w:r>
    </w:p>
    <w:p w14:paraId="3D9A896B" w14:textId="77777777" w:rsidR="002B3D85" w:rsidRDefault="002B3D85" w:rsidP="002B3D85">
      <w:pPr>
        <w:spacing w:line="360" w:lineRule="auto"/>
        <w:jc w:val="both"/>
      </w:pPr>
      <w:r w:rsidRPr="00251371">
        <w:t xml:space="preserve">The survey sample consisted of 29 police personnel from various force areas, solely within South Wales. Age distribution indicated a young to mid-career workforce, with the largest group (13 respondents) aged between 25 and 34, followed by eight respondents aged 18–24. The fact that there were just two responders between the ages of 45 and 54 suggests that older, more seasoned police did not contribute much. </w:t>
      </w:r>
      <w:r w:rsidRPr="00195504">
        <w:t xml:space="preserve">In terms of gender distribution, responses were almost equally divided between male and female officers, with a slight male majority, reflecting broader gender representation trends within UK police forces (Home Office, 2023). </w:t>
      </w:r>
      <w:r w:rsidRPr="00251371">
        <w:t xml:space="preserve">The majority of </w:t>
      </w:r>
      <w:r w:rsidRPr="00251371">
        <w:lastRenderedPageBreak/>
        <w:t>respondents (17) had between one and five years of service, with eight reporting six to ten years, and only four having over a decade in the police</w:t>
      </w:r>
      <w:r>
        <w:t xml:space="preserve">, </w:t>
      </w:r>
      <w:r w:rsidRPr="00783041">
        <w:t>indicating a relatively young and potentially more impressionable cohort in terms of psychological coping and adaptation within the police profession</w:t>
      </w:r>
      <w:r>
        <w:t xml:space="preserve">. This is </w:t>
      </w:r>
      <w:r w:rsidRPr="00251371">
        <w:t>important to consider when analysing views about resilience, trauma, and mental health.</w:t>
      </w:r>
      <w:r>
        <w:t xml:space="preserve"> </w:t>
      </w:r>
    </w:p>
    <w:p w14:paraId="40D12617" w14:textId="7417FDD4" w:rsidR="00DD40B8" w:rsidRPr="00DD40B8" w:rsidRDefault="00DD40B8" w:rsidP="002B3D85">
      <w:pPr>
        <w:spacing w:line="360" w:lineRule="auto"/>
        <w:jc w:val="both"/>
        <w:rPr>
          <w:b/>
          <w:bCs/>
        </w:rPr>
      </w:pPr>
      <w:r w:rsidRPr="00DD40B8">
        <w:rPr>
          <w:b/>
          <w:bCs/>
        </w:rPr>
        <w:t xml:space="preserve">4.4 Questionnaire Findings </w:t>
      </w:r>
    </w:p>
    <w:p w14:paraId="18EB43F5" w14:textId="61AFB91C" w:rsidR="001D19F1" w:rsidRPr="00BA1E20" w:rsidRDefault="00E11719" w:rsidP="001D19F1">
      <w:pPr>
        <w:spacing w:line="360" w:lineRule="auto"/>
        <w:jc w:val="both"/>
        <w:rPr>
          <w:b/>
          <w:bCs/>
        </w:rPr>
      </w:pPr>
      <w:r>
        <w:rPr>
          <w:b/>
          <w:bCs/>
        </w:rPr>
        <w:t xml:space="preserve">4.4.1 </w:t>
      </w:r>
      <w:r w:rsidR="00420F6E">
        <w:rPr>
          <w:b/>
          <w:bCs/>
        </w:rPr>
        <w:t>Experiences and Perceptions of Mental Health Support</w:t>
      </w:r>
    </w:p>
    <w:p w14:paraId="149ABE30" w14:textId="742A2067" w:rsidR="001D19F1" w:rsidRPr="00B331A6" w:rsidRDefault="001D19F1" w:rsidP="001D19F1">
      <w:pPr>
        <w:spacing w:line="360" w:lineRule="auto"/>
        <w:jc w:val="both"/>
        <w:rPr>
          <w:i/>
          <w:iCs/>
        </w:rPr>
      </w:pPr>
      <w:r w:rsidRPr="005E5DE4">
        <w:t>Participants were invited to share open-ended reflections on their experiences with police mental health services.</w:t>
      </w:r>
      <w:r>
        <w:t xml:space="preserve"> </w:t>
      </w:r>
      <w:r w:rsidRPr="002C7263">
        <w:t>Thematic analysis of these qualitative responses uncovered three prominent themes: inadequate support response, reluctance and distrust, and reliance on peer or personal support systems.</w:t>
      </w:r>
      <w:r>
        <w:t xml:space="preserve"> </w:t>
      </w:r>
      <w:r w:rsidRPr="006B7CEE">
        <w:t xml:space="preserve">The inadequacy and inefficiency of formal support structures was a recurrent theme among several respondents, as evidenced by one participant who said, </w:t>
      </w:r>
      <w:r w:rsidRPr="006B7CEE">
        <w:rPr>
          <w:i/>
          <w:iCs/>
        </w:rPr>
        <w:t xml:space="preserve">"Lack of urgency and the understanding of why you are mentally struggling was disheartening." </w:t>
      </w:r>
      <w:r>
        <w:rPr>
          <w:i/>
          <w:iCs/>
        </w:rPr>
        <w:t xml:space="preserve"> </w:t>
      </w:r>
      <w:r w:rsidRPr="00B331A6">
        <w:t>This highlights the frustration some officers felt when they sought help, especially when the response was delayed or failed to validate their concerns. Brewin et al. (202</w:t>
      </w:r>
      <w:r w:rsidR="00F073FD">
        <w:t>2</w:t>
      </w:r>
      <w:r w:rsidRPr="00B331A6">
        <w:t>) also noted that delays in treatment and a lack of clinical understanding of trauma specific to the police reduce officers’ confidence in professional interventions.</w:t>
      </w:r>
    </w:p>
    <w:p w14:paraId="0F7EE30D" w14:textId="6C2B991A" w:rsidR="001D19F1" w:rsidRPr="00B25354" w:rsidRDefault="001D19F1" w:rsidP="001D19F1">
      <w:pPr>
        <w:spacing w:line="360" w:lineRule="auto"/>
        <w:jc w:val="both"/>
      </w:pPr>
      <w:r w:rsidRPr="00B25354">
        <w:t xml:space="preserve">Another prominent theme that emerged was mistrust of organisational support. </w:t>
      </w:r>
      <w:r w:rsidRPr="00E02610">
        <w:t>One respondent recalled being referred to occupational health but described how “</w:t>
      </w:r>
      <w:r w:rsidRPr="00E02610">
        <w:rPr>
          <w:i/>
          <w:iCs/>
        </w:rPr>
        <w:t>nothing was followed up</w:t>
      </w:r>
      <w:r w:rsidRPr="00E02610">
        <w:t>”</w:t>
      </w:r>
      <w:r>
        <w:t xml:space="preserve">. </w:t>
      </w:r>
      <w:r w:rsidRPr="00DB515D">
        <w:t>Another reported that “</w:t>
      </w:r>
      <w:r w:rsidRPr="00DB515D">
        <w:rPr>
          <w:i/>
          <w:iCs/>
        </w:rPr>
        <w:t>no support was offered despite reaching out”</w:t>
      </w:r>
      <w:r>
        <w:t xml:space="preserve">. </w:t>
      </w:r>
      <w:r w:rsidRPr="00775A99">
        <w:t xml:space="preserve">These sentiments reflect the findings of </w:t>
      </w:r>
      <w:r w:rsidR="00E62D93">
        <w:t>Richards et al</w:t>
      </w:r>
      <w:r w:rsidRPr="00775A99">
        <w:t>. (202</w:t>
      </w:r>
      <w:r w:rsidR="00E62D93">
        <w:t>1</w:t>
      </w:r>
      <w:r w:rsidRPr="00775A99">
        <w:t>), who argue that inconsistent support and limited follow</w:t>
      </w:r>
      <w:r w:rsidR="00022CA3">
        <w:t xml:space="preserve"> </w:t>
      </w:r>
      <w:r w:rsidRPr="00775A99">
        <w:t>through discourage officers from seeking help in the future, contributing to a cycle of unresolved mental strain.</w:t>
      </w:r>
    </w:p>
    <w:p w14:paraId="77E46B1D" w14:textId="2A0A7BEB" w:rsidR="00C26912" w:rsidRPr="00C76F87" w:rsidRDefault="00C26912" w:rsidP="002B3D85">
      <w:pPr>
        <w:spacing w:line="360" w:lineRule="auto"/>
        <w:jc w:val="both"/>
      </w:pPr>
      <w:r w:rsidRPr="00C26912">
        <w:t>Conversely, many officers emphasised the importance of informal strategies such as speaking with friends, family, or colleagues.</w:t>
      </w:r>
      <w:r w:rsidR="00C76F87">
        <w:t xml:space="preserve"> </w:t>
      </w:r>
      <w:r w:rsidR="00C76F87" w:rsidRPr="00C76F87">
        <w:t>One respondent explained, “</w:t>
      </w:r>
      <w:r w:rsidR="00C76F87" w:rsidRPr="00C76F87">
        <w:rPr>
          <w:i/>
          <w:iCs/>
        </w:rPr>
        <w:t>Talking with colleagues helps more than formal services,”</w:t>
      </w:r>
      <w:r w:rsidR="00C76F87" w:rsidRPr="00C76F87">
        <w:t xml:space="preserve"> while another stated, </w:t>
      </w:r>
      <w:r w:rsidR="00C76F87" w:rsidRPr="00C76F87">
        <w:rPr>
          <w:i/>
          <w:iCs/>
        </w:rPr>
        <w:t>“Being with family is my outlet.”</w:t>
      </w:r>
      <w:r w:rsidR="0085224B" w:rsidRPr="0085224B">
        <w:t xml:space="preserve"> These responses demonstrate that individuals prefer unofficial, reliable support systems over formal ones. This bolsters the findings of Arble and Arnetz (2019), who found that lifestyle-based coping mechanisms were frequently preferred because of their perceived dependability and ease of use.</w:t>
      </w:r>
    </w:p>
    <w:p w14:paraId="117A2964" w14:textId="478C95EE" w:rsidR="00626FCE" w:rsidRDefault="00A56EF6" w:rsidP="002B3D85">
      <w:pPr>
        <w:spacing w:line="360" w:lineRule="auto"/>
        <w:jc w:val="both"/>
        <w:rPr>
          <w:b/>
          <w:bCs/>
        </w:rPr>
      </w:pPr>
      <w:r>
        <w:rPr>
          <w:b/>
          <w:bCs/>
        </w:rPr>
        <w:t xml:space="preserve">4.4.2 </w:t>
      </w:r>
      <w:r w:rsidR="00064E35" w:rsidRPr="00064E35">
        <w:rPr>
          <w:b/>
          <w:bCs/>
        </w:rPr>
        <w:t xml:space="preserve">Traumatic Incidents </w:t>
      </w:r>
    </w:p>
    <w:p w14:paraId="3F35580A" w14:textId="5A7BE48C" w:rsidR="006504C0" w:rsidRDefault="006504C0" w:rsidP="002B3D85">
      <w:pPr>
        <w:spacing w:line="360" w:lineRule="auto"/>
        <w:jc w:val="both"/>
      </w:pPr>
      <w:r w:rsidRPr="006504C0">
        <w:t>The intention of questions seven through to eight was to establish if officers had attended incidents they perceived as traumatic.</w:t>
      </w:r>
      <w:r>
        <w:t xml:space="preserve"> </w:t>
      </w:r>
      <w:r w:rsidR="00D54401" w:rsidRPr="00D54401">
        <w:t xml:space="preserve">Overwhelmingly, respondents stated that they had </w:t>
      </w:r>
      <w:r w:rsidR="00D54401" w:rsidRPr="00D54401">
        <w:lastRenderedPageBreak/>
        <w:t xml:space="preserve">attended traumatic incidents, and of these responses the most attended traumatic incidents were </w:t>
      </w:r>
      <w:r w:rsidR="00D0073D">
        <w:t xml:space="preserve">being </w:t>
      </w:r>
      <w:r w:rsidR="006B0CFA">
        <w:t xml:space="preserve">verbally or physical abuse from the public at 90% </w:t>
      </w:r>
      <w:r w:rsidR="00152FFE">
        <w:t xml:space="preserve">followed by </w:t>
      </w:r>
      <w:r w:rsidR="008723BA">
        <w:t xml:space="preserve">handling deceased individuals which was </w:t>
      </w:r>
      <w:r w:rsidR="002506FB">
        <w:t>86.6%</w:t>
      </w:r>
      <w:r w:rsidR="008723BA">
        <w:t xml:space="preserve">. </w:t>
      </w:r>
      <w:r w:rsidR="00D822BE">
        <w:t>Research conducted by the University of Cambridge (</w:t>
      </w:r>
      <w:r w:rsidR="00B54063" w:rsidRPr="00B54063">
        <w:t>2019</w:t>
      </w:r>
      <w:r w:rsidR="00B54063">
        <w:t xml:space="preserve">) </w:t>
      </w:r>
      <w:r w:rsidR="001F6245" w:rsidRPr="001F6245">
        <w:t>found that 90% of police workers had been exposed to trauma</w:t>
      </w:r>
      <w:r w:rsidR="00F54B8C">
        <w:t xml:space="preserve">. </w:t>
      </w:r>
    </w:p>
    <w:p w14:paraId="37C1D96A" w14:textId="4C1A6DF8" w:rsidR="007917B2" w:rsidRPr="006504C0" w:rsidRDefault="006504C0" w:rsidP="002B3D85">
      <w:pPr>
        <w:spacing w:line="360" w:lineRule="auto"/>
        <w:jc w:val="both"/>
      </w:pPr>
      <w:r>
        <w:rPr>
          <w:noProof/>
        </w:rPr>
        <w:drawing>
          <wp:inline distT="0" distB="0" distL="0" distR="0" wp14:anchorId="0CEE82A9" wp14:editId="301D54C3">
            <wp:extent cx="6114553" cy="2564130"/>
            <wp:effectExtent l="0" t="0" r="635" b="7620"/>
            <wp:docPr id="1249165967" name="Chart 1">
              <a:extLst xmlns:a="http://schemas.openxmlformats.org/drawingml/2006/main">
                <a:ext uri="{FF2B5EF4-FFF2-40B4-BE49-F238E27FC236}">
                  <a16:creationId xmlns:a16="http://schemas.microsoft.com/office/drawing/2014/main" id="{AFBDACD2-CD33-7B2A-E823-C2B4F7E453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E5ABBE7" w14:textId="79473DF7" w:rsidR="00064E35" w:rsidRDefault="007917B2" w:rsidP="002B3D85">
      <w:pPr>
        <w:spacing w:line="360" w:lineRule="auto"/>
        <w:jc w:val="both"/>
      </w:pPr>
      <w:r>
        <w:rPr>
          <w:noProof/>
        </w:rPr>
        <w:drawing>
          <wp:inline distT="0" distB="0" distL="0" distR="0" wp14:anchorId="3D2113E8" wp14:editId="5F9891F2">
            <wp:extent cx="6106602" cy="2743200"/>
            <wp:effectExtent l="0" t="0" r="8890" b="0"/>
            <wp:docPr id="1764996684" name="Chart 1">
              <a:extLst xmlns:a="http://schemas.openxmlformats.org/drawingml/2006/main">
                <a:ext uri="{FF2B5EF4-FFF2-40B4-BE49-F238E27FC236}">
                  <a16:creationId xmlns:a16="http://schemas.microsoft.com/office/drawing/2014/main" id="{2C5B9BBD-1F5A-CC9C-E1D8-AB5AA8C667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ABB0EAD" w14:textId="77777777" w:rsidR="0083441A" w:rsidRDefault="0083441A" w:rsidP="002B3D85">
      <w:pPr>
        <w:spacing w:line="360" w:lineRule="auto"/>
        <w:jc w:val="both"/>
      </w:pPr>
    </w:p>
    <w:p w14:paraId="5A5A73F2" w14:textId="77777777" w:rsidR="00F5273D" w:rsidRDefault="00F5273D" w:rsidP="002B3D85">
      <w:pPr>
        <w:spacing w:line="360" w:lineRule="auto"/>
        <w:jc w:val="both"/>
        <w:rPr>
          <w:b/>
          <w:bCs/>
        </w:rPr>
      </w:pPr>
    </w:p>
    <w:p w14:paraId="0BDEC599" w14:textId="77777777" w:rsidR="00271386" w:rsidRDefault="00271386" w:rsidP="002B3D85">
      <w:pPr>
        <w:spacing w:line="360" w:lineRule="auto"/>
        <w:jc w:val="both"/>
        <w:rPr>
          <w:b/>
          <w:bCs/>
        </w:rPr>
      </w:pPr>
    </w:p>
    <w:p w14:paraId="070666B1" w14:textId="77777777" w:rsidR="00271386" w:rsidRDefault="00271386" w:rsidP="002B3D85">
      <w:pPr>
        <w:spacing w:line="360" w:lineRule="auto"/>
        <w:jc w:val="both"/>
        <w:rPr>
          <w:b/>
          <w:bCs/>
        </w:rPr>
      </w:pPr>
    </w:p>
    <w:p w14:paraId="224B6DEF" w14:textId="77777777" w:rsidR="00271386" w:rsidRDefault="00271386" w:rsidP="002B3D85">
      <w:pPr>
        <w:spacing w:line="360" w:lineRule="auto"/>
        <w:jc w:val="both"/>
        <w:rPr>
          <w:b/>
          <w:bCs/>
        </w:rPr>
      </w:pPr>
    </w:p>
    <w:p w14:paraId="1FBF9C1C" w14:textId="77777777" w:rsidR="00271386" w:rsidRDefault="00271386" w:rsidP="002B3D85">
      <w:pPr>
        <w:spacing w:line="360" w:lineRule="auto"/>
        <w:jc w:val="both"/>
        <w:rPr>
          <w:b/>
          <w:bCs/>
        </w:rPr>
      </w:pPr>
    </w:p>
    <w:p w14:paraId="6C901AC0" w14:textId="6380AC2F" w:rsidR="002B3D85" w:rsidRDefault="002B3D85" w:rsidP="002B3D85">
      <w:pPr>
        <w:spacing w:line="360" w:lineRule="auto"/>
        <w:jc w:val="both"/>
        <w:rPr>
          <w:b/>
          <w:bCs/>
        </w:rPr>
      </w:pPr>
      <w:r w:rsidRPr="002B3D85">
        <w:rPr>
          <w:b/>
          <w:bCs/>
        </w:rPr>
        <w:lastRenderedPageBreak/>
        <w:t xml:space="preserve">Limitations </w:t>
      </w:r>
    </w:p>
    <w:p w14:paraId="5C470364" w14:textId="68B96E30" w:rsidR="00952EEB" w:rsidRDefault="00A84A9F" w:rsidP="004658D5">
      <w:pPr>
        <w:spacing w:line="360" w:lineRule="auto"/>
        <w:jc w:val="both"/>
      </w:pPr>
      <w:r>
        <w:rPr>
          <w:noProof/>
        </w:rPr>
        <w:drawing>
          <wp:anchor distT="0" distB="0" distL="114300" distR="114300" simplePos="0" relativeHeight="251659264" behindDoc="0" locked="0" layoutInCell="1" allowOverlap="1" wp14:anchorId="321D09F4" wp14:editId="283368DC">
            <wp:simplePos x="0" y="0"/>
            <wp:positionH relativeFrom="margin">
              <wp:align>right</wp:align>
            </wp:positionH>
            <wp:positionV relativeFrom="paragraph">
              <wp:posOffset>906394</wp:posOffset>
            </wp:positionV>
            <wp:extent cx="5724525" cy="2743200"/>
            <wp:effectExtent l="0" t="0" r="9525" b="0"/>
            <wp:wrapSquare wrapText="bothSides"/>
            <wp:docPr id="1170908634" name="Chart 1">
              <a:extLst xmlns:a="http://schemas.openxmlformats.org/drawingml/2006/main">
                <a:ext uri="{FF2B5EF4-FFF2-40B4-BE49-F238E27FC236}">
                  <a16:creationId xmlns:a16="http://schemas.microsoft.com/office/drawing/2014/main" id="{0A3EE205-2330-7F51-2666-0AB1AC3C0E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2B3D85" w:rsidRPr="002B3D85">
        <w:t xml:space="preserve">The sample size is small with only 29 people, and  this might not be representative.  </w:t>
      </w:r>
      <w:r w:rsidR="002B3D85">
        <w:t>All</w:t>
      </w:r>
      <w:r w:rsidR="002B3D85" w:rsidRPr="002B3D85">
        <w:t xml:space="preserve"> of replies were from South Wales </w:t>
      </w:r>
      <w:r w:rsidR="002B3D85">
        <w:t>Police officers from various locations within the force,</w:t>
      </w:r>
      <w:r w:rsidR="002B3D85" w:rsidRPr="002B3D85">
        <w:t xml:space="preserve"> which may limit generalisability across the UK</w:t>
      </w:r>
      <w:r w:rsidR="002B3D85">
        <w:t xml:space="preserve">. </w:t>
      </w:r>
    </w:p>
    <w:p w14:paraId="63E67DE8" w14:textId="5F42AD7D" w:rsidR="00F25CB9" w:rsidRDefault="00A84A9F" w:rsidP="00206806">
      <w:pPr>
        <w:spacing w:line="360" w:lineRule="auto"/>
        <w:jc w:val="both"/>
      </w:pPr>
      <w:r>
        <w:rPr>
          <w:noProof/>
        </w:rPr>
        <w:drawing>
          <wp:anchor distT="0" distB="0" distL="114300" distR="114300" simplePos="0" relativeHeight="251658240" behindDoc="0" locked="0" layoutInCell="1" allowOverlap="1" wp14:anchorId="30116572" wp14:editId="704993D4">
            <wp:simplePos x="0" y="0"/>
            <wp:positionH relativeFrom="margin">
              <wp:align>right</wp:align>
            </wp:positionH>
            <wp:positionV relativeFrom="paragraph">
              <wp:posOffset>2875280</wp:posOffset>
            </wp:positionV>
            <wp:extent cx="5724525" cy="2671445"/>
            <wp:effectExtent l="0" t="0" r="9525" b="14605"/>
            <wp:wrapSquare wrapText="bothSides"/>
            <wp:docPr id="1928999422" name="Chart 1">
              <a:extLst xmlns:a="http://schemas.openxmlformats.org/drawingml/2006/main">
                <a:ext uri="{FF2B5EF4-FFF2-40B4-BE49-F238E27FC236}">
                  <a16:creationId xmlns:a16="http://schemas.microsoft.com/office/drawing/2014/main" id="{A5D43382-2852-EE56-0C0E-8D642D3AE4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anchor>
        </w:drawing>
      </w:r>
    </w:p>
    <w:p w14:paraId="7D8E2960" w14:textId="2B7AECC7" w:rsidR="009D54F3" w:rsidRDefault="009D54F3" w:rsidP="004658D5">
      <w:pPr>
        <w:spacing w:line="360" w:lineRule="auto"/>
        <w:jc w:val="both"/>
        <w:rPr>
          <w:noProof/>
        </w:rPr>
      </w:pPr>
      <w:r w:rsidRPr="009D54F3">
        <w:rPr>
          <w:noProof/>
        </w:rPr>
        <w:t>While over 7</w:t>
      </w:r>
      <w:r w:rsidR="00ED18B7">
        <w:rPr>
          <w:noProof/>
        </w:rPr>
        <w:t>7</w:t>
      </w:r>
      <w:r w:rsidRPr="009D54F3">
        <w:rPr>
          <w:noProof/>
        </w:rPr>
        <w:t>% of the UK's Police Force is made up of constables (Home Office, 202</w:t>
      </w:r>
      <w:r w:rsidR="00D15BEF">
        <w:rPr>
          <w:noProof/>
        </w:rPr>
        <w:t>4</w:t>
      </w:r>
      <w:r w:rsidRPr="009D54F3">
        <w:rPr>
          <w:noProof/>
        </w:rPr>
        <w:t>), constable responses in this research made up over 8</w:t>
      </w:r>
      <w:r w:rsidR="0048497D">
        <w:rPr>
          <w:noProof/>
        </w:rPr>
        <w:t>3</w:t>
      </w:r>
      <w:r w:rsidRPr="009D54F3">
        <w:rPr>
          <w:noProof/>
        </w:rPr>
        <w:t>% of responses.</w:t>
      </w:r>
    </w:p>
    <w:p w14:paraId="44259BCE" w14:textId="77777777" w:rsidR="004658D5" w:rsidRDefault="00F57E70" w:rsidP="004658D5">
      <w:pPr>
        <w:spacing w:line="360" w:lineRule="auto"/>
        <w:jc w:val="both"/>
        <w:rPr>
          <w:noProof/>
        </w:rPr>
      </w:pPr>
      <w:r w:rsidRPr="00F57E70">
        <w:rPr>
          <w:noProof/>
        </w:rPr>
        <w:t>Responses have also been primarily from operational officers; this is to be expected as more officers work in operational roles.</w:t>
      </w:r>
      <w:r w:rsidR="00FA51F9">
        <w:rPr>
          <w:noProof/>
        </w:rPr>
        <w:t xml:space="preserve"> </w:t>
      </w:r>
      <w:r w:rsidR="004661E7">
        <w:rPr>
          <w:noProof/>
        </w:rPr>
        <w:t>Regarding the length of service,</w:t>
      </w:r>
      <w:r w:rsidR="00FA51F9" w:rsidRPr="00FA51F9">
        <w:rPr>
          <w:noProof/>
        </w:rPr>
        <w:t xml:space="preserve"> just over three quarters of the responses have been from officers with 10 or less years</w:t>
      </w:r>
      <w:r w:rsidR="004661E7">
        <w:rPr>
          <w:noProof/>
        </w:rPr>
        <w:t xml:space="preserve"> of </w:t>
      </w:r>
      <w:r w:rsidR="00FA51F9" w:rsidRPr="00FA51F9">
        <w:rPr>
          <w:noProof/>
        </w:rPr>
        <w:t>experience, this is also coupled with the majority of responses being from officers under the age of 35.</w:t>
      </w:r>
      <w:r w:rsidR="004658D5">
        <w:rPr>
          <w:noProof/>
        </w:rPr>
        <w:t xml:space="preserve"> </w:t>
      </w:r>
      <w:r w:rsidR="004658D5" w:rsidRPr="004658D5">
        <w:rPr>
          <w:noProof/>
        </w:rPr>
        <w:t xml:space="preserve">Despite officers frequently </w:t>
      </w:r>
      <w:r w:rsidR="004658D5" w:rsidRPr="004658D5">
        <w:rPr>
          <w:noProof/>
        </w:rPr>
        <w:lastRenderedPageBreak/>
        <w:t>respond to traumatic incidents, this raises some difficulties directly related to PTSD because symptoms may not have surfaced yet.</w:t>
      </w:r>
    </w:p>
    <w:p w14:paraId="5CA695FC" w14:textId="3A1649AB" w:rsidR="00521775" w:rsidRDefault="00521775" w:rsidP="004658D5">
      <w:pPr>
        <w:spacing w:line="360" w:lineRule="auto"/>
        <w:jc w:val="both"/>
        <w:rPr>
          <w:b/>
          <w:bCs/>
          <w:noProof/>
        </w:rPr>
      </w:pPr>
      <w:r w:rsidRPr="00521775">
        <w:rPr>
          <w:b/>
          <w:bCs/>
          <w:noProof/>
        </w:rPr>
        <w:t xml:space="preserve">Conclusion </w:t>
      </w:r>
    </w:p>
    <w:p w14:paraId="364380FF" w14:textId="40AF4A13" w:rsidR="00521775" w:rsidRPr="00CD4385" w:rsidRDefault="00CD4385" w:rsidP="00CD4385">
      <w:pPr>
        <w:spacing w:line="360" w:lineRule="auto"/>
        <w:jc w:val="both"/>
        <w:rPr>
          <w:noProof/>
        </w:rPr>
      </w:pPr>
      <w:r w:rsidRPr="00CD4385">
        <w:rPr>
          <w:noProof/>
        </w:rPr>
        <w:t>This Chapter has achieved the third objective of this research:</w:t>
      </w:r>
    </w:p>
    <w:p w14:paraId="3EE74C9B" w14:textId="5DFCF1B8" w:rsidR="006F1211" w:rsidRPr="00925B93" w:rsidRDefault="006F1211" w:rsidP="006F1211">
      <w:pPr>
        <w:spacing w:line="360" w:lineRule="auto"/>
        <w:jc w:val="both"/>
        <w:rPr>
          <w:rFonts w:cs="Calibri Light"/>
          <w:i/>
          <w:iCs/>
        </w:rPr>
      </w:pPr>
      <w:r w:rsidRPr="00925B93">
        <w:rPr>
          <w:rFonts w:cs="Calibri Light"/>
          <w:i/>
          <w:iCs/>
        </w:rPr>
        <w:t xml:space="preserve">“To analyse the data collected from the primary research to better understand the key factor affecting </w:t>
      </w:r>
      <w:r w:rsidRPr="00925B93">
        <w:rPr>
          <w:rFonts w:cs="Calibri Light"/>
          <w:i/>
          <w:iCs/>
          <w:color w:val="000000"/>
        </w:rPr>
        <w:t>Police Officer</w:t>
      </w:r>
      <w:r w:rsidRPr="00925B93">
        <w:rPr>
          <w:rFonts w:cs="Calibri Light"/>
          <w:i/>
          <w:iCs/>
        </w:rPr>
        <w:t>s</w:t>
      </w:r>
      <w:r>
        <w:rPr>
          <w:rFonts w:cs="Calibri Light"/>
          <w:i/>
          <w:iCs/>
        </w:rPr>
        <w:t xml:space="preserve"> mental health,</w:t>
      </w:r>
      <w:r w:rsidRPr="00925B93">
        <w:rPr>
          <w:rFonts w:cs="Calibri Light"/>
          <w:i/>
          <w:iCs/>
        </w:rPr>
        <w:t xml:space="preserve"> identifying the key themes and </w:t>
      </w:r>
      <w:r>
        <w:rPr>
          <w:rFonts w:cs="Calibri Light"/>
          <w:i/>
          <w:iCs/>
        </w:rPr>
        <w:t xml:space="preserve">views </w:t>
      </w:r>
      <w:r w:rsidRPr="00925B93">
        <w:rPr>
          <w:rFonts w:cs="Calibri Light"/>
          <w:i/>
          <w:iCs/>
        </w:rPr>
        <w:t xml:space="preserve">of </w:t>
      </w:r>
      <w:r w:rsidRPr="00925B93">
        <w:rPr>
          <w:rFonts w:cs="Calibri Light"/>
          <w:i/>
          <w:iCs/>
          <w:color w:val="000000"/>
        </w:rPr>
        <w:t>Police Officer</w:t>
      </w:r>
      <w:r w:rsidRPr="00925B93">
        <w:rPr>
          <w:rFonts w:cs="Calibri Light"/>
          <w:i/>
          <w:iCs/>
        </w:rPr>
        <w:t xml:space="preserve">s and how this </w:t>
      </w:r>
      <w:r>
        <w:rPr>
          <w:rFonts w:cs="Calibri Light"/>
          <w:i/>
          <w:iCs/>
        </w:rPr>
        <w:t>correlates</w:t>
      </w:r>
      <w:r w:rsidRPr="00925B93">
        <w:rPr>
          <w:rFonts w:cs="Calibri Light"/>
          <w:i/>
          <w:iCs/>
        </w:rPr>
        <w:t xml:space="preserve"> to pre-existing literature.”</w:t>
      </w:r>
    </w:p>
    <w:p w14:paraId="73E419B4" w14:textId="77777777" w:rsidR="00604AC0" w:rsidRDefault="00604AC0" w:rsidP="00604AC0">
      <w:pPr>
        <w:rPr>
          <w:noProof/>
        </w:rPr>
      </w:pPr>
      <w:r w:rsidRPr="00604AC0">
        <w:rPr>
          <w:noProof/>
        </w:rPr>
        <w:t>This data analysis will be used to inform the primary findings, conclusions, and several recommendations in the forthcoming section.</w:t>
      </w:r>
    </w:p>
    <w:p w14:paraId="3F3AC283" w14:textId="77777777" w:rsidR="00027CCF" w:rsidRPr="00604AC0" w:rsidRDefault="00027CCF" w:rsidP="00604AC0">
      <w:pPr>
        <w:rPr>
          <w:noProof/>
        </w:rPr>
      </w:pPr>
    </w:p>
    <w:p w14:paraId="4CD0BAD6" w14:textId="77777777" w:rsidR="00952EEB" w:rsidRDefault="00952EEB" w:rsidP="002B3D85">
      <w:pPr>
        <w:rPr>
          <w:noProof/>
        </w:rPr>
      </w:pPr>
    </w:p>
    <w:p w14:paraId="2490F72A" w14:textId="77777777" w:rsidR="00271386" w:rsidRDefault="00271386" w:rsidP="002B3D85">
      <w:pPr>
        <w:rPr>
          <w:noProof/>
        </w:rPr>
      </w:pPr>
    </w:p>
    <w:p w14:paraId="4A855539" w14:textId="77777777" w:rsidR="00271386" w:rsidRDefault="00271386" w:rsidP="002B3D85">
      <w:pPr>
        <w:rPr>
          <w:noProof/>
        </w:rPr>
      </w:pPr>
    </w:p>
    <w:p w14:paraId="7DCDCAE8" w14:textId="77777777" w:rsidR="00271386" w:rsidRDefault="00271386" w:rsidP="002B3D85">
      <w:pPr>
        <w:rPr>
          <w:noProof/>
        </w:rPr>
      </w:pPr>
    </w:p>
    <w:p w14:paraId="7A89D459" w14:textId="77777777" w:rsidR="00271386" w:rsidRDefault="00271386" w:rsidP="002B3D85">
      <w:pPr>
        <w:rPr>
          <w:noProof/>
        </w:rPr>
      </w:pPr>
    </w:p>
    <w:p w14:paraId="7CA2D496" w14:textId="77777777" w:rsidR="00271386" w:rsidRDefault="00271386" w:rsidP="002B3D85">
      <w:pPr>
        <w:rPr>
          <w:noProof/>
        </w:rPr>
      </w:pPr>
    </w:p>
    <w:p w14:paraId="76168BED" w14:textId="77777777" w:rsidR="00271386" w:rsidRDefault="00271386" w:rsidP="002B3D85">
      <w:pPr>
        <w:rPr>
          <w:noProof/>
        </w:rPr>
      </w:pPr>
    </w:p>
    <w:p w14:paraId="414C0B2A" w14:textId="77777777" w:rsidR="00271386" w:rsidRDefault="00271386" w:rsidP="002B3D85">
      <w:pPr>
        <w:rPr>
          <w:noProof/>
        </w:rPr>
      </w:pPr>
    </w:p>
    <w:p w14:paraId="666AC3D9" w14:textId="77777777" w:rsidR="00271386" w:rsidRDefault="00271386" w:rsidP="002B3D85">
      <w:pPr>
        <w:rPr>
          <w:noProof/>
        </w:rPr>
      </w:pPr>
    </w:p>
    <w:p w14:paraId="70BBA981" w14:textId="77777777" w:rsidR="00271386" w:rsidRDefault="00271386" w:rsidP="002B3D85">
      <w:pPr>
        <w:rPr>
          <w:noProof/>
        </w:rPr>
      </w:pPr>
    </w:p>
    <w:p w14:paraId="687A90A4" w14:textId="77777777" w:rsidR="00271386" w:rsidRDefault="00271386" w:rsidP="002B3D85">
      <w:pPr>
        <w:rPr>
          <w:noProof/>
        </w:rPr>
      </w:pPr>
    </w:p>
    <w:p w14:paraId="7F8A68B2" w14:textId="77777777" w:rsidR="00271386" w:rsidRDefault="00271386" w:rsidP="002B3D85">
      <w:pPr>
        <w:rPr>
          <w:noProof/>
        </w:rPr>
      </w:pPr>
    </w:p>
    <w:p w14:paraId="473712F3" w14:textId="77777777" w:rsidR="00271386" w:rsidRDefault="00271386" w:rsidP="002B3D85">
      <w:pPr>
        <w:rPr>
          <w:noProof/>
        </w:rPr>
      </w:pPr>
    </w:p>
    <w:p w14:paraId="4BD2AF5D" w14:textId="77777777" w:rsidR="00271386" w:rsidRDefault="00271386" w:rsidP="002B3D85">
      <w:pPr>
        <w:rPr>
          <w:noProof/>
        </w:rPr>
      </w:pPr>
    </w:p>
    <w:p w14:paraId="14036467" w14:textId="77777777" w:rsidR="00271386" w:rsidRDefault="00271386" w:rsidP="002B3D85">
      <w:pPr>
        <w:rPr>
          <w:noProof/>
        </w:rPr>
      </w:pPr>
    </w:p>
    <w:p w14:paraId="74390923" w14:textId="77777777" w:rsidR="00271386" w:rsidRDefault="00271386" w:rsidP="002B3D85">
      <w:pPr>
        <w:rPr>
          <w:noProof/>
        </w:rPr>
      </w:pPr>
    </w:p>
    <w:p w14:paraId="38A8692C" w14:textId="77777777" w:rsidR="00271386" w:rsidRDefault="00271386" w:rsidP="002B3D85">
      <w:pPr>
        <w:rPr>
          <w:noProof/>
        </w:rPr>
      </w:pPr>
    </w:p>
    <w:p w14:paraId="7AF8E2E2" w14:textId="77777777" w:rsidR="00271386" w:rsidRDefault="00271386" w:rsidP="002B3D85">
      <w:pPr>
        <w:rPr>
          <w:noProof/>
        </w:rPr>
      </w:pPr>
    </w:p>
    <w:p w14:paraId="5ABB35A1" w14:textId="77777777" w:rsidR="00271386" w:rsidRDefault="00271386" w:rsidP="002B3D85">
      <w:pPr>
        <w:rPr>
          <w:noProof/>
        </w:rPr>
      </w:pPr>
    </w:p>
    <w:p w14:paraId="7628D000" w14:textId="77777777" w:rsidR="00271386" w:rsidRDefault="00271386" w:rsidP="002B3D85">
      <w:pPr>
        <w:rPr>
          <w:noProof/>
        </w:rPr>
      </w:pPr>
    </w:p>
    <w:p w14:paraId="712FF1AD" w14:textId="77777777" w:rsidR="00271386" w:rsidRDefault="00271386" w:rsidP="002B3D85">
      <w:pPr>
        <w:rPr>
          <w:noProof/>
        </w:rPr>
      </w:pPr>
    </w:p>
    <w:p w14:paraId="0FF6339D" w14:textId="77777777" w:rsidR="000C051A" w:rsidRDefault="000C051A" w:rsidP="002B3D85">
      <w:pPr>
        <w:rPr>
          <w:noProof/>
        </w:rPr>
      </w:pPr>
    </w:p>
    <w:p w14:paraId="60F8B90E" w14:textId="22992885" w:rsidR="00952EEB" w:rsidRPr="00ED18B7" w:rsidRDefault="00ED18B7" w:rsidP="002B3D85">
      <w:pPr>
        <w:rPr>
          <w:b/>
          <w:bCs/>
        </w:rPr>
      </w:pPr>
      <w:r w:rsidRPr="00ED18B7">
        <w:rPr>
          <w:b/>
          <w:bCs/>
        </w:rPr>
        <w:t xml:space="preserve">References </w:t>
      </w:r>
    </w:p>
    <w:p w14:paraId="402CF92A" w14:textId="77777777" w:rsidR="00E84404" w:rsidRDefault="00E84404" w:rsidP="002B3D85">
      <w:r w:rsidRPr="00D15BEF">
        <w:t>Arble, E., Daugherty, A.M. and Arnetz, B., 2019. Differential effects of physiological arousal following acute stress on police officer performance in a simulated critical incident. </w:t>
      </w:r>
      <w:r w:rsidRPr="00D15BEF">
        <w:rPr>
          <w:i/>
          <w:iCs/>
        </w:rPr>
        <w:t>Frontiers in psychology</w:t>
      </w:r>
      <w:r w:rsidRPr="00D15BEF">
        <w:t>, </w:t>
      </w:r>
      <w:r w:rsidRPr="00D15BEF">
        <w:rPr>
          <w:i/>
          <w:iCs/>
        </w:rPr>
        <w:t>10</w:t>
      </w:r>
      <w:r w:rsidRPr="00D15BEF">
        <w:t>, p.759.</w:t>
      </w:r>
    </w:p>
    <w:p w14:paraId="185F9168" w14:textId="77777777" w:rsidR="00E84404" w:rsidRDefault="00E84404" w:rsidP="002B3D85">
      <w:r w:rsidRPr="00E84404">
        <w:t>Arble, E., Daugherty, A.M. and Arnetz, B., 2019. Differential effects of physiological arousal following acute stress on police officer performance in a simulated critical incident. </w:t>
      </w:r>
      <w:r w:rsidRPr="00E84404">
        <w:rPr>
          <w:i/>
          <w:iCs/>
        </w:rPr>
        <w:t>Frontiers in psychology</w:t>
      </w:r>
      <w:r w:rsidRPr="00E84404">
        <w:t>, </w:t>
      </w:r>
      <w:r w:rsidRPr="00E84404">
        <w:rPr>
          <w:i/>
          <w:iCs/>
        </w:rPr>
        <w:t>10</w:t>
      </w:r>
      <w:r w:rsidRPr="00E84404">
        <w:t>, p.759.</w:t>
      </w:r>
    </w:p>
    <w:p w14:paraId="255A11C2" w14:textId="77777777" w:rsidR="00E84404" w:rsidRDefault="00E84404" w:rsidP="002B3D85">
      <w:pPr>
        <w:rPr>
          <w:rFonts w:ascii="Arial" w:hAnsi="Arial" w:cs="Arial"/>
          <w:color w:val="222222"/>
          <w:sz w:val="20"/>
          <w:szCs w:val="20"/>
          <w:shd w:val="clear" w:color="auto" w:fill="FFFFFF"/>
        </w:rPr>
      </w:pPr>
      <w:r w:rsidRPr="00022CA3">
        <w:t>Brewin, C.R., Miller, J.K., Soffia, M., Peart, A. and Burchell, B., 2022. Posttraumatic stress disorder and complex posttraumatic stress disorder in UK police officers. </w:t>
      </w:r>
      <w:r w:rsidRPr="00022CA3">
        <w:rPr>
          <w:i/>
          <w:iCs/>
        </w:rPr>
        <w:t>Psychological medicine</w:t>
      </w:r>
      <w:r w:rsidRPr="00022CA3">
        <w:t>, </w:t>
      </w:r>
      <w:r w:rsidRPr="00022CA3">
        <w:rPr>
          <w:i/>
          <w:iCs/>
        </w:rPr>
        <w:t>52</w:t>
      </w:r>
      <w:r w:rsidRPr="00022CA3">
        <w:t>(7), pp.1287-1295.</w:t>
      </w:r>
      <w:r w:rsidRPr="00656A5A">
        <w:rPr>
          <w:rFonts w:ascii="Arial" w:hAnsi="Arial" w:cs="Arial"/>
          <w:color w:val="222222"/>
          <w:sz w:val="20"/>
          <w:szCs w:val="20"/>
          <w:shd w:val="clear" w:color="auto" w:fill="FFFFFF"/>
        </w:rPr>
        <w:t xml:space="preserve"> </w:t>
      </w:r>
    </w:p>
    <w:p w14:paraId="0B680430" w14:textId="77777777" w:rsidR="00E84404" w:rsidRDefault="00E84404" w:rsidP="002B3D85">
      <w:r w:rsidRPr="001B296B">
        <w:t>Bryman, A. and Hardy, M.A., 2009. Handbook of data analysis.</w:t>
      </w:r>
    </w:p>
    <w:p w14:paraId="30756E92" w14:textId="77777777" w:rsidR="00E84404" w:rsidRDefault="00E84404" w:rsidP="00E84404">
      <w:pPr>
        <w:rPr>
          <w:noProof/>
        </w:rPr>
      </w:pPr>
      <w:r w:rsidRPr="00BC65AE">
        <w:rPr>
          <w:noProof/>
        </w:rPr>
        <w:t>Bryman, A., 2016. </w:t>
      </w:r>
      <w:r w:rsidRPr="00BC65AE">
        <w:rPr>
          <w:i/>
          <w:iCs/>
          <w:noProof/>
        </w:rPr>
        <w:t>Social research methods</w:t>
      </w:r>
      <w:r w:rsidRPr="00BC65AE">
        <w:rPr>
          <w:noProof/>
        </w:rPr>
        <w:t>. Oxford university press.</w:t>
      </w:r>
    </w:p>
    <w:p w14:paraId="241F954E" w14:textId="77777777" w:rsidR="00E84404" w:rsidRDefault="00E84404" w:rsidP="002B3D85">
      <w:r>
        <w:t xml:space="preserve">GOV.UK (2024) </w:t>
      </w:r>
      <w:r w:rsidRPr="00DC4510">
        <w:t>Police workforce</w:t>
      </w:r>
      <w:r>
        <w:t xml:space="preserve">, England and Wales: 3 July 2025. Available at: </w:t>
      </w:r>
      <w:hyperlink r:id="rId11" w:history="1">
        <w:r w:rsidRPr="00ED18B7">
          <w:rPr>
            <w:rStyle w:val="Hyperlink"/>
          </w:rPr>
          <w:t>Police workforce - GOV.UK Ethnicity facts and figures</w:t>
        </w:r>
      </w:hyperlink>
      <w:r>
        <w:t xml:space="preserve"> (Accessed 02 August 2025)</w:t>
      </w:r>
    </w:p>
    <w:p w14:paraId="6AAFA900" w14:textId="77777777" w:rsidR="00E84404" w:rsidRPr="00027CCF" w:rsidRDefault="00E84404" w:rsidP="00027CCF">
      <w:r w:rsidRPr="00027CCF">
        <w:t xml:space="preserve">Home Office (2023) </w:t>
      </w:r>
      <w:r w:rsidRPr="00027CCF">
        <w:rPr>
          <w:i/>
          <w:iCs/>
        </w:rPr>
        <w:t>Police workforce, England and Wales: 31 March 2023</w:t>
      </w:r>
      <w:r w:rsidRPr="00027CCF">
        <w:t>. Available at: https://www.gov.uk/government/statistics (Accessed: 30 July 2025).</w:t>
      </w:r>
    </w:p>
    <w:p w14:paraId="6FF352C4" w14:textId="77777777" w:rsidR="00E84404" w:rsidRDefault="00E84404" w:rsidP="002B3D85">
      <w:r w:rsidRPr="001B296B">
        <w:t>Ngulube, P., 2015. Qualitative data analysis and interpretation: systematic search for meaning. </w:t>
      </w:r>
      <w:r w:rsidRPr="001B296B">
        <w:rPr>
          <w:i/>
          <w:iCs/>
        </w:rPr>
        <w:t>Addressing research challenges: making headway for developing researchers</w:t>
      </w:r>
      <w:r w:rsidRPr="001B296B">
        <w:t>, </w:t>
      </w:r>
      <w:r w:rsidRPr="001B296B">
        <w:rPr>
          <w:i/>
          <w:iCs/>
        </w:rPr>
        <w:t>131</w:t>
      </w:r>
      <w:r w:rsidRPr="001B296B">
        <w:t>(156), pp.681-694.</w:t>
      </w:r>
    </w:p>
    <w:p w14:paraId="64BB2D60" w14:textId="77777777" w:rsidR="00E84404" w:rsidRDefault="00E84404" w:rsidP="002B3D85">
      <w:r w:rsidRPr="00656A5A">
        <w:t>Richards, N.K., Suarez, E.B. and Arocha, J.F., 2021. Law enforcement officers’ barriers to seeking mental health services: a scoping review. </w:t>
      </w:r>
      <w:r w:rsidRPr="00656A5A">
        <w:rPr>
          <w:i/>
          <w:iCs/>
        </w:rPr>
        <w:t>Journal of police and criminal psychology</w:t>
      </w:r>
      <w:r w:rsidRPr="00656A5A">
        <w:t>, </w:t>
      </w:r>
      <w:r w:rsidRPr="00656A5A">
        <w:rPr>
          <w:i/>
          <w:iCs/>
        </w:rPr>
        <w:t>36</w:t>
      </w:r>
      <w:r w:rsidRPr="00656A5A">
        <w:t>(3), pp.351-359.</w:t>
      </w:r>
    </w:p>
    <w:p w14:paraId="7BC8A598" w14:textId="77777777" w:rsidR="00E84404" w:rsidRDefault="00E84404" w:rsidP="001E6C77">
      <w:r>
        <w:t xml:space="preserve">University of Cambridge (2019) Police workforce: almost one in five suffer with a form of PTSD. Avaliabe at: </w:t>
      </w:r>
      <w:hyperlink r:id="rId12" w:history="1">
        <w:r w:rsidRPr="00784CF5">
          <w:rPr>
            <w:rStyle w:val="Hyperlink"/>
          </w:rPr>
          <w:t>Police workforce: almost one in five suffer with a form of PTSD</w:t>
        </w:r>
      </w:hyperlink>
      <w:r>
        <w:t xml:space="preserve"> (Accessed 02 August 2025)</w:t>
      </w:r>
    </w:p>
    <w:p w14:paraId="7A9329A7" w14:textId="77777777" w:rsidR="00E84404" w:rsidRDefault="00E84404" w:rsidP="002B3D85"/>
    <w:sectPr w:rsidR="00E8440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C6361" w14:textId="77777777" w:rsidR="00AA5291" w:rsidRDefault="00AA5291" w:rsidP="002B3D85">
      <w:pPr>
        <w:spacing w:after="0" w:line="240" w:lineRule="auto"/>
      </w:pPr>
      <w:r>
        <w:separator/>
      </w:r>
    </w:p>
  </w:endnote>
  <w:endnote w:type="continuationSeparator" w:id="0">
    <w:p w14:paraId="2B468640" w14:textId="77777777" w:rsidR="00AA5291" w:rsidRDefault="00AA5291" w:rsidP="002B3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FA801" w14:textId="77777777" w:rsidR="00AA5291" w:rsidRDefault="00AA5291" w:rsidP="002B3D85">
      <w:pPr>
        <w:spacing w:after="0" w:line="240" w:lineRule="auto"/>
      </w:pPr>
      <w:r>
        <w:separator/>
      </w:r>
    </w:p>
  </w:footnote>
  <w:footnote w:type="continuationSeparator" w:id="0">
    <w:p w14:paraId="657C2F8E" w14:textId="77777777" w:rsidR="00AA5291" w:rsidRDefault="00AA5291" w:rsidP="002B3D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F739F2" w14:textId="308504AA" w:rsidR="002B3D85" w:rsidRDefault="002B3D85">
    <w:pPr>
      <w:pStyle w:val="Header"/>
    </w:pPr>
    <w:r>
      <w:t>Analysis of Results 02/08/2025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D85"/>
    <w:rsid w:val="000031FC"/>
    <w:rsid w:val="00022CA3"/>
    <w:rsid w:val="00027CCF"/>
    <w:rsid w:val="00064E35"/>
    <w:rsid w:val="000C051A"/>
    <w:rsid w:val="000C409E"/>
    <w:rsid w:val="00152FFE"/>
    <w:rsid w:val="001B296B"/>
    <w:rsid w:val="001B45B4"/>
    <w:rsid w:val="001C36AF"/>
    <w:rsid w:val="001D19F1"/>
    <w:rsid w:val="001E6C77"/>
    <w:rsid w:val="001F6245"/>
    <w:rsid w:val="00200089"/>
    <w:rsid w:val="00206806"/>
    <w:rsid w:val="00216C06"/>
    <w:rsid w:val="002506FB"/>
    <w:rsid w:val="00271386"/>
    <w:rsid w:val="00282268"/>
    <w:rsid w:val="0028772D"/>
    <w:rsid w:val="002B3D85"/>
    <w:rsid w:val="003A7E7A"/>
    <w:rsid w:val="003E1DC4"/>
    <w:rsid w:val="003F45E4"/>
    <w:rsid w:val="00411110"/>
    <w:rsid w:val="00420F6E"/>
    <w:rsid w:val="00425DFD"/>
    <w:rsid w:val="004658D5"/>
    <w:rsid w:val="004661E7"/>
    <w:rsid w:val="00477F18"/>
    <w:rsid w:val="0048497D"/>
    <w:rsid w:val="00485AEB"/>
    <w:rsid w:val="004E5AA8"/>
    <w:rsid w:val="00521775"/>
    <w:rsid w:val="00574CEA"/>
    <w:rsid w:val="005809E1"/>
    <w:rsid w:val="005835AB"/>
    <w:rsid w:val="00604AC0"/>
    <w:rsid w:val="00626FCE"/>
    <w:rsid w:val="006504C0"/>
    <w:rsid w:val="00651A41"/>
    <w:rsid w:val="00656A5A"/>
    <w:rsid w:val="006B0CFA"/>
    <w:rsid w:val="006F1211"/>
    <w:rsid w:val="007405C2"/>
    <w:rsid w:val="00741ADB"/>
    <w:rsid w:val="00784CF5"/>
    <w:rsid w:val="007917B2"/>
    <w:rsid w:val="007958E4"/>
    <w:rsid w:val="007E40FF"/>
    <w:rsid w:val="007F4A73"/>
    <w:rsid w:val="00800A95"/>
    <w:rsid w:val="0083441A"/>
    <w:rsid w:val="0085224B"/>
    <w:rsid w:val="008723BA"/>
    <w:rsid w:val="0088638E"/>
    <w:rsid w:val="00925B93"/>
    <w:rsid w:val="00932C28"/>
    <w:rsid w:val="00952EEB"/>
    <w:rsid w:val="009D54F3"/>
    <w:rsid w:val="00A16699"/>
    <w:rsid w:val="00A56EF6"/>
    <w:rsid w:val="00A84A9F"/>
    <w:rsid w:val="00AA5291"/>
    <w:rsid w:val="00B54063"/>
    <w:rsid w:val="00BC65AE"/>
    <w:rsid w:val="00C26912"/>
    <w:rsid w:val="00C27161"/>
    <w:rsid w:val="00C76F87"/>
    <w:rsid w:val="00C9090F"/>
    <w:rsid w:val="00CA3F5D"/>
    <w:rsid w:val="00CD4385"/>
    <w:rsid w:val="00D0073D"/>
    <w:rsid w:val="00D15BEF"/>
    <w:rsid w:val="00D54401"/>
    <w:rsid w:val="00D822BE"/>
    <w:rsid w:val="00D8392C"/>
    <w:rsid w:val="00DC0379"/>
    <w:rsid w:val="00DC4510"/>
    <w:rsid w:val="00DD40B8"/>
    <w:rsid w:val="00E11719"/>
    <w:rsid w:val="00E534EB"/>
    <w:rsid w:val="00E62D93"/>
    <w:rsid w:val="00E84404"/>
    <w:rsid w:val="00EA12A6"/>
    <w:rsid w:val="00EB2FCF"/>
    <w:rsid w:val="00ED0EA9"/>
    <w:rsid w:val="00ED18B7"/>
    <w:rsid w:val="00ED3F2D"/>
    <w:rsid w:val="00F073FD"/>
    <w:rsid w:val="00F25CB9"/>
    <w:rsid w:val="00F5273D"/>
    <w:rsid w:val="00F54B8C"/>
    <w:rsid w:val="00F57E70"/>
    <w:rsid w:val="00F85B3E"/>
    <w:rsid w:val="00F93390"/>
    <w:rsid w:val="00FA51F9"/>
    <w:rsid w:val="00FD5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22893"/>
  <w15:chartTrackingRefBased/>
  <w15:docId w15:val="{49A42E96-AD40-4521-B2AE-922F64803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D85"/>
  </w:style>
  <w:style w:type="paragraph" w:styleId="Heading1">
    <w:name w:val="heading 1"/>
    <w:basedOn w:val="Normal"/>
    <w:next w:val="Normal"/>
    <w:link w:val="Heading1Char"/>
    <w:uiPriority w:val="9"/>
    <w:qFormat/>
    <w:rsid w:val="002B3D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3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D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3D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D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D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D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D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D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D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3D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D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3D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D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D85"/>
    <w:rPr>
      <w:rFonts w:eastAsiaTheme="majorEastAsia" w:cstheme="majorBidi"/>
      <w:color w:val="272727" w:themeColor="text1" w:themeTint="D8"/>
    </w:rPr>
  </w:style>
  <w:style w:type="paragraph" w:styleId="Title">
    <w:name w:val="Title"/>
    <w:basedOn w:val="Normal"/>
    <w:next w:val="Normal"/>
    <w:link w:val="TitleChar"/>
    <w:uiPriority w:val="10"/>
    <w:qFormat/>
    <w:rsid w:val="002B3D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D85"/>
    <w:pPr>
      <w:spacing w:before="160"/>
      <w:jc w:val="center"/>
    </w:pPr>
    <w:rPr>
      <w:i/>
      <w:iCs/>
      <w:color w:val="404040" w:themeColor="text1" w:themeTint="BF"/>
    </w:rPr>
  </w:style>
  <w:style w:type="character" w:customStyle="1" w:styleId="QuoteChar">
    <w:name w:val="Quote Char"/>
    <w:basedOn w:val="DefaultParagraphFont"/>
    <w:link w:val="Quote"/>
    <w:uiPriority w:val="29"/>
    <w:rsid w:val="002B3D85"/>
    <w:rPr>
      <w:i/>
      <w:iCs/>
      <w:color w:val="404040" w:themeColor="text1" w:themeTint="BF"/>
    </w:rPr>
  </w:style>
  <w:style w:type="paragraph" w:styleId="ListParagraph">
    <w:name w:val="List Paragraph"/>
    <w:basedOn w:val="Normal"/>
    <w:uiPriority w:val="34"/>
    <w:qFormat/>
    <w:rsid w:val="002B3D85"/>
    <w:pPr>
      <w:ind w:left="720"/>
      <w:contextualSpacing/>
    </w:pPr>
  </w:style>
  <w:style w:type="character" w:styleId="IntenseEmphasis">
    <w:name w:val="Intense Emphasis"/>
    <w:basedOn w:val="DefaultParagraphFont"/>
    <w:uiPriority w:val="21"/>
    <w:qFormat/>
    <w:rsid w:val="002B3D85"/>
    <w:rPr>
      <w:i/>
      <w:iCs/>
      <w:color w:val="0F4761" w:themeColor="accent1" w:themeShade="BF"/>
    </w:rPr>
  </w:style>
  <w:style w:type="paragraph" w:styleId="IntenseQuote">
    <w:name w:val="Intense Quote"/>
    <w:basedOn w:val="Normal"/>
    <w:next w:val="Normal"/>
    <w:link w:val="IntenseQuoteChar"/>
    <w:uiPriority w:val="30"/>
    <w:qFormat/>
    <w:rsid w:val="002B3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D85"/>
    <w:rPr>
      <w:i/>
      <w:iCs/>
      <w:color w:val="0F4761" w:themeColor="accent1" w:themeShade="BF"/>
    </w:rPr>
  </w:style>
  <w:style w:type="character" w:styleId="IntenseReference">
    <w:name w:val="Intense Reference"/>
    <w:basedOn w:val="DefaultParagraphFont"/>
    <w:uiPriority w:val="32"/>
    <w:qFormat/>
    <w:rsid w:val="002B3D85"/>
    <w:rPr>
      <w:b/>
      <w:bCs/>
      <w:smallCaps/>
      <w:color w:val="0F4761" w:themeColor="accent1" w:themeShade="BF"/>
      <w:spacing w:val="5"/>
    </w:rPr>
  </w:style>
  <w:style w:type="paragraph" w:styleId="Header">
    <w:name w:val="header"/>
    <w:basedOn w:val="Normal"/>
    <w:link w:val="HeaderChar"/>
    <w:uiPriority w:val="99"/>
    <w:unhideWhenUsed/>
    <w:rsid w:val="002B3D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D85"/>
  </w:style>
  <w:style w:type="paragraph" w:styleId="Footer">
    <w:name w:val="footer"/>
    <w:basedOn w:val="Normal"/>
    <w:link w:val="FooterChar"/>
    <w:uiPriority w:val="99"/>
    <w:unhideWhenUsed/>
    <w:rsid w:val="002B3D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D85"/>
  </w:style>
  <w:style w:type="character" w:styleId="Hyperlink">
    <w:name w:val="Hyperlink"/>
    <w:basedOn w:val="DefaultParagraphFont"/>
    <w:uiPriority w:val="99"/>
    <w:unhideWhenUsed/>
    <w:rsid w:val="00ED18B7"/>
    <w:rPr>
      <w:color w:val="467886" w:themeColor="hyperlink"/>
      <w:u w:val="single"/>
    </w:rPr>
  </w:style>
  <w:style w:type="character" w:styleId="UnresolvedMention">
    <w:name w:val="Unresolved Mention"/>
    <w:basedOn w:val="DefaultParagraphFont"/>
    <w:uiPriority w:val="99"/>
    <w:semiHidden/>
    <w:unhideWhenUsed/>
    <w:rsid w:val="00ED18B7"/>
    <w:rPr>
      <w:color w:val="605E5C"/>
      <w:shd w:val="clear" w:color="auto" w:fill="E1DFDD"/>
    </w:rPr>
  </w:style>
  <w:style w:type="paragraph" w:customStyle="1" w:styleId="Standard">
    <w:name w:val="Standard"/>
    <w:rsid w:val="00925B93"/>
    <w:pPr>
      <w:widowControl w:val="0"/>
      <w:suppressAutoHyphens/>
      <w:autoSpaceDN w:val="0"/>
      <w:spacing w:after="0" w:line="240" w:lineRule="auto"/>
      <w:textAlignment w:val="baseline"/>
    </w:pPr>
    <w:rPr>
      <w:rFonts w:ascii="Times New Roman" w:eastAsia="SimSun" w:hAnsi="Times New Roman" w:cs="Arial"/>
      <w:kern w:val="3"/>
      <w:sz w:val="24"/>
      <w:szCs w:val="24"/>
      <w:lang w:eastAsia="zh-CN" w:bidi="hi-IN"/>
      <w14:ligatures w14:val="none"/>
    </w:rPr>
  </w:style>
  <w:style w:type="character" w:styleId="FollowedHyperlink">
    <w:name w:val="FollowedHyperlink"/>
    <w:basedOn w:val="DefaultParagraphFont"/>
    <w:uiPriority w:val="99"/>
    <w:semiHidden/>
    <w:unhideWhenUsed/>
    <w:rsid w:val="001E6C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90320">
      <w:bodyDiv w:val="1"/>
      <w:marLeft w:val="0"/>
      <w:marRight w:val="0"/>
      <w:marTop w:val="0"/>
      <w:marBottom w:val="0"/>
      <w:divBdr>
        <w:top w:val="none" w:sz="0" w:space="0" w:color="auto"/>
        <w:left w:val="none" w:sz="0" w:space="0" w:color="auto"/>
        <w:bottom w:val="none" w:sz="0" w:space="0" w:color="auto"/>
        <w:right w:val="none" w:sz="0" w:space="0" w:color="auto"/>
      </w:divBdr>
    </w:div>
    <w:div w:id="292833293">
      <w:bodyDiv w:val="1"/>
      <w:marLeft w:val="0"/>
      <w:marRight w:val="0"/>
      <w:marTop w:val="0"/>
      <w:marBottom w:val="0"/>
      <w:divBdr>
        <w:top w:val="none" w:sz="0" w:space="0" w:color="auto"/>
        <w:left w:val="none" w:sz="0" w:space="0" w:color="auto"/>
        <w:bottom w:val="none" w:sz="0" w:space="0" w:color="auto"/>
        <w:right w:val="none" w:sz="0" w:space="0" w:color="auto"/>
      </w:divBdr>
    </w:div>
    <w:div w:id="377820040">
      <w:bodyDiv w:val="1"/>
      <w:marLeft w:val="0"/>
      <w:marRight w:val="0"/>
      <w:marTop w:val="0"/>
      <w:marBottom w:val="0"/>
      <w:divBdr>
        <w:top w:val="none" w:sz="0" w:space="0" w:color="auto"/>
        <w:left w:val="none" w:sz="0" w:space="0" w:color="auto"/>
        <w:bottom w:val="none" w:sz="0" w:space="0" w:color="auto"/>
        <w:right w:val="none" w:sz="0" w:space="0" w:color="auto"/>
      </w:divBdr>
    </w:div>
    <w:div w:id="430667273">
      <w:bodyDiv w:val="1"/>
      <w:marLeft w:val="0"/>
      <w:marRight w:val="0"/>
      <w:marTop w:val="0"/>
      <w:marBottom w:val="0"/>
      <w:divBdr>
        <w:top w:val="none" w:sz="0" w:space="0" w:color="auto"/>
        <w:left w:val="none" w:sz="0" w:space="0" w:color="auto"/>
        <w:bottom w:val="none" w:sz="0" w:space="0" w:color="auto"/>
        <w:right w:val="none" w:sz="0" w:space="0" w:color="auto"/>
      </w:divBdr>
    </w:div>
    <w:div w:id="505942444">
      <w:bodyDiv w:val="1"/>
      <w:marLeft w:val="0"/>
      <w:marRight w:val="0"/>
      <w:marTop w:val="0"/>
      <w:marBottom w:val="0"/>
      <w:divBdr>
        <w:top w:val="none" w:sz="0" w:space="0" w:color="auto"/>
        <w:left w:val="none" w:sz="0" w:space="0" w:color="auto"/>
        <w:bottom w:val="none" w:sz="0" w:space="0" w:color="auto"/>
        <w:right w:val="none" w:sz="0" w:space="0" w:color="auto"/>
      </w:divBdr>
    </w:div>
    <w:div w:id="788280687">
      <w:bodyDiv w:val="1"/>
      <w:marLeft w:val="0"/>
      <w:marRight w:val="0"/>
      <w:marTop w:val="0"/>
      <w:marBottom w:val="0"/>
      <w:divBdr>
        <w:top w:val="none" w:sz="0" w:space="0" w:color="auto"/>
        <w:left w:val="none" w:sz="0" w:space="0" w:color="auto"/>
        <w:bottom w:val="none" w:sz="0" w:space="0" w:color="auto"/>
        <w:right w:val="none" w:sz="0" w:space="0" w:color="auto"/>
      </w:divBdr>
    </w:div>
    <w:div w:id="856969845">
      <w:bodyDiv w:val="1"/>
      <w:marLeft w:val="0"/>
      <w:marRight w:val="0"/>
      <w:marTop w:val="0"/>
      <w:marBottom w:val="0"/>
      <w:divBdr>
        <w:top w:val="none" w:sz="0" w:space="0" w:color="auto"/>
        <w:left w:val="none" w:sz="0" w:space="0" w:color="auto"/>
        <w:bottom w:val="none" w:sz="0" w:space="0" w:color="auto"/>
        <w:right w:val="none" w:sz="0" w:space="0" w:color="auto"/>
      </w:divBdr>
    </w:div>
    <w:div w:id="1004867856">
      <w:bodyDiv w:val="1"/>
      <w:marLeft w:val="0"/>
      <w:marRight w:val="0"/>
      <w:marTop w:val="0"/>
      <w:marBottom w:val="0"/>
      <w:divBdr>
        <w:top w:val="none" w:sz="0" w:space="0" w:color="auto"/>
        <w:left w:val="none" w:sz="0" w:space="0" w:color="auto"/>
        <w:bottom w:val="none" w:sz="0" w:space="0" w:color="auto"/>
        <w:right w:val="none" w:sz="0" w:space="0" w:color="auto"/>
      </w:divBdr>
    </w:div>
    <w:div w:id="1038899185">
      <w:bodyDiv w:val="1"/>
      <w:marLeft w:val="0"/>
      <w:marRight w:val="0"/>
      <w:marTop w:val="0"/>
      <w:marBottom w:val="0"/>
      <w:divBdr>
        <w:top w:val="none" w:sz="0" w:space="0" w:color="auto"/>
        <w:left w:val="none" w:sz="0" w:space="0" w:color="auto"/>
        <w:bottom w:val="none" w:sz="0" w:space="0" w:color="auto"/>
        <w:right w:val="none" w:sz="0" w:space="0" w:color="auto"/>
      </w:divBdr>
    </w:div>
    <w:div w:id="1189567390">
      <w:bodyDiv w:val="1"/>
      <w:marLeft w:val="0"/>
      <w:marRight w:val="0"/>
      <w:marTop w:val="0"/>
      <w:marBottom w:val="0"/>
      <w:divBdr>
        <w:top w:val="none" w:sz="0" w:space="0" w:color="auto"/>
        <w:left w:val="none" w:sz="0" w:space="0" w:color="auto"/>
        <w:bottom w:val="none" w:sz="0" w:space="0" w:color="auto"/>
        <w:right w:val="none" w:sz="0" w:space="0" w:color="auto"/>
      </w:divBdr>
    </w:div>
    <w:div w:id="1299994957">
      <w:bodyDiv w:val="1"/>
      <w:marLeft w:val="0"/>
      <w:marRight w:val="0"/>
      <w:marTop w:val="0"/>
      <w:marBottom w:val="0"/>
      <w:divBdr>
        <w:top w:val="none" w:sz="0" w:space="0" w:color="auto"/>
        <w:left w:val="none" w:sz="0" w:space="0" w:color="auto"/>
        <w:bottom w:val="none" w:sz="0" w:space="0" w:color="auto"/>
        <w:right w:val="none" w:sz="0" w:space="0" w:color="auto"/>
      </w:divBdr>
    </w:div>
    <w:div w:id="1496531815">
      <w:bodyDiv w:val="1"/>
      <w:marLeft w:val="0"/>
      <w:marRight w:val="0"/>
      <w:marTop w:val="0"/>
      <w:marBottom w:val="0"/>
      <w:divBdr>
        <w:top w:val="none" w:sz="0" w:space="0" w:color="auto"/>
        <w:left w:val="none" w:sz="0" w:space="0" w:color="auto"/>
        <w:bottom w:val="none" w:sz="0" w:space="0" w:color="auto"/>
        <w:right w:val="none" w:sz="0" w:space="0" w:color="auto"/>
      </w:divBdr>
    </w:div>
    <w:div w:id="1558473895">
      <w:bodyDiv w:val="1"/>
      <w:marLeft w:val="0"/>
      <w:marRight w:val="0"/>
      <w:marTop w:val="0"/>
      <w:marBottom w:val="0"/>
      <w:divBdr>
        <w:top w:val="none" w:sz="0" w:space="0" w:color="auto"/>
        <w:left w:val="none" w:sz="0" w:space="0" w:color="auto"/>
        <w:bottom w:val="none" w:sz="0" w:space="0" w:color="auto"/>
        <w:right w:val="none" w:sz="0" w:space="0" w:color="auto"/>
      </w:divBdr>
    </w:div>
    <w:div w:id="1696270292">
      <w:bodyDiv w:val="1"/>
      <w:marLeft w:val="0"/>
      <w:marRight w:val="0"/>
      <w:marTop w:val="0"/>
      <w:marBottom w:val="0"/>
      <w:divBdr>
        <w:top w:val="none" w:sz="0" w:space="0" w:color="auto"/>
        <w:left w:val="none" w:sz="0" w:space="0" w:color="auto"/>
        <w:bottom w:val="none" w:sz="0" w:space="0" w:color="auto"/>
        <w:right w:val="none" w:sz="0" w:space="0" w:color="auto"/>
      </w:divBdr>
    </w:div>
    <w:div w:id="1764687885">
      <w:bodyDiv w:val="1"/>
      <w:marLeft w:val="0"/>
      <w:marRight w:val="0"/>
      <w:marTop w:val="0"/>
      <w:marBottom w:val="0"/>
      <w:divBdr>
        <w:top w:val="none" w:sz="0" w:space="0" w:color="auto"/>
        <w:left w:val="none" w:sz="0" w:space="0" w:color="auto"/>
        <w:bottom w:val="none" w:sz="0" w:space="0" w:color="auto"/>
        <w:right w:val="none" w:sz="0" w:space="0" w:color="auto"/>
      </w:divBdr>
    </w:div>
    <w:div w:id="1946231997">
      <w:bodyDiv w:val="1"/>
      <w:marLeft w:val="0"/>
      <w:marRight w:val="0"/>
      <w:marTop w:val="0"/>
      <w:marBottom w:val="0"/>
      <w:divBdr>
        <w:top w:val="none" w:sz="0" w:space="0" w:color="auto"/>
        <w:left w:val="none" w:sz="0" w:space="0" w:color="auto"/>
        <w:bottom w:val="none" w:sz="0" w:space="0" w:color="auto"/>
        <w:right w:val="none" w:sz="0" w:space="0" w:color="auto"/>
      </w:divBdr>
    </w:div>
    <w:div w:id="2056586270">
      <w:bodyDiv w:val="1"/>
      <w:marLeft w:val="0"/>
      <w:marRight w:val="0"/>
      <w:marTop w:val="0"/>
      <w:marBottom w:val="0"/>
      <w:divBdr>
        <w:top w:val="none" w:sz="0" w:space="0" w:color="auto"/>
        <w:left w:val="none" w:sz="0" w:space="0" w:color="auto"/>
        <w:bottom w:val="none" w:sz="0" w:space="0" w:color="auto"/>
        <w:right w:val="none" w:sz="0" w:space="0" w:color="auto"/>
      </w:divBdr>
    </w:div>
    <w:div w:id="205785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cam.ac.uk/stories/police-pts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thnicity-facts-figures.service.gov.uk/workforce-and-business/workforce-diversity/police-workforce/lates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WP8522\OneDrive%20-%20South%20Wales%20Police\University\Year%203\Dissertation%20Project\Stats%20&amp;%20Charts.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WP8522\OneDrive%20-%20South%20Wales%20Police\University\Year%203\Dissertation%20Project\Stats%20&amp;%20Charts.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WP8522\Downloads\by-ethnicity-and-rank-over-time-police-officers-table%20(1).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WP8522\Downloads\by-ethnicity-and-rank-over-time-police-officers-table%20(1).csv"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i="1">
                <a:effectLst/>
              </a:rPr>
              <a:t>Figure 4.0 – Responses to question 7</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stacked"/>
        <c:varyColors val="0"/>
        <c:ser>
          <c:idx val="0"/>
          <c:order val="0"/>
          <c:spPr>
            <a:solidFill>
              <a:schemeClr val="accent1"/>
            </a:solidFill>
            <a:ln>
              <a:noFill/>
            </a:ln>
            <a:effectLst/>
          </c:spPr>
          <c:invertIfNegative val="0"/>
          <c:cat>
            <c:strRef>
              <c:f>'Stats &amp; Charts'!$A$24:$A$29</c:f>
              <c:strCache>
                <c:ptCount val="6"/>
                <c:pt idx="1">
                  <c:v>Daily </c:v>
                </c:pt>
                <c:pt idx="2">
                  <c:v>Weekly </c:v>
                </c:pt>
                <c:pt idx="3">
                  <c:v>Monthly </c:v>
                </c:pt>
                <c:pt idx="4">
                  <c:v>Rarely </c:v>
                </c:pt>
                <c:pt idx="5">
                  <c:v>Never</c:v>
                </c:pt>
              </c:strCache>
            </c:strRef>
          </c:cat>
          <c:val>
            <c:numRef>
              <c:f>'Stats &amp; Charts'!$B$24:$B$29</c:f>
              <c:numCache>
                <c:formatCode>General</c:formatCode>
                <c:ptCount val="6"/>
                <c:pt idx="1">
                  <c:v>6</c:v>
                </c:pt>
                <c:pt idx="2">
                  <c:v>12</c:v>
                </c:pt>
                <c:pt idx="3">
                  <c:v>8</c:v>
                </c:pt>
                <c:pt idx="4">
                  <c:v>2</c:v>
                </c:pt>
                <c:pt idx="5">
                  <c:v>0</c:v>
                </c:pt>
              </c:numCache>
            </c:numRef>
          </c:val>
          <c:extLst>
            <c:ext xmlns:c16="http://schemas.microsoft.com/office/drawing/2014/chart" uri="{C3380CC4-5D6E-409C-BE32-E72D297353CC}">
              <c16:uniqueId val="{00000000-55F0-44FA-83DE-3815E45A9AC9}"/>
            </c:ext>
          </c:extLst>
        </c:ser>
        <c:dLbls>
          <c:showLegendKey val="0"/>
          <c:showVal val="0"/>
          <c:showCatName val="0"/>
          <c:showSerName val="0"/>
          <c:showPercent val="0"/>
          <c:showBubbleSize val="0"/>
        </c:dLbls>
        <c:gapWidth val="150"/>
        <c:overlap val="100"/>
        <c:axId val="41289887"/>
        <c:axId val="41295647"/>
      </c:barChart>
      <c:catAx>
        <c:axId val="412898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95647"/>
        <c:crosses val="autoZero"/>
        <c:auto val="1"/>
        <c:lblAlgn val="ctr"/>
        <c:lblOffset val="100"/>
        <c:noMultiLvlLbl val="0"/>
      </c:catAx>
      <c:valAx>
        <c:axId val="412956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898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i="1"/>
              <a:t>Figure 4.1 - Responses to question 8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'Stats &amp; Charts'!$A$31:$A$36</c:f>
              <c:strCache>
                <c:ptCount val="6"/>
                <c:pt idx="0">
                  <c:v>Violent confrontations</c:v>
                </c:pt>
                <c:pt idx="1">
                  <c:v>Death or serious injury of a colleague</c:v>
                </c:pt>
                <c:pt idx="2">
                  <c:v>Handling deceased individuals</c:v>
                </c:pt>
                <c:pt idx="3">
                  <c:v>Seriously Injured / Assaulted </c:v>
                </c:pt>
                <c:pt idx="4">
                  <c:v>Verbal or physical abuse from the public</c:v>
                </c:pt>
                <c:pt idx="5">
                  <c:v>Other </c:v>
                </c:pt>
              </c:strCache>
            </c:strRef>
          </c:cat>
          <c:val>
            <c:numRef>
              <c:f>'Stats &amp; Charts'!$B$31:$B$36</c:f>
              <c:numCache>
                <c:formatCode>General</c:formatCode>
                <c:ptCount val="6"/>
                <c:pt idx="0">
                  <c:v>26</c:v>
                </c:pt>
                <c:pt idx="1">
                  <c:v>10</c:v>
                </c:pt>
                <c:pt idx="2">
                  <c:v>27</c:v>
                </c:pt>
                <c:pt idx="3">
                  <c:v>21</c:v>
                </c:pt>
                <c:pt idx="4">
                  <c:v>28</c:v>
                </c:pt>
                <c:pt idx="5">
                  <c:v>1</c:v>
                </c:pt>
              </c:numCache>
            </c:numRef>
          </c:val>
          <c:extLst>
            <c:ext xmlns:c16="http://schemas.microsoft.com/office/drawing/2014/chart" uri="{C3380CC4-5D6E-409C-BE32-E72D297353CC}">
              <c16:uniqueId val="{00000000-1443-40FC-8126-E01950052A4A}"/>
            </c:ext>
          </c:extLst>
        </c:ser>
        <c:dLbls>
          <c:showLegendKey val="0"/>
          <c:showVal val="0"/>
          <c:showCatName val="0"/>
          <c:showSerName val="0"/>
          <c:showPercent val="0"/>
          <c:showBubbleSize val="0"/>
        </c:dLbls>
        <c:gapWidth val="182"/>
        <c:axId val="41331167"/>
        <c:axId val="41321087"/>
      </c:barChart>
      <c:catAx>
        <c:axId val="413311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21087"/>
        <c:crosses val="autoZero"/>
        <c:auto val="1"/>
        <c:lblAlgn val="ctr"/>
        <c:lblOffset val="100"/>
        <c:noMultiLvlLbl val="0"/>
      </c:catAx>
      <c:valAx>
        <c:axId val="413210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31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1" u="none" strike="noStrike" baseline="0">
                <a:effectLst/>
              </a:rPr>
              <a:t>Figure 4.2 – Responses to Question 5</a:t>
            </a:r>
            <a:endParaRPr lang="en-GB" sz="1400"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25-4713-8938-0C5F06E90C2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25-4713-8938-0C5F06E90C2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25-4713-8938-0C5F06E90C2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A25-4713-8938-0C5F06E90C2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A25-4713-8938-0C5F06E90C2A}"/>
              </c:ext>
            </c:extLst>
          </c:dPt>
          <c:cat>
            <c:strRef>
              <c:f>'Stats &amp; Charts'!$A$18:$A$22</c:f>
              <c:strCache>
                <c:ptCount val="5"/>
                <c:pt idx="0">
                  <c:v>Constable </c:v>
                </c:pt>
                <c:pt idx="1">
                  <c:v>Sergeant </c:v>
                </c:pt>
                <c:pt idx="2">
                  <c:v>Inspector </c:v>
                </c:pt>
                <c:pt idx="3">
                  <c:v>Chief Inspector </c:v>
                </c:pt>
                <c:pt idx="4">
                  <c:v>Other </c:v>
                </c:pt>
              </c:strCache>
            </c:strRef>
          </c:cat>
          <c:val>
            <c:numRef>
              <c:f>'Stats &amp; Charts'!$B$18:$B$22</c:f>
              <c:numCache>
                <c:formatCode>General</c:formatCode>
                <c:ptCount val="5"/>
                <c:pt idx="0">
                  <c:v>24</c:v>
                </c:pt>
                <c:pt idx="1">
                  <c:v>2</c:v>
                </c:pt>
                <c:pt idx="2">
                  <c:v>1</c:v>
                </c:pt>
                <c:pt idx="3">
                  <c:v>0</c:v>
                </c:pt>
                <c:pt idx="4">
                  <c:v>2</c:v>
                </c:pt>
              </c:numCache>
            </c:numRef>
          </c:val>
          <c:extLst>
            <c:ext xmlns:c16="http://schemas.microsoft.com/office/drawing/2014/chart" uri="{C3380CC4-5D6E-409C-BE32-E72D297353CC}">
              <c16:uniqueId val="{0000000A-6A25-4713-8938-0C5F06E90C2A}"/>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73444619422572177"/>
          <c:y val="0.15798556430446195"/>
          <c:w val="0.19777405949256349"/>
          <c:h val="0.7170144356955381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i="1"/>
              <a:t>Figure 4.3 - UK Figures (Home Office, 2024</a:t>
            </a: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'Stats &amp; Charts'!$B$2</c:f>
              <c:strCache>
                <c:ptCount val="1"/>
                <c:pt idx="0">
                  <c:v>Number of Police Officers in the UK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0B6-485C-A687-66D2DED321E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0B6-485C-A687-66D2DED321E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0B6-485C-A687-66D2DED321E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0B6-485C-A687-66D2DED321E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0B6-485C-A687-66D2DED321E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0B6-485C-A687-66D2DED321E5}"/>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80B6-485C-A687-66D2DED321E5}"/>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80B6-485C-A687-66D2DED321E5}"/>
              </c:ext>
            </c:extLst>
          </c:dPt>
          <c:cat>
            <c:strRef>
              <c:f>'Stats &amp; Charts'!$A$3:$A$10</c:f>
              <c:strCache>
                <c:ptCount val="8"/>
                <c:pt idx="3">
                  <c:v>Superintendent or higher</c:v>
                </c:pt>
                <c:pt idx="4">
                  <c:v>Chief Inspector</c:v>
                </c:pt>
                <c:pt idx="5">
                  <c:v>Inspector</c:v>
                </c:pt>
                <c:pt idx="6">
                  <c:v>Sergeant</c:v>
                </c:pt>
                <c:pt idx="7">
                  <c:v>Constable</c:v>
                </c:pt>
              </c:strCache>
            </c:strRef>
          </c:cat>
          <c:val>
            <c:numRef>
              <c:f>'Stats &amp; Charts'!$B$3:$B$10</c:f>
              <c:numCache>
                <c:formatCode>General</c:formatCode>
                <c:ptCount val="8"/>
                <c:pt idx="3" formatCode="#,##0">
                  <c:v>1615</c:v>
                </c:pt>
                <c:pt idx="4" formatCode="#,##0">
                  <c:v>2105</c:v>
                </c:pt>
                <c:pt idx="5" formatCode="#,##0">
                  <c:v>6657</c:v>
                </c:pt>
                <c:pt idx="6" formatCode="#,##0">
                  <c:v>21484</c:v>
                </c:pt>
                <c:pt idx="7" formatCode="#,##0">
                  <c:v>111825</c:v>
                </c:pt>
              </c:numCache>
            </c:numRef>
          </c:val>
          <c:extLst>
            <c:ext xmlns:c16="http://schemas.microsoft.com/office/drawing/2014/chart" uri="{C3380CC4-5D6E-409C-BE32-E72D297353CC}">
              <c16:uniqueId val="{00000010-80B6-485C-A687-66D2DED321E5}"/>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legendEntry>
        <c:idx val="1"/>
        <c:delete val="1"/>
      </c:legendEntry>
      <c:legendEntry>
        <c:idx val="2"/>
        <c:delete val="1"/>
      </c:legendEntry>
      <c:layout>
        <c:manualLayout>
          <c:xMode val="edge"/>
          <c:yMode val="edge"/>
          <c:x val="0.68829768153980753"/>
          <c:y val="0.15682706328375623"/>
          <c:w val="0.25951574803149607"/>
          <c:h val="0.7690988626421697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990B0-582E-46E1-8089-0705A5849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6</Pages>
  <Words>1312</Words>
  <Characters>7480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Sullivan,Samuel swp8522</dc:creator>
  <cp:keywords/>
  <dc:description/>
  <cp:lastModifiedBy>Sullivan,Samuel swp8522</cp:lastModifiedBy>
  <cp:revision>89</cp:revision>
  <dcterms:created xsi:type="dcterms:W3CDTF">2025-08-02T15:00:00Z</dcterms:created>
  <dcterms:modified xsi:type="dcterms:W3CDTF">2025-08-03T16:47:00Z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2025-08-02T15:11:47Z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2c29d3fa-8a0b-47b1-98cc-f5e03bcd75af</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