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D5351" w14:textId="0767FBC5" w:rsidR="00E24E1F" w:rsidRPr="00625D21" w:rsidRDefault="00331722" w:rsidP="000B7FB9">
      <w:pPr>
        <w:spacing w:line="360" w:lineRule="auto"/>
        <w:jc w:val="center"/>
        <w:rPr>
          <w:rFonts w:ascii="Times New Roman" w:hAnsi="Times New Roman" w:cs="Times New Roman"/>
          <w:sz w:val="44"/>
          <w:szCs w:val="44"/>
        </w:rPr>
      </w:pPr>
      <w:r w:rsidRPr="00625D21">
        <w:rPr>
          <w:rFonts w:ascii="Times New Roman" w:hAnsi="Times New Roman" w:cs="Times New Roman"/>
          <w:sz w:val="44"/>
          <w:szCs w:val="44"/>
        </w:rPr>
        <w:t xml:space="preserve"> </w:t>
      </w:r>
      <w:r w:rsidR="0058444E" w:rsidRPr="00625D21">
        <w:rPr>
          <w:rFonts w:ascii="Times New Roman" w:hAnsi="Times New Roman" w:cs="Times New Roman"/>
          <w:sz w:val="44"/>
          <w:szCs w:val="44"/>
        </w:rPr>
        <w:t xml:space="preserve">Exam Stress </w:t>
      </w:r>
      <w:r w:rsidR="00625D21" w:rsidRPr="00625D21">
        <w:rPr>
          <w:rFonts w:ascii="Times New Roman" w:hAnsi="Times New Roman" w:cs="Times New Roman"/>
          <w:sz w:val="44"/>
          <w:szCs w:val="44"/>
        </w:rPr>
        <w:t>Counselling</w:t>
      </w:r>
      <w:r w:rsidR="0058444E" w:rsidRPr="00625D21">
        <w:rPr>
          <w:rFonts w:ascii="Times New Roman" w:hAnsi="Times New Roman" w:cs="Times New Roman"/>
          <w:sz w:val="44"/>
          <w:szCs w:val="44"/>
        </w:rPr>
        <w:t xml:space="preserve"> Session Critique</w:t>
      </w:r>
    </w:p>
    <w:p w14:paraId="5EE27128" w14:textId="6EAFF9D0" w:rsidR="001D10C4" w:rsidRPr="00625D21" w:rsidRDefault="001D10C4" w:rsidP="000B7FB9">
      <w:pPr>
        <w:spacing w:line="360" w:lineRule="auto"/>
        <w:jc w:val="both"/>
        <w:rPr>
          <w:rFonts w:ascii="Times New Roman" w:hAnsi="Times New Roman" w:cs="Times New Roman"/>
          <w:b/>
          <w:bCs/>
          <w:sz w:val="24"/>
          <w:szCs w:val="24"/>
        </w:rPr>
      </w:pPr>
    </w:p>
    <w:p w14:paraId="74935812" w14:textId="4492F12C" w:rsidR="00F5057B" w:rsidRPr="00625D21" w:rsidRDefault="00374A59" w:rsidP="000B7FB9">
      <w:pPr>
        <w:spacing w:line="360" w:lineRule="auto"/>
        <w:jc w:val="both"/>
        <w:rPr>
          <w:rFonts w:ascii="Times New Roman" w:hAnsi="Times New Roman" w:cs="Times New Roman"/>
          <w:sz w:val="24"/>
          <w:szCs w:val="24"/>
        </w:rPr>
      </w:pPr>
      <w:r w:rsidRPr="00625D21">
        <w:rPr>
          <w:rFonts w:ascii="Times New Roman" w:hAnsi="Times New Roman" w:cs="Times New Roman"/>
          <w:sz w:val="24"/>
          <w:szCs w:val="24"/>
        </w:rPr>
        <w:t xml:space="preserve">This critique is focus to the context of exam stress and explore the crucial role of effective communication and </w:t>
      </w:r>
      <w:r w:rsidR="00625D21" w:rsidRPr="00625D21">
        <w:rPr>
          <w:rFonts w:ascii="Times New Roman" w:hAnsi="Times New Roman" w:cs="Times New Roman"/>
          <w:sz w:val="24"/>
          <w:szCs w:val="24"/>
        </w:rPr>
        <w:t>counselling</w:t>
      </w:r>
      <w:r w:rsidRPr="00625D21">
        <w:rPr>
          <w:rFonts w:ascii="Times New Roman" w:hAnsi="Times New Roman" w:cs="Times New Roman"/>
          <w:sz w:val="24"/>
          <w:szCs w:val="24"/>
        </w:rPr>
        <w:t xml:space="preserve"> skills. Exam stress, a common experience among students, presents unique challenges that necessitate a compassionate and supportive approach rooted in empathetic communication and </w:t>
      </w:r>
      <w:r w:rsidR="00625D21" w:rsidRPr="00625D21">
        <w:rPr>
          <w:rFonts w:ascii="Times New Roman" w:hAnsi="Times New Roman" w:cs="Times New Roman"/>
          <w:sz w:val="24"/>
          <w:szCs w:val="24"/>
        </w:rPr>
        <w:t>counselling</w:t>
      </w:r>
      <w:r w:rsidRPr="00625D21">
        <w:rPr>
          <w:rFonts w:ascii="Times New Roman" w:hAnsi="Times New Roman" w:cs="Times New Roman"/>
          <w:sz w:val="24"/>
          <w:szCs w:val="24"/>
        </w:rPr>
        <w:t xml:space="preserve">. As future healthcare professionals, it is imperative to recognize the relevance of these skills in providing much-needed support to individuals navigating the complex terrain of exam stress. (American Psychiatric Association, 2013). The principles of the Humanistic Theory of Carl Rogers, emphasizing empathy, </w:t>
      </w:r>
      <w:r w:rsidR="00DD0A4A" w:rsidRPr="00625D21">
        <w:rPr>
          <w:rFonts w:ascii="Times New Roman" w:hAnsi="Times New Roman" w:cs="Times New Roman"/>
          <w:sz w:val="24"/>
          <w:szCs w:val="24"/>
        </w:rPr>
        <w:t>congruence,</w:t>
      </w:r>
      <w:r w:rsidRPr="00625D21">
        <w:rPr>
          <w:rFonts w:ascii="Times New Roman" w:hAnsi="Times New Roman" w:cs="Times New Roman"/>
          <w:sz w:val="24"/>
          <w:szCs w:val="24"/>
        </w:rPr>
        <w:t xml:space="preserve"> and unconditional positive regard, seamlessly align with the compassionate care required to address exam stress. In the world of counselling and therapy, effective communication extends beyond words. Clients often convey their thoughts and emotions through non-verbal cues, including body language. The subsequent paragraphs explore the evolution of a client's body language </w:t>
      </w:r>
      <w:r w:rsidR="00625D21" w:rsidRPr="00625D21">
        <w:rPr>
          <w:rFonts w:ascii="Times New Roman" w:hAnsi="Times New Roman" w:cs="Times New Roman"/>
          <w:sz w:val="24"/>
          <w:szCs w:val="24"/>
        </w:rPr>
        <w:t>behaviour</w:t>
      </w:r>
      <w:r w:rsidRPr="00625D21">
        <w:rPr>
          <w:rFonts w:ascii="Times New Roman" w:hAnsi="Times New Roman" w:cs="Times New Roman"/>
          <w:sz w:val="24"/>
          <w:szCs w:val="24"/>
        </w:rPr>
        <w:t xml:space="preserve"> during a counselling session, emphasizing the initial incongruence, the transformation upon sensing empathy, and the ultimate congruence achieved when experiencing unconditional positive regard. This analysis is based on a hypothetical counselling session adhering to Carl Rogers' person-centred approach. The goal is to uncover the nuances of effective communication and </w:t>
      </w:r>
      <w:r w:rsidR="00625D21" w:rsidRPr="00625D21">
        <w:rPr>
          <w:rFonts w:ascii="Times New Roman" w:hAnsi="Times New Roman" w:cs="Times New Roman"/>
          <w:sz w:val="24"/>
          <w:szCs w:val="24"/>
        </w:rPr>
        <w:t>counselling</w:t>
      </w:r>
      <w:r w:rsidRPr="00625D21">
        <w:rPr>
          <w:rFonts w:ascii="Times New Roman" w:hAnsi="Times New Roman" w:cs="Times New Roman"/>
          <w:sz w:val="24"/>
          <w:szCs w:val="24"/>
        </w:rPr>
        <w:t xml:space="preserve"> skills, particularly in the context of supporting students facing the challenges of high-stakes exams. These skills are not mere tools; they are lifelines that can alleviate stress and foster resilience</w:t>
      </w:r>
      <w:r w:rsidR="00F5057B" w:rsidRPr="00625D21">
        <w:rPr>
          <w:rFonts w:ascii="Times New Roman" w:hAnsi="Times New Roman" w:cs="Times New Roman"/>
          <w:sz w:val="24"/>
          <w:szCs w:val="24"/>
        </w:rPr>
        <w:t>.</w:t>
      </w:r>
    </w:p>
    <w:p w14:paraId="592C7648" w14:textId="35FE617A" w:rsidR="007C7BCF" w:rsidRPr="00625D21" w:rsidRDefault="007C7BCF" w:rsidP="000B7FB9">
      <w:pPr>
        <w:spacing w:line="360" w:lineRule="auto"/>
        <w:jc w:val="both"/>
        <w:rPr>
          <w:rFonts w:ascii="Times New Roman" w:hAnsi="Times New Roman" w:cs="Times New Roman"/>
          <w:sz w:val="24"/>
          <w:szCs w:val="24"/>
        </w:rPr>
      </w:pPr>
      <w:r w:rsidRPr="00625D21">
        <w:rPr>
          <w:rFonts w:ascii="Times New Roman" w:hAnsi="Times New Roman" w:cs="Times New Roman"/>
          <w:sz w:val="24"/>
          <w:szCs w:val="24"/>
        </w:rPr>
        <w:t xml:space="preserve">Upon the initiation of the counselling session, the observable nonverbal cues exhibited by the client's body language indicated a lack of congruity or alignment between their verbal and nonverbal expressions. Incongruence refers to a misalignment between one's true feelings and the expressions they convey (Farber </w:t>
      </w:r>
      <w:r w:rsidR="00240A33">
        <w:rPr>
          <w:rFonts w:ascii="Times New Roman" w:hAnsi="Times New Roman" w:cs="Times New Roman"/>
          <w:sz w:val="24"/>
          <w:szCs w:val="24"/>
        </w:rPr>
        <w:t>and</w:t>
      </w:r>
      <w:r w:rsidRPr="00625D21">
        <w:rPr>
          <w:rFonts w:ascii="Times New Roman" w:hAnsi="Times New Roman" w:cs="Times New Roman"/>
          <w:sz w:val="24"/>
          <w:szCs w:val="24"/>
        </w:rPr>
        <w:t xml:space="preserve"> Doolin, 2011). The client exhibited signs of discomfort, manifested through crossed arms and legs, slouched posture, and minimal eye contact. Besides these, the client's facial expression appeared tense, with furrowed brows and downward-turned lips. These non-verbal cues suggested that the client may have been guarded, apprehensive, and hesitant to </w:t>
      </w:r>
      <w:proofErr w:type="gramStart"/>
      <w:r w:rsidRPr="00625D21">
        <w:rPr>
          <w:rFonts w:ascii="Times New Roman" w:hAnsi="Times New Roman" w:cs="Times New Roman"/>
          <w:sz w:val="24"/>
          <w:szCs w:val="24"/>
        </w:rPr>
        <w:t>open up</w:t>
      </w:r>
      <w:proofErr w:type="gramEnd"/>
      <w:r w:rsidRPr="00625D21">
        <w:rPr>
          <w:rFonts w:ascii="Times New Roman" w:hAnsi="Times New Roman" w:cs="Times New Roman"/>
          <w:sz w:val="24"/>
          <w:szCs w:val="24"/>
        </w:rPr>
        <w:t xml:space="preserve">. </w:t>
      </w:r>
    </w:p>
    <w:p w14:paraId="563B62B9" w14:textId="3DF7E2E3" w:rsidR="007C7BCF" w:rsidRPr="00625D21" w:rsidRDefault="007C7BCF" w:rsidP="000B7FB9">
      <w:pPr>
        <w:spacing w:line="360" w:lineRule="auto"/>
        <w:jc w:val="both"/>
        <w:rPr>
          <w:rFonts w:ascii="Times New Roman" w:hAnsi="Times New Roman" w:cs="Times New Roman"/>
          <w:sz w:val="24"/>
          <w:szCs w:val="24"/>
        </w:rPr>
      </w:pPr>
      <w:r w:rsidRPr="00625D21">
        <w:rPr>
          <w:rFonts w:ascii="Times New Roman" w:hAnsi="Times New Roman" w:cs="Times New Roman"/>
          <w:sz w:val="24"/>
          <w:szCs w:val="24"/>
        </w:rPr>
        <w:t xml:space="preserve">As the counselling session progressed, the client's body language underwent a transformation, largely in response to the counsellor’s empathetic approach. Empathy, the capacity to understand </w:t>
      </w:r>
      <w:r w:rsidRPr="00625D21">
        <w:rPr>
          <w:rFonts w:ascii="Times New Roman" w:hAnsi="Times New Roman" w:cs="Times New Roman"/>
          <w:sz w:val="24"/>
          <w:szCs w:val="24"/>
        </w:rPr>
        <w:lastRenderedPageBreak/>
        <w:t xml:space="preserve">and share another person's feelings played a crucial role in shifting the client's </w:t>
      </w:r>
      <w:r w:rsidR="00625D21" w:rsidRPr="00625D21">
        <w:rPr>
          <w:rFonts w:ascii="Times New Roman" w:hAnsi="Times New Roman" w:cs="Times New Roman"/>
          <w:sz w:val="24"/>
          <w:szCs w:val="24"/>
        </w:rPr>
        <w:t>demeanour</w:t>
      </w:r>
      <w:r w:rsidRPr="00625D21">
        <w:rPr>
          <w:rFonts w:ascii="Times New Roman" w:hAnsi="Times New Roman" w:cs="Times New Roman"/>
          <w:sz w:val="24"/>
          <w:szCs w:val="24"/>
        </w:rPr>
        <w:t xml:space="preserve"> (Rogers, 1957). The counsellor’s acknowledgment of the client's feelings and their expression of understanding prompted a subtle change in the client's body language. The client began to uncross their arms and legs, indicating a willingness to be more receptive, and moreover, his facial tension eased, and they started making intermittent eye contact, </w:t>
      </w:r>
      <w:r w:rsidR="00625D21" w:rsidRPr="00625D21">
        <w:rPr>
          <w:rFonts w:ascii="Times New Roman" w:hAnsi="Times New Roman" w:cs="Times New Roman"/>
          <w:sz w:val="24"/>
          <w:szCs w:val="24"/>
        </w:rPr>
        <w:t>signalling</w:t>
      </w:r>
      <w:r w:rsidRPr="00625D21">
        <w:rPr>
          <w:rFonts w:ascii="Times New Roman" w:hAnsi="Times New Roman" w:cs="Times New Roman"/>
          <w:sz w:val="24"/>
          <w:szCs w:val="24"/>
        </w:rPr>
        <w:t xml:space="preserve"> a growing sense of trust and connection. Throughout the session the counsellor exhibits empathy by validating the client's feelings and offering support. However, to further enhance the empathetic connection, the </w:t>
      </w:r>
      <w:r w:rsidR="004B3EC3" w:rsidRPr="00625D21">
        <w:rPr>
          <w:rFonts w:ascii="Times New Roman" w:hAnsi="Times New Roman" w:cs="Times New Roman"/>
          <w:sz w:val="24"/>
          <w:szCs w:val="24"/>
        </w:rPr>
        <w:t>counsellor</w:t>
      </w:r>
      <w:r w:rsidRPr="00625D21">
        <w:rPr>
          <w:rFonts w:ascii="Times New Roman" w:hAnsi="Times New Roman" w:cs="Times New Roman"/>
          <w:sz w:val="24"/>
          <w:szCs w:val="24"/>
        </w:rPr>
        <w:t xml:space="preserve"> could have used more specific empathetic statements that delve deeper into the client's emotions and experiences, such as "I can imagine how frustrating it must be to face these failures." Providing more specific empathetic responses can strengthen the therapeutic alliance (Bozarth, Zimring </w:t>
      </w:r>
      <w:r w:rsidR="00240A33">
        <w:rPr>
          <w:rFonts w:ascii="Times New Roman" w:hAnsi="Times New Roman" w:cs="Times New Roman"/>
          <w:sz w:val="24"/>
          <w:szCs w:val="24"/>
        </w:rPr>
        <w:t>and</w:t>
      </w:r>
      <w:r w:rsidRPr="00625D21">
        <w:rPr>
          <w:rFonts w:ascii="Times New Roman" w:hAnsi="Times New Roman" w:cs="Times New Roman"/>
          <w:sz w:val="24"/>
          <w:szCs w:val="24"/>
        </w:rPr>
        <w:t xml:space="preserve"> Tausch, 2002). Additionally, the </w:t>
      </w:r>
      <w:r w:rsidR="00625D21" w:rsidRPr="00625D21">
        <w:rPr>
          <w:rFonts w:ascii="Times New Roman" w:hAnsi="Times New Roman" w:cs="Times New Roman"/>
          <w:sz w:val="24"/>
          <w:szCs w:val="24"/>
        </w:rPr>
        <w:t>counsellor’s</w:t>
      </w:r>
      <w:r w:rsidRPr="00625D21">
        <w:rPr>
          <w:rFonts w:ascii="Times New Roman" w:hAnsi="Times New Roman" w:cs="Times New Roman"/>
          <w:sz w:val="24"/>
          <w:szCs w:val="24"/>
        </w:rPr>
        <w:t xml:space="preserve"> empathetic listening skills create a safe space where the clients can openly express their fears and concerns without judgment (</w:t>
      </w:r>
      <w:proofErr w:type="spellStart"/>
      <w:r w:rsidRPr="00625D21">
        <w:rPr>
          <w:rFonts w:ascii="Times New Roman" w:hAnsi="Times New Roman" w:cs="Times New Roman"/>
          <w:sz w:val="24"/>
          <w:szCs w:val="24"/>
        </w:rPr>
        <w:t>Vermeir</w:t>
      </w:r>
      <w:proofErr w:type="spellEnd"/>
      <w:r w:rsidRPr="00625D21">
        <w:rPr>
          <w:rFonts w:ascii="Times New Roman" w:hAnsi="Times New Roman" w:cs="Times New Roman"/>
          <w:sz w:val="24"/>
          <w:szCs w:val="24"/>
        </w:rPr>
        <w:t xml:space="preserve"> et al, 2015). The ability to validate these emotions and offer support is pivotal in alleviating exam stress.</w:t>
      </w:r>
    </w:p>
    <w:p w14:paraId="27AC41A3" w14:textId="4FB448D4" w:rsidR="007C7BCF" w:rsidRPr="00625D21" w:rsidRDefault="007C7BCF" w:rsidP="000B7FB9">
      <w:pPr>
        <w:spacing w:line="360" w:lineRule="auto"/>
        <w:jc w:val="both"/>
        <w:rPr>
          <w:rFonts w:ascii="Times New Roman" w:hAnsi="Times New Roman" w:cs="Times New Roman"/>
          <w:sz w:val="24"/>
          <w:szCs w:val="24"/>
        </w:rPr>
      </w:pPr>
      <w:r w:rsidRPr="00625D21">
        <w:rPr>
          <w:rFonts w:ascii="Times New Roman" w:hAnsi="Times New Roman" w:cs="Times New Roman"/>
          <w:sz w:val="24"/>
          <w:szCs w:val="24"/>
        </w:rPr>
        <w:t xml:space="preserve">The counsellor effectively demonstrates congruence by being genuine and transparent about the commonality of the client's challenges by saying "You're not alone in experiencing these challenges." Nevertheless, to further enhance congruence, the </w:t>
      </w:r>
      <w:r w:rsidR="00625D21" w:rsidRPr="00625D21">
        <w:rPr>
          <w:rFonts w:ascii="Times New Roman" w:hAnsi="Times New Roman" w:cs="Times New Roman"/>
          <w:sz w:val="24"/>
          <w:szCs w:val="24"/>
        </w:rPr>
        <w:t>counsellor</w:t>
      </w:r>
      <w:r w:rsidRPr="00625D21">
        <w:rPr>
          <w:rFonts w:ascii="Times New Roman" w:hAnsi="Times New Roman" w:cs="Times New Roman"/>
          <w:sz w:val="24"/>
          <w:szCs w:val="24"/>
        </w:rPr>
        <w:t xml:space="preserve"> could have shared their own feelings or thoughts related to the client's experiences, if relevant, to create a deeper sense of authenticity and connection (Farber and Doolin, 2011). Rogers emphasized that therapists should be genuine and not wear a therapeutic facade (Rogers, 1961). Congruence, or genuineness, refers to the alignment of one's internal feelings with their outward expressions (Rogers, 1951). </w:t>
      </w:r>
    </w:p>
    <w:p w14:paraId="11F80D0A" w14:textId="77777777" w:rsidR="007C7BCF" w:rsidRPr="00625D21" w:rsidRDefault="007C7BCF" w:rsidP="000B7FB9">
      <w:pPr>
        <w:shd w:val="clear" w:color="auto" w:fill="FFFFFF" w:themeFill="background1"/>
        <w:spacing w:after="0" w:line="360" w:lineRule="auto"/>
        <w:jc w:val="both"/>
        <w:rPr>
          <w:rFonts w:ascii="Times New Roman" w:eastAsia="Times New Roman" w:hAnsi="Times New Roman" w:cs="Times New Roman"/>
          <w:kern w:val="0"/>
          <w:sz w:val="24"/>
          <w:szCs w:val="24"/>
          <w:lang w:eastAsia="en-GB"/>
          <w14:ligatures w14:val="none"/>
        </w:rPr>
      </w:pPr>
      <w:r w:rsidRPr="00625D21">
        <w:rPr>
          <w:rFonts w:ascii="Times New Roman" w:hAnsi="Times New Roman" w:cs="Times New Roman"/>
          <w:sz w:val="24"/>
          <w:szCs w:val="24"/>
        </w:rPr>
        <w:t>The most significant shift in the client's body language occurred when the counsellor offered unconditional positive regard, demonstrating unwavering acceptance and support (Rogers, 1957). This gesture played a pivotal role in fostering congruence within the client.</w:t>
      </w:r>
    </w:p>
    <w:p w14:paraId="5854842D" w14:textId="246DA69B" w:rsidR="00B7540D" w:rsidRPr="00625D21" w:rsidRDefault="007C7BCF" w:rsidP="000B7FB9">
      <w:pPr>
        <w:spacing w:line="360" w:lineRule="auto"/>
        <w:jc w:val="both"/>
        <w:rPr>
          <w:rFonts w:ascii="Times New Roman" w:hAnsi="Times New Roman" w:cs="Times New Roman"/>
          <w:sz w:val="24"/>
          <w:szCs w:val="24"/>
        </w:rPr>
      </w:pPr>
      <w:r w:rsidRPr="00625D21">
        <w:rPr>
          <w:rFonts w:ascii="Times New Roman" w:hAnsi="Times New Roman" w:cs="Times New Roman"/>
          <w:sz w:val="24"/>
          <w:szCs w:val="24"/>
        </w:rPr>
        <w:t xml:space="preserve">With the assurance of unconditional positive regard, the client's body language became more congruent with their emotions. The client sat more upright, maintained consistent eye contact, and their facial expressions became more relaxed. This transformation signified that the client was gradually shedding their defensive posture and allowing their true thoughts and emotions to surface. </w:t>
      </w:r>
      <w:r w:rsidR="004A1990" w:rsidRPr="00625D21">
        <w:rPr>
          <w:rFonts w:ascii="Times New Roman" w:hAnsi="Times New Roman" w:cs="Times New Roman"/>
          <w:color w:val="0F0F0F"/>
          <w:sz w:val="24"/>
          <w:szCs w:val="24"/>
        </w:rPr>
        <w:t>In the dialogue, the counsel</w:t>
      </w:r>
      <w:r w:rsidR="007F6FCB" w:rsidRPr="00625D21">
        <w:rPr>
          <w:rFonts w:ascii="Times New Roman" w:hAnsi="Times New Roman" w:cs="Times New Roman"/>
          <w:color w:val="0F0F0F"/>
          <w:sz w:val="24"/>
          <w:szCs w:val="24"/>
        </w:rPr>
        <w:t>l</w:t>
      </w:r>
      <w:r w:rsidR="004A1990" w:rsidRPr="00625D21">
        <w:rPr>
          <w:rFonts w:ascii="Times New Roman" w:hAnsi="Times New Roman" w:cs="Times New Roman"/>
          <w:color w:val="0F0F0F"/>
          <w:sz w:val="24"/>
          <w:szCs w:val="24"/>
        </w:rPr>
        <w:t xml:space="preserve">or explicitly expresses unconditional positive regard by stating their belief in the client's potential and their commitment to the client's well-being (Rogers, </w:t>
      </w:r>
      <w:r w:rsidR="004A1990" w:rsidRPr="00625D21">
        <w:rPr>
          <w:rFonts w:ascii="Times New Roman" w:hAnsi="Times New Roman" w:cs="Times New Roman"/>
          <w:color w:val="0F0F0F"/>
          <w:sz w:val="24"/>
          <w:szCs w:val="24"/>
        </w:rPr>
        <w:lastRenderedPageBreak/>
        <w:t xml:space="preserve">1957). </w:t>
      </w:r>
      <w:r w:rsidR="002D088D" w:rsidRPr="00625D21">
        <w:rPr>
          <w:rFonts w:ascii="Times New Roman" w:hAnsi="Times New Roman" w:cs="Times New Roman"/>
          <w:color w:val="0F0F0F"/>
          <w:sz w:val="24"/>
          <w:szCs w:val="24"/>
        </w:rPr>
        <w:t xml:space="preserve">During </w:t>
      </w:r>
      <w:r w:rsidR="00914B25" w:rsidRPr="00625D21">
        <w:rPr>
          <w:rFonts w:ascii="Times New Roman" w:hAnsi="Times New Roman" w:cs="Times New Roman"/>
          <w:color w:val="0F0F0F"/>
          <w:sz w:val="24"/>
          <w:szCs w:val="24"/>
        </w:rPr>
        <w:t xml:space="preserve">the counselling session the counsellor </w:t>
      </w:r>
      <w:r w:rsidR="008B618B" w:rsidRPr="00625D21">
        <w:rPr>
          <w:rFonts w:ascii="Times New Roman" w:hAnsi="Times New Roman" w:cs="Times New Roman"/>
          <w:color w:val="0F0F0F"/>
          <w:sz w:val="24"/>
          <w:szCs w:val="24"/>
        </w:rPr>
        <w:t>stated,</w:t>
      </w:r>
      <w:r w:rsidR="0036386D" w:rsidRPr="00625D21">
        <w:rPr>
          <w:rFonts w:ascii="Times New Roman" w:hAnsi="Times New Roman" w:cs="Times New Roman"/>
          <w:color w:val="0F0F0F"/>
          <w:sz w:val="24"/>
          <w:szCs w:val="24"/>
        </w:rPr>
        <w:t xml:space="preserve"> </w:t>
      </w:r>
      <w:r w:rsidR="007C6E09" w:rsidRPr="00625D21">
        <w:rPr>
          <w:rFonts w:ascii="Times New Roman" w:hAnsi="Times New Roman" w:cs="Times New Roman"/>
          <w:sz w:val="24"/>
          <w:szCs w:val="24"/>
        </w:rPr>
        <w:t>"I have unconditional positive regard for you, which means I genuinely care about your well-being and believe in your ability to overcome these challenges"</w:t>
      </w:r>
      <w:r w:rsidR="008B618B" w:rsidRPr="00625D21">
        <w:rPr>
          <w:rFonts w:ascii="Times New Roman" w:hAnsi="Times New Roman" w:cs="Times New Roman"/>
          <w:sz w:val="24"/>
          <w:szCs w:val="24"/>
        </w:rPr>
        <w:t>;</w:t>
      </w:r>
      <w:r w:rsidR="002D088D" w:rsidRPr="00625D21">
        <w:rPr>
          <w:rFonts w:ascii="Times New Roman" w:hAnsi="Times New Roman" w:cs="Times New Roman"/>
          <w:sz w:val="24"/>
          <w:szCs w:val="24"/>
        </w:rPr>
        <w:t xml:space="preserve"> t</w:t>
      </w:r>
      <w:r w:rsidR="007C6E09" w:rsidRPr="00625D21">
        <w:rPr>
          <w:rFonts w:ascii="Times New Roman" w:hAnsi="Times New Roman" w:cs="Times New Roman"/>
          <w:sz w:val="24"/>
          <w:szCs w:val="24"/>
        </w:rPr>
        <w:t>his statement explicitly conveys unconditional positive regard. The counsellor expresses care and belief in the client's potential despite their academic struggles, reinforcing a non-judgmental and accepting attitude.</w:t>
      </w:r>
      <w:r w:rsidR="002E0B2E" w:rsidRPr="00625D21">
        <w:rPr>
          <w:rFonts w:ascii="Times New Roman" w:hAnsi="Times New Roman" w:cs="Times New Roman"/>
          <w:color w:val="0F0F0F"/>
          <w:sz w:val="24"/>
          <w:szCs w:val="24"/>
        </w:rPr>
        <w:t xml:space="preserve"> </w:t>
      </w:r>
      <w:r w:rsidR="004A1990" w:rsidRPr="00625D21">
        <w:rPr>
          <w:rFonts w:ascii="Times New Roman" w:hAnsi="Times New Roman" w:cs="Times New Roman"/>
          <w:color w:val="0F0F0F"/>
          <w:sz w:val="24"/>
          <w:szCs w:val="24"/>
        </w:rPr>
        <w:t>To further strengthen this element, the counsel</w:t>
      </w:r>
      <w:r w:rsidR="007F6FCB" w:rsidRPr="00625D21">
        <w:rPr>
          <w:rFonts w:ascii="Times New Roman" w:hAnsi="Times New Roman" w:cs="Times New Roman"/>
          <w:color w:val="0F0F0F"/>
          <w:sz w:val="24"/>
          <w:szCs w:val="24"/>
        </w:rPr>
        <w:t>l</w:t>
      </w:r>
      <w:r w:rsidR="004A1990" w:rsidRPr="00625D21">
        <w:rPr>
          <w:rFonts w:ascii="Times New Roman" w:hAnsi="Times New Roman" w:cs="Times New Roman"/>
          <w:color w:val="0F0F0F"/>
          <w:sz w:val="24"/>
          <w:szCs w:val="24"/>
        </w:rPr>
        <w:t>or could periodically reaffirm their unconditional positive regard throughout the session to reinforce the client's sense of acceptance and support (Bozarth, 2001).</w:t>
      </w:r>
    </w:p>
    <w:p w14:paraId="240E3689" w14:textId="6517B068" w:rsidR="00F5057B" w:rsidRPr="00625D21" w:rsidRDefault="00F5057B" w:rsidP="000B7FB9">
      <w:pPr>
        <w:pStyle w:val="NormalWeb"/>
        <w:shd w:val="clear" w:color="auto" w:fill="FFFFFF" w:themeFill="background1"/>
        <w:spacing w:before="0" w:beforeAutospacing="0" w:after="0" w:afterAutospacing="0" w:line="360" w:lineRule="auto"/>
        <w:jc w:val="both"/>
      </w:pPr>
      <w:r w:rsidRPr="00625D21">
        <w:t xml:space="preserve"> </w:t>
      </w:r>
      <w:r w:rsidR="00070F51" w:rsidRPr="00625D21">
        <w:t xml:space="preserve">In the context of exam stress, reflective questioning is a valuable communication tool for guiding students towards self-reflection and effective coping strategies (Warner, 2010). By asking open-ended questions that encourage students to explore their fears and anxieties, the </w:t>
      </w:r>
      <w:r w:rsidR="00625D21" w:rsidRPr="00625D21">
        <w:t>counsellor</w:t>
      </w:r>
      <w:r w:rsidR="00070F51" w:rsidRPr="00625D21">
        <w:t xml:space="preserve"> facilitates a process of self-awareness. This self-awareness can empower students to identify practical coping mechanisms to manage their exam stress.</w:t>
      </w:r>
    </w:p>
    <w:p w14:paraId="7116F7B6" w14:textId="6D62901E" w:rsidR="00397FD1" w:rsidRPr="00625D21" w:rsidRDefault="009067F6" w:rsidP="000B7FB9">
      <w:pPr>
        <w:shd w:val="clear" w:color="auto" w:fill="FFFFFF" w:themeFill="background1"/>
        <w:spacing w:before="300" w:after="300" w:line="360" w:lineRule="auto"/>
        <w:jc w:val="both"/>
        <w:rPr>
          <w:rFonts w:ascii="Times New Roman" w:hAnsi="Times New Roman" w:cs="Times New Roman"/>
          <w:color w:val="0F0F0F"/>
          <w:sz w:val="24"/>
          <w:szCs w:val="24"/>
        </w:rPr>
      </w:pPr>
      <w:r w:rsidRPr="00625D21">
        <w:rPr>
          <w:rFonts w:ascii="Times New Roman" w:hAnsi="Times New Roman" w:cs="Times New Roman"/>
          <w:color w:val="0F0F0F"/>
          <w:sz w:val="24"/>
          <w:szCs w:val="24"/>
        </w:rPr>
        <w:t>In conclusion, the counsel</w:t>
      </w:r>
      <w:r w:rsidR="00C52E39" w:rsidRPr="00625D21">
        <w:rPr>
          <w:rFonts w:ascii="Times New Roman" w:hAnsi="Times New Roman" w:cs="Times New Roman"/>
          <w:color w:val="0F0F0F"/>
          <w:sz w:val="24"/>
          <w:szCs w:val="24"/>
        </w:rPr>
        <w:t>l</w:t>
      </w:r>
      <w:r w:rsidRPr="00625D21">
        <w:rPr>
          <w:rFonts w:ascii="Times New Roman" w:hAnsi="Times New Roman" w:cs="Times New Roman"/>
          <w:color w:val="0F0F0F"/>
          <w:sz w:val="24"/>
          <w:szCs w:val="24"/>
        </w:rPr>
        <w:t xml:space="preserve">ing session focused on addressing exam stress among students underscores the significance of effective communication and </w:t>
      </w:r>
      <w:r w:rsidR="00642EB3" w:rsidRPr="00625D21">
        <w:rPr>
          <w:rFonts w:ascii="Times New Roman" w:hAnsi="Times New Roman" w:cs="Times New Roman"/>
          <w:color w:val="0F0F0F"/>
          <w:sz w:val="24"/>
          <w:szCs w:val="24"/>
        </w:rPr>
        <w:t>counselling</w:t>
      </w:r>
      <w:r w:rsidRPr="00625D21">
        <w:rPr>
          <w:rFonts w:ascii="Times New Roman" w:hAnsi="Times New Roman" w:cs="Times New Roman"/>
          <w:color w:val="0F0F0F"/>
          <w:sz w:val="24"/>
          <w:szCs w:val="24"/>
        </w:rPr>
        <w:t xml:space="preserve"> skills.</w:t>
      </w:r>
      <w:r w:rsidRPr="00625D21">
        <w:rPr>
          <w:color w:val="0F0F0F"/>
        </w:rPr>
        <w:t xml:space="preserve"> </w:t>
      </w:r>
      <w:r w:rsidR="002A6497" w:rsidRPr="00625D21">
        <w:rPr>
          <w:rFonts w:ascii="Times New Roman" w:hAnsi="Times New Roman" w:cs="Times New Roman"/>
          <w:color w:val="0F0F0F"/>
          <w:sz w:val="24"/>
          <w:szCs w:val="24"/>
        </w:rPr>
        <w:t xml:space="preserve">The journey of a counselling session, as witnessed through the client's body language, illustrates the profound impact of therapeutic techniques such as empathy, </w:t>
      </w:r>
      <w:r w:rsidR="00EA09E9" w:rsidRPr="00625D21">
        <w:rPr>
          <w:rFonts w:ascii="Times New Roman" w:hAnsi="Times New Roman" w:cs="Times New Roman"/>
          <w:color w:val="0F0F0F"/>
          <w:sz w:val="24"/>
          <w:szCs w:val="24"/>
        </w:rPr>
        <w:t>congruence,</w:t>
      </w:r>
      <w:r w:rsidR="002A6497" w:rsidRPr="00625D21">
        <w:rPr>
          <w:rFonts w:ascii="Times New Roman" w:hAnsi="Times New Roman" w:cs="Times New Roman"/>
          <w:color w:val="0F0F0F"/>
          <w:sz w:val="24"/>
          <w:szCs w:val="24"/>
        </w:rPr>
        <w:t xml:space="preserve"> and unconditional positive regard. From an initial state of incongruence and guardedness, the client evolved into a more open and congruent individual, aligning their external expressions with their internal experiences. This transformation highlights the power of creating a safe and empathetic environment in which clients can explore their feelings and ultimately achieve a deeper understanding of themselves. In the realm of counselling, body language serves as a potent indicator of a client's emotional state and their progress within the therapeutic process. It underscores the importance of counsellors' abilities to establish trust, convey empathy, and offer unconditional positive regard to facilitate positive changes in their clients' lives.</w:t>
      </w:r>
      <w:r w:rsidR="00EA09E9" w:rsidRPr="00625D21">
        <w:rPr>
          <w:rFonts w:ascii="Times New Roman" w:hAnsi="Times New Roman" w:cs="Times New Roman"/>
          <w:color w:val="0F0F0F"/>
          <w:sz w:val="24"/>
          <w:szCs w:val="24"/>
        </w:rPr>
        <w:t xml:space="preserve"> </w:t>
      </w:r>
      <w:r w:rsidR="001C6B2F" w:rsidRPr="00625D21">
        <w:rPr>
          <w:rFonts w:ascii="Times New Roman" w:hAnsi="Times New Roman" w:cs="Times New Roman"/>
          <w:sz w:val="24"/>
          <w:szCs w:val="24"/>
        </w:rPr>
        <w:t xml:space="preserve">The exam stress is a familiar path for many people. It is a road marked by heightened anxiety, apprehension, and moments of self-doubt. This experience underscores the profound importance of effective communication and </w:t>
      </w:r>
      <w:r w:rsidR="00625D21" w:rsidRPr="00625D21">
        <w:rPr>
          <w:rFonts w:ascii="Times New Roman" w:hAnsi="Times New Roman" w:cs="Times New Roman"/>
          <w:sz w:val="24"/>
          <w:szCs w:val="24"/>
        </w:rPr>
        <w:t>counselling</w:t>
      </w:r>
      <w:r w:rsidR="001C6B2F" w:rsidRPr="00625D21">
        <w:rPr>
          <w:rFonts w:ascii="Times New Roman" w:hAnsi="Times New Roman" w:cs="Times New Roman"/>
          <w:sz w:val="24"/>
          <w:szCs w:val="24"/>
        </w:rPr>
        <w:t xml:space="preserve"> skills in addressing the complexities of exam stress, particularly within the context of nursing and healthcare education. (Wang </w:t>
      </w:r>
      <w:r w:rsidR="00FA5154">
        <w:rPr>
          <w:rFonts w:ascii="Times New Roman" w:hAnsi="Times New Roman" w:cs="Times New Roman"/>
          <w:sz w:val="24"/>
          <w:szCs w:val="24"/>
        </w:rPr>
        <w:t xml:space="preserve">and </w:t>
      </w:r>
      <w:r w:rsidR="001C6B2F" w:rsidRPr="00625D21">
        <w:rPr>
          <w:rFonts w:ascii="Times New Roman" w:hAnsi="Times New Roman" w:cs="Times New Roman"/>
          <w:sz w:val="24"/>
          <w:szCs w:val="24"/>
        </w:rPr>
        <w:t>Yeh, 2005).</w:t>
      </w:r>
      <w:r w:rsidR="00397FD1" w:rsidRPr="00625D21">
        <w:rPr>
          <w:rFonts w:ascii="Times New Roman" w:hAnsi="Times New Roman" w:cs="Times New Roman"/>
          <w:sz w:val="24"/>
          <w:szCs w:val="24"/>
        </w:rPr>
        <w:t xml:space="preserve"> It is a</w:t>
      </w:r>
      <w:r w:rsidR="00C5388A" w:rsidRPr="00625D21">
        <w:rPr>
          <w:rFonts w:ascii="Times New Roman" w:hAnsi="Times New Roman" w:cs="Times New Roman"/>
          <w:sz w:val="24"/>
          <w:szCs w:val="24"/>
        </w:rPr>
        <w:t>n</w:t>
      </w:r>
      <w:r w:rsidR="001C6B2F" w:rsidRPr="00625D21">
        <w:rPr>
          <w:rFonts w:ascii="Times New Roman" w:hAnsi="Times New Roman" w:cs="Times New Roman"/>
          <w:sz w:val="24"/>
          <w:szCs w:val="24"/>
        </w:rPr>
        <w:t xml:space="preserve"> experience</w:t>
      </w:r>
      <w:r w:rsidR="00397FD1" w:rsidRPr="00625D21">
        <w:rPr>
          <w:rFonts w:ascii="Times New Roman" w:hAnsi="Times New Roman" w:cs="Times New Roman"/>
          <w:sz w:val="24"/>
          <w:szCs w:val="24"/>
        </w:rPr>
        <w:t xml:space="preserve"> that reminds us all, exam takers and healthcare professionals alike, of the profound significance of supporting one another through life's challenges. (</w:t>
      </w:r>
      <w:proofErr w:type="spellStart"/>
      <w:r w:rsidR="00397FD1" w:rsidRPr="00625D21">
        <w:rPr>
          <w:rFonts w:ascii="Times New Roman" w:hAnsi="Times New Roman" w:cs="Times New Roman"/>
          <w:sz w:val="24"/>
          <w:szCs w:val="24"/>
        </w:rPr>
        <w:t>Barbayannis</w:t>
      </w:r>
      <w:proofErr w:type="spellEnd"/>
      <w:r w:rsidR="00397FD1" w:rsidRPr="00625D21">
        <w:rPr>
          <w:rFonts w:ascii="Times New Roman" w:hAnsi="Times New Roman" w:cs="Times New Roman"/>
          <w:sz w:val="24"/>
          <w:szCs w:val="24"/>
        </w:rPr>
        <w:t xml:space="preserve"> et al, 2022)</w:t>
      </w:r>
      <w:r w:rsidR="00D72980" w:rsidRPr="00625D21">
        <w:rPr>
          <w:rFonts w:ascii="Times New Roman" w:hAnsi="Times New Roman" w:cs="Times New Roman"/>
          <w:sz w:val="24"/>
          <w:szCs w:val="24"/>
        </w:rPr>
        <w:t>.</w:t>
      </w:r>
      <w:r w:rsidR="002776A8" w:rsidRPr="00625D21">
        <w:t xml:space="preserve"> </w:t>
      </w:r>
      <w:r w:rsidR="002776A8" w:rsidRPr="00625D21">
        <w:rPr>
          <w:rFonts w:ascii="Times New Roman" w:hAnsi="Times New Roman" w:cs="Times New Roman"/>
          <w:sz w:val="24"/>
          <w:szCs w:val="24"/>
        </w:rPr>
        <w:t xml:space="preserve">Communication and </w:t>
      </w:r>
      <w:r w:rsidR="00625D21" w:rsidRPr="00625D21">
        <w:rPr>
          <w:rFonts w:ascii="Times New Roman" w:hAnsi="Times New Roman" w:cs="Times New Roman"/>
          <w:sz w:val="24"/>
          <w:szCs w:val="24"/>
        </w:rPr>
        <w:t>counselling</w:t>
      </w:r>
      <w:r w:rsidR="002776A8" w:rsidRPr="00625D21">
        <w:rPr>
          <w:rFonts w:ascii="Times New Roman" w:hAnsi="Times New Roman" w:cs="Times New Roman"/>
          <w:sz w:val="24"/>
          <w:szCs w:val="24"/>
        </w:rPr>
        <w:t xml:space="preserve"> in nursing and </w:t>
      </w:r>
      <w:r w:rsidR="002776A8" w:rsidRPr="00625D21">
        <w:rPr>
          <w:rFonts w:ascii="Times New Roman" w:hAnsi="Times New Roman" w:cs="Times New Roman"/>
          <w:sz w:val="24"/>
          <w:szCs w:val="24"/>
        </w:rPr>
        <w:lastRenderedPageBreak/>
        <w:t>healthcare refer to the essential skills and practices employed by healthcare professionals to facilitate patient-</w:t>
      </w:r>
      <w:proofErr w:type="spellStart"/>
      <w:r w:rsidR="002776A8" w:rsidRPr="00625D21">
        <w:rPr>
          <w:rFonts w:ascii="Times New Roman" w:hAnsi="Times New Roman" w:cs="Times New Roman"/>
          <w:sz w:val="24"/>
          <w:szCs w:val="24"/>
        </w:rPr>
        <w:t>centered</w:t>
      </w:r>
      <w:proofErr w:type="spellEnd"/>
      <w:r w:rsidR="002776A8" w:rsidRPr="00625D21">
        <w:rPr>
          <w:rFonts w:ascii="Times New Roman" w:hAnsi="Times New Roman" w:cs="Times New Roman"/>
          <w:sz w:val="24"/>
          <w:szCs w:val="24"/>
        </w:rPr>
        <w:t xml:space="preserve"> care, enhance patient safety, address emotional and psychological needs, build trust, and promote health education and prevention. These skills are vital for improving patient outcomes and ensuring the overall quality of care provided in healthcare settings.</w:t>
      </w:r>
    </w:p>
    <w:p w14:paraId="49984189" w14:textId="77777777" w:rsidR="00397FD1" w:rsidRPr="00625D21" w:rsidRDefault="00397FD1" w:rsidP="000B7FB9">
      <w:pPr>
        <w:tabs>
          <w:tab w:val="left" w:pos="1368"/>
        </w:tabs>
        <w:spacing w:line="360" w:lineRule="auto"/>
        <w:jc w:val="both"/>
        <w:rPr>
          <w:rFonts w:ascii="Times New Roman" w:hAnsi="Times New Roman" w:cs="Times New Roman"/>
          <w:sz w:val="24"/>
          <w:szCs w:val="24"/>
        </w:rPr>
      </w:pPr>
    </w:p>
    <w:p w14:paraId="10F6D894" w14:textId="77777777" w:rsidR="003A5DA2" w:rsidRPr="00625D21" w:rsidRDefault="003A5DA2" w:rsidP="000B7FB9">
      <w:pPr>
        <w:tabs>
          <w:tab w:val="left" w:pos="1368"/>
        </w:tabs>
        <w:spacing w:line="360" w:lineRule="auto"/>
        <w:jc w:val="both"/>
        <w:rPr>
          <w:rFonts w:ascii="Times New Roman" w:hAnsi="Times New Roman" w:cs="Times New Roman"/>
          <w:sz w:val="24"/>
          <w:szCs w:val="24"/>
        </w:rPr>
      </w:pPr>
    </w:p>
    <w:p w14:paraId="5ACB9891" w14:textId="77777777" w:rsidR="003A5DA2" w:rsidRPr="00625D21" w:rsidRDefault="003A5DA2" w:rsidP="000B7FB9">
      <w:pPr>
        <w:tabs>
          <w:tab w:val="left" w:pos="1368"/>
        </w:tabs>
        <w:spacing w:line="360" w:lineRule="auto"/>
        <w:jc w:val="both"/>
        <w:rPr>
          <w:rFonts w:ascii="Times New Roman" w:hAnsi="Times New Roman" w:cs="Times New Roman"/>
          <w:sz w:val="24"/>
          <w:szCs w:val="24"/>
        </w:rPr>
      </w:pPr>
    </w:p>
    <w:p w14:paraId="1A5E8E42" w14:textId="77777777" w:rsidR="003A5DA2" w:rsidRPr="00625D21" w:rsidRDefault="003A5DA2" w:rsidP="000B7FB9">
      <w:pPr>
        <w:tabs>
          <w:tab w:val="left" w:pos="1368"/>
        </w:tabs>
        <w:spacing w:line="360" w:lineRule="auto"/>
        <w:jc w:val="both"/>
        <w:rPr>
          <w:rFonts w:ascii="Times New Roman" w:hAnsi="Times New Roman" w:cs="Times New Roman"/>
          <w:sz w:val="24"/>
          <w:szCs w:val="24"/>
        </w:rPr>
      </w:pPr>
    </w:p>
    <w:p w14:paraId="410A35BC" w14:textId="77777777" w:rsidR="003A5DA2" w:rsidRPr="00625D21" w:rsidRDefault="003A5DA2" w:rsidP="000B7FB9">
      <w:pPr>
        <w:tabs>
          <w:tab w:val="left" w:pos="1368"/>
        </w:tabs>
        <w:spacing w:line="360" w:lineRule="auto"/>
        <w:jc w:val="both"/>
        <w:rPr>
          <w:rFonts w:ascii="Times New Roman" w:hAnsi="Times New Roman" w:cs="Times New Roman"/>
          <w:sz w:val="24"/>
          <w:szCs w:val="24"/>
        </w:rPr>
      </w:pPr>
    </w:p>
    <w:p w14:paraId="374F20E0" w14:textId="77777777" w:rsidR="003A5DA2" w:rsidRPr="00625D21" w:rsidRDefault="003A5DA2" w:rsidP="000B7FB9">
      <w:pPr>
        <w:tabs>
          <w:tab w:val="left" w:pos="1368"/>
        </w:tabs>
        <w:spacing w:line="360" w:lineRule="auto"/>
        <w:jc w:val="both"/>
        <w:rPr>
          <w:rFonts w:ascii="Times New Roman" w:hAnsi="Times New Roman" w:cs="Times New Roman"/>
          <w:sz w:val="24"/>
          <w:szCs w:val="24"/>
        </w:rPr>
      </w:pPr>
    </w:p>
    <w:p w14:paraId="417F0F45" w14:textId="77777777" w:rsidR="001C5B71" w:rsidRPr="00625D21" w:rsidRDefault="001C5B71" w:rsidP="000B7FB9">
      <w:pPr>
        <w:tabs>
          <w:tab w:val="left" w:pos="1368"/>
        </w:tabs>
        <w:spacing w:line="360" w:lineRule="auto"/>
        <w:jc w:val="both"/>
        <w:rPr>
          <w:rFonts w:ascii="Times New Roman" w:hAnsi="Times New Roman" w:cs="Times New Roman"/>
          <w:b/>
          <w:bCs/>
          <w:sz w:val="24"/>
          <w:szCs w:val="24"/>
        </w:rPr>
      </w:pPr>
    </w:p>
    <w:p w14:paraId="4E3E9C37" w14:textId="77777777" w:rsidR="001C5B71" w:rsidRPr="00625D21" w:rsidRDefault="001C5B71" w:rsidP="000B7FB9">
      <w:pPr>
        <w:tabs>
          <w:tab w:val="left" w:pos="1368"/>
        </w:tabs>
        <w:spacing w:line="360" w:lineRule="auto"/>
        <w:jc w:val="both"/>
        <w:rPr>
          <w:rFonts w:ascii="Times New Roman" w:hAnsi="Times New Roman" w:cs="Times New Roman"/>
          <w:b/>
          <w:bCs/>
          <w:sz w:val="24"/>
          <w:szCs w:val="24"/>
        </w:rPr>
      </w:pPr>
    </w:p>
    <w:p w14:paraId="1DA5B735" w14:textId="77777777" w:rsidR="001C5B71" w:rsidRPr="00625D21" w:rsidRDefault="001C5B71" w:rsidP="000B7FB9">
      <w:pPr>
        <w:tabs>
          <w:tab w:val="left" w:pos="1368"/>
        </w:tabs>
        <w:spacing w:line="360" w:lineRule="auto"/>
        <w:jc w:val="both"/>
        <w:rPr>
          <w:rFonts w:ascii="Times New Roman" w:hAnsi="Times New Roman" w:cs="Times New Roman"/>
          <w:b/>
          <w:bCs/>
          <w:sz w:val="24"/>
          <w:szCs w:val="24"/>
        </w:rPr>
      </w:pPr>
    </w:p>
    <w:p w14:paraId="2CE43BD4" w14:textId="77777777" w:rsidR="001C5B71" w:rsidRPr="00625D21" w:rsidRDefault="001C5B71" w:rsidP="000B7FB9">
      <w:pPr>
        <w:tabs>
          <w:tab w:val="left" w:pos="1368"/>
        </w:tabs>
        <w:spacing w:line="360" w:lineRule="auto"/>
        <w:jc w:val="both"/>
        <w:rPr>
          <w:rFonts w:ascii="Times New Roman" w:hAnsi="Times New Roman" w:cs="Times New Roman"/>
          <w:b/>
          <w:bCs/>
          <w:sz w:val="24"/>
          <w:szCs w:val="24"/>
        </w:rPr>
      </w:pPr>
    </w:p>
    <w:p w14:paraId="5A458282" w14:textId="77777777" w:rsidR="001C5B71" w:rsidRPr="00625D21" w:rsidRDefault="001C5B71" w:rsidP="000B7FB9">
      <w:pPr>
        <w:tabs>
          <w:tab w:val="left" w:pos="1368"/>
        </w:tabs>
        <w:spacing w:line="360" w:lineRule="auto"/>
        <w:jc w:val="both"/>
        <w:rPr>
          <w:rFonts w:ascii="Times New Roman" w:hAnsi="Times New Roman" w:cs="Times New Roman"/>
          <w:b/>
          <w:bCs/>
          <w:sz w:val="24"/>
          <w:szCs w:val="24"/>
        </w:rPr>
      </w:pPr>
    </w:p>
    <w:p w14:paraId="767CDCDB" w14:textId="77777777" w:rsidR="001C5B71" w:rsidRPr="00625D21" w:rsidRDefault="001C5B71" w:rsidP="000B7FB9">
      <w:pPr>
        <w:tabs>
          <w:tab w:val="left" w:pos="1368"/>
        </w:tabs>
        <w:spacing w:line="360" w:lineRule="auto"/>
        <w:jc w:val="both"/>
        <w:rPr>
          <w:rFonts w:ascii="Times New Roman" w:hAnsi="Times New Roman" w:cs="Times New Roman"/>
          <w:b/>
          <w:bCs/>
          <w:sz w:val="24"/>
          <w:szCs w:val="24"/>
        </w:rPr>
      </w:pPr>
    </w:p>
    <w:p w14:paraId="212A4085" w14:textId="77777777" w:rsidR="001C5B71" w:rsidRPr="00625D21" w:rsidRDefault="001C5B71" w:rsidP="000B7FB9">
      <w:pPr>
        <w:tabs>
          <w:tab w:val="left" w:pos="1368"/>
        </w:tabs>
        <w:spacing w:line="360" w:lineRule="auto"/>
        <w:jc w:val="both"/>
        <w:rPr>
          <w:rFonts w:ascii="Times New Roman" w:hAnsi="Times New Roman" w:cs="Times New Roman"/>
          <w:b/>
          <w:bCs/>
          <w:sz w:val="24"/>
          <w:szCs w:val="24"/>
        </w:rPr>
      </w:pPr>
    </w:p>
    <w:p w14:paraId="0D8E9F06" w14:textId="77777777" w:rsidR="005B500A" w:rsidRPr="00625D21" w:rsidRDefault="005B500A" w:rsidP="000B7FB9">
      <w:pPr>
        <w:tabs>
          <w:tab w:val="left" w:pos="1368"/>
        </w:tabs>
        <w:spacing w:line="360" w:lineRule="auto"/>
        <w:jc w:val="both"/>
        <w:rPr>
          <w:rFonts w:ascii="Times New Roman" w:hAnsi="Times New Roman" w:cs="Times New Roman"/>
          <w:b/>
          <w:bCs/>
          <w:sz w:val="24"/>
          <w:szCs w:val="24"/>
        </w:rPr>
      </w:pPr>
    </w:p>
    <w:p w14:paraId="03D17A3A" w14:textId="77777777" w:rsidR="005B500A" w:rsidRPr="00625D21" w:rsidRDefault="005B500A" w:rsidP="000B7FB9">
      <w:pPr>
        <w:tabs>
          <w:tab w:val="left" w:pos="1368"/>
        </w:tabs>
        <w:spacing w:line="360" w:lineRule="auto"/>
        <w:jc w:val="both"/>
        <w:rPr>
          <w:rFonts w:ascii="Times New Roman" w:hAnsi="Times New Roman" w:cs="Times New Roman"/>
          <w:b/>
          <w:bCs/>
          <w:sz w:val="24"/>
          <w:szCs w:val="24"/>
        </w:rPr>
      </w:pPr>
    </w:p>
    <w:p w14:paraId="4A97B28D" w14:textId="77777777" w:rsidR="005B500A" w:rsidRPr="00625D21" w:rsidRDefault="005B500A" w:rsidP="000B7FB9">
      <w:pPr>
        <w:tabs>
          <w:tab w:val="left" w:pos="1368"/>
        </w:tabs>
        <w:spacing w:line="360" w:lineRule="auto"/>
        <w:jc w:val="both"/>
        <w:rPr>
          <w:rFonts w:ascii="Times New Roman" w:hAnsi="Times New Roman" w:cs="Times New Roman"/>
          <w:b/>
          <w:bCs/>
          <w:sz w:val="24"/>
          <w:szCs w:val="24"/>
        </w:rPr>
      </w:pPr>
    </w:p>
    <w:p w14:paraId="5D28BFC3" w14:textId="77777777" w:rsidR="005B500A" w:rsidRPr="00625D21" w:rsidRDefault="005B500A" w:rsidP="000B7FB9">
      <w:pPr>
        <w:tabs>
          <w:tab w:val="left" w:pos="1368"/>
        </w:tabs>
        <w:spacing w:line="360" w:lineRule="auto"/>
        <w:jc w:val="both"/>
        <w:rPr>
          <w:rFonts w:ascii="Times New Roman" w:hAnsi="Times New Roman" w:cs="Times New Roman"/>
          <w:b/>
          <w:bCs/>
          <w:sz w:val="24"/>
          <w:szCs w:val="24"/>
        </w:rPr>
      </w:pPr>
    </w:p>
    <w:p w14:paraId="74F99069" w14:textId="77777777" w:rsidR="005B500A" w:rsidRPr="00625D21" w:rsidRDefault="005B500A" w:rsidP="000B7FB9">
      <w:pPr>
        <w:tabs>
          <w:tab w:val="left" w:pos="1368"/>
        </w:tabs>
        <w:spacing w:line="360" w:lineRule="auto"/>
        <w:jc w:val="both"/>
        <w:rPr>
          <w:rFonts w:ascii="Times New Roman" w:hAnsi="Times New Roman" w:cs="Times New Roman"/>
          <w:b/>
          <w:bCs/>
          <w:sz w:val="24"/>
          <w:szCs w:val="24"/>
        </w:rPr>
      </w:pPr>
    </w:p>
    <w:p w14:paraId="409A79BC" w14:textId="77777777" w:rsidR="005B500A" w:rsidRPr="00625D21" w:rsidRDefault="005B500A" w:rsidP="000B7FB9">
      <w:pPr>
        <w:tabs>
          <w:tab w:val="left" w:pos="1368"/>
        </w:tabs>
        <w:spacing w:line="360" w:lineRule="auto"/>
        <w:jc w:val="both"/>
        <w:rPr>
          <w:rFonts w:ascii="Times New Roman" w:hAnsi="Times New Roman" w:cs="Times New Roman"/>
          <w:b/>
          <w:bCs/>
          <w:sz w:val="24"/>
          <w:szCs w:val="24"/>
        </w:rPr>
      </w:pPr>
    </w:p>
    <w:p w14:paraId="190B7B74" w14:textId="77777777" w:rsidR="005B500A" w:rsidRPr="00625D21" w:rsidRDefault="005B500A" w:rsidP="000B7FB9">
      <w:pPr>
        <w:tabs>
          <w:tab w:val="left" w:pos="1368"/>
        </w:tabs>
        <w:spacing w:line="360" w:lineRule="auto"/>
        <w:jc w:val="both"/>
        <w:rPr>
          <w:rFonts w:ascii="Times New Roman" w:hAnsi="Times New Roman" w:cs="Times New Roman"/>
          <w:b/>
          <w:bCs/>
          <w:sz w:val="24"/>
          <w:szCs w:val="24"/>
        </w:rPr>
      </w:pPr>
    </w:p>
    <w:p w14:paraId="1B498587" w14:textId="013CEAE1" w:rsidR="001D10C4" w:rsidRPr="00625D21" w:rsidRDefault="001D10C4" w:rsidP="000B7FB9">
      <w:pPr>
        <w:tabs>
          <w:tab w:val="left" w:pos="1368"/>
        </w:tabs>
        <w:spacing w:line="360" w:lineRule="auto"/>
        <w:jc w:val="both"/>
        <w:rPr>
          <w:rFonts w:ascii="Times New Roman" w:hAnsi="Times New Roman" w:cs="Times New Roman"/>
          <w:sz w:val="24"/>
          <w:szCs w:val="24"/>
        </w:rPr>
      </w:pPr>
      <w:r w:rsidRPr="00625D21">
        <w:rPr>
          <w:rFonts w:ascii="Times New Roman" w:hAnsi="Times New Roman" w:cs="Times New Roman"/>
          <w:b/>
          <w:bCs/>
          <w:sz w:val="24"/>
          <w:szCs w:val="24"/>
        </w:rPr>
        <w:t>Reference list:</w:t>
      </w:r>
    </w:p>
    <w:p w14:paraId="573DC835" w14:textId="78761B24" w:rsidR="002F4D42" w:rsidRDefault="000E3744" w:rsidP="000B7FB9">
      <w:pPr>
        <w:pStyle w:val="ListParagraph"/>
        <w:numPr>
          <w:ilvl w:val="0"/>
          <w:numId w:val="8"/>
        </w:numPr>
        <w:shd w:val="clear" w:color="auto" w:fill="FFFFFF" w:themeFill="background1"/>
        <w:tabs>
          <w:tab w:val="left" w:pos="1368"/>
        </w:tabs>
        <w:spacing w:after="0" w:line="360" w:lineRule="auto"/>
        <w:jc w:val="both"/>
        <w:rPr>
          <w:rFonts w:ascii="Times New Roman" w:hAnsi="Times New Roman" w:cs="Times New Roman"/>
          <w:sz w:val="24"/>
          <w:szCs w:val="24"/>
        </w:rPr>
      </w:pPr>
      <w:r w:rsidRPr="00625D21">
        <w:rPr>
          <w:rFonts w:ascii="Times New Roman" w:hAnsi="Times New Roman" w:cs="Times New Roman"/>
          <w:sz w:val="24"/>
          <w:szCs w:val="24"/>
        </w:rPr>
        <w:t xml:space="preserve">American Psychiatric Association (2013) </w:t>
      </w:r>
      <w:r w:rsidRPr="0075379C">
        <w:rPr>
          <w:rFonts w:ascii="Times New Roman" w:hAnsi="Times New Roman" w:cs="Times New Roman"/>
          <w:i/>
          <w:iCs/>
          <w:sz w:val="24"/>
          <w:szCs w:val="24"/>
        </w:rPr>
        <w:t>Diagnostic and statistical manual of mental disorders</w:t>
      </w:r>
      <w:r w:rsidR="000B7FB9">
        <w:rPr>
          <w:rFonts w:ascii="Times New Roman" w:hAnsi="Times New Roman" w:cs="Times New Roman"/>
          <w:sz w:val="24"/>
          <w:szCs w:val="24"/>
        </w:rPr>
        <w:t>.</w:t>
      </w:r>
      <w:r w:rsidRPr="00625D21">
        <w:rPr>
          <w:rFonts w:ascii="Times New Roman" w:hAnsi="Times New Roman" w:cs="Times New Roman"/>
          <w:sz w:val="24"/>
          <w:szCs w:val="24"/>
        </w:rPr>
        <w:t>5th ed</w:t>
      </w:r>
      <w:r w:rsidR="000B7FB9">
        <w:rPr>
          <w:rFonts w:ascii="Times New Roman" w:hAnsi="Times New Roman" w:cs="Times New Roman"/>
          <w:sz w:val="24"/>
          <w:szCs w:val="24"/>
        </w:rPr>
        <w:t xml:space="preserve">. </w:t>
      </w:r>
      <w:r w:rsidRPr="008644D1">
        <w:rPr>
          <w:rFonts w:ascii="Times New Roman" w:hAnsi="Times New Roman" w:cs="Times New Roman"/>
          <w:sz w:val="24"/>
          <w:szCs w:val="24"/>
        </w:rPr>
        <w:t>American Psychiatric Publishing</w:t>
      </w:r>
      <w:r w:rsidRPr="00625D21">
        <w:rPr>
          <w:rFonts w:ascii="Times New Roman" w:hAnsi="Times New Roman" w:cs="Times New Roman"/>
          <w:sz w:val="24"/>
          <w:szCs w:val="24"/>
        </w:rPr>
        <w:t>.</w:t>
      </w:r>
      <w:r w:rsidR="001F12AC" w:rsidRPr="00625D21">
        <w:rPr>
          <w:rFonts w:ascii="Times New Roman" w:hAnsi="Times New Roman" w:cs="Times New Roman"/>
          <w:sz w:val="24"/>
          <w:szCs w:val="24"/>
        </w:rPr>
        <w:t xml:space="preserve"> </w:t>
      </w:r>
      <w:r w:rsidR="00B77342" w:rsidRPr="00625D21">
        <w:rPr>
          <w:rFonts w:ascii="Times New Roman" w:hAnsi="Times New Roman" w:cs="Times New Roman"/>
          <w:sz w:val="24"/>
          <w:szCs w:val="24"/>
        </w:rPr>
        <w:t xml:space="preserve">Available at: </w:t>
      </w:r>
    </w:p>
    <w:p w14:paraId="0C326E4A" w14:textId="10C7ACD3" w:rsidR="004674E6" w:rsidRPr="00625D21" w:rsidRDefault="00B77342" w:rsidP="000B7FB9">
      <w:pPr>
        <w:pStyle w:val="ListParagraph"/>
        <w:shd w:val="clear" w:color="auto" w:fill="FFFFFF" w:themeFill="background1"/>
        <w:tabs>
          <w:tab w:val="left" w:pos="1368"/>
        </w:tabs>
        <w:spacing w:after="0" w:line="360" w:lineRule="auto"/>
        <w:ind w:left="643"/>
        <w:jc w:val="both"/>
        <w:rPr>
          <w:rStyle w:val="Hyperlink"/>
          <w:rFonts w:ascii="Times New Roman" w:hAnsi="Times New Roman" w:cs="Times New Roman"/>
          <w:color w:val="auto"/>
          <w:sz w:val="24"/>
          <w:szCs w:val="24"/>
          <w:u w:val="none"/>
        </w:rPr>
      </w:pPr>
      <w:r w:rsidRPr="00625D21">
        <w:rPr>
          <w:rFonts w:ascii="Times New Roman" w:hAnsi="Times New Roman" w:cs="Times New Roman"/>
          <w:sz w:val="24"/>
          <w:szCs w:val="24"/>
        </w:rPr>
        <w:t xml:space="preserve"> </w:t>
      </w:r>
      <w:hyperlink r:id="rId7" w:history="1">
        <w:r w:rsidRPr="00625D21">
          <w:rPr>
            <w:rStyle w:val="Hyperlink"/>
            <w:rFonts w:ascii="Times New Roman" w:hAnsi="Times New Roman" w:cs="Times New Roman"/>
            <w:sz w:val="24"/>
            <w:szCs w:val="24"/>
            <w:shd w:val="clear" w:color="auto" w:fill="FFFFFF"/>
          </w:rPr>
          <w:t>https://doi.org/10.1176/appi.books.9780890425596</w:t>
        </w:r>
      </w:hyperlink>
    </w:p>
    <w:p w14:paraId="67AFDEF9" w14:textId="0A309EAB" w:rsidR="002F4D42" w:rsidRDefault="000242BB" w:rsidP="000B7FB9">
      <w:pPr>
        <w:pStyle w:val="ListParagraph"/>
        <w:numPr>
          <w:ilvl w:val="0"/>
          <w:numId w:val="8"/>
        </w:numPr>
        <w:shd w:val="clear" w:color="auto" w:fill="FFFFFF" w:themeFill="background1"/>
        <w:tabs>
          <w:tab w:val="left" w:pos="1368"/>
        </w:tabs>
        <w:spacing w:after="0" w:line="360" w:lineRule="auto"/>
        <w:jc w:val="both"/>
        <w:rPr>
          <w:rFonts w:ascii="Times New Roman" w:hAnsi="Times New Roman" w:cs="Times New Roman"/>
          <w:sz w:val="24"/>
          <w:szCs w:val="24"/>
        </w:rPr>
      </w:pPr>
      <w:proofErr w:type="spellStart"/>
      <w:r w:rsidRPr="00625D21">
        <w:rPr>
          <w:rFonts w:ascii="Times New Roman" w:hAnsi="Times New Roman" w:cs="Times New Roman"/>
          <w:sz w:val="24"/>
          <w:szCs w:val="24"/>
        </w:rPr>
        <w:t>Barbayannis</w:t>
      </w:r>
      <w:proofErr w:type="spellEnd"/>
      <w:r w:rsidRPr="00625D21">
        <w:rPr>
          <w:rFonts w:ascii="Times New Roman" w:hAnsi="Times New Roman" w:cs="Times New Roman"/>
          <w:sz w:val="24"/>
          <w:szCs w:val="24"/>
        </w:rPr>
        <w:t xml:space="preserve">, G., Bandari, M., Zheng, X., Baquerizo, H., Pecor, K. W. </w:t>
      </w:r>
      <w:r w:rsidR="001453E4" w:rsidRPr="00625D21">
        <w:rPr>
          <w:rFonts w:ascii="Times New Roman" w:hAnsi="Times New Roman" w:cs="Times New Roman"/>
          <w:sz w:val="24"/>
          <w:szCs w:val="24"/>
        </w:rPr>
        <w:t>and</w:t>
      </w:r>
      <w:r w:rsidRPr="00625D21">
        <w:rPr>
          <w:rFonts w:ascii="Times New Roman" w:hAnsi="Times New Roman" w:cs="Times New Roman"/>
          <w:sz w:val="24"/>
          <w:szCs w:val="24"/>
        </w:rPr>
        <w:t xml:space="preserve"> Ming, X. (2022) </w:t>
      </w:r>
      <w:r w:rsidR="005E7AF3" w:rsidRPr="00625D21">
        <w:rPr>
          <w:rFonts w:ascii="Times New Roman" w:hAnsi="Times New Roman" w:cs="Times New Roman"/>
          <w:sz w:val="24"/>
          <w:szCs w:val="24"/>
        </w:rPr>
        <w:t>’</w:t>
      </w:r>
      <w:r w:rsidRPr="00625D21">
        <w:rPr>
          <w:rFonts w:ascii="Times New Roman" w:hAnsi="Times New Roman" w:cs="Times New Roman"/>
          <w:sz w:val="24"/>
          <w:szCs w:val="24"/>
        </w:rPr>
        <w:t>Academic Stress and Mental Well-Being in College Students: Correlations, Affected Groups, and COVID-19</w:t>
      </w:r>
      <w:r w:rsidR="00BE1DCE" w:rsidRPr="00625D21">
        <w:rPr>
          <w:rFonts w:ascii="Times New Roman" w:hAnsi="Times New Roman" w:cs="Times New Roman"/>
          <w:sz w:val="24"/>
          <w:szCs w:val="24"/>
        </w:rPr>
        <w:t>’</w:t>
      </w:r>
      <w:r w:rsidR="008F3395" w:rsidRPr="00625D21">
        <w:rPr>
          <w:rFonts w:ascii="Times New Roman" w:hAnsi="Times New Roman" w:cs="Times New Roman"/>
          <w:sz w:val="24"/>
          <w:szCs w:val="24"/>
        </w:rPr>
        <w:t>,</w:t>
      </w:r>
      <w:r w:rsidRPr="00625D21">
        <w:rPr>
          <w:rFonts w:ascii="Times New Roman" w:hAnsi="Times New Roman" w:cs="Times New Roman"/>
          <w:sz w:val="24"/>
          <w:szCs w:val="24"/>
        </w:rPr>
        <w:t xml:space="preserve"> </w:t>
      </w:r>
      <w:r w:rsidRPr="00625D21">
        <w:rPr>
          <w:rFonts w:ascii="Times New Roman" w:hAnsi="Times New Roman" w:cs="Times New Roman"/>
          <w:i/>
          <w:iCs/>
          <w:sz w:val="24"/>
          <w:szCs w:val="24"/>
        </w:rPr>
        <w:t>Frontiers in Psychology</w:t>
      </w:r>
      <w:r w:rsidRPr="00625D21">
        <w:rPr>
          <w:rFonts w:ascii="Times New Roman" w:hAnsi="Times New Roman" w:cs="Times New Roman"/>
          <w:sz w:val="24"/>
          <w:szCs w:val="24"/>
        </w:rPr>
        <w:t xml:space="preserve">, 13, 886344. </w:t>
      </w:r>
      <w:r w:rsidR="00BE1DCE" w:rsidRPr="00625D21">
        <w:rPr>
          <w:rFonts w:ascii="Times New Roman" w:hAnsi="Times New Roman" w:cs="Times New Roman"/>
          <w:sz w:val="24"/>
          <w:szCs w:val="24"/>
        </w:rPr>
        <w:t>Availa</w:t>
      </w:r>
      <w:r w:rsidR="00CA7435" w:rsidRPr="00625D21">
        <w:rPr>
          <w:rFonts w:ascii="Times New Roman" w:hAnsi="Times New Roman" w:cs="Times New Roman"/>
          <w:sz w:val="24"/>
          <w:szCs w:val="24"/>
        </w:rPr>
        <w:t>ble at:</w:t>
      </w:r>
      <w:r w:rsidR="00625D21">
        <w:rPr>
          <w:rFonts w:ascii="Times New Roman" w:hAnsi="Times New Roman" w:cs="Times New Roman"/>
          <w:sz w:val="24"/>
          <w:szCs w:val="24"/>
        </w:rPr>
        <w:t xml:space="preserve"> </w:t>
      </w:r>
    </w:p>
    <w:p w14:paraId="4DC47314" w14:textId="4DD82683" w:rsidR="004674E6" w:rsidRPr="00625D21" w:rsidRDefault="009E1DE1" w:rsidP="000B7FB9">
      <w:pPr>
        <w:pStyle w:val="ListParagraph"/>
        <w:shd w:val="clear" w:color="auto" w:fill="FFFFFF" w:themeFill="background1"/>
        <w:tabs>
          <w:tab w:val="left" w:pos="1368"/>
        </w:tabs>
        <w:spacing w:after="0" w:line="360" w:lineRule="auto"/>
        <w:ind w:left="643"/>
        <w:jc w:val="both"/>
        <w:rPr>
          <w:rStyle w:val="Hyperlink"/>
          <w:rFonts w:ascii="Times New Roman" w:hAnsi="Times New Roman" w:cs="Times New Roman"/>
          <w:color w:val="auto"/>
          <w:sz w:val="24"/>
          <w:szCs w:val="24"/>
          <w:u w:val="none"/>
        </w:rPr>
      </w:pPr>
      <w:hyperlink r:id="rId8" w:history="1">
        <w:r w:rsidR="002F4D42" w:rsidRPr="009705B1">
          <w:rPr>
            <w:rStyle w:val="Hyperlink"/>
            <w:rFonts w:ascii="Times New Roman" w:hAnsi="Times New Roman" w:cs="Times New Roman"/>
            <w:sz w:val="24"/>
            <w:szCs w:val="24"/>
          </w:rPr>
          <w:t>https://doi.org/10.3389/fpsyg.2022.886344</w:t>
        </w:r>
      </w:hyperlink>
    </w:p>
    <w:p w14:paraId="2640E370" w14:textId="60675D60" w:rsidR="00F75DE7" w:rsidRPr="00625D21" w:rsidRDefault="00F75DE7" w:rsidP="000B7FB9">
      <w:pPr>
        <w:pStyle w:val="NormalWeb"/>
        <w:numPr>
          <w:ilvl w:val="0"/>
          <w:numId w:val="8"/>
        </w:numPr>
        <w:shd w:val="clear" w:color="auto" w:fill="FFFFFF" w:themeFill="background1"/>
        <w:spacing w:before="0" w:beforeAutospacing="0" w:after="0" w:afterAutospacing="0" w:line="360" w:lineRule="auto"/>
        <w:rPr>
          <w:rStyle w:val="Hyperlink"/>
          <w:color w:val="auto"/>
          <w:u w:val="none"/>
        </w:rPr>
      </w:pPr>
      <w:bookmarkStart w:id="0" w:name="_Hlk150513074"/>
      <w:r w:rsidRPr="00625D21">
        <w:t xml:space="preserve">Bozarth, J. D. </w:t>
      </w:r>
      <w:r w:rsidR="004311B8">
        <w:t>and</w:t>
      </w:r>
      <w:r w:rsidRPr="00625D21">
        <w:t xml:space="preserve"> Wilkins, P. (2001</w:t>
      </w:r>
      <w:r w:rsidR="000B7FB9">
        <w:t xml:space="preserve">) </w:t>
      </w:r>
      <w:r w:rsidR="000B7FB9" w:rsidRPr="000B7FB9">
        <w:rPr>
          <w:color w:val="333333"/>
          <w:shd w:val="clear" w:color="auto" w:fill="FFFFFF"/>
        </w:rPr>
        <w:t>Client-centred therapy: The evolution of a revolution. In D. J. Cain (Ed.), </w:t>
      </w:r>
      <w:r w:rsidR="000B7FB9" w:rsidRPr="000B7FB9">
        <w:rPr>
          <w:rStyle w:val="Emphasis"/>
          <w:color w:val="333333"/>
          <w:shd w:val="clear" w:color="auto" w:fill="FFFFFF"/>
        </w:rPr>
        <w:t>Humanistic psychotherapies: Handbook of research and practice</w:t>
      </w:r>
      <w:r w:rsidR="000B7FB9" w:rsidRPr="000B7FB9">
        <w:rPr>
          <w:color w:val="333333"/>
          <w:shd w:val="clear" w:color="auto" w:fill="FFFFFF"/>
        </w:rPr>
        <w:t xml:space="preserve">, </w:t>
      </w:r>
      <w:r w:rsidR="000B7FB9" w:rsidRPr="000B7FB9">
        <w:rPr>
          <w:color w:val="333333"/>
          <w:shd w:val="clear" w:color="auto" w:fill="FFFFFF"/>
        </w:rPr>
        <w:t xml:space="preserve">American Psychological </w:t>
      </w:r>
      <w:proofErr w:type="gramStart"/>
      <w:r w:rsidR="000B7FB9" w:rsidRPr="000B7FB9">
        <w:rPr>
          <w:color w:val="333333"/>
          <w:shd w:val="clear" w:color="auto" w:fill="FFFFFF"/>
        </w:rPr>
        <w:t>Association</w:t>
      </w:r>
      <w:r w:rsidR="000B7FB9">
        <w:rPr>
          <w:i/>
          <w:iCs/>
        </w:rPr>
        <w:t xml:space="preserve">,  </w:t>
      </w:r>
      <w:r w:rsidR="000B7FB9" w:rsidRPr="00625D21">
        <w:t>pp.</w:t>
      </w:r>
      <w:proofErr w:type="gramEnd"/>
      <w:r w:rsidR="000B7FB9" w:rsidRPr="00625D21">
        <w:t xml:space="preserve"> 97-116</w:t>
      </w:r>
      <w:r w:rsidR="000B7FB9">
        <w:t>.</w:t>
      </w:r>
      <w:r w:rsidR="00890ACF" w:rsidRPr="00625D21">
        <w:t xml:space="preserve"> Available to:</w:t>
      </w:r>
      <w:r w:rsidR="005546DF" w:rsidRPr="00625D21">
        <w:t xml:space="preserve"> </w:t>
      </w:r>
      <w:hyperlink r:id="rId9" w:history="1">
        <w:r w:rsidR="005546DF" w:rsidRPr="00625D21">
          <w:rPr>
            <w:rStyle w:val="Hyperlink"/>
          </w:rPr>
          <w:t>https://psycnet.apa.org/doi/10.1037/10439-005</w:t>
        </w:r>
      </w:hyperlink>
      <w:bookmarkEnd w:id="0"/>
    </w:p>
    <w:p w14:paraId="39234D28" w14:textId="4B4CE7D9" w:rsidR="002F4D42" w:rsidRDefault="00D87EDA" w:rsidP="000B7FB9">
      <w:pPr>
        <w:pStyle w:val="ListParagraph"/>
        <w:numPr>
          <w:ilvl w:val="0"/>
          <w:numId w:val="8"/>
        </w:numPr>
        <w:shd w:val="clear" w:color="auto" w:fill="FFFFFF" w:themeFill="background1"/>
        <w:spacing w:after="0" w:line="360" w:lineRule="auto"/>
        <w:jc w:val="both"/>
        <w:rPr>
          <w:rFonts w:ascii="Times New Roman" w:hAnsi="Times New Roman" w:cs="Times New Roman"/>
          <w:sz w:val="24"/>
          <w:szCs w:val="24"/>
        </w:rPr>
      </w:pPr>
      <w:r w:rsidRPr="00625D21">
        <w:rPr>
          <w:rFonts w:ascii="Times New Roman" w:hAnsi="Times New Roman" w:cs="Times New Roman"/>
          <w:color w:val="333333"/>
          <w:sz w:val="24"/>
          <w:szCs w:val="24"/>
        </w:rPr>
        <w:t xml:space="preserve">Bozarth, J. D., Zimring, F. M. </w:t>
      </w:r>
      <w:r w:rsidR="004311B8">
        <w:rPr>
          <w:rFonts w:ascii="Times New Roman" w:hAnsi="Times New Roman" w:cs="Times New Roman"/>
          <w:color w:val="333333"/>
          <w:sz w:val="24"/>
          <w:szCs w:val="24"/>
        </w:rPr>
        <w:t>and</w:t>
      </w:r>
      <w:r w:rsidRPr="00625D21">
        <w:rPr>
          <w:rFonts w:ascii="Times New Roman" w:hAnsi="Times New Roman" w:cs="Times New Roman"/>
          <w:color w:val="333333"/>
          <w:sz w:val="24"/>
          <w:szCs w:val="24"/>
        </w:rPr>
        <w:t xml:space="preserve"> Tausch, R. (2002) Client-</w:t>
      </w:r>
      <w:r w:rsidR="00625D21" w:rsidRPr="00625D21">
        <w:rPr>
          <w:rFonts w:ascii="Times New Roman" w:hAnsi="Times New Roman" w:cs="Times New Roman"/>
          <w:color w:val="333333"/>
          <w:sz w:val="24"/>
          <w:szCs w:val="24"/>
        </w:rPr>
        <w:t>centred</w:t>
      </w:r>
      <w:r w:rsidRPr="00625D21">
        <w:rPr>
          <w:rFonts w:ascii="Times New Roman" w:hAnsi="Times New Roman" w:cs="Times New Roman"/>
          <w:color w:val="333333"/>
          <w:sz w:val="24"/>
          <w:szCs w:val="24"/>
        </w:rPr>
        <w:t xml:space="preserve"> therapy: The evolution of a revolution. In D. J. Cain (Ed.), </w:t>
      </w:r>
      <w:r w:rsidRPr="00625D21">
        <w:rPr>
          <w:rStyle w:val="Emphasis"/>
          <w:rFonts w:ascii="Times New Roman" w:hAnsi="Times New Roman" w:cs="Times New Roman"/>
          <w:color w:val="333333"/>
          <w:sz w:val="24"/>
          <w:szCs w:val="24"/>
        </w:rPr>
        <w:t>Humanistic psychotherapies: Handbook of research and practice</w:t>
      </w:r>
      <w:r w:rsidR="000B7FB9">
        <w:rPr>
          <w:rFonts w:ascii="Times New Roman" w:hAnsi="Times New Roman" w:cs="Times New Roman"/>
          <w:color w:val="333333"/>
          <w:sz w:val="24"/>
          <w:szCs w:val="24"/>
        </w:rPr>
        <w:t xml:space="preserve">, </w:t>
      </w:r>
      <w:r w:rsidRPr="00625D21">
        <w:rPr>
          <w:rFonts w:ascii="Times New Roman" w:hAnsi="Times New Roman" w:cs="Times New Roman"/>
          <w:color w:val="333333"/>
          <w:sz w:val="24"/>
          <w:szCs w:val="24"/>
        </w:rPr>
        <w:t>American Psychological Association</w:t>
      </w:r>
      <w:r w:rsidR="000B7FB9">
        <w:rPr>
          <w:rFonts w:ascii="Times New Roman" w:hAnsi="Times New Roman" w:cs="Times New Roman"/>
          <w:color w:val="333333"/>
          <w:sz w:val="24"/>
          <w:szCs w:val="24"/>
        </w:rPr>
        <w:t xml:space="preserve"> </w:t>
      </w:r>
      <w:r w:rsidR="000B7FB9" w:rsidRPr="00625D21">
        <w:rPr>
          <w:rFonts w:ascii="Times New Roman" w:hAnsi="Times New Roman" w:cs="Times New Roman"/>
          <w:color w:val="333333"/>
          <w:sz w:val="24"/>
          <w:szCs w:val="24"/>
        </w:rPr>
        <w:t>pp. 147–188</w:t>
      </w:r>
      <w:r w:rsidRPr="00625D21">
        <w:rPr>
          <w:rFonts w:ascii="Times New Roman" w:hAnsi="Times New Roman" w:cs="Times New Roman"/>
          <w:color w:val="333333"/>
          <w:sz w:val="24"/>
          <w:szCs w:val="24"/>
        </w:rPr>
        <w:t xml:space="preserve">. </w:t>
      </w:r>
      <w:r w:rsidR="004674E6" w:rsidRPr="00625D21">
        <w:rPr>
          <w:rFonts w:ascii="Times New Roman" w:hAnsi="Times New Roman" w:cs="Times New Roman"/>
          <w:sz w:val="24"/>
          <w:szCs w:val="24"/>
        </w:rPr>
        <w:t xml:space="preserve">Available at: </w:t>
      </w:r>
    </w:p>
    <w:p w14:paraId="759C9464" w14:textId="5C95B9C8" w:rsidR="00DB42EC" w:rsidRPr="00625D21" w:rsidRDefault="009E1DE1" w:rsidP="000B7FB9">
      <w:pPr>
        <w:pStyle w:val="ListParagraph"/>
        <w:shd w:val="clear" w:color="auto" w:fill="FFFFFF" w:themeFill="background1"/>
        <w:spacing w:after="0" w:line="360" w:lineRule="auto"/>
        <w:ind w:left="643"/>
        <w:jc w:val="both"/>
        <w:rPr>
          <w:rFonts w:ascii="Times New Roman" w:hAnsi="Times New Roman" w:cs="Times New Roman"/>
          <w:sz w:val="24"/>
          <w:szCs w:val="24"/>
        </w:rPr>
      </w:pPr>
      <w:hyperlink r:id="rId10" w:history="1">
        <w:r w:rsidR="002F4D42" w:rsidRPr="009705B1">
          <w:rPr>
            <w:rStyle w:val="Hyperlink"/>
            <w:rFonts w:ascii="Times New Roman" w:hAnsi="Times New Roman" w:cs="Times New Roman"/>
            <w:sz w:val="24"/>
            <w:szCs w:val="24"/>
            <w:shd w:val="clear" w:color="auto" w:fill="FFFFFF"/>
          </w:rPr>
          <w:t>https://doi.org/10.1037/10439-005</w:t>
        </w:r>
      </w:hyperlink>
      <w:r w:rsidR="001C6B2F" w:rsidRPr="00625D21">
        <w:rPr>
          <w:rFonts w:ascii="Times New Roman" w:hAnsi="Times New Roman" w:cs="Times New Roman"/>
          <w:sz w:val="24"/>
          <w:szCs w:val="24"/>
        </w:rPr>
        <w:t>.</w:t>
      </w:r>
    </w:p>
    <w:p w14:paraId="44791EBA" w14:textId="08193D2F" w:rsidR="00DB42EC" w:rsidRPr="00625D21" w:rsidRDefault="00DB42EC" w:rsidP="000B7FB9">
      <w:pPr>
        <w:pStyle w:val="NormalWeb"/>
        <w:numPr>
          <w:ilvl w:val="0"/>
          <w:numId w:val="8"/>
        </w:numPr>
        <w:shd w:val="clear" w:color="auto" w:fill="FFFFFF" w:themeFill="background1"/>
        <w:spacing w:before="0" w:beforeAutospacing="0" w:after="0" w:afterAutospacing="0" w:line="360" w:lineRule="auto"/>
      </w:pPr>
      <w:r w:rsidRPr="00625D21">
        <w:t xml:space="preserve">Farber, B. A. </w:t>
      </w:r>
      <w:r w:rsidR="004311B8">
        <w:t>and</w:t>
      </w:r>
      <w:r w:rsidRPr="00625D21">
        <w:t xml:space="preserve"> Doolin, E. M. (2011) </w:t>
      </w:r>
      <w:r w:rsidR="004311B8">
        <w:t>’</w:t>
      </w:r>
      <w:r w:rsidRPr="00625D21">
        <w:t>Personalizing the therapist’s role: Integrating Rogerian and Gestalt therap</w:t>
      </w:r>
      <w:r w:rsidR="004311B8">
        <w:t>y’,</w:t>
      </w:r>
      <w:r w:rsidRPr="00625D21">
        <w:rPr>
          <w:i/>
          <w:iCs/>
        </w:rPr>
        <w:t xml:space="preserve"> Journal of Clinical Psychology</w:t>
      </w:r>
      <w:r w:rsidRPr="00625D21">
        <w:t xml:space="preserve">, 67(2), </w:t>
      </w:r>
      <w:r w:rsidR="00D966FF" w:rsidRPr="00625D21">
        <w:t>pp.</w:t>
      </w:r>
      <w:r w:rsidRPr="00625D21">
        <w:t>173-183.</w:t>
      </w:r>
      <w:r w:rsidR="00D618F0" w:rsidRPr="00625D21">
        <w:t xml:space="preserve"> </w:t>
      </w:r>
      <w:r w:rsidR="004674E6" w:rsidRPr="00625D21">
        <w:t xml:space="preserve">Available at: </w:t>
      </w:r>
      <w:hyperlink r:id="rId11" w:history="1">
        <w:r w:rsidR="004674E6" w:rsidRPr="00625D21">
          <w:rPr>
            <w:rStyle w:val="Hyperlink"/>
            <w:rFonts w:ascii="Arial" w:hAnsi="Arial" w:cs="Arial"/>
            <w:sz w:val="21"/>
            <w:szCs w:val="21"/>
            <w:shd w:val="clear" w:color="auto" w:fill="FFFFFF"/>
          </w:rPr>
          <w:t>https://doi.org/10.1093/acprof:oso/9780199737208.003.0008</w:t>
        </w:r>
      </w:hyperlink>
    </w:p>
    <w:p w14:paraId="2345897B" w14:textId="65FC2A2A" w:rsidR="005546DF" w:rsidRPr="00625D21" w:rsidRDefault="005546DF" w:rsidP="000B7FB9">
      <w:pPr>
        <w:pStyle w:val="ListParagraph"/>
        <w:numPr>
          <w:ilvl w:val="0"/>
          <w:numId w:val="8"/>
        </w:numPr>
        <w:shd w:val="clear" w:color="auto" w:fill="FFFFFF" w:themeFill="background1"/>
        <w:tabs>
          <w:tab w:val="left" w:pos="1368"/>
        </w:tabs>
        <w:spacing w:after="0" w:line="360" w:lineRule="auto"/>
        <w:jc w:val="both"/>
        <w:rPr>
          <w:rFonts w:ascii="Times New Roman" w:eastAsia="Times New Roman" w:hAnsi="Times New Roman" w:cs="Times New Roman"/>
          <w:color w:val="000000"/>
          <w:kern w:val="0"/>
          <w:sz w:val="24"/>
          <w:szCs w:val="24"/>
          <w:lang w:eastAsia="en-GB"/>
          <w14:ligatures w14:val="none"/>
        </w:rPr>
      </w:pPr>
      <w:r w:rsidRPr="00625D21">
        <w:rPr>
          <w:rFonts w:ascii="Times New Roman" w:eastAsia="Times New Roman" w:hAnsi="Times New Roman" w:cs="Times New Roman"/>
          <w:color w:val="000000"/>
          <w:kern w:val="0"/>
          <w:sz w:val="24"/>
          <w:szCs w:val="24"/>
          <w:lang w:eastAsia="en-GB"/>
          <w14:ligatures w14:val="none"/>
        </w:rPr>
        <w:t xml:space="preserve">Rogers, C. R. (1951) </w:t>
      </w:r>
      <w:r w:rsidRPr="00625D21">
        <w:rPr>
          <w:rFonts w:ascii="Times New Roman" w:eastAsia="Times New Roman" w:hAnsi="Times New Roman" w:cs="Times New Roman"/>
          <w:i/>
          <w:iCs/>
          <w:color w:val="000000"/>
          <w:kern w:val="0"/>
          <w:sz w:val="24"/>
          <w:szCs w:val="24"/>
          <w:lang w:eastAsia="en-GB"/>
          <w14:ligatures w14:val="none"/>
        </w:rPr>
        <w:t>Client-</w:t>
      </w:r>
      <w:r w:rsidR="00625D21" w:rsidRPr="00625D21">
        <w:rPr>
          <w:rFonts w:ascii="Times New Roman" w:eastAsia="Times New Roman" w:hAnsi="Times New Roman" w:cs="Times New Roman"/>
          <w:i/>
          <w:iCs/>
          <w:color w:val="000000"/>
          <w:kern w:val="0"/>
          <w:sz w:val="24"/>
          <w:szCs w:val="24"/>
          <w:lang w:eastAsia="en-GB"/>
          <w14:ligatures w14:val="none"/>
        </w:rPr>
        <w:t>centred</w:t>
      </w:r>
      <w:r w:rsidRPr="00625D21">
        <w:rPr>
          <w:rFonts w:ascii="Times New Roman" w:eastAsia="Times New Roman" w:hAnsi="Times New Roman" w:cs="Times New Roman"/>
          <w:i/>
          <w:iCs/>
          <w:color w:val="000000"/>
          <w:kern w:val="0"/>
          <w:sz w:val="24"/>
          <w:szCs w:val="24"/>
          <w:lang w:eastAsia="en-GB"/>
          <w14:ligatures w14:val="none"/>
        </w:rPr>
        <w:t xml:space="preserve"> therapy: Its current practice, implications, and theory.</w:t>
      </w:r>
      <w:r w:rsidRPr="00625D21">
        <w:rPr>
          <w:rFonts w:ascii="Times New Roman" w:eastAsia="Times New Roman" w:hAnsi="Times New Roman" w:cs="Times New Roman"/>
          <w:color w:val="000000"/>
          <w:kern w:val="0"/>
          <w:sz w:val="24"/>
          <w:szCs w:val="24"/>
          <w:lang w:eastAsia="en-GB"/>
          <w14:ligatures w14:val="none"/>
        </w:rPr>
        <w:t xml:space="preserve"> </w:t>
      </w:r>
      <w:r w:rsidRPr="004311B8">
        <w:rPr>
          <w:rFonts w:ascii="Times New Roman" w:eastAsia="Times New Roman" w:hAnsi="Times New Roman" w:cs="Times New Roman"/>
          <w:color w:val="000000"/>
          <w:kern w:val="0"/>
          <w:sz w:val="24"/>
          <w:szCs w:val="24"/>
          <w:lang w:eastAsia="en-GB"/>
          <w14:ligatures w14:val="none"/>
        </w:rPr>
        <w:t>Houghton Mifflin</w:t>
      </w:r>
      <w:r w:rsidRPr="00625D21">
        <w:rPr>
          <w:rFonts w:ascii="Times New Roman" w:eastAsia="Times New Roman" w:hAnsi="Times New Roman" w:cs="Times New Roman"/>
          <w:color w:val="000000"/>
          <w:kern w:val="0"/>
          <w:sz w:val="24"/>
          <w:szCs w:val="24"/>
          <w:lang w:eastAsia="en-GB"/>
          <w14:ligatures w14:val="none"/>
        </w:rPr>
        <w:t xml:space="preserve">. </w:t>
      </w:r>
      <w:r w:rsidRPr="00625D21">
        <w:rPr>
          <w:rFonts w:ascii="Times New Roman" w:hAnsi="Times New Roman" w:cs="Times New Roman"/>
          <w:sz w:val="24"/>
          <w:szCs w:val="24"/>
        </w:rPr>
        <w:t xml:space="preserve">Available at: </w:t>
      </w:r>
      <w:hyperlink r:id="rId12" w:history="1">
        <w:r w:rsidRPr="00625D21">
          <w:rPr>
            <w:rStyle w:val="Hyperlink"/>
            <w:rFonts w:ascii="Times New Roman" w:eastAsia="Times New Roman" w:hAnsi="Times New Roman" w:cs="Times New Roman"/>
            <w:kern w:val="0"/>
            <w:sz w:val="24"/>
            <w:szCs w:val="24"/>
            <w:lang w:eastAsia="en-GB"/>
            <w14:ligatures w14:val="none"/>
          </w:rPr>
          <w:t>https://psycnet.apa.org/record/1961-35106-000</w:t>
        </w:r>
      </w:hyperlink>
    </w:p>
    <w:p w14:paraId="7ADE71CC" w14:textId="2D7ADE7F" w:rsidR="002F4D42" w:rsidRDefault="00DB42EC" w:rsidP="000B7FB9">
      <w:pPr>
        <w:pStyle w:val="ListParagraph"/>
        <w:numPr>
          <w:ilvl w:val="0"/>
          <w:numId w:val="8"/>
        </w:numPr>
        <w:shd w:val="clear" w:color="auto" w:fill="FFFFFF" w:themeFill="background1"/>
        <w:tabs>
          <w:tab w:val="left" w:pos="1368"/>
        </w:tabs>
        <w:spacing w:after="0" w:line="360" w:lineRule="auto"/>
        <w:jc w:val="both"/>
        <w:rPr>
          <w:rFonts w:ascii="Times New Roman" w:eastAsia="Times New Roman" w:hAnsi="Times New Roman" w:cs="Times New Roman"/>
          <w:color w:val="000000"/>
          <w:kern w:val="0"/>
          <w:sz w:val="24"/>
          <w:szCs w:val="24"/>
          <w:lang w:eastAsia="en-GB"/>
          <w14:ligatures w14:val="none"/>
        </w:rPr>
      </w:pPr>
      <w:r w:rsidRPr="00625D21">
        <w:rPr>
          <w:rFonts w:ascii="Times New Roman" w:eastAsia="Times New Roman" w:hAnsi="Times New Roman" w:cs="Times New Roman"/>
          <w:color w:val="000000"/>
          <w:kern w:val="0"/>
          <w:sz w:val="24"/>
          <w:szCs w:val="24"/>
          <w:lang w:eastAsia="en-GB"/>
          <w14:ligatures w14:val="none"/>
        </w:rPr>
        <w:t>Rogers, C. R. (1957) The necessary and sufficient conditions of therapeutic personality change</w:t>
      </w:r>
      <w:r w:rsidR="00042645">
        <w:rPr>
          <w:rFonts w:ascii="Times New Roman" w:eastAsia="Times New Roman" w:hAnsi="Times New Roman" w:cs="Times New Roman"/>
          <w:color w:val="000000"/>
          <w:kern w:val="0"/>
          <w:sz w:val="24"/>
          <w:szCs w:val="24"/>
          <w:lang w:eastAsia="en-GB"/>
          <w14:ligatures w14:val="none"/>
        </w:rPr>
        <w:t>,</w:t>
      </w:r>
      <w:r w:rsidRPr="00625D21">
        <w:rPr>
          <w:rFonts w:ascii="Times New Roman" w:eastAsia="Times New Roman" w:hAnsi="Times New Roman" w:cs="Times New Roman"/>
          <w:color w:val="000000"/>
          <w:kern w:val="0"/>
          <w:sz w:val="24"/>
          <w:szCs w:val="24"/>
          <w:lang w:eastAsia="en-GB"/>
          <w14:ligatures w14:val="none"/>
        </w:rPr>
        <w:t xml:space="preserve"> </w:t>
      </w:r>
      <w:r w:rsidRPr="00625D21">
        <w:rPr>
          <w:rFonts w:ascii="Times New Roman" w:eastAsia="Times New Roman" w:hAnsi="Times New Roman" w:cs="Times New Roman"/>
          <w:i/>
          <w:iCs/>
          <w:color w:val="000000"/>
          <w:kern w:val="0"/>
          <w:sz w:val="24"/>
          <w:szCs w:val="24"/>
          <w:lang w:eastAsia="en-GB"/>
          <w14:ligatures w14:val="none"/>
        </w:rPr>
        <w:t>Journal of Consulting Psychology</w:t>
      </w:r>
      <w:r w:rsidRPr="00625D21">
        <w:rPr>
          <w:rFonts w:ascii="Times New Roman" w:eastAsia="Times New Roman" w:hAnsi="Times New Roman" w:cs="Times New Roman"/>
          <w:color w:val="000000"/>
          <w:kern w:val="0"/>
          <w:sz w:val="24"/>
          <w:szCs w:val="24"/>
          <w:lang w:eastAsia="en-GB"/>
          <w14:ligatures w14:val="none"/>
        </w:rPr>
        <w:t>, 21(2), 95-103.</w:t>
      </w:r>
      <w:r w:rsidR="004674E6" w:rsidRPr="00625D21">
        <w:rPr>
          <w:rFonts w:ascii="Times New Roman" w:eastAsia="Times New Roman" w:hAnsi="Times New Roman" w:cs="Times New Roman"/>
          <w:color w:val="000000"/>
          <w:kern w:val="0"/>
          <w:sz w:val="24"/>
          <w:szCs w:val="24"/>
          <w:lang w:eastAsia="en-GB"/>
          <w14:ligatures w14:val="none"/>
        </w:rPr>
        <w:t xml:space="preserve"> </w:t>
      </w:r>
      <w:r w:rsidR="004674E6" w:rsidRPr="00625D21">
        <w:rPr>
          <w:rFonts w:ascii="Times New Roman" w:hAnsi="Times New Roman" w:cs="Times New Roman"/>
          <w:sz w:val="24"/>
          <w:szCs w:val="24"/>
        </w:rPr>
        <w:t>Available at:</w:t>
      </w:r>
      <w:r w:rsidR="00D618F0" w:rsidRPr="00625D21">
        <w:rPr>
          <w:rFonts w:ascii="Times New Roman" w:eastAsia="Times New Roman" w:hAnsi="Times New Roman" w:cs="Times New Roman"/>
          <w:color w:val="000000"/>
          <w:kern w:val="0"/>
          <w:sz w:val="24"/>
          <w:szCs w:val="24"/>
          <w:lang w:eastAsia="en-GB"/>
          <w14:ligatures w14:val="none"/>
        </w:rPr>
        <w:t xml:space="preserve"> </w:t>
      </w:r>
    </w:p>
    <w:p w14:paraId="62B5A028" w14:textId="38DBAB8C" w:rsidR="004674E6" w:rsidRPr="00625D21" w:rsidRDefault="009E1DE1" w:rsidP="000B7FB9">
      <w:pPr>
        <w:pStyle w:val="ListParagraph"/>
        <w:shd w:val="clear" w:color="auto" w:fill="FFFFFF" w:themeFill="background1"/>
        <w:tabs>
          <w:tab w:val="left" w:pos="1368"/>
        </w:tabs>
        <w:spacing w:after="0" w:line="360" w:lineRule="auto"/>
        <w:ind w:left="643"/>
        <w:jc w:val="both"/>
        <w:rPr>
          <w:rFonts w:ascii="Times New Roman" w:eastAsia="Times New Roman" w:hAnsi="Times New Roman" w:cs="Times New Roman"/>
          <w:color w:val="000000"/>
          <w:kern w:val="0"/>
          <w:sz w:val="24"/>
          <w:szCs w:val="24"/>
          <w:lang w:eastAsia="en-GB"/>
          <w14:ligatures w14:val="none"/>
        </w:rPr>
      </w:pPr>
      <w:hyperlink r:id="rId13" w:history="1">
        <w:r w:rsidR="002F4D42" w:rsidRPr="009705B1">
          <w:rPr>
            <w:rStyle w:val="Hyperlink"/>
            <w:rFonts w:ascii="Arial" w:hAnsi="Arial" w:cs="Arial"/>
            <w:sz w:val="21"/>
            <w:szCs w:val="21"/>
            <w:shd w:val="clear" w:color="auto" w:fill="FFFFFF"/>
          </w:rPr>
          <w:t>https://doi.org/10.1037/h0045357</w:t>
        </w:r>
      </w:hyperlink>
    </w:p>
    <w:p w14:paraId="72201F1E" w14:textId="4612B751" w:rsidR="004674E6" w:rsidRPr="00C97EDF" w:rsidRDefault="00B81FC9" w:rsidP="000B7FB9">
      <w:pPr>
        <w:numPr>
          <w:ilvl w:val="0"/>
          <w:numId w:val="8"/>
        </w:numPr>
        <w:shd w:val="clear" w:color="auto" w:fill="FFFFFF" w:themeFill="background1"/>
        <w:spacing w:after="0" w:line="360" w:lineRule="auto"/>
        <w:jc w:val="both"/>
        <w:rPr>
          <w:rStyle w:val="Hyperlink"/>
          <w:rFonts w:ascii="Times New Roman" w:hAnsi="Times New Roman" w:cs="Times New Roman"/>
          <w:color w:val="auto"/>
          <w:sz w:val="24"/>
          <w:szCs w:val="24"/>
          <w:u w:val="none"/>
        </w:rPr>
      </w:pPr>
      <w:r w:rsidRPr="00625D21">
        <w:rPr>
          <w:rFonts w:ascii="Times New Roman" w:eastAsia="Times New Roman" w:hAnsi="Times New Roman" w:cs="Times New Roman"/>
          <w:color w:val="000000"/>
          <w:kern w:val="0"/>
          <w:sz w:val="24"/>
          <w:szCs w:val="24"/>
          <w:lang w:eastAsia="en-GB"/>
          <w14:ligatures w14:val="none"/>
        </w:rPr>
        <w:t xml:space="preserve">Rogers, C. R. (1961). </w:t>
      </w:r>
      <w:r w:rsidRPr="00625D21">
        <w:rPr>
          <w:rFonts w:ascii="Times New Roman" w:eastAsia="Times New Roman" w:hAnsi="Times New Roman" w:cs="Times New Roman"/>
          <w:i/>
          <w:iCs/>
          <w:color w:val="000000"/>
          <w:kern w:val="0"/>
          <w:sz w:val="24"/>
          <w:szCs w:val="24"/>
          <w:lang w:eastAsia="en-GB"/>
          <w14:ligatures w14:val="none"/>
        </w:rPr>
        <w:t>On becoming a person</w:t>
      </w:r>
      <w:r w:rsidRPr="00625D21">
        <w:rPr>
          <w:rFonts w:ascii="Times New Roman" w:eastAsia="Times New Roman" w:hAnsi="Times New Roman" w:cs="Times New Roman"/>
          <w:color w:val="000000"/>
          <w:kern w:val="0"/>
          <w:sz w:val="24"/>
          <w:szCs w:val="24"/>
          <w:lang w:eastAsia="en-GB"/>
          <w14:ligatures w14:val="none"/>
        </w:rPr>
        <w:t xml:space="preserve">: </w:t>
      </w:r>
      <w:r w:rsidRPr="00625D21">
        <w:rPr>
          <w:rFonts w:ascii="Times New Roman" w:eastAsia="Times New Roman" w:hAnsi="Times New Roman" w:cs="Times New Roman"/>
          <w:i/>
          <w:iCs/>
          <w:color w:val="000000"/>
          <w:kern w:val="0"/>
          <w:sz w:val="24"/>
          <w:szCs w:val="24"/>
          <w:lang w:eastAsia="en-GB"/>
          <w14:ligatures w14:val="none"/>
        </w:rPr>
        <w:t>A therapist's view of psychotherapy.</w:t>
      </w:r>
      <w:r w:rsidRPr="00625D21">
        <w:rPr>
          <w:rFonts w:ascii="Times New Roman" w:eastAsia="Times New Roman" w:hAnsi="Times New Roman" w:cs="Times New Roman"/>
          <w:color w:val="000000"/>
          <w:kern w:val="0"/>
          <w:sz w:val="24"/>
          <w:szCs w:val="24"/>
          <w:lang w:eastAsia="en-GB"/>
          <w14:ligatures w14:val="none"/>
        </w:rPr>
        <w:t xml:space="preserve"> Houghton Mifflin</w:t>
      </w:r>
      <w:r w:rsidR="00042645">
        <w:rPr>
          <w:rFonts w:ascii="Times New Roman" w:eastAsia="Times New Roman" w:hAnsi="Times New Roman" w:cs="Times New Roman"/>
          <w:color w:val="000000"/>
          <w:kern w:val="0"/>
          <w:sz w:val="24"/>
          <w:szCs w:val="24"/>
          <w:lang w:eastAsia="en-GB"/>
          <w14:ligatures w14:val="none"/>
        </w:rPr>
        <w:t xml:space="preserve">, </w:t>
      </w:r>
      <w:r w:rsidR="00564D91" w:rsidRPr="00625D21">
        <w:rPr>
          <w:rFonts w:ascii="Times New Roman" w:eastAsia="Times New Roman" w:hAnsi="Times New Roman" w:cs="Times New Roman"/>
          <w:color w:val="000000"/>
          <w:kern w:val="0"/>
          <w:sz w:val="24"/>
          <w:szCs w:val="24"/>
          <w:lang w:eastAsia="en-GB"/>
          <w14:ligatures w14:val="none"/>
        </w:rPr>
        <w:t>pp.33</w:t>
      </w:r>
      <w:r w:rsidR="004674E6" w:rsidRPr="00625D21">
        <w:rPr>
          <w:rFonts w:ascii="Times New Roman" w:eastAsia="Times New Roman" w:hAnsi="Times New Roman" w:cs="Times New Roman"/>
          <w:color w:val="000000"/>
          <w:kern w:val="0"/>
          <w:sz w:val="24"/>
          <w:szCs w:val="24"/>
          <w:lang w:eastAsia="en-GB"/>
          <w14:ligatures w14:val="none"/>
        </w:rPr>
        <w:t xml:space="preserve">. </w:t>
      </w:r>
      <w:r w:rsidR="004674E6" w:rsidRPr="00625D21">
        <w:rPr>
          <w:rFonts w:ascii="Times New Roman" w:hAnsi="Times New Roman" w:cs="Times New Roman"/>
          <w:sz w:val="24"/>
          <w:szCs w:val="24"/>
        </w:rPr>
        <w:t>Available at:</w:t>
      </w:r>
      <w:r w:rsidR="004674E6" w:rsidRPr="00625D21">
        <w:rPr>
          <w:rFonts w:ascii="Times New Roman" w:eastAsia="Times New Roman" w:hAnsi="Times New Roman" w:cs="Times New Roman"/>
          <w:color w:val="000000"/>
          <w:kern w:val="0"/>
          <w:sz w:val="24"/>
          <w:szCs w:val="24"/>
          <w:lang w:eastAsia="en-GB"/>
          <w14:ligatures w14:val="none"/>
        </w:rPr>
        <w:t xml:space="preserve"> </w:t>
      </w:r>
      <w:hyperlink r:id="rId14" w:history="1">
        <w:r w:rsidR="004674E6" w:rsidRPr="00625D21">
          <w:rPr>
            <w:rStyle w:val="Hyperlink"/>
            <w:rFonts w:ascii="Times New Roman" w:eastAsia="Times New Roman" w:hAnsi="Times New Roman" w:cs="Times New Roman"/>
            <w:kern w:val="0"/>
            <w:sz w:val="24"/>
            <w:szCs w:val="24"/>
            <w:lang w:eastAsia="en-GB"/>
            <w14:ligatures w14:val="none"/>
          </w:rPr>
          <w:t>https://psycnet.apa.org/record/1961-35106-000</w:t>
        </w:r>
      </w:hyperlink>
    </w:p>
    <w:p w14:paraId="46B65A74" w14:textId="595165F1" w:rsidR="00C97EDF" w:rsidRPr="00C97EDF" w:rsidRDefault="00C97EDF" w:rsidP="000B7FB9">
      <w:pPr>
        <w:numPr>
          <w:ilvl w:val="0"/>
          <w:numId w:val="8"/>
        </w:numPr>
        <w:shd w:val="clear" w:color="auto" w:fill="FFFFFF" w:themeFill="background1"/>
        <w:spacing w:after="0" w:line="360" w:lineRule="auto"/>
        <w:jc w:val="both"/>
        <w:rPr>
          <w:rFonts w:ascii="Times New Roman" w:hAnsi="Times New Roman" w:cs="Times New Roman"/>
          <w:sz w:val="24"/>
          <w:szCs w:val="24"/>
        </w:rPr>
      </w:pPr>
      <w:hyperlink r:id="rId15" w:history="1">
        <w:r>
          <w:rPr>
            <w:rStyle w:val="Hyperlink"/>
          </w:rPr>
          <w:t xml:space="preserve">On Becoming A Person </w:t>
        </w:r>
        <w:proofErr w:type="gramStart"/>
        <w:r>
          <w:rPr>
            <w:rStyle w:val="Hyperlink"/>
          </w:rPr>
          <w:t>( 1961</w:t>
        </w:r>
        <w:proofErr w:type="gramEnd"/>
        <w:r>
          <w:rPr>
            <w:rStyle w:val="Hyperlink"/>
          </w:rPr>
          <w:t>) Carl Rogers : Carl Rogers : Free Download, Borrow, and Streaming : Internet Archive</w:t>
        </w:r>
      </w:hyperlink>
    </w:p>
    <w:p w14:paraId="15ED5345" w14:textId="77777777" w:rsidR="00C97EDF" w:rsidRPr="00625D21" w:rsidRDefault="00C97EDF" w:rsidP="00C97EDF">
      <w:pPr>
        <w:shd w:val="clear" w:color="auto" w:fill="FFFFFF" w:themeFill="background1"/>
        <w:spacing w:after="0" w:line="360" w:lineRule="auto"/>
        <w:ind w:left="643"/>
        <w:jc w:val="both"/>
        <w:rPr>
          <w:rFonts w:ascii="Times New Roman" w:hAnsi="Times New Roman" w:cs="Times New Roman"/>
          <w:sz w:val="24"/>
          <w:szCs w:val="24"/>
        </w:rPr>
      </w:pPr>
    </w:p>
    <w:p w14:paraId="1C534C07" w14:textId="77777777" w:rsidR="00D21D42" w:rsidRDefault="000E3744" w:rsidP="00D21D42">
      <w:pPr>
        <w:pStyle w:val="ListParagraph"/>
        <w:numPr>
          <w:ilvl w:val="0"/>
          <w:numId w:val="8"/>
        </w:numPr>
        <w:tabs>
          <w:tab w:val="left" w:pos="1368"/>
        </w:tabs>
        <w:spacing w:line="360" w:lineRule="auto"/>
        <w:jc w:val="both"/>
        <w:rPr>
          <w:rFonts w:ascii="Times New Roman" w:hAnsi="Times New Roman" w:cs="Times New Roman"/>
          <w:sz w:val="24"/>
          <w:szCs w:val="24"/>
        </w:rPr>
      </w:pPr>
      <w:proofErr w:type="spellStart"/>
      <w:r w:rsidRPr="00625D21">
        <w:rPr>
          <w:rFonts w:ascii="Times New Roman" w:hAnsi="Times New Roman" w:cs="Times New Roman"/>
          <w:sz w:val="24"/>
          <w:szCs w:val="24"/>
        </w:rPr>
        <w:lastRenderedPageBreak/>
        <w:t>Vermeir</w:t>
      </w:r>
      <w:proofErr w:type="spellEnd"/>
      <w:r w:rsidRPr="00625D21">
        <w:rPr>
          <w:rFonts w:ascii="Times New Roman" w:hAnsi="Times New Roman" w:cs="Times New Roman"/>
          <w:sz w:val="24"/>
          <w:szCs w:val="24"/>
        </w:rPr>
        <w:t xml:space="preserve">, P., </w:t>
      </w:r>
      <w:proofErr w:type="spellStart"/>
      <w:r w:rsidRPr="00625D21">
        <w:rPr>
          <w:rFonts w:ascii="Times New Roman" w:hAnsi="Times New Roman" w:cs="Times New Roman"/>
          <w:sz w:val="24"/>
          <w:szCs w:val="24"/>
        </w:rPr>
        <w:t>Vandijck</w:t>
      </w:r>
      <w:proofErr w:type="spellEnd"/>
      <w:r w:rsidRPr="00625D21">
        <w:rPr>
          <w:rFonts w:ascii="Times New Roman" w:hAnsi="Times New Roman" w:cs="Times New Roman"/>
          <w:sz w:val="24"/>
          <w:szCs w:val="24"/>
        </w:rPr>
        <w:t xml:space="preserve">, D., </w:t>
      </w:r>
      <w:proofErr w:type="spellStart"/>
      <w:r w:rsidRPr="00625D21">
        <w:rPr>
          <w:rFonts w:ascii="Times New Roman" w:hAnsi="Times New Roman" w:cs="Times New Roman"/>
          <w:sz w:val="24"/>
          <w:szCs w:val="24"/>
        </w:rPr>
        <w:t>Degroote</w:t>
      </w:r>
      <w:proofErr w:type="spellEnd"/>
      <w:r w:rsidRPr="00625D21">
        <w:rPr>
          <w:rFonts w:ascii="Times New Roman" w:hAnsi="Times New Roman" w:cs="Times New Roman"/>
          <w:sz w:val="24"/>
          <w:szCs w:val="24"/>
        </w:rPr>
        <w:t xml:space="preserve">, S., </w:t>
      </w:r>
      <w:proofErr w:type="spellStart"/>
      <w:r w:rsidRPr="00625D21">
        <w:rPr>
          <w:rFonts w:ascii="Times New Roman" w:hAnsi="Times New Roman" w:cs="Times New Roman"/>
          <w:sz w:val="24"/>
          <w:szCs w:val="24"/>
        </w:rPr>
        <w:t>Peleman</w:t>
      </w:r>
      <w:proofErr w:type="spellEnd"/>
      <w:r w:rsidRPr="00625D21">
        <w:rPr>
          <w:rFonts w:ascii="Times New Roman" w:hAnsi="Times New Roman" w:cs="Times New Roman"/>
          <w:sz w:val="24"/>
          <w:szCs w:val="24"/>
        </w:rPr>
        <w:t xml:space="preserve">, R., Verhaeghe, R., Mortier, E., </w:t>
      </w:r>
      <w:proofErr w:type="spellStart"/>
      <w:r w:rsidRPr="00625D21">
        <w:rPr>
          <w:rFonts w:ascii="Times New Roman" w:hAnsi="Times New Roman" w:cs="Times New Roman"/>
          <w:sz w:val="24"/>
          <w:szCs w:val="24"/>
        </w:rPr>
        <w:t>Hallaert</w:t>
      </w:r>
      <w:proofErr w:type="spellEnd"/>
      <w:r w:rsidRPr="00625D21">
        <w:rPr>
          <w:rFonts w:ascii="Times New Roman" w:hAnsi="Times New Roman" w:cs="Times New Roman"/>
          <w:sz w:val="24"/>
          <w:szCs w:val="24"/>
        </w:rPr>
        <w:t xml:space="preserve">, G., Van Daele, S., </w:t>
      </w:r>
      <w:proofErr w:type="spellStart"/>
      <w:r w:rsidRPr="00625D21">
        <w:rPr>
          <w:rFonts w:ascii="Times New Roman" w:hAnsi="Times New Roman" w:cs="Times New Roman"/>
          <w:sz w:val="24"/>
          <w:szCs w:val="24"/>
        </w:rPr>
        <w:t>Buylaert</w:t>
      </w:r>
      <w:proofErr w:type="spellEnd"/>
      <w:r w:rsidRPr="00625D21">
        <w:rPr>
          <w:rFonts w:ascii="Times New Roman" w:hAnsi="Times New Roman" w:cs="Times New Roman"/>
          <w:sz w:val="24"/>
          <w:szCs w:val="24"/>
        </w:rPr>
        <w:t>, W.</w:t>
      </w:r>
      <w:r w:rsidR="00112FCE">
        <w:rPr>
          <w:rFonts w:ascii="Times New Roman" w:hAnsi="Times New Roman" w:cs="Times New Roman"/>
          <w:sz w:val="24"/>
          <w:szCs w:val="24"/>
        </w:rPr>
        <w:t xml:space="preserve"> </w:t>
      </w:r>
      <w:proofErr w:type="gramStart"/>
      <w:r w:rsidR="00112FCE">
        <w:rPr>
          <w:rFonts w:ascii="Times New Roman" w:hAnsi="Times New Roman" w:cs="Times New Roman"/>
          <w:sz w:val="24"/>
          <w:szCs w:val="24"/>
        </w:rPr>
        <w:t xml:space="preserve">and </w:t>
      </w:r>
      <w:r w:rsidRPr="00625D21">
        <w:rPr>
          <w:rFonts w:ascii="Times New Roman" w:hAnsi="Times New Roman" w:cs="Times New Roman"/>
          <w:sz w:val="24"/>
          <w:szCs w:val="24"/>
        </w:rPr>
        <w:t xml:space="preserve"> </w:t>
      </w:r>
      <w:proofErr w:type="spellStart"/>
      <w:r w:rsidRPr="00625D21">
        <w:rPr>
          <w:rFonts w:ascii="Times New Roman" w:hAnsi="Times New Roman" w:cs="Times New Roman"/>
          <w:sz w:val="24"/>
          <w:szCs w:val="24"/>
        </w:rPr>
        <w:t>Vogelaers</w:t>
      </w:r>
      <w:proofErr w:type="spellEnd"/>
      <w:proofErr w:type="gramEnd"/>
      <w:r w:rsidRPr="00625D21">
        <w:rPr>
          <w:rFonts w:ascii="Times New Roman" w:hAnsi="Times New Roman" w:cs="Times New Roman"/>
          <w:sz w:val="24"/>
          <w:szCs w:val="24"/>
        </w:rPr>
        <w:t>, D. (2015) Communication in healthcare: A narrative review of the literature and practical recommendations</w:t>
      </w:r>
      <w:r w:rsidR="00112FCE">
        <w:rPr>
          <w:rFonts w:ascii="Times New Roman" w:hAnsi="Times New Roman" w:cs="Times New Roman"/>
          <w:sz w:val="24"/>
          <w:szCs w:val="24"/>
        </w:rPr>
        <w:t>,</w:t>
      </w:r>
      <w:r w:rsidRPr="00625D21">
        <w:rPr>
          <w:rFonts w:ascii="Times New Roman" w:hAnsi="Times New Roman" w:cs="Times New Roman"/>
          <w:sz w:val="24"/>
          <w:szCs w:val="24"/>
        </w:rPr>
        <w:t xml:space="preserve"> </w:t>
      </w:r>
      <w:r w:rsidRPr="00625D21">
        <w:rPr>
          <w:rFonts w:ascii="Times New Roman" w:hAnsi="Times New Roman" w:cs="Times New Roman"/>
          <w:i/>
          <w:iCs/>
          <w:sz w:val="24"/>
          <w:szCs w:val="24"/>
        </w:rPr>
        <w:t>International Journal of Clinical Practice</w:t>
      </w:r>
      <w:r w:rsidRPr="00625D21">
        <w:rPr>
          <w:rFonts w:ascii="Times New Roman" w:hAnsi="Times New Roman" w:cs="Times New Roman"/>
          <w:sz w:val="24"/>
          <w:szCs w:val="24"/>
        </w:rPr>
        <w:t>, vol. 69</w:t>
      </w:r>
      <w:r w:rsidR="00AB260E">
        <w:rPr>
          <w:rFonts w:ascii="Times New Roman" w:hAnsi="Times New Roman" w:cs="Times New Roman"/>
          <w:sz w:val="24"/>
          <w:szCs w:val="24"/>
        </w:rPr>
        <w:t>,</w:t>
      </w:r>
      <w:r w:rsidRPr="00625D21">
        <w:rPr>
          <w:rFonts w:ascii="Times New Roman" w:hAnsi="Times New Roman" w:cs="Times New Roman"/>
          <w:sz w:val="24"/>
          <w:szCs w:val="24"/>
        </w:rPr>
        <w:t xml:space="preserve"> no 11, pp. 1257–1267. </w:t>
      </w:r>
      <w:r w:rsidR="004674E6" w:rsidRPr="00625D21">
        <w:rPr>
          <w:rFonts w:ascii="Times New Roman" w:hAnsi="Times New Roman" w:cs="Times New Roman"/>
          <w:sz w:val="24"/>
          <w:szCs w:val="24"/>
        </w:rPr>
        <w:t>Available at:</w:t>
      </w:r>
      <w:r w:rsidR="00977DAA" w:rsidRPr="00625D21">
        <w:rPr>
          <w:rFonts w:ascii="Times New Roman" w:hAnsi="Times New Roman" w:cs="Times New Roman"/>
          <w:sz w:val="24"/>
          <w:szCs w:val="24"/>
        </w:rPr>
        <w:t xml:space="preserve"> </w:t>
      </w:r>
      <w:r w:rsidR="004674E6" w:rsidRPr="00625D21">
        <w:rPr>
          <w:rFonts w:ascii="Times New Roman" w:hAnsi="Times New Roman" w:cs="Times New Roman"/>
          <w:sz w:val="24"/>
          <w:szCs w:val="24"/>
        </w:rPr>
        <w:t xml:space="preserve"> </w:t>
      </w:r>
    </w:p>
    <w:p w14:paraId="79DEB7C7" w14:textId="55A0A5E6" w:rsidR="00BF5DB3" w:rsidRPr="00D21D42" w:rsidRDefault="00D21D42" w:rsidP="00D21D42">
      <w:pPr>
        <w:tabs>
          <w:tab w:val="left" w:pos="1368"/>
        </w:tabs>
        <w:spacing w:line="360" w:lineRule="auto"/>
        <w:jc w:val="both"/>
        <w:rPr>
          <w:rFonts w:ascii="Times New Roman" w:hAnsi="Times New Roman" w:cs="Times New Roman"/>
          <w:sz w:val="24"/>
          <w:szCs w:val="24"/>
        </w:rPr>
      </w:pPr>
      <w:r>
        <w:t xml:space="preserve">            </w:t>
      </w:r>
      <w:hyperlink r:id="rId16" w:history="1">
        <w:r w:rsidRPr="00980E80">
          <w:rPr>
            <w:rStyle w:val="Hyperlink"/>
            <w:rFonts w:ascii="Times New Roman" w:hAnsi="Times New Roman" w:cs="Times New Roman"/>
            <w:sz w:val="24"/>
            <w:szCs w:val="24"/>
          </w:rPr>
          <w:t>https://onlinelibrary.wiley.com/doi/10.1111/ijcp.12686</w:t>
        </w:r>
      </w:hyperlink>
    </w:p>
    <w:p w14:paraId="5446813B" w14:textId="3FC39CDA" w:rsidR="001C6B2F" w:rsidRPr="00625D21" w:rsidRDefault="001C6B2F" w:rsidP="000B7FB9">
      <w:pPr>
        <w:pStyle w:val="ListParagraph"/>
        <w:numPr>
          <w:ilvl w:val="0"/>
          <w:numId w:val="8"/>
        </w:numPr>
        <w:spacing w:line="360" w:lineRule="auto"/>
        <w:rPr>
          <w:rFonts w:ascii="Times New Roman" w:hAnsi="Times New Roman" w:cs="Times New Roman"/>
          <w:sz w:val="24"/>
          <w:szCs w:val="24"/>
        </w:rPr>
      </w:pPr>
      <w:r w:rsidRPr="00625D21">
        <w:rPr>
          <w:rFonts w:ascii="Times New Roman" w:hAnsi="Times New Roman" w:cs="Times New Roman"/>
          <w:sz w:val="24"/>
          <w:szCs w:val="24"/>
        </w:rPr>
        <w:t>Wang, H.</w:t>
      </w:r>
      <w:r w:rsidR="00D21D42">
        <w:rPr>
          <w:rFonts w:ascii="Times New Roman" w:hAnsi="Times New Roman" w:cs="Times New Roman"/>
          <w:sz w:val="24"/>
          <w:szCs w:val="24"/>
        </w:rPr>
        <w:t xml:space="preserve"> </w:t>
      </w:r>
      <w:r w:rsidRPr="00625D21">
        <w:rPr>
          <w:rFonts w:ascii="Times New Roman" w:hAnsi="Times New Roman" w:cs="Times New Roman"/>
          <w:sz w:val="24"/>
          <w:szCs w:val="24"/>
        </w:rPr>
        <w:t>F.</w:t>
      </w:r>
      <w:r w:rsidR="00D21D42">
        <w:rPr>
          <w:rFonts w:ascii="Times New Roman" w:hAnsi="Times New Roman" w:cs="Times New Roman"/>
          <w:sz w:val="24"/>
          <w:szCs w:val="24"/>
        </w:rPr>
        <w:t xml:space="preserve"> and </w:t>
      </w:r>
      <w:r w:rsidRPr="00625D21">
        <w:rPr>
          <w:rFonts w:ascii="Times New Roman" w:hAnsi="Times New Roman" w:cs="Times New Roman"/>
          <w:sz w:val="24"/>
          <w:szCs w:val="24"/>
        </w:rPr>
        <w:t>Yeh, M. C. (2005)</w:t>
      </w:r>
      <w:r w:rsidR="00D21D42">
        <w:rPr>
          <w:rFonts w:ascii="Times New Roman" w:hAnsi="Times New Roman" w:cs="Times New Roman"/>
          <w:sz w:val="24"/>
          <w:szCs w:val="24"/>
        </w:rPr>
        <w:t xml:space="preserve"> </w:t>
      </w:r>
      <w:r w:rsidRPr="00625D21">
        <w:rPr>
          <w:rFonts w:ascii="Times New Roman" w:hAnsi="Times New Roman" w:cs="Times New Roman"/>
          <w:sz w:val="24"/>
          <w:szCs w:val="24"/>
        </w:rPr>
        <w:t xml:space="preserve">Stress, coping, and psychological health of vocational high school nursing students associated with a competitive entrance </w:t>
      </w:r>
      <w:proofErr w:type="gramStart"/>
      <w:r w:rsidRPr="00625D21">
        <w:rPr>
          <w:rFonts w:ascii="Times New Roman" w:hAnsi="Times New Roman" w:cs="Times New Roman"/>
          <w:sz w:val="24"/>
          <w:szCs w:val="24"/>
        </w:rPr>
        <w:t>exam</w:t>
      </w:r>
      <w:r w:rsidR="00D21D42">
        <w:rPr>
          <w:rFonts w:ascii="Times New Roman" w:hAnsi="Times New Roman" w:cs="Times New Roman"/>
          <w:sz w:val="24"/>
          <w:szCs w:val="24"/>
        </w:rPr>
        <w:t xml:space="preserve">, </w:t>
      </w:r>
      <w:r w:rsidRPr="00625D21">
        <w:rPr>
          <w:rFonts w:ascii="Times New Roman" w:hAnsi="Times New Roman" w:cs="Times New Roman"/>
          <w:sz w:val="24"/>
          <w:szCs w:val="24"/>
        </w:rPr>
        <w:t xml:space="preserve"> </w:t>
      </w:r>
      <w:r w:rsidRPr="008154FE">
        <w:rPr>
          <w:rFonts w:ascii="Times New Roman" w:hAnsi="Times New Roman" w:cs="Times New Roman"/>
          <w:i/>
          <w:iCs/>
          <w:sz w:val="24"/>
          <w:szCs w:val="24"/>
        </w:rPr>
        <w:t>Journal</w:t>
      </w:r>
      <w:proofErr w:type="gramEnd"/>
      <w:r w:rsidRPr="008154FE">
        <w:rPr>
          <w:rFonts w:ascii="Times New Roman" w:hAnsi="Times New Roman" w:cs="Times New Roman"/>
          <w:i/>
          <w:iCs/>
          <w:sz w:val="24"/>
          <w:szCs w:val="24"/>
        </w:rPr>
        <w:t xml:space="preserve"> of Nursing Research</w:t>
      </w:r>
      <w:r w:rsidRPr="00625D21">
        <w:rPr>
          <w:rFonts w:ascii="Times New Roman" w:hAnsi="Times New Roman" w:cs="Times New Roman"/>
          <w:sz w:val="24"/>
          <w:szCs w:val="24"/>
        </w:rPr>
        <w:t xml:space="preserve">, 13(2), </w:t>
      </w:r>
      <w:r w:rsidR="00D21D42">
        <w:rPr>
          <w:rFonts w:ascii="Times New Roman" w:hAnsi="Times New Roman" w:cs="Times New Roman"/>
          <w:sz w:val="24"/>
          <w:szCs w:val="24"/>
        </w:rPr>
        <w:t>pp.</w:t>
      </w:r>
      <w:r w:rsidRPr="00625D21">
        <w:rPr>
          <w:rFonts w:ascii="Times New Roman" w:hAnsi="Times New Roman" w:cs="Times New Roman"/>
          <w:sz w:val="24"/>
          <w:szCs w:val="24"/>
        </w:rPr>
        <w:t>106-116. Available at:</w:t>
      </w:r>
    </w:p>
    <w:p w14:paraId="2551FD03" w14:textId="6822840B" w:rsidR="001C6B2F" w:rsidRPr="00625D21" w:rsidRDefault="009E1DE1" w:rsidP="000B7FB9">
      <w:pPr>
        <w:pStyle w:val="ListParagraph"/>
        <w:spacing w:line="360" w:lineRule="auto"/>
        <w:ind w:left="643"/>
        <w:rPr>
          <w:rFonts w:ascii="Times New Roman" w:hAnsi="Times New Roman" w:cs="Times New Roman"/>
          <w:sz w:val="24"/>
          <w:szCs w:val="24"/>
        </w:rPr>
      </w:pPr>
      <w:hyperlink r:id="rId17" w:history="1">
        <w:r w:rsidR="001C6B2F" w:rsidRPr="00625D21">
          <w:rPr>
            <w:rStyle w:val="Hyperlink"/>
            <w:rFonts w:ascii="Times New Roman" w:hAnsi="Times New Roman" w:cs="Times New Roman"/>
            <w:sz w:val="24"/>
            <w:szCs w:val="24"/>
          </w:rPr>
          <w:t>https://doi:10.1097/01.JNR.0000387532.07395.0b</w:t>
        </w:r>
      </w:hyperlink>
      <w:r w:rsidR="001C6B2F" w:rsidRPr="00625D21">
        <w:rPr>
          <w:rFonts w:ascii="Times New Roman" w:hAnsi="Times New Roman" w:cs="Times New Roman"/>
          <w:sz w:val="24"/>
          <w:szCs w:val="24"/>
        </w:rPr>
        <w:t>.</w:t>
      </w:r>
    </w:p>
    <w:p w14:paraId="6EC12DF4" w14:textId="764FFBF2" w:rsidR="00B13874" w:rsidRPr="00625D21" w:rsidRDefault="000E3744" w:rsidP="000B7FB9">
      <w:pPr>
        <w:pStyle w:val="ListParagraph"/>
        <w:numPr>
          <w:ilvl w:val="0"/>
          <w:numId w:val="8"/>
        </w:numPr>
        <w:spacing w:line="360" w:lineRule="auto"/>
        <w:rPr>
          <w:rStyle w:val="Hyperlink"/>
          <w:rFonts w:ascii="Times New Roman" w:hAnsi="Times New Roman" w:cs="Times New Roman"/>
          <w:color w:val="auto"/>
          <w:sz w:val="24"/>
          <w:szCs w:val="24"/>
          <w:u w:val="none"/>
        </w:rPr>
      </w:pPr>
      <w:r w:rsidRPr="00625D21">
        <w:rPr>
          <w:rFonts w:ascii="Times New Roman" w:hAnsi="Times New Roman" w:cs="Times New Roman"/>
          <w:sz w:val="24"/>
          <w:szCs w:val="24"/>
        </w:rPr>
        <w:t xml:space="preserve">Warner, R. (2010) </w:t>
      </w:r>
      <w:r w:rsidRPr="00D21D42">
        <w:rPr>
          <w:rFonts w:ascii="Times New Roman" w:hAnsi="Times New Roman" w:cs="Times New Roman"/>
          <w:sz w:val="24"/>
          <w:szCs w:val="24"/>
        </w:rPr>
        <w:t>Giving feedback on assignment writing to international students - the integration of voice and writing tools.</w:t>
      </w:r>
      <w:r w:rsidRPr="00625D21">
        <w:rPr>
          <w:rFonts w:ascii="Times New Roman" w:hAnsi="Times New Roman" w:cs="Times New Roman"/>
          <w:sz w:val="24"/>
          <w:szCs w:val="24"/>
        </w:rPr>
        <w:t xml:space="preserve"> In WM Chan, KN Chin, M </w:t>
      </w:r>
      <w:proofErr w:type="spellStart"/>
      <w:r w:rsidRPr="00625D21">
        <w:rPr>
          <w:rFonts w:ascii="Times New Roman" w:hAnsi="Times New Roman" w:cs="Times New Roman"/>
          <w:sz w:val="24"/>
          <w:szCs w:val="24"/>
        </w:rPr>
        <w:t>Nagami</w:t>
      </w:r>
      <w:proofErr w:type="spellEnd"/>
      <w:r w:rsidRPr="00625D21">
        <w:rPr>
          <w:rFonts w:ascii="Times New Roman" w:hAnsi="Times New Roman" w:cs="Times New Roman"/>
          <w:sz w:val="24"/>
          <w:szCs w:val="24"/>
        </w:rPr>
        <w:t xml:space="preserve"> </w:t>
      </w:r>
      <w:r w:rsidR="009F1B87">
        <w:rPr>
          <w:rFonts w:ascii="Times New Roman" w:hAnsi="Times New Roman" w:cs="Times New Roman"/>
          <w:sz w:val="24"/>
          <w:szCs w:val="24"/>
        </w:rPr>
        <w:t>and</w:t>
      </w:r>
      <w:r w:rsidRPr="00625D21">
        <w:rPr>
          <w:rFonts w:ascii="Times New Roman" w:hAnsi="Times New Roman" w:cs="Times New Roman"/>
          <w:sz w:val="24"/>
          <w:szCs w:val="24"/>
        </w:rPr>
        <w:t xml:space="preserve"> T </w:t>
      </w:r>
      <w:proofErr w:type="spellStart"/>
      <w:r w:rsidRPr="00625D21">
        <w:rPr>
          <w:rFonts w:ascii="Times New Roman" w:hAnsi="Times New Roman" w:cs="Times New Roman"/>
          <w:sz w:val="24"/>
          <w:szCs w:val="24"/>
        </w:rPr>
        <w:t>Suthiwan</w:t>
      </w:r>
      <w:proofErr w:type="spellEnd"/>
      <w:r w:rsidRPr="00625D21">
        <w:rPr>
          <w:rFonts w:ascii="Times New Roman" w:hAnsi="Times New Roman" w:cs="Times New Roman"/>
          <w:sz w:val="24"/>
          <w:szCs w:val="24"/>
        </w:rPr>
        <w:t xml:space="preserve"> (Eds.), </w:t>
      </w:r>
      <w:r w:rsidRPr="00D21D42">
        <w:rPr>
          <w:rFonts w:ascii="Times New Roman" w:hAnsi="Times New Roman" w:cs="Times New Roman"/>
          <w:i/>
          <w:iCs/>
          <w:sz w:val="24"/>
          <w:szCs w:val="24"/>
        </w:rPr>
        <w:t>Media in foreign language teaching and learning. De Gruyter</w:t>
      </w:r>
      <w:r w:rsidRPr="00625D21">
        <w:rPr>
          <w:rFonts w:ascii="Times New Roman" w:hAnsi="Times New Roman" w:cs="Times New Roman"/>
          <w:sz w:val="24"/>
          <w:szCs w:val="24"/>
        </w:rPr>
        <w:t>, pp. 355-382.</w:t>
      </w:r>
      <w:r w:rsidR="006761FF" w:rsidRPr="00625D21">
        <w:rPr>
          <w:rFonts w:ascii="Times New Roman" w:hAnsi="Times New Roman" w:cs="Times New Roman"/>
          <w:sz w:val="24"/>
          <w:szCs w:val="24"/>
        </w:rPr>
        <w:t xml:space="preserve"> </w:t>
      </w:r>
      <w:r w:rsidR="00FD1B9C" w:rsidRPr="00625D21">
        <w:rPr>
          <w:rFonts w:ascii="Times New Roman" w:hAnsi="Times New Roman" w:cs="Times New Roman"/>
          <w:sz w:val="24"/>
          <w:szCs w:val="24"/>
        </w:rPr>
        <w:t>Available at:</w:t>
      </w:r>
      <w:r w:rsidR="00FD1B9C">
        <w:rPr>
          <w:rFonts w:ascii="Times New Roman" w:hAnsi="Times New Roman" w:cs="Times New Roman"/>
          <w:sz w:val="24"/>
          <w:szCs w:val="24"/>
        </w:rPr>
        <w:t xml:space="preserve"> </w:t>
      </w:r>
      <w:hyperlink r:id="rId18" w:history="1">
        <w:r w:rsidR="0026572A" w:rsidRPr="009B363D">
          <w:rPr>
            <w:rStyle w:val="Hyperlink"/>
            <w:rFonts w:ascii="Times New Roman" w:hAnsi="Times New Roman" w:cs="Times New Roman"/>
            <w:sz w:val="24"/>
            <w:szCs w:val="24"/>
          </w:rPr>
          <w:t>https://www.degruyter.com/document/doi/10.1515/9781614510208.355/html</w:t>
        </w:r>
      </w:hyperlink>
    </w:p>
    <w:p w14:paraId="36F02486" w14:textId="77777777" w:rsidR="00A214F1" w:rsidRPr="00625D21" w:rsidRDefault="00A214F1" w:rsidP="000B7FB9">
      <w:pPr>
        <w:shd w:val="clear" w:color="auto" w:fill="FFFFFF" w:themeFill="background1"/>
        <w:spacing w:after="0" w:line="360" w:lineRule="auto"/>
        <w:rPr>
          <w:rFonts w:ascii="Times New Roman" w:eastAsia="Times New Roman" w:hAnsi="Times New Roman" w:cs="Times New Roman"/>
          <w:color w:val="000000"/>
          <w:kern w:val="0"/>
          <w:sz w:val="24"/>
          <w:szCs w:val="24"/>
          <w:lang w:eastAsia="en-GB"/>
          <w14:ligatures w14:val="none"/>
        </w:rPr>
      </w:pPr>
    </w:p>
    <w:p w14:paraId="07AB6161" w14:textId="77777777" w:rsidR="00B47B19" w:rsidRPr="00625D21" w:rsidRDefault="00B47B19" w:rsidP="000B7FB9">
      <w:pPr>
        <w:shd w:val="clear" w:color="auto" w:fill="FFFFFF" w:themeFill="background1"/>
        <w:spacing w:line="360" w:lineRule="auto"/>
        <w:rPr>
          <w:rFonts w:ascii="Times New Roman" w:hAnsi="Times New Roman" w:cs="Times New Roman"/>
          <w:sz w:val="24"/>
          <w:szCs w:val="24"/>
        </w:rPr>
      </w:pPr>
    </w:p>
    <w:sectPr w:rsidR="00B47B19" w:rsidRPr="00625D21" w:rsidSect="00236BC1">
      <w:footerReference w:type="default" r:id="rId19"/>
      <w:pgSz w:w="12240" w:h="15840"/>
      <w:pgMar w:top="1440" w:right="1440" w:bottom="1440" w:left="1440" w:header="56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C2317" w14:textId="77777777" w:rsidR="00C0716E" w:rsidRDefault="00C0716E" w:rsidP="00236BC1">
      <w:pPr>
        <w:spacing w:after="0" w:line="240" w:lineRule="auto"/>
      </w:pPr>
      <w:r>
        <w:separator/>
      </w:r>
    </w:p>
  </w:endnote>
  <w:endnote w:type="continuationSeparator" w:id="0">
    <w:p w14:paraId="409910CB" w14:textId="77777777" w:rsidR="00C0716E" w:rsidRDefault="00C0716E" w:rsidP="00236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9088379"/>
      <w:docPartObj>
        <w:docPartGallery w:val="Page Numbers (Bottom of Page)"/>
        <w:docPartUnique/>
      </w:docPartObj>
    </w:sdtPr>
    <w:sdtEndPr/>
    <w:sdtContent>
      <w:p w14:paraId="427D4799" w14:textId="7887E2B2" w:rsidR="00236BC1" w:rsidRDefault="00236BC1">
        <w:pPr>
          <w:pStyle w:val="Footer"/>
          <w:jc w:val="right"/>
        </w:pPr>
        <w:r>
          <w:fldChar w:fldCharType="begin"/>
        </w:r>
        <w:r>
          <w:instrText>PAGE   \* MERGEFORMAT</w:instrText>
        </w:r>
        <w:r>
          <w:fldChar w:fldCharType="separate"/>
        </w:r>
        <w:r>
          <w:t>2</w:t>
        </w:r>
        <w:r>
          <w:fldChar w:fldCharType="end"/>
        </w:r>
      </w:p>
    </w:sdtContent>
  </w:sdt>
  <w:p w14:paraId="35BCAE82" w14:textId="77777777" w:rsidR="00236BC1" w:rsidRDefault="00236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88081" w14:textId="77777777" w:rsidR="00C0716E" w:rsidRDefault="00C0716E" w:rsidP="00236BC1">
      <w:pPr>
        <w:spacing w:after="0" w:line="240" w:lineRule="auto"/>
      </w:pPr>
      <w:r>
        <w:separator/>
      </w:r>
    </w:p>
  </w:footnote>
  <w:footnote w:type="continuationSeparator" w:id="0">
    <w:p w14:paraId="00FC425C" w14:textId="77777777" w:rsidR="00C0716E" w:rsidRDefault="00C0716E" w:rsidP="00236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33D35"/>
    <w:multiLevelType w:val="hybridMultilevel"/>
    <w:tmpl w:val="16A4DD4E"/>
    <w:lvl w:ilvl="0" w:tplc="0409000F">
      <w:start w:val="1"/>
      <w:numFmt w:val="decimal"/>
      <w:lvlText w:val="%1."/>
      <w:lvlJc w:val="left"/>
      <w:pPr>
        <w:ind w:left="643"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CD6D49"/>
    <w:multiLevelType w:val="multilevel"/>
    <w:tmpl w:val="8ABE1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171606"/>
    <w:multiLevelType w:val="multilevel"/>
    <w:tmpl w:val="2D707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FB41B2"/>
    <w:multiLevelType w:val="multilevel"/>
    <w:tmpl w:val="22987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9A4D5B"/>
    <w:multiLevelType w:val="multilevel"/>
    <w:tmpl w:val="B1861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3CD5627"/>
    <w:multiLevelType w:val="multilevel"/>
    <w:tmpl w:val="DE3E7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341099"/>
    <w:multiLevelType w:val="hybridMultilevel"/>
    <w:tmpl w:val="EFF8AC02"/>
    <w:lvl w:ilvl="0" w:tplc="3A16B990">
      <w:start w:val="1"/>
      <w:numFmt w:val="decimal"/>
      <w:lvlText w:val="%1."/>
      <w:lvlJc w:val="left"/>
      <w:pPr>
        <w:ind w:left="643" w:hanging="360"/>
      </w:pPr>
      <w:rPr>
        <w:rFonts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57C7279"/>
    <w:multiLevelType w:val="multilevel"/>
    <w:tmpl w:val="B82AC9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6391040">
    <w:abstractNumId w:val="0"/>
  </w:num>
  <w:num w:numId="2" w16cid:durableId="788205012">
    <w:abstractNumId w:val="3"/>
  </w:num>
  <w:num w:numId="3" w16cid:durableId="1697461395">
    <w:abstractNumId w:val="7"/>
  </w:num>
  <w:num w:numId="4" w16cid:durableId="1564678998">
    <w:abstractNumId w:val="4"/>
  </w:num>
  <w:num w:numId="5" w16cid:durableId="189225310">
    <w:abstractNumId w:val="5"/>
  </w:num>
  <w:num w:numId="6" w16cid:durableId="1062371039">
    <w:abstractNumId w:val="2"/>
  </w:num>
  <w:num w:numId="7" w16cid:durableId="1606183000">
    <w:abstractNumId w:val="1"/>
  </w:num>
  <w:num w:numId="8" w16cid:durableId="17119589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E1F"/>
    <w:rsid w:val="000014F0"/>
    <w:rsid w:val="00015965"/>
    <w:rsid w:val="000242BB"/>
    <w:rsid w:val="000332CC"/>
    <w:rsid w:val="00042645"/>
    <w:rsid w:val="00070F51"/>
    <w:rsid w:val="00093BEB"/>
    <w:rsid w:val="000B6078"/>
    <w:rsid w:val="000B66CF"/>
    <w:rsid w:val="000B7FB9"/>
    <w:rsid w:val="000C720C"/>
    <w:rsid w:val="000E1B13"/>
    <w:rsid w:val="000E3744"/>
    <w:rsid w:val="000E3F42"/>
    <w:rsid w:val="001002D3"/>
    <w:rsid w:val="001124BE"/>
    <w:rsid w:val="00112FCE"/>
    <w:rsid w:val="00125420"/>
    <w:rsid w:val="00125E20"/>
    <w:rsid w:val="00136849"/>
    <w:rsid w:val="001453E4"/>
    <w:rsid w:val="00164659"/>
    <w:rsid w:val="00191980"/>
    <w:rsid w:val="00191A6E"/>
    <w:rsid w:val="001B007E"/>
    <w:rsid w:val="001C2A2A"/>
    <w:rsid w:val="001C449B"/>
    <w:rsid w:val="001C5B71"/>
    <w:rsid w:val="001C6B2F"/>
    <w:rsid w:val="001D09DD"/>
    <w:rsid w:val="001D10C4"/>
    <w:rsid w:val="001D5CD0"/>
    <w:rsid w:val="001F12AC"/>
    <w:rsid w:val="00220656"/>
    <w:rsid w:val="002225B9"/>
    <w:rsid w:val="0023071B"/>
    <w:rsid w:val="00236BC1"/>
    <w:rsid w:val="00240A33"/>
    <w:rsid w:val="00263F51"/>
    <w:rsid w:val="0026572A"/>
    <w:rsid w:val="002776A8"/>
    <w:rsid w:val="002A6497"/>
    <w:rsid w:val="002B3A37"/>
    <w:rsid w:val="002D088D"/>
    <w:rsid w:val="002E0B2E"/>
    <w:rsid w:val="002F4815"/>
    <w:rsid w:val="002F4D42"/>
    <w:rsid w:val="00301164"/>
    <w:rsid w:val="0030572D"/>
    <w:rsid w:val="00331722"/>
    <w:rsid w:val="0033561C"/>
    <w:rsid w:val="00337D05"/>
    <w:rsid w:val="0036386D"/>
    <w:rsid w:val="003722C5"/>
    <w:rsid w:val="00374A59"/>
    <w:rsid w:val="003776FC"/>
    <w:rsid w:val="00386AB8"/>
    <w:rsid w:val="00397FD1"/>
    <w:rsid w:val="003A1569"/>
    <w:rsid w:val="003A5DA2"/>
    <w:rsid w:val="003E434D"/>
    <w:rsid w:val="003E63F5"/>
    <w:rsid w:val="003E7881"/>
    <w:rsid w:val="00410692"/>
    <w:rsid w:val="004311B8"/>
    <w:rsid w:val="00443A09"/>
    <w:rsid w:val="00443AD5"/>
    <w:rsid w:val="004502D0"/>
    <w:rsid w:val="00454E3C"/>
    <w:rsid w:val="004604AD"/>
    <w:rsid w:val="0046149D"/>
    <w:rsid w:val="004674E6"/>
    <w:rsid w:val="004A1990"/>
    <w:rsid w:val="004B3EC3"/>
    <w:rsid w:val="004E3509"/>
    <w:rsid w:val="004F446E"/>
    <w:rsid w:val="004F5827"/>
    <w:rsid w:val="005064F7"/>
    <w:rsid w:val="005546DF"/>
    <w:rsid w:val="00564D91"/>
    <w:rsid w:val="0057349C"/>
    <w:rsid w:val="0058444E"/>
    <w:rsid w:val="005B500A"/>
    <w:rsid w:val="005B72A1"/>
    <w:rsid w:val="005D3792"/>
    <w:rsid w:val="005E7AF3"/>
    <w:rsid w:val="0060128B"/>
    <w:rsid w:val="006056AC"/>
    <w:rsid w:val="00625D21"/>
    <w:rsid w:val="00641C61"/>
    <w:rsid w:val="00642EB3"/>
    <w:rsid w:val="006430EA"/>
    <w:rsid w:val="006761FF"/>
    <w:rsid w:val="0068758C"/>
    <w:rsid w:val="006A17DA"/>
    <w:rsid w:val="006A7102"/>
    <w:rsid w:val="006D4ED3"/>
    <w:rsid w:val="006E591E"/>
    <w:rsid w:val="00746599"/>
    <w:rsid w:val="0075379C"/>
    <w:rsid w:val="00753C21"/>
    <w:rsid w:val="007608B7"/>
    <w:rsid w:val="00777FB1"/>
    <w:rsid w:val="00797768"/>
    <w:rsid w:val="007A41B5"/>
    <w:rsid w:val="007B70AF"/>
    <w:rsid w:val="007C6E09"/>
    <w:rsid w:val="007C7BCF"/>
    <w:rsid w:val="007F6FCB"/>
    <w:rsid w:val="008130D3"/>
    <w:rsid w:val="008154FE"/>
    <w:rsid w:val="00821D0D"/>
    <w:rsid w:val="008644D1"/>
    <w:rsid w:val="00870EDD"/>
    <w:rsid w:val="00890079"/>
    <w:rsid w:val="00890ACF"/>
    <w:rsid w:val="00892876"/>
    <w:rsid w:val="008B618B"/>
    <w:rsid w:val="008D420D"/>
    <w:rsid w:val="008E64A0"/>
    <w:rsid w:val="008F0006"/>
    <w:rsid w:val="008F3395"/>
    <w:rsid w:val="009067F6"/>
    <w:rsid w:val="00906AC2"/>
    <w:rsid w:val="00914B25"/>
    <w:rsid w:val="0095731E"/>
    <w:rsid w:val="00960100"/>
    <w:rsid w:val="00976127"/>
    <w:rsid w:val="00976861"/>
    <w:rsid w:val="00977DAA"/>
    <w:rsid w:val="009843A4"/>
    <w:rsid w:val="009A07C2"/>
    <w:rsid w:val="009E1670"/>
    <w:rsid w:val="009F1B87"/>
    <w:rsid w:val="00A01D90"/>
    <w:rsid w:val="00A214F1"/>
    <w:rsid w:val="00A21F4E"/>
    <w:rsid w:val="00AB0872"/>
    <w:rsid w:val="00AB260E"/>
    <w:rsid w:val="00B000BD"/>
    <w:rsid w:val="00B13874"/>
    <w:rsid w:val="00B14030"/>
    <w:rsid w:val="00B43970"/>
    <w:rsid w:val="00B47B19"/>
    <w:rsid w:val="00B7540D"/>
    <w:rsid w:val="00B77342"/>
    <w:rsid w:val="00B81FC9"/>
    <w:rsid w:val="00B9201E"/>
    <w:rsid w:val="00BD5B30"/>
    <w:rsid w:val="00BE1DCE"/>
    <w:rsid w:val="00BF5DB3"/>
    <w:rsid w:val="00C06DD9"/>
    <w:rsid w:val="00C0716E"/>
    <w:rsid w:val="00C07A1D"/>
    <w:rsid w:val="00C34259"/>
    <w:rsid w:val="00C36023"/>
    <w:rsid w:val="00C52E39"/>
    <w:rsid w:val="00C5388A"/>
    <w:rsid w:val="00C66107"/>
    <w:rsid w:val="00C97EDF"/>
    <w:rsid w:val="00CA5D58"/>
    <w:rsid w:val="00CA7435"/>
    <w:rsid w:val="00CB7986"/>
    <w:rsid w:val="00D007FE"/>
    <w:rsid w:val="00D05FA3"/>
    <w:rsid w:val="00D15244"/>
    <w:rsid w:val="00D21D42"/>
    <w:rsid w:val="00D438CD"/>
    <w:rsid w:val="00D618F0"/>
    <w:rsid w:val="00D72980"/>
    <w:rsid w:val="00D87EDA"/>
    <w:rsid w:val="00D94305"/>
    <w:rsid w:val="00D966FF"/>
    <w:rsid w:val="00DA5376"/>
    <w:rsid w:val="00DB42EC"/>
    <w:rsid w:val="00DD0A4A"/>
    <w:rsid w:val="00E0103E"/>
    <w:rsid w:val="00E24E1F"/>
    <w:rsid w:val="00E74324"/>
    <w:rsid w:val="00E857B0"/>
    <w:rsid w:val="00E907C7"/>
    <w:rsid w:val="00EA09E9"/>
    <w:rsid w:val="00EA105F"/>
    <w:rsid w:val="00EA3F55"/>
    <w:rsid w:val="00ED1C60"/>
    <w:rsid w:val="00EF65A5"/>
    <w:rsid w:val="00F10085"/>
    <w:rsid w:val="00F11682"/>
    <w:rsid w:val="00F30249"/>
    <w:rsid w:val="00F30662"/>
    <w:rsid w:val="00F31953"/>
    <w:rsid w:val="00F46F9E"/>
    <w:rsid w:val="00F5057B"/>
    <w:rsid w:val="00F53789"/>
    <w:rsid w:val="00F63D9A"/>
    <w:rsid w:val="00F75DE7"/>
    <w:rsid w:val="00FA5154"/>
    <w:rsid w:val="00FD1B9C"/>
    <w:rsid w:val="00FD3967"/>
    <w:rsid w:val="00FD59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6B3DD"/>
  <w15:chartTrackingRefBased/>
  <w15:docId w15:val="{E3BC3748-0595-443D-AE64-E40D6304A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007E"/>
    <w:pPr>
      <w:ind w:left="720"/>
      <w:contextualSpacing/>
    </w:pPr>
  </w:style>
  <w:style w:type="paragraph" w:styleId="Header">
    <w:name w:val="header"/>
    <w:basedOn w:val="Normal"/>
    <w:link w:val="HeaderChar"/>
    <w:uiPriority w:val="99"/>
    <w:unhideWhenUsed/>
    <w:rsid w:val="00236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BC1"/>
  </w:style>
  <w:style w:type="paragraph" w:styleId="Footer">
    <w:name w:val="footer"/>
    <w:basedOn w:val="Normal"/>
    <w:link w:val="FooterChar"/>
    <w:uiPriority w:val="99"/>
    <w:unhideWhenUsed/>
    <w:rsid w:val="00236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BC1"/>
  </w:style>
  <w:style w:type="character" w:styleId="Hyperlink">
    <w:name w:val="Hyperlink"/>
    <w:basedOn w:val="DefaultParagraphFont"/>
    <w:uiPriority w:val="99"/>
    <w:unhideWhenUsed/>
    <w:rsid w:val="003E7881"/>
    <w:rPr>
      <w:color w:val="0563C1" w:themeColor="hyperlink"/>
      <w:u w:val="single"/>
    </w:rPr>
  </w:style>
  <w:style w:type="character" w:styleId="UnresolvedMention">
    <w:name w:val="Unresolved Mention"/>
    <w:basedOn w:val="DefaultParagraphFont"/>
    <w:uiPriority w:val="99"/>
    <w:semiHidden/>
    <w:unhideWhenUsed/>
    <w:rsid w:val="003E7881"/>
    <w:rPr>
      <w:color w:val="605E5C"/>
      <w:shd w:val="clear" w:color="auto" w:fill="E1DFDD"/>
    </w:rPr>
  </w:style>
  <w:style w:type="paragraph" w:styleId="NormalWeb">
    <w:name w:val="Normal (Web)"/>
    <w:basedOn w:val="Normal"/>
    <w:uiPriority w:val="99"/>
    <w:unhideWhenUsed/>
    <w:rsid w:val="00454E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87ED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4984">
      <w:bodyDiv w:val="1"/>
      <w:marLeft w:val="0"/>
      <w:marRight w:val="0"/>
      <w:marTop w:val="0"/>
      <w:marBottom w:val="0"/>
      <w:divBdr>
        <w:top w:val="none" w:sz="0" w:space="0" w:color="auto"/>
        <w:left w:val="none" w:sz="0" w:space="0" w:color="auto"/>
        <w:bottom w:val="none" w:sz="0" w:space="0" w:color="auto"/>
        <w:right w:val="none" w:sz="0" w:space="0" w:color="auto"/>
      </w:divBdr>
      <w:divsChild>
        <w:div w:id="1244335685">
          <w:marLeft w:val="0"/>
          <w:marRight w:val="0"/>
          <w:marTop w:val="0"/>
          <w:marBottom w:val="0"/>
          <w:divBdr>
            <w:top w:val="none" w:sz="0" w:space="0" w:color="auto"/>
            <w:left w:val="none" w:sz="0" w:space="0" w:color="auto"/>
            <w:bottom w:val="none" w:sz="0" w:space="0" w:color="auto"/>
            <w:right w:val="none" w:sz="0" w:space="0" w:color="auto"/>
          </w:divBdr>
          <w:divsChild>
            <w:div w:id="137816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10374">
      <w:bodyDiv w:val="1"/>
      <w:marLeft w:val="0"/>
      <w:marRight w:val="0"/>
      <w:marTop w:val="0"/>
      <w:marBottom w:val="0"/>
      <w:divBdr>
        <w:top w:val="none" w:sz="0" w:space="0" w:color="auto"/>
        <w:left w:val="none" w:sz="0" w:space="0" w:color="auto"/>
        <w:bottom w:val="none" w:sz="0" w:space="0" w:color="auto"/>
        <w:right w:val="none" w:sz="0" w:space="0" w:color="auto"/>
      </w:divBdr>
    </w:div>
    <w:div w:id="90053103">
      <w:bodyDiv w:val="1"/>
      <w:marLeft w:val="0"/>
      <w:marRight w:val="0"/>
      <w:marTop w:val="0"/>
      <w:marBottom w:val="0"/>
      <w:divBdr>
        <w:top w:val="none" w:sz="0" w:space="0" w:color="auto"/>
        <w:left w:val="none" w:sz="0" w:space="0" w:color="auto"/>
        <w:bottom w:val="none" w:sz="0" w:space="0" w:color="auto"/>
        <w:right w:val="none" w:sz="0" w:space="0" w:color="auto"/>
      </w:divBdr>
    </w:div>
    <w:div w:id="102190075">
      <w:bodyDiv w:val="1"/>
      <w:marLeft w:val="0"/>
      <w:marRight w:val="0"/>
      <w:marTop w:val="0"/>
      <w:marBottom w:val="0"/>
      <w:divBdr>
        <w:top w:val="none" w:sz="0" w:space="0" w:color="auto"/>
        <w:left w:val="none" w:sz="0" w:space="0" w:color="auto"/>
        <w:bottom w:val="none" w:sz="0" w:space="0" w:color="auto"/>
        <w:right w:val="none" w:sz="0" w:space="0" w:color="auto"/>
      </w:divBdr>
    </w:div>
    <w:div w:id="359472888">
      <w:bodyDiv w:val="1"/>
      <w:marLeft w:val="0"/>
      <w:marRight w:val="0"/>
      <w:marTop w:val="0"/>
      <w:marBottom w:val="0"/>
      <w:divBdr>
        <w:top w:val="none" w:sz="0" w:space="0" w:color="auto"/>
        <w:left w:val="none" w:sz="0" w:space="0" w:color="auto"/>
        <w:bottom w:val="none" w:sz="0" w:space="0" w:color="auto"/>
        <w:right w:val="none" w:sz="0" w:space="0" w:color="auto"/>
      </w:divBdr>
    </w:div>
    <w:div w:id="504511866">
      <w:bodyDiv w:val="1"/>
      <w:marLeft w:val="0"/>
      <w:marRight w:val="0"/>
      <w:marTop w:val="0"/>
      <w:marBottom w:val="0"/>
      <w:divBdr>
        <w:top w:val="none" w:sz="0" w:space="0" w:color="auto"/>
        <w:left w:val="none" w:sz="0" w:space="0" w:color="auto"/>
        <w:bottom w:val="none" w:sz="0" w:space="0" w:color="auto"/>
        <w:right w:val="none" w:sz="0" w:space="0" w:color="auto"/>
      </w:divBdr>
    </w:div>
    <w:div w:id="510686236">
      <w:bodyDiv w:val="1"/>
      <w:marLeft w:val="0"/>
      <w:marRight w:val="0"/>
      <w:marTop w:val="0"/>
      <w:marBottom w:val="0"/>
      <w:divBdr>
        <w:top w:val="none" w:sz="0" w:space="0" w:color="auto"/>
        <w:left w:val="none" w:sz="0" w:space="0" w:color="auto"/>
        <w:bottom w:val="none" w:sz="0" w:space="0" w:color="auto"/>
        <w:right w:val="none" w:sz="0" w:space="0" w:color="auto"/>
      </w:divBdr>
    </w:div>
    <w:div w:id="563026768">
      <w:bodyDiv w:val="1"/>
      <w:marLeft w:val="0"/>
      <w:marRight w:val="0"/>
      <w:marTop w:val="0"/>
      <w:marBottom w:val="0"/>
      <w:divBdr>
        <w:top w:val="none" w:sz="0" w:space="0" w:color="auto"/>
        <w:left w:val="none" w:sz="0" w:space="0" w:color="auto"/>
        <w:bottom w:val="none" w:sz="0" w:space="0" w:color="auto"/>
        <w:right w:val="none" w:sz="0" w:space="0" w:color="auto"/>
      </w:divBdr>
    </w:div>
    <w:div w:id="700977258">
      <w:bodyDiv w:val="1"/>
      <w:marLeft w:val="0"/>
      <w:marRight w:val="0"/>
      <w:marTop w:val="0"/>
      <w:marBottom w:val="0"/>
      <w:divBdr>
        <w:top w:val="none" w:sz="0" w:space="0" w:color="auto"/>
        <w:left w:val="none" w:sz="0" w:space="0" w:color="auto"/>
        <w:bottom w:val="none" w:sz="0" w:space="0" w:color="auto"/>
        <w:right w:val="none" w:sz="0" w:space="0" w:color="auto"/>
      </w:divBdr>
    </w:div>
    <w:div w:id="753863512">
      <w:bodyDiv w:val="1"/>
      <w:marLeft w:val="0"/>
      <w:marRight w:val="0"/>
      <w:marTop w:val="0"/>
      <w:marBottom w:val="0"/>
      <w:divBdr>
        <w:top w:val="none" w:sz="0" w:space="0" w:color="auto"/>
        <w:left w:val="none" w:sz="0" w:space="0" w:color="auto"/>
        <w:bottom w:val="none" w:sz="0" w:space="0" w:color="auto"/>
        <w:right w:val="none" w:sz="0" w:space="0" w:color="auto"/>
      </w:divBdr>
    </w:div>
    <w:div w:id="830293767">
      <w:bodyDiv w:val="1"/>
      <w:marLeft w:val="0"/>
      <w:marRight w:val="0"/>
      <w:marTop w:val="0"/>
      <w:marBottom w:val="0"/>
      <w:divBdr>
        <w:top w:val="none" w:sz="0" w:space="0" w:color="auto"/>
        <w:left w:val="none" w:sz="0" w:space="0" w:color="auto"/>
        <w:bottom w:val="none" w:sz="0" w:space="0" w:color="auto"/>
        <w:right w:val="none" w:sz="0" w:space="0" w:color="auto"/>
      </w:divBdr>
    </w:div>
    <w:div w:id="963849701">
      <w:bodyDiv w:val="1"/>
      <w:marLeft w:val="0"/>
      <w:marRight w:val="0"/>
      <w:marTop w:val="0"/>
      <w:marBottom w:val="0"/>
      <w:divBdr>
        <w:top w:val="none" w:sz="0" w:space="0" w:color="auto"/>
        <w:left w:val="none" w:sz="0" w:space="0" w:color="auto"/>
        <w:bottom w:val="none" w:sz="0" w:space="0" w:color="auto"/>
        <w:right w:val="none" w:sz="0" w:space="0" w:color="auto"/>
      </w:divBdr>
    </w:div>
    <w:div w:id="1324510848">
      <w:bodyDiv w:val="1"/>
      <w:marLeft w:val="0"/>
      <w:marRight w:val="0"/>
      <w:marTop w:val="0"/>
      <w:marBottom w:val="0"/>
      <w:divBdr>
        <w:top w:val="none" w:sz="0" w:space="0" w:color="auto"/>
        <w:left w:val="none" w:sz="0" w:space="0" w:color="auto"/>
        <w:bottom w:val="none" w:sz="0" w:space="0" w:color="auto"/>
        <w:right w:val="none" w:sz="0" w:space="0" w:color="auto"/>
      </w:divBdr>
    </w:div>
    <w:div w:id="1471678714">
      <w:bodyDiv w:val="1"/>
      <w:marLeft w:val="0"/>
      <w:marRight w:val="0"/>
      <w:marTop w:val="0"/>
      <w:marBottom w:val="0"/>
      <w:divBdr>
        <w:top w:val="none" w:sz="0" w:space="0" w:color="auto"/>
        <w:left w:val="none" w:sz="0" w:space="0" w:color="auto"/>
        <w:bottom w:val="none" w:sz="0" w:space="0" w:color="auto"/>
        <w:right w:val="none" w:sz="0" w:space="0" w:color="auto"/>
      </w:divBdr>
    </w:div>
    <w:div w:id="1504709030">
      <w:bodyDiv w:val="1"/>
      <w:marLeft w:val="0"/>
      <w:marRight w:val="0"/>
      <w:marTop w:val="0"/>
      <w:marBottom w:val="0"/>
      <w:divBdr>
        <w:top w:val="none" w:sz="0" w:space="0" w:color="auto"/>
        <w:left w:val="none" w:sz="0" w:space="0" w:color="auto"/>
        <w:bottom w:val="none" w:sz="0" w:space="0" w:color="auto"/>
        <w:right w:val="none" w:sz="0" w:space="0" w:color="auto"/>
      </w:divBdr>
    </w:div>
    <w:div w:id="1600600201">
      <w:bodyDiv w:val="1"/>
      <w:marLeft w:val="0"/>
      <w:marRight w:val="0"/>
      <w:marTop w:val="0"/>
      <w:marBottom w:val="0"/>
      <w:divBdr>
        <w:top w:val="none" w:sz="0" w:space="0" w:color="auto"/>
        <w:left w:val="none" w:sz="0" w:space="0" w:color="auto"/>
        <w:bottom w:val="none" w:sz="0" w:space="0" w:color="auto"/>
        <w:right w:val="none" w:sz="0" w:space="0" w:color="auto"/>
      </w:divBdr>
    </w:div>
    <w:div w:id="1667004912">
      <w:bodyDiv w:val="1"/>
      <w:marLeft w:val="0"/>
      <w:marRight w:val="0"/>
      <w:marTop w:val="0"/>
      <w:marBottom w:val="0"/>
      <w:divBdr>
        <w:top w:val="none" w:sz="0" w:space="0" w:color="auto"/>
        <w:left w:val="none" w:sz="0" w:space="0" w:color="auto"/>
        <w:bottom w:val="none" w:sz="0" w:space="0" w:color="auto"/>
        <w:right w:val="none" w:sz="0" w:space="0" w:color="auto"/>
      </w:divBdr>
    </w:div>
    <w:div w:id="1686665232">
      <w:bodyDiv w:val="1"/>
      <w:marLeft w:val="0"/>
      <w:marRight w:val="0"/>
      <w:marTop w:val="0"/>
      <w:marBottom w:val="0"/>
      <w:divBdr>
        <w:top w:val="none" w:sz="0" w:space="0" w:color="auto"/>
        <w:left w:val="none" w:sz="0" w:space="0" w:color="auto"/>
        <w:bottom w:val="none" w:sz="0" w:space="0" w:color="auto"/>
        <w:right w:val="none" w:sz="0" w:space="0" w:color="auto"/>
      </w:divBdr>
    </w:div>
    <w:div w:id="1758670099">
      <w:bodyDiv w:val="1"/>
      <w:marLeft w:val="0"/>
      <w:marRight w:val="0"/>
      <w:marTop w:val="0"/>
      <w:marBottom w:val="0"/>
      <w:divBdr>
        <w:top w:val="none" w:sz="0" w:space="0" w:color="auto"/>
        <w:left w:val="none" w:sz="0" w:space="0" w:color="auto"/>
        <w:bottom w:val="none" w:sz="0" w:space="0" w:color="auto"/>
        <w:right w:val="none" w:sz="0" w:space="0" w:color="auto"/>
      </w:divBdr>
    </w:div>
    <w:div w:id="1799645946">
      <w:bodyDiv w:val="1"/>
      <w:marLeft w:val="0"/>
      <w:marRight w:val="0"/>
      <w:marTop w:val="0"/>
      <w:marBottom w:val="0"/>
      <w:divBdr>
        <w:top w:val="none" w:sz="0" w:space="0" w:color="auto"/>
        <w:left w:val="none" w:sz="0" w:space="0" w:color="auto"/>
        <w:bottom w:val="none" w:sz="0" w:space="0" w:color="auto"/>
        <w:right w:val="none" w:sz="0" w:space="0" w:color="auto"/>
      </w:divBdr>
    </w:div>
    <w:div w:id="1829587653">
      <w:bodyDiv w:val="1"/>
      <w:marLeft w:val="0"/>
      <w:marRight w:val="0"/>
      <w:marTop w:val="0"/>
      <w:marBottom w:val="0"/>
      <w:divBdr>
        <w:top w:val="none" w:sz="0" w:space="0" w:color="auto"/>
        <w:left w:val="none" w:sz="0" w:space="0" w:color="auto"/>
        <w:bottom w:val="none" w:sz="0" w:space="0" w:color="auto"/>
        <w:right w:val="none" w:sz="0" w:space="0" w:color="auto"/>
      </w:divBdr>
    </w:div>
    <w:div w:id="1869640235">
      <w:bodyDiv w:val="1"/>
      <w:marLeft w:val="0"/>
      <w:marRight w:val="0"/>
      <w:marTop w:val="0"/>
      <w:marBottom w:val="0"/>
      <w:divBdr>
        <w:top w:val="none" w:sz="0" w:space="0" w:color="auto"/>
        <w:left w:val="none" w:sz="0" w:space="0" w:color="auto"/>
        <w:bottom w:val="none" w:sz="0" w:space="0" w:color="auto"/>
        <w:right w:val="none" w:sz="0" w:space="0" w:color="auto"/>
      </w:divBdr>
    </w:div>
    <w:div w:id="1987317652">
      <w:bodyDiv w:val="1"/>
      <w:marLeft w:val="0"/>
      <w:marRight w:val="0"/>
      <w:marTop w:val="0"/>
      <w:marBottom w:val="0"/>
      <w:divBdr>
        <w:top w:val="none" w:sz="0" w:space="0" w:color="auto"/>
        <w:left w:val="none" w:sz="0" w:space="0" w:color="auto"/>
        <w:bottom w:val="none" w:sz="0" w:space="0" w:color="auto"/>
        <w:right w:val="none" w:sz="0" w:space="0" w:color="auto"/>
      </w:divBdr>
    </w:div>
    <w:div w:id="1997148831">
      <w:bodyDiv w:val="1"/>
      <w:marLeft w:val="0"/>
      <w:marRight w:val="0"/>
      <w:marTop w:val="0"/>
      <w:marBottom w:val="0"/>
      <w:divBdr>
        <w:top w:val="none" w:sz="0" w:space="0" w:color="auto"/>
        <w:left w:val="none" w:sz="0" w:space="0" w:color="auto"/>
        <w:bottom w:val="none" w:sz="0" w:space="0" w:color="auto"/>
        <w:right w:val="none" w:sz="0" w:space="0" w:color="auto"/>
      </w:divBdr>
    </w:div>
    <w:div w:id="2028679761">
      <w:bodyDiv w:val="1"/>
      <w:marLeft w:val="0"/>
      <w:marRight w:val="0"/>
      <w:marTop w:val="0"/>
      <w:marBottom w:val="0"/>
      <w:divBdr>
        <w:top w:val="none" w:sz="0" w:space="0" w:color="auto"/>
        <w:left w:val="none" w:sz="0" w:space="0" w:color="auto"/>
        <w:bottom w:val="none" w:sz="0" w:space="0" w:color="auto"/>
        <w:right w:val="none" w:sz="0" w:space="0" w:color="auto"/>
      </w:divBdr>
    </w:div>
    <w:div w:id="2053067152">
      <w:bodyDiv w:val="1"/>
      <w:marLeft w:val="0"/>
      <w:marRight w:val="0"/>
      <w:marTop w:val="0"/>
      <w:marBottom w:val="0"/>
      <w:divBdr>
        <w:top w:val="none" w:sz="0" w:space="0" w:color="auto"/>
        <w:left w:val="none" w:sz="0" w:space="0" w:color="auto"/>
        <w:bottom w:val="none" w:sz="0" w:space="0" w:color="auto"/>
        <w:right w:val="none" w:sz="0" w:space="0" w:color="auto"/>
      </w:divBdr>
    </w:div>
    <w:div w:id="2118869502">
      <w:bodyDiv w:val="1"/>
      <w:marLeft w:val="0"/>
      <w:marRight w:val="0"/>
      <w:marTop w:val="0"/>
      <w:marBottom w:val="0"/>
      <w:divBdr>
        <w:top w:val="none" w:sz="0" w:space="0" w:color="auto"/>
        <w:left w:val="none" w:sz="0" w:space="0" w:color="auto"/>
        <w:bottom w:val="none" w:sz="0" w:space="0" w:color="auto"/>
        <w:right w:val="none" w:sz="0" w:space="0" w:color="auto"/>
      </w:divBdr>
    </w:div>
    <w:div w:id="2131437040">
      <w:bodyDiv w:val="1"/>
      <w:marLeft w:val="0"/>
      <w:marRight w:val="0"/>
      <w:marTop w:val="0"/>
      <w:marBottom w:val="0"/>
      <w:divBdr>
        <w:top w:val="none" w:sz="0" w:space="0" w:color="auto"/>
        <w:left w:val="none" w:sz="0" w:space="0" w:color="auto"/>
        <w:bottom w:val="none" w:sz="0" w:space="0" w:color="auto"/>
        <w:right w:val="none" w:sz="0" w:space="0" w:color="auto"/>
      </w:divBdr>
    </w:div>
    <w:div w:id="2144496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2.886344" TargetMode="External"/><Relationship Id="rId13" Type="http://schemas.openxmlformats.org/officeDocument/2006/relationships/hyperlink" Target="https://doi.org/10.1037/h0045357" TargetMode="External"/><Relationship Id="rId18" Type="http://schemas.openxmlformats.org/officeDocument/2006/relationships/hyperlink" Target="https://www.degruyter.com/document/doi/10.1515/9781614510208.355/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176/appi.books.9780890425596" TargetMode="External"/><Relationship Id="rId12" Type="http://schemas.openxmlformats.org/officeDocument/2006/relationships/hyperlink" Target="https://psycnet.apa.org/record/1961-35106-000" TargetMode="External"/><Relationship Id="rId17" Type="http://schemas.openxmlformats.org/officeDocument/2006/relationships/hyperlink" Target="https://doi:10.1097/01.JNR.0000387532.07395.0b" TargetMode="External"/><Relationship Id="rId2" Type="http://schemas.openxmlformats.org/officeDocument/2006/relationships/styles" Target="styles.xml"/><Relationship Id="rId16" Type="http://schemas.openxmlformats.org/officeDocument/2006/relationships/hyperlink" Target="https://onlinelibrary.wiley.com/doi/10.1111/ijcp.12686"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acprof:oso/9780199737208.003.0008" TargetMode="External"/><Relationship Id="rId5" Type="http://schemas.openxmlformats.org/officeDocument/2006/relationships/footnotes" Target="footnotes.xml"/><Relationship Id="rId15" Type="http://schemas.openxmlformats.org/officeDocument/2006/relationships/hyperlink" Target="https://archive.org/details/on-becoming-a-person-1961-carl-rogers/On%20becoming%20a%20person%20%281961%29-Carl%20Rogers/" TargetMode="External"/><Relationship Id="rId10" Type="http://schemas.openxmlformats.org/officeDocument/2006/relationships/hyperlink" Target="https://doi.org/10.1037/10439-005"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sycnet.apa.org/doi/10.1037/10439-005" TargetMode="External"/><Relationship Id="rId14" Type="http://schemas.openxmlformats.org/officeDocument/2006/relationships/hyperlink" Target="https://psycnet.apa.org/record/1961-35106-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1840</Words>
  <Characters>10488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 razv</dc:creator>
  <cp:keywords/>
  <dc:description/>
  <cp:lastModifiedBy>Tami Biban</cp:lastModifiedBy>
  <cp:revision>2</cp:revision>
  <dcterms:created xsi:type="dcterms:W3CDTF">2023-11-17T23:25:00Z</dcterms:created>
  <dcterms:modified xsi:type="dcterms:W3CDTF">2023-11-17T23:25:00Z</dcterms:modified>
</cp:coreProperties>
</file>