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26F8AD" w14:textId="1CF4CC6A" w:rsidR="00402D32" w:rsidRPr="007A2273" w:rsidRDefault="000A4D8A">
      <w:pPr>
        <w:rPr>
          <w:rFonts w:ascii="Arial" w:hAnsi="Arial" w:cs="Arial"/>
        </w:rPr>
      </w:pPr>
      <w:bookmarkStart w:id="0" w:name="_Hlk216436912"/>
      <w:bookmarkEnd w:id="0"/>
      <w:r w:rsidRPr="0048715A">
        <w:rPr>
          <w:rFonts w:ascii="Arial" w:hAnsi="Arial" w:cs="Arial"/>
          <w:noProof/>
          <w:color w:val="000000" w:themeColor="text1"/>
        </w:rPr>
        <w:drawing>
          <wp:inline distT="114300" distB="114300" distL="114300" distR="114300" wp14:anchorId="7652C443" wp14:editId="604042A9">
            <wp:extent cx="1609725" cy="638175"/>
            <wp:effectExtent l="0" t="0" r="0" b="0"/>
            <wp:docPr id="14" name="image1.png" descr="Изображение выглядит как текст, Шрифт, логотип, символ&#10;&#10;Содержимое, созданное искусственным интеллектом, может быть неверным."/>
            <wp:cNvGraphicFramePr/>
            <a:graphic xmlns:a="http://schemas.openxmlformats.org/drawingml/2006/main">
              <a:graphicData uri="http://schemas.openxmlformats.org/drawingml/2006/picture">
                <pic:pic xmlns:pic="http://schemas.openxmlformats.org/drawingml/2006/picture">
                  <pic:nvPicPr>
                    <pic:cNvPr id="14" name="image1.png" descr="Изображение выглядит как текст, Шрифт, логотип, символ&#10;&#10;Содержимое, созданное искусственным интеллектом, может быть неверным."/>
                    <pic:cNvPicPr preferRelativeResize="0"/>
                  </pic:nvPicPr>
                  <pic:blipFill>
                    <a:blip r:embed="rId9"/>
                    <a:srcRect/>
                    <a:stretch>
                      <a:fillRect/>
                    </a:stretch>
                  </pic:blipFill>
                  <pic:spPr>
                    <a:xfrm>
                      <a:off x="0" y="0"/>
                      <a:ext cx="1609725" cy="638175"/>
                    </a:xfrm>
                    <a:prstGeom prst="rect">
                      <a:avLst/>
                    </a:prstGeom>
                    <a:ln/>
                  </pic:spPr>
                </pic:pic>
              </a:graphicData>
            </a:graphic>
          </wp:inline>
        </w:drawing>
      </w:r>
    </w:p>
    <w:p w14:paraId="6E310BD7" w14:textId="77777777" w:rsidR="00402D32" w:rsidRPr="007A2273" w:rsidRDefault="00402D32">
      <w:pPr>
        <w:pStyle w:val="a3"/>
        <w:rPr>
          <w:rFonts w:ascii="Arial" w:hAnsi="Arial" w:cs="Arial"/>
          <w:sz w:val="36"/>
          <w:szCs w:val="36"/>
        </w:rPr>
      </w:pPr>
      <w:bookmarkStart w:id="1" w:name="_heading=h.cv6yqhbzsjux" w:colFirst="0" w:colLast="0"/>
      <w:bookmarkEnd w:id="1"/>
    </w:p>
    <w:p w14:paraId="31A9EC6A" w14:textId="77777777" w:rsidR="000A4D8A" w:rsidRPr="0048715A" w:rsidRDefault="000A4D8A" w:rsidP="000A4D8A">
      <w:pPr>
        <w:pStyle w:val="a3"/>
        <w:jc w:val="both"/>
        <w:rPr>
          <w:rFonts w:ascii="Arial" w:hAnsi="Arial" w:cs="Arial"/>
          <w:color w:val="000000" w:themeColor="text1"/>
          <w:sz w:val="36"/>
          <w:szCs w:val="36"/>
        </w:rPr>
      </w:pPr>
      <w:bookmarkStart w:id="2" w:name="_heading=h.90qffljx844l" w:colFirst="0" w:colLast="0"/>
      <w:bookmarkStart w:id="3" w:name="_heading=h.8wgo2rymkp67" w:colFirst="0" w:colLast="0"/>
      <w:bookmarkStart w:id="4" w:name="_heading=h.ksw3s754mtca" w:colFirst="0" w:colLast="0"/>
      <w:bookmarkStart w:id="5" w:name="_tgp26wdtemj2" w:colFirst="0" w:colLast="0"/>
      <w:bookmarkEnd w:id="2"/>
      <w:bookmarkEnd w:id="3"/>
      <w:bookmarkEnd w:id="4"/>
      <w:bookmarkEnd w:id="5"/>
    </w:p>
    <w:p w14:paraId="5EDF707A" w14:textId="77777777" w:rsidR="000A4D8A" w:rsidRPr="0048715A" w:rsidRDefault="000A4D8A" w:rsidP="000A4D8A">
      <w:pPr>
        <w:pStyle w:val="a7"/>
        <w:spacing w:before="0" w:beforeAutospacing="0" w:after="0" w:afterAutospacing="0" w:line="360" w:lineRule="auto"/>
        <w:jc w:val="center"/>
        <w:rPr>
          <w:rFonts w:ascii="Arial" w:hAnsi="Arial" w:cs="Arial"/>
          <w:color w:val="000000" w:themeColor="text1"/>
          <w:sz w:val="32"/>
          <w:szCs w:val="32"/>
          <w:lang w:eastAsia="en-GB"/>
        </w:rPr>
      </w:pPr>
      <w:bookmarkStart w:id="6" w:name="_lxwf1m17kpoa" w:colFirst="0" w:colLast="0"/>
      <w:bookmarkEnd w:id="6"/>
      <w:r w:rsidRPr="0048715A">
        <w:rPr>
          <w:rFonts w:ascii="Arial" w:hAnsi="Arial" w:cs="Arial"/>
          <w:b/>
          <w:bCs/>
          <w:color w:val="000000" w:themeColor="text1"/>
          <w:sz w:val="32"/>
          <w:szCs w:val="32"/>
        </w:rPr>
        <w:t>Programme:</w:t>
      </w:r>
      <w:r w:rsidRPr="0048715A">
        <w:rPr>
          <w:rFonts w:ascii="Arial" w:hAnsi="Arial" w:cs="Arial"/>
          <w:color w:val="000000" w:themeColor="text1"/>
          <w:sz w:val="32"/>
          <w:szCs w:val="32"/>
        </w:rPr>
        <w:t xml:space="preserve"> BA (Hons) Leadership and Management Skills for the Workplace</w:t>
      </w:r>
    </w:p>
    <w:p w14:paraId="3CEAED95" w14:textId="77777777" w:rsidR="000A4D8A" w:rsidRPr="0048715A" w:rsidRDefault="000A4D8A" w:rsidP="000A4D8A">
      <w:pPr>
        <w:pStyle w:val="a7"/>
        <w:spacing w:before="0" w:beforeAutospacing="0" w:after="0" w:afterAutospacing="0" w:line="360" w:lineRule="auto"/>
        <w:jc w:val="center"/>
        <w:rPr>
          <w:rFonts w:ascii="Arial" w:eastAsia="+mn-ea" w:hAnsi="Arial" w:cs="Arial"/>
          <w:color w:val="000000" w:themeColor="text1"/>
          <w:kern w:val="24"/>
          <w:sz w:val="32"/>
          <w:szCs w:val="32"/>
        </w:rPr>
      </w:pPr>
    </w:p>
    <w:p w14:paraId="1BA9513C" w14:textId="77777777" w:rsidR="000A4D8A" w:rsidRPr="0048715A" w:rsidRDefault="000A4D8A" w:rsidP="000A4D8A">
      <w:pPr>
        <w:pStyle w:val="a7"/>
        <w:jc w:val="center"/>
        <w:rPr>
          <w:rFonts w:ascii="Arial" w:eastAsia="+mn-ea" w:hAnsi="Arial" w:cs="Arial"/>
          <w:b/>
          <w:bCs/>
          <w:color w:val="000000" w:themeColor="text1"/>
          <w:kern w:val="24"/>
          <w:sz w:val="32"/>
          <w:szCs w:val="32"/>
          <w:lang w:val="en-US"/>
        </w:rPr>
      </w:pPr>
      <w:r w:rsidRPr="0048715A">
        <w:rPr>
          <w:rFonts w:ascii="Arial" w:eastAsia="+mn-ea" w:hAnsi="Arial" w:cs="Arial"/>
          <w:b/>
          <w:bCs/>
          <w:color w:val="000000" w:themeColor="text1"/>
          <w:kern w:val="24"/>
          <w:sz w:val="32"/>
          <w:szCs w:val="32"/>
        </w:rPr>
        <w:t>Module:</w:t>
      </w:r>
      <w:r w:rsidRPr="0048715A">
        <w:rPr>
          <w:rFonts w:ascii="Arial" w:eastAsia="+mn-ea" w:hAnsi="Arial" w:cs="Arial"/>
          <w:color w:val="000000" w:themeColor="text1"/>
          <w:kern w:val="24"/>
          <w:sz w:val="32"/>
          <w:szCs w:val="32"/>
        </w:rPr>
        <w:t xml:space="preserve"> </w:t>
      </w:r>
      <w:r w:rsidRPr="0048715A">
        <w:rPr>
          <w:rFonts w:ascii="Arial" w:eastAsia="+mn-ea" w:hAnsi="Arial" w:cs="Arial"/>
          <w:color w:val="000000" w:themeColor="text1"/>
          <w:kern w:val="24"/>
          <w:sz w:val="32"/>
          <w:szCs w:val="32"/>
          <w:lang w:val="en-US"/>
        </w:rPr>
        <w:t>Independent Project</w:t>
      </w:r>
    </w:p>
    <w:p w14:paraId="499E380C" w14:textId="77777777" w:rsidR="000A4D8A" w:rsidRPr="0048715A" w:rsidRDefault="000A4D8A" w:rsidP="000A4D8A">
      <w:pPr>
        <w:pStyle w:val="a7"/>
        <w:jc w:val="center"/>
        <w:rPr>
          <w:rFonts w:ascii="Arial" w:eastAsia="+mn-ea" w:hAnsi="Arial" w:cs="Arial"/>
          <w:b/>
          <w:bCs/>
          <w:color w:val="000000" w:themeColor="text1"/>
          <w:kern w:val="24"/>
          <w:sz w:val="32"/>
          <w:szCs w:val="32"/>
          <w:lang w:val="en-US"/>
        </w:rPr>
      </w:pPr>
    </w:p>
    <w:p w14:paraId="55D9089D" w14:textId="77777777" w:rsidR="000A4D8A" w:rsidRPr="0048715A" w:rsidRDefault="000A4D8A" w:rsidP="000A4D8A">
      <w:pPr>
        <w:pStyle w:val="a7"/>
        <w:spacing w:line="360" w:lineRule="auto"/>
        <w:jc w:val="center"/>
        <w:rPr>
          <w:rFonts w:ascii="Arial" w:eastAsia="+mn-ea" w:hAnsi="Arial" w:cs="Arial"/>
          <w:color w:val="000000" w:themeColor="text1"/>
          <w:kern w:val="24"/>
          <w:sz w:val="32"/>
          <w:szCs w:val="32"/>
        </w:rPr>
      </w:pPr>
      <w:r w:rsidRPr="0048715A">
        <w:rPr>
          <w:rFonts w:ascii="Arial" w:eastAsia="+mn-ea" w:hAnsi="Arial" w:cs="Arial"/>
          <w:b/>
          <w:bCs/>
          <w:color w:val="000000" w:themeColor="text1"/>
          <w:kern w:val="24"/>
          <w:sz w:val="32"/>
          <w:szCs w:val="32"/>
        </w:rPr>
        <w:t>Module Code:</w:t>
      </w:r>
      <w:r w:rsidRPr="0048715A">
        <w:rPr>
          <w:rFonts w:ascii="Arial" w:eastAsia="+mn-ea" w:hAnsi="Arial" w:cs="Arial"/>
          <w:color w:val="000000" w:themeColor="text1"/>
          <w:kern w:val="24"/>
          <w:sz w:val="32"/>
          <w:szCs w:val="32"/>
        </w:rPr>
        <w:t xml:space="preserve"> LCLM6005</w:t>
      </w:r>
    </w:p>
    <w:p w14:paraId="022C4A3A" w14:textId="77777777" w:rsidR="000A4D8A" w:rsidRPr="0048715A" w:rsidRDefault="000A4D8A" w:rsidP="000A4D8A">
      <w:pPr>
        <w:pStyle w:val="a7"/>
        <w:spacing w:line="360" w:lineRule="auto"/>
        <w:jc w:val="center"/>
        <w:rPr>
          <w:rFonts w:ascii="Arial" w:eastAsia="+mn-ea" w:hAnsi="Arial" w:cs="Arial"/>
          <w:color w:val="000000" w:themeColor="text1"/>
          <w:kern w:val="24"/>
          <w:sz w:val="32"/>
          <w:szCs w:val="32"/>
        </w:rPr>
      </w:pPr>
      <w:r w:rsidRPr="0048715A">
        <w:rPr>
          <w:rFonts w:ascii="Arial" w:eastAsia="+mn-ea" w:hAnsi="Arial" w:cs="Arial"/>
          <w:b/>
          <w:bCs/>
          <w:color w:val="000000" w:themeColor="text1"/>
          <w:kern w:val="24"/>
          <w:sz w:val="32"/>
          <w:szCs w:val="32"/>
        </w:rPr>
        <w:t>Dissertation Title:</w:t>
      </w:r>
      <w:r w:rsidRPr="0048715A">
        <w:rPr>
          <w:rFonts w:ascii="Arial" w:eastAsia="Calibri" w:hAnsi="Arial" w:cs="Arial"/>
          <w:color w:val="000000" w:themeColor="text1"/>
          <w:szCs w:val="22"/>
          <w:lang w:eastAsia="en-US"/>
        </w:rPr>
        <w:t xml:space="preserve"> </w:t>
      </w:r>
      <w:r w:rsidRPr="0048715A">
        <w:rPr>
          <w:rFonts w:ascii="Arial" w:eastAsia="+mn-ea" w:hAnsi="Arial" w:cs="Arial"/>
          <w:color w:val="000000" w:themeColor="text1"/>
          <w:kern w:val="24"/>
          <w:sz w:val="32"/>
          <w:szCs w:val="32"/>
        </w:rPr>
        <w:t>Supply Chain Disruption in the Aviation Sector – A Case Study of Rolls-Royce UK</w:t>
      </w:r>
    </w:p>
    <w:p w14:paraId="782848B7" w14:textId="77777777" w:rsidR="000A4D8A" w:rsidRPr="0048715A" w:rsidRDefault="000A4D8A" w:rsidP="000A4D8A">
      <w:pPr>
        <w:pStyle w:val="a7"/>
        <w:spacing w:before="0" w:beforeAutospacing="0" w:after="0" w:afterAutospacing="0" w:line="360" w:lineRule="auto"/>
        <w:jc w:val="center"/>
        <w:rPr>
          <w:rFonts w:ascii="Arial" w:hAnsi="Arial" w:cs="Arial"/>
          <w:color w:val="000000" w:themeColor="text1"/>
          <w:sz w:val="32"/>
          <w:szCs w:val="32"/>
          <w:lang w:val="en-US"/>
        </w:rPr>
      </w:pPr>
      <w:r w:rsidRPr="0048715A">
        <w:rPr>
          <w:rFonts w:ascii="Arial" w:eastAsia="+mn-ea" w:hAnsi="Arial" w:cs="Arial"/>
          <w:color w:val="000000" w:themeColor="text1"/>
          <w:kern w:val="24"/>
          <w:sz w:val="32"/>
          <w:szCs w:val="32"/>
        </w:rPr>
        <w:t xml:space="preserve">Student Name: </w:t>
      </w:r>
      <w:r w:rsidRPr="0048715A">
        <w:rPr>
          <w:rFonts w:ascii="Arial" w:eastAsia="+mn-ea" w:hAnsi="Arial" w:cs="Arial"/>
          <w:b/>
          <w:bCs/>
          <w:color w:val="000000" w:themeColor="text1"/>
          <w:kern w:val="24"/>
          <w:sz w:val="32"/>
          <w:szCs w:val="32"/>
          <w:lang w:val="en-US"/>
        </w:rPr>
        <w:t>Vladyslav Irza</w:t>
      </w:r>
    </w:p>
    <w:p w14:paraId="3C7A96C9" w14:textId="77777777" w:rsidR="000A4D8A" w:rsidRPr="0048715A" w:rsidRDefault="000A4D8A" w:rsidP="000A4D8A">
      <w:pPr>
        <w:pStyle w:val="a7"/>
        <w:spacing w:before="0" w:beforeAutospacing="0" w:after="0" w:afterAutospacing="0" w:line="360" w:lineRule="auto"/>
        <w:jc w:val="center"/>
        <w:rPr>
          <w:rFonts w:ascii="Arial" w:eastAsia="+mn-ea" w:hAnsi="Arial" w:cs="Arial"/>
          <w:b/>
          <w:bCs/>
          <w:color w:val="000000" w:themeColor="text1"/>
          <w:kern w:val="24"/>
          <w:sz w:val="32"/>
          <w:szCs w:val="32"/>
        </w:rPr>
      </w:pPr>
      <w:r w:rsidRPr="0048715A">
        <w:rPr>
          <w:rFonts w:ascii="Arial" w:eastAsia="+mn-ea" w:hAnsi="Arial" w:cs="Arial"/>
          <w:color w:val="000000" w:themeColor="text1"/>
          <w:kern w:val="24"/>
          <w:sz w:val="32"/>
          <w:szCs w:val="32"/>
        </w:rPr>
        <w:t xml:space="preserve"> Student ID: </w:t>
      </w:r>
      <w:r w:rsidRPr="0048715A">
        <w:rPr>
          <w:rFonts w:ascii="Arial" w:eastAsia="+mn-ea" w:hAnsi="Arial" w:cs="Arial"/>
          <w:b/>
          <w:bCs/>
          <w:color w:val="000000" w:themeColor="text1"/>
          <w:kern w:val="24"/>
          <w:sz w:val="32"/>
          <w:szCs w:val="32"/>
        </w:rPr>
        <w:t>2233840</w:t>
      </w:r>
    </w:p>
    <w:p w14:paraId="45F762A1" w14:textId="77777777" w:rsidR="000A4D8A" w:rsidRPr="0048715A" w:rsidRDefault="000A4D8A" w:rsidP="000A4D8A">
      <w:pPr>
        <w:pStyle w:val="a7"/>
        <w:spacing w:before="0" w:beforeAutospacing="0" w:after="0" w:afterAutospacing="0" w:line="360" w:lineRule="auto"/>
        <w:jc w:val="center"/>
        <w:rPr>
          <w:rFonts w:ascii="Arial" w:hAnsi="Arial" w:cs="Arial"/>
          <w:color w:val="000000" w:themeColor="text1"/>
          <w:sz w:val="32"/>
          <w:szCs w:val="32"/>
        </w:rPr>
      </w:pPr>
    </w:p>
    <w:p w14:paraId="3E8F8A83" w14:textId="77777777" w:rsidR="000A4D8A" w:rsidRPr="0048715A" w:rsidRDefault="000A4D8A" w:rsidP="000A4D8A">
      <w:pPr>
        <w:pStyle w:val="a7"/>
        <w:spacing w:before="0" w:beforeAutospacing="0" w:after="0" w:afterAutospacing="0" w:line="360" w:lineRule="auto"/>
        <w:jc w:val="center"/>
        <w:rPr>
          <w:rFonts w:ascii="Arial" w:eastAsia="+mn-ea" w:hAnsi="Arial" w:cs="Arial"/>
          <w:b/>
          <w:bCs/>
          <w:color w:val="000000" w:themeColor="text1"/>
          <w:kern w:val="24"/>
          <w:sz w:val="32"/>
          <w:szCs w:val="32"/>
        </w:rPr>
      </w:pPr>
      <w:r w:rsidRPr="0048715A">
        <w:rPr>
          <w:rFonts w:ascii="Arial" w:eastAsia="+mn-ea" w:hAnsi="Arial" w:cs="Arial"/>
          <w:color w:val="000000" w:themeColor="text1"/>
          <w:kern w:val="24"/>
          <w:sz w:val="32"/>
          <w:szCs w:val="32"/>
        </w:rPr>
        <w:t xml:space="preserve">Guider and Supervisor: </w:t>
      </w:r>
      <w:r w:rsidRPr="0048715A">
        <w:rPr>
          <w:rFonts w:ascii="Arial" w:eastAsia="+mn-ea" w:hAnsi="Arial" w:cs="Arial"/>
          <w:b/>
          <w:bCs/>
          <w:color w:val="000000" w:themeColor="text1"/>
          <w:kern w:val="24"/>
          <w:sz w:val="32"/>
          <w:szCs w:val="32"/>
        </w:rPr>
        <w:t>Dr Md Kalam</w:t>
      </w:r>
    </w:p>
    <w:p w14:paraId="23C19D22" w14:textId="77777777" w:rsidR="000A4D8A" w:rsidRDefault="000A4D8A" w:rsidP="000A4D8A">
      <w:pPr>
        <w:pStyle w:val="a7"/>
        <w:spacing w:before="0" w:beforeAutospacing="0" w:after="0" w:afterAutospacing="0" w:line="360" w:lineRule="auto"/>
        <w:jc w:val="center"/>
        <w:rPr>
          <w:rFonts w:ascii="Arial" w:eastAsia="+mn-ea" w:hAnsi="Arial" w:cs="Arial"/>
          <w:b/>
          <w:bCs/>
          <w:color w:val="000000" w:themeColor="text1"/>
          <w:kern w:val="24"/>
          <w:sz w:val="32"/>
          <w:szCs w:val="32"/>
        </w:rPr>
      </w:pPr>
      <w:r w:rsidRPr="0048715A">
        <w:rPr>
          <w:rFonts w:ascii="Arial" w:eastAsia="+mn-ea" w:hAnsi="Arial" w:cs="Arial"/>
          <w:b/>
          <w:bCs/>
          <w:color w:val="000000" w:themeColor="text1"/>
          <w:kern w:val="24"/>
          <w:sz w:val="32"/>
          <w:szCs w:val="32"/>
        </w:rPr>
        <w:t>Dr Said Usman</w:t>
      </w:r>
    </w:p>
    <w:p w14:paraId="2957498C" w14:textId="77777777" w:rsidR="000A4D8A" w:rsidRDefault="000A4D8A" w:rsidP="000A4D8A">
      <w:pPr>
        <w:pStyle w:val="a7"/>
        <w:spacing w:before="0" w:beforeAutospacing="0" w:after="0" w:afterAutospacing="0" w:line="360" w:lineRule="auto"/>
        <w:jc w:val="center"/>
        <w:rPr>
          <w:rFonts w:ascii="Arial" w:eastAsia="+mn-ea" w:hAnsi="Arial" w:cs="Arial"/>
          <w:b/>
          <w:bCs/>
          <w:color w:val="000000" w:themeColor="text1"/>
          <w:kern w:val="24"/>
          <w:sz w:val="32"/>
          <w:szCs w:val="32"/>
        </w:rPr>
      </w:pPr>
    </w:p>
    <w:p w14:paraId="55CD8DF0" w14:textId="77777777" w:rsidR="000A4D8A" w:rsidRDefault="000A4D8A" w:rsidP="000A4D8A">
      <w:pPr>
        <w:pStyle w:val="a7"/>
        <w:spacing w:before="0" w:beforeAutospacing="0" w:after="0" w:afterAutospacing="0" w:line="360" w:lineRule="auto"/>
        <w:jc w:val="center"/>
        <w:rPr>
          <w:rFonts w:ascii="Arial" w:eastAsia="+mn-ea" w:hAnsi="Arial" w:cs="Arial"/>
          <w:b/>
          <w:bCs/>
          <w:color w:val="000000" w:themeColor="text1"/>
          <w:kern w:val="24"/>
          <w:sz w:val="32"/>
          <w:szCs w:val="32"/>
        </w:rPr>
      </w:pPr>
    </w:p>
    <w:p w14:paraId="0E7EA268" w14:textId="77777777" w:rsidR="000A4D8A" w:rsidRDefault="000A4D8A" w:rsidP="000A4D8A">
      <w:pPr>
        <w:pStyle w:val="a7"/>
        <w:spacing w:before="0" w:beforeAutospacing="0" w:after="0" w:afterAutospacing="0" w:line="360" w:lineRule="auto"/>
        <w:jc w:val="center"/>
        <w:rPr>
          <w:rFonts w:ascii="Arial" w:eastAsia="+mn-ea" w:hAnsi="Arial" w:cs="Arial"/>
          <w:b/>
          <w:bCs/>
          <w:color w:val="000000" w:themeColor="text1"/>
          <w:kern w:val="24"/>
          <w:sz w:val="32"/>
          <w:szCs w:val="32"/>
        </w:rPr>
      </w:pPr>
    </w:p>
    <w:p w14:paraId="7CADCB55" w14:textId="77777777" w:rsidR="000A4D8A" w:rsidRDefault="000A4D8A" w:rsidP="000A4D8A">
      <w:pPr>
        <w:pStyle w:val="a7"/>
        <w:spacing w:before="0" w:beforeAutospacing="0" w:after="0" w:afterAutospacing="0" w:line="360" w:lineRule="auto"/>
        <w:jc w:val="center"/>
        <w:rPr>
          <w:rFonts w:ascii="Arial" w:eastAsia="+mn-ea" w:hAnsi="Arial" w:cs="Arial"/>
          <w:b/>
          <w:bCs/>
          <w:color w:val="000000" w:themeColor="text1"/>
          <w:kern w:val="24"/>
          <w:sz w:val="32"/>
          <w:szCs w:val="32"/>
        </w:rPr>
      </w:pPr>
    </w:p>
    <w:p w14:paraId="6EB0F907" w14:textId="77777777" w:rsidR="000A4D8A" w:rsidRDefault="000A4D8A" w:rsidP="000A4D8A">
      <w:pPr>
        <w:pStyle w:val="a7"/>
        <w:spacing w:before="0" w:beforeAutospacing="0" w:after="0" w:afterAutospacing="0" w:line="360" w:lineRule="auto"/>
        <w:jc w:val="center"/>
        <w:rPr>
          <w:rFonts w:ascii="Arial" w:eastAsia="+mn-ea" w:hAnsi="Arial" w:cs="Arial"/>
          <w:b/>
          <w:bCs/>
          <w:color w:val="000000" w:themeColor="text1"/>
          <w:kern w:val="24"/>
          <w:sz w:val="32"/>
          <w:szCs w:val="32"/>
        </w:rPr>
      </w:pPr>
    </w:p>
    <w:p w14:paraId="66DB0E62" w14:textId="77777777" w:rsidR="000A4D8A" w:rsidRPr="0048715A" w:rsidRDefault="000A4D8A" w:rsidP="000A4D8A">
      <w:pPr>
        <w:pStyle w:val="a7"/>
        <w:spacing w:before="0" w:beforeAutospacing="0" w:after="0" w:afterAutospacing="0" w:line="360" w:lineRule="auto"/>
        <w:jc w:val="center"/>
        <w:rPr>
          <w:rFonts w:ascii="Arial" w:hAnsi="Arial" w:cs="Arial"/>
          <w:b/>
          <w:bCs/>
          <w:color w:val="000000" w:themeColor="text1"/>
          <w:sz w:val="36"/>
          <w:szCs w:val="36"/>
        </w:rPr>
      </w:pPr>
    </w:p>
    <w:sdt>
      <w:sdtPr>
        <w:rPr>
          <w:rFonts w:ascii="Arial" w:hAnsi="Arial" w:cs="Arial"/>
          <w:b/>
          <w:bCs/>
          <w:sz w:val="20"/>
          <w:szCs w:val="20"/>
        </w:rPr>
        <w:id w:val="658975808"/>
        <w:docPartObj>
          <w:docPartGallery w:val="Table of Contents"/>
          <w:docPartUnique/>
        </w:docPartObj>
      </w:sdtPr>
      <w:sdtContent>
        <w:p w14:paraId="46DDCFD4" w14:textId="5071B348" w:rsidR="002A2B65" w:rsidRPr="00CB4FDD" w:rsidRDefault="002A2B65" w:rsidP="00CB4FDD">
          <w:pPr>
            <w:spacing w:line="240" w:lineRule="auto"/>
            <w:jc w:val="center"/>
            <w:rPr>
              <w:rFonts w:ascii="Arial" w:hAnsi="Arial" w:cs="Arial"/>
              <w:b/>
              <w:bCs/>
              <w:sz w:val="28"/>
              <w:szCs w:val="28"/>
              <w:lang w:val="en-US"/>
            </w:rPr>
          </w:pPr>
          <w:r w:rsidRPr="00CB4FDD">
            <w:rPr>
              <w:rFonts w:ascii="Arial" w:hAnsi="Arial" w:cs="Arial"/>
              <w:b/>
              <w:bCs/>
              <w:sz w:val="28"/>
              <w:szCs w:val="28"/>
            </w:rPr>
            <w:t>Table</w:t>
          </w:r>
          <w:r w:rsidRPr="00CB4FDD">
            <w:rPr>
              <w:rFonts w:ascii="Arial" w:hAnsi="Arial" w:cs="Arial"/>
              <w:b/>
              <w:bCs/>
              <w:sz w:val="28"/>
              <w:szCs w:val="28"/>
              <w:lang w:val="en-US"/>
            </w:rPr>
            <w:t xml:space="preserve"> </w:t>
          </w:r>
          <w:r w:rsidRPr="00CB4FDD">
            <w:rPr>
              <w:rFonts w:ascii="Arial" w:hAnsi="Arial" w:cs="Arial"/>
              <w:b/>
              <w:bCs/>
              <w:sz w:val="28"/>
              <w:szCs w:val="28"/>
            </w:rPr>
            <w:t>of</w:t>
          </w:r>
          <w:r w:rsidRPr="00CB4FDD">
            <w:rPr>
              <w:rFonts w:ascii="Arial" w:hAnsi="Arial" w:cs="Arial"/>
              <w:b/>
              <w:bCs/>
              <w:sz w:val="28"/>
              <w:szCs w:val="28"/>
              <w:lang w:val="en-US"/>
            </w:rPr>
            <w:t xml:space="preserve"> </w:t>
          </w:r>
          <w:r w:rsidRPr="00CB4FDD">
            <w:rPr>
              <w:rFonts w:ascii="Arial" w:hAnsi="Arial" w:cs="Arial"/>
              <w:b/>
              <w:bCs/>
              <w:sz w:val="28"/>
              <w:szCs w:val="28"/>
            </w:rPr>
            <w:t>Contents</w:t>
          </w:r>
        </w:p>
        <w:p w14:paraId="1A862BAC" w14:textId="53E1EAA0" w:rsidR="002D5F95" w:rsidRPr="002D5F95" w:rsidRDefault="002A2B65">
          <w:pPr>
            <w:pStyle w:val="11"/>
            <w:rPr>
              <w:rFonts w:asciiTheme="minorHAnsi" w:eastAsiaTheme="minorEastAsia" w:hAnsiTheme="minorHAnsi" w:cstheme="minorBidi"/>
              <w:kern w:val="2"/>
              <w:sz w:val="21"/>
              <w:szCs w:val="21"/>
              <w:lang w:val="ru-RU"/>
              <w14:ligatures w14:val="standardContextual"/>
            </w:rPr>
          </w:pPr>
          <w:r w:rsidRPr="00CB4FDD">
            <w:rPr>
              <w:sz w:val="20"/>
              <w:szCs w:val="20"/>
            </w:rPr>
            <w:fldChar w:fldCharType="begin"/>
          </w:r>
          <w:r w:rsidRPr="00CB4FDD">
            <w:rPr>
              <w:sz w:val="20"/>
              <w:szCs w:val="20"/>
            </w:rPr>
            <w:instrText xml:space="preserve"> TOC \o "1-3" \h \z \u </w:instrText>
          </w:r>
          <w:r w:rsidRPr="00CB4FDD">
            <w:rPr>
              <w:sz w:val="20"/>
              <w:szCs w:val="20"/>
            </w:rPr>
            <w:fldChar w:fldCharType="separate"/>
          </w:r>
          <w:hyperlink w:anchor="_Toc216959685" w:history="1">
            <w:r w:rsidR="002D5F95" w:rsidRPr="002D5F95">
              <w:rPr>
                <w:rStyle w:val="a6"/>
                <w:sz w:val="21"/>
                <w:szCs w:val="21"/>
              </w:rPr>
              <w:t>Chapter 1: Introduction</w:t>
            </w:r>
            <w:r w:rsidR="002D5F95" w:rsidRPr="002D5F95">
              <w:rPr>
                <w:webHidden/>
                <w:sz w:val="21"/>
                <w:szCs w:val="21"/>
              </w:rPr>
              <w:tab/>
            </w:r>
            <w:r w:rsidR="002D5F95" w:rsidRPr="002D5F95">
              <w:rPr>
                <w:webHidden/>
                <w:sz w:val="21"/>
                <w:szCs w:val="21"/>
              </w:rPr>
              <w:fldChar w:fldCharType="begin"/>
            </w:r>
            <w:r w:rsidR="002D5F95" w:rsidRPr="002D5F95">
              <w:rPr>
                <w:webHidden/>
                <w:sz w:val="21"/>
                <w:szCs w:val="21"/>
              </w:rPr>
              <w:instrText xml:space="preserve"> PAGEREF _Toc216959685 \h </w:instrText>
            </w:r>
            <w:r w:rsidR="002D5F95" w:rsidRPr="002D5F95">
              <w:rPr>
                <w:webHidden/>
                <w:sz w:val="21"/>
                <w:szCs w:val="21"/>
              </w:rPr>
            </w:r>
            <w:r w:rsidR="002D5F95" w:rsidRPr="002D5F95">
              <w:rPr>
                <w:webHidden/>
                <w:sz w:val="21"/>
                <w:szCs w:val="21"/>
              </w:rPr>
              <w:fldChar w:fldCharType="separate"/>
            </w:r>
            <w:r w:rsidR="002D5F95" w:rsidRPr="002D5F95">
              <w:rPr>
                <w:webHidden/>
                <w:sz w:val="21"/>
                <w:szCs w:val="21"/>
              </w:rPr>
              <w:t>3</w:t>
            </w:r>
            <w:r w:rsidR="002D5F95" w:rsidRPr="002D5F95">
              <w:rPr>
                <w:webHidden/>
                <w:sz w:val="21"/>
                <w:szCs w:val="21"/>
              </w:rPr>
              <w:fldChar w:fldCharType="end"/>
            </w:r>
          </w:hyperlink>
        </w:p>
        <w:p w14:paraId="28461883" w14:textId="2BFB8B69"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686" w:history="1">
            <w:r w:rsidRPr="002D5F95">
              <w:rPr>
                <w:rStyle w:val="a6"/>
                <w:sz w:val="21"/>
                <w:szCs w:val="21"/>
              </w:rPr>
              <w:t>1.1 Background of the Study</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_Toc216959686 \h </w:instrText>
            </w:r>
            <w:r w:rsidRPr="002D5F95">
              <w:rPr>
                <w:webHidden/>
                <w:sz w:val="21"/>
                <w:szCs w:val="21"/>
              </w:rPr>
            </w:r>
            <w:r w:rsidRPr="002D5F95">
              <w:rPr>
                <w:webHidden/>
                <w:sz w:val="21"/>
                <w:szCs w:val="21"/>
              </w:rPr>
              <w:fldChar w:fldCharType="separate"/>
            </w:r>
            <w:r w:rsidRPr="002D5F95">
              <w:rPr>
                <w:webHidden/>
                <w:sz w:val="21"/>
                <w:szCs w:val="21"/>
              </w:rPr>
              <w:t>3</w:t>
            </w:r>
            <w:r w:rsidRPr="002D5F95">
              <w:rPr>
                <w:webHidden/>
                <w:sz w:val="21"/>
                <w:szCs w:val="21"/>
              </w:rPr>
              <w:fldChar w:fldCharType="end"/>
            </w:r>
          </w:hyperlink>
        </w:p>
        <w:p w14:paraId="242727D1" w14:textId="250002A9"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687" w:history="1">
            <w:r w:rsidRPr="002D5F95">
              <w:rPr>
                <w:rStyle w:val="a6"/>
                <w:sz w:val="21"/>
                <w:szCs w:val="21"/>
              </w:rPr>
              <w:t>1.2 Research Problem and Rationale</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_Toc216959687 \h </w:instrText>
            </w:r>
            <w:r w:rsidRPr="002D5F95">
              <w:rPr>
                <w:webHidden/>
                <w:sz w:val="21"/>
                <w:szCs w:val="21"/>
              </w:rPr>
            </w:r>
            <w:r w:rsidRPr="002D5F95">
              <w:rPr>
                <w:webHidden/>
                <w:sz w:val="21"/>
                <w:szCs w:val="21"/>
              </w:rPr>
              <w:fldChar w:fldCharType="separate"/>
            </w:r>
            <w:r w:rsidRPr="002D5F95">
              <w:rPr>
                <w:webHidden/>
                <w:sz w:val="21"/>
                <w:szCs w:val="21"/>
              </w:rPr>
              <w:t>3</w:t>
            </w:r>
            <w:r w:rsidRPr="002D5F95">
              <w:rPr>
                <w:webHidden/>
                <w:sz w:val="21"/>
                <w:szCs w:val="21"/>
              </w:rPr>
              <w:fldChar w:fldCharType="end"/>
            </w:r>
          </w:hyperlink>
        </w:p>
        <w:p w14:paraId="0D2F48AF" w14:textId="2E268598"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688" w:history="1">
            <w:r w:rsidRPr="002D5F95">
              <w:rPr>
                <w:rStyle w:val="a6"/>
                <w:sz w:val="21"/>
                <w:szCs w:val="21"/>
              </w:rPr>
              <w:t>1.3 Research Aim, Objectives, and Questions</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_Toc216959688 \h </w:instrText>
            </w:r>
            <w:r w:rsidRPr="002D5F95">
              <w:rPr>
                <w:webHidden/>
                <w:sz w:val="21"/>
                <w:szCs w:val="21"/>
              </w:rPr>
            </w:r>
            <w:r w:rsidRPr="002D5F95">
              <w:rPr>
                <w:webHidden/>
                <w:sz w:val="21"/>
                <w:szCs w:val="21"/>
              </w:rPr>
              <w:fldChar w:fldCharType="separate"/>
            </w:r>
            <w:r w:rsidRPr="002D5F95">
              <w:rPr>
                <w:webHidden/>
                <w:sz w:val="21"/>
                <w:szCs w:val="21"/>
              </w:rPr>
              <w:t>4</w:t>
            </w:r>
            <w:r w:rsidRPr="002D5F95">
              <w:rPr>
                <w:webHidden/>
                <w:sz w:val="21"/>
                <w:szCs w:val="21"/>
              </w:rPr>
              <w:fldChar w:fldCharType="end"/>
            </w:r>
          </w:hyperlink>
        </w:p>
        <w:p w14:paraId="6A040730" w14:textId="23E3AE56"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689" w:history="1">
            <w:r w:rsidRPr="002D5F95">
              <w:rPr>
                <w:rStyle w:val="a6"/>
                <w:sz w:val="21"/>
                <w:szCs w:val="21"/>
              </w:rPr>
              <w:t>1.4 Scope of the Study</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_Toc216959689 \h </w:instrText>
            </w:r>
            <w:r w:rsidRPr="002D5F95">
              <w:rPr>
                <w:webHidden/>
                <w:sz w:val="21"/>
                <w:szCs w:val="21"/>
              </w:rPr>
            </w:r>
            <w:r w:rsidRPr="002D5F95">
              <w:rPr>
                <w:webHidden/>
                <w:sz w:val="21"/>
                <w:szCs w:val="21"/>
              </w:rPr>
              <w:fldChar w:fldCharType="separate"/>
            </w:r>
            <w:r w:rsidRPr="002D5F95">
              <w:rPr>
                <w:webHidden/>
                <w:sz w:val="21"/>
                <w:szCs w:val="21"/>
              </w:rPr>
              <w:t>4</w:t>
            </w:r>
            <w:r w:rsidRPr="002D5F95">
              <w:rPr>
                <w:webHidden/>
                <w:sz w:val="21"/>
                <w:szCs w:val="21"/>
              </w:rPr>
              <w:fldChar w:fldCharType="end"/>
            </w:r>
          </w:hyperlink>
        </w:p>
        <w:p w14:paraId="37949D52" w14:textId="59F99D99"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690" w:history="1">
            <w:r w:rsidRPr="002D5F95">
              <w:rPr>
                <w:rStyle w:val="a6"/>
                <w:sz w:val="21"/>
                <w:szCs w:val="21"/>
              </w:rPr>
              <w:t>1.5 Significance of the Study</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_Toc216959690 \h </w:instrText>
            </w:r>
            <w:r w:rsidRPr="002D5F95">
              <w:rPr>
                <w:webHidden/>
                <w:sz w:val="21"/>
                <w:szCs w:val="21"/>
              </w:rPr>
            </w:r>
            <w:r w:rsidRPr="002D5F95">
              <w:rPr>
                <w:webHidden/>
                <w:sz w:val="21"/>
                <w:szCs w:val="21"/>
              </w:rPr>
              <w:fldChar w:fldCharType="separate"/>
            </w:r>
            <w:r w:rsidRPr="002D5F95">
              <w:rPr>
                <w:webHidden/>
                <w:sz w:val="21"/>
                <w:szCs w:val="21"/>
              </w:rPr>
              <w:t>5</w:t>
            </w:r>
            <w:r w:rsidRPr="002D5F95">
              <w:rPr>
                <w:webHidden/>
                <w:sz w:val="21"/>
                <w:szCs w:val="21"/>
              </w:rPr>
              <w:fldChar w:fldCharType="end"/>
            </w:r>
          </w:hyperlink>
        </w:p>
        <w:p w14:paraId="5B64274F" w14:textId="577491F1"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691" w:history="1">
            <w:r w:rsidRPr="002D5F95">
              <w:rPr>
                <w:rStyle w:val="a6"/>
                <w:sz w:val="21"/>
                <w:szCs w:val="21"/>
              </w:rPr>
              <w:t>1.6 Structure of the Dissertation</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_Toc216959691 \h </w:instrText>
            </w:r>
            <w:r w:rsidRPr="002D5F95">
              <w:rPr>
                <w:webHidden/>
                <w:sz w:val="21"/>
                <w:szCs w:val="21"/>
              </w:rPr>
            </w:r>
            <w:r w:rsidRPr="002D5F95">
              <w:rPr>
                <w:webHidden/>
                <w:sz w:val="21"/>
                <w:szCs w:val="21"/>
              </w:rPr>
              <w:fldChar w:fldCharType="separate"/>
            </w:r>
            <w:r w:rsidRPr="002D5F95">
              <w:rPr>
                <w:webHidden/>
                <w:sz w:val="21"/>
                <w:szCs w:val="21"/>
              </w:rPr>
              <w:t>5</w:t>
            </w:r>
            <w:r w:rsidRPr="002D5F95">
              <w:rPr>
                <w:webHidden/>
                <w:sz w:val="21"/>
                <w:szCs w:val="21"/>
              </w:rPr>
              <w:fldChar w:fldCharType="end"/>
            </w:r>
          </w:hyperlink>
        </w:p>
        <w:p w14:paraId="2C44D758" w14:textId="28422C17"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692" w:history="1">
            <w:r w:rsidRPr="002D5F95">
              <w:rPr>
                <w:rStyle w:val="a6"/>
                <w:sz w:val="21"/>
                <w:szCs w:val="21"/>
              </w:rPr>
              <w:t>1.7 Research Gap</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_Toc216959692 \h </w:instrText>
            </w:r>
            <w:r w:rsidRPr="002D5F95">
              <w:rPr>
                <w:webHidden/>
                <w:sz w:val="21"/>
                <w:szCs w:val="21"/>
              </w:rPr>
            </w:r>
            <w:r w:rsidRPr="002D5F95">
              <w:rPr>
                <w:webHidden/>
                <w:sz w:val="21"/>
                <w:szCs w:val="21"/>
              </w:rPr>
              <w:fldChar w:fldCharType="separate"/>
            </w:r>
            <w:r w:rsidRPr="002D5F95">
              <w:rPr>
                <w:webHidden/>
                <w:sz w:val="21"/>
                <w:szCs w:val="21"/>
              </w:rPr>
              <w:t>5</w:t>
            </w:r>
            <w:r w:rsidRPr="002D5F95">
              <w:rPr>
                <w:webHidden/>
                <w:sz w:val="21"/>
                <w:szCs w:val="21"/>
              </w:rPr>
              <w:fldChar w:fldCharType="end"/>
            </w:r>
          </w:hyperlink>
        </w:p>
        <w:p w14:paraId="6806160B" w14:textId="221521BD"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693" w:history="1">
            <w:r w:rsidRPr="002D5F95">
              <w:rPr>
                <w:rStyle w:val="a6"/>
                <w:sz w:val="21"/>
                <w:szCs w:val="21"/>
              </w:rPr>
              <w:t>Chapter 2: Literature Review</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_Toc216959693 \h </w:instrText>
            </w:r>
            <w:r w:rsidRPr="002D5F95">
              <w:rPr>
                <w:webHidden/>
                <w:sz w:val="21"/>
                <w:szCs w:val="21"/>
              </w:rPr>
            </w:r>
            <w:r w:rsidRPr="002D5F95">
              <w:rPr>
                <w:webHidden/>
                <w:sz w:val="21"/>
                <w:szCs w:val="21"/>
              </w:rPr>
              <w:fldChar w:fldCharType="separate"/>
            </w:r>
            <w:r w:rsidRPr="002D5F95">
              <w:rPr>
                <w:webHidden/>
                <w:sz w:val="21"/>
                <w:szCs w:val="21"/>
              </w:rPr>
              <w:t>6</w:t>
            </w:r>
            <w:r w:rsidRPr="002D5F95">
              <w:rPr>
                <w:webHidden/>
                <w:sz w:val="21"/>
                <w:szCs w:val="21"/>
              </w:rPr>
              <w:fldChar w:fldCharType="end"/>
            </w:r>
          </w:hyperlink>
        </w:p>
        <w:p w14:paraId="4C88A459" w14:textId="0F6032E2"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694" w:history="1">
            <w:r w:rsidRPr="002D5F95">
              <w:rPr>
                <w:rStyle w:val="a6"/>
                <w:sz w:val="21"/>
                <w:szCs w:val="21"/>
              </w:rPr>
              <w:t>2.1 Introduction</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_Toc216959694 \h </w:instrText>
            </w:r>
            <w:r w:rsidRPr="002D5F95">
              <w:rPr>
                <w:webHidden/>
                <w:sz w:val="21"/>
                <w:szCs w:val="21"/>
              </w:rPr>
            </w:r>
            <w:r w:rsidRPr="002D5F95">
              <w:rPr>
                <w:webHidden/>
                <w:sz w:val="21"/>
                <w:szCs w:val="21"/>
              </w:rPr>
              <w:fldChar w:fldCharType="separate"/>
            </w:r>
            <w:r w:rsidRPr="002D5F95">
              <w:rPr>
                <w:webHidden/>
                <w:sz w:val="21"/>
                <w:szCs w:val="21"/>
              </w:rPr>
              <w:t>6</w:t>
            </w:r>
            <w:r w:rsidRPr="002D5F95">
              <w:rPr>
                <w:webHidden/>
                <w:sz w:val="21"/>
                <w:szCs w:val="21"/>
              </w:rPr>
              <w:fldChar w:fldCharType="end"/>
            </w:r>
          </w:hyperlink>
        </w:p>
        <w:p w14:paraId="3115C9F1" w14:textId="4C2CD59B"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695" w:history="1">
            <w:r w:rsidRPr="002D5F95">
              <w:rPr>
                <w:rStyle w:val="a6"/>
                <w:sz w:val="21"/>
                <w:szCs w:val="21"/>
              </w:rPr>
              <w:t>2.2 Conceptualising Supply Chain Disruption</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_Toc216959695 \h </w:instrText>
            </w:r>
            <w:r w:rsidRPr="002D5F95">
              <w:rPr>
                <w:webHidden/>
                <w:sz w:val="21"/>
                <w:szCs w:val="21"/>
              </w:rPr>
            </w:r>
            <w:r w:rsidRPr="002D5F95">
              <w:rPr>
                <w:webHidden/>
                <w:sz w:val="21"/>
                <w:szCs w:val="21"/>
              </w:rPr>
              <w:fldChar w:fldCharType="separate"/>
            </w:r>
            <w:r w:rsidRPr="002D5F95">
              <w:rPr>
                <w:webHidden/>
                <w:sz w:val="21"/>
                <w:szCs w:val="21"/>
              </w:rPr>
              <w:t>6</w:t>
            </w:r>
            <w:r w:rsidRPr="002D5F95">
              <w:rPr>
                <w:webHidden/>
                <w:sz w:val="21"/>
                <w:szCs w:val="21"/>
              </w:rPr>
              <w:fldChar w:fldCharType="end"/>
            </w:r>
          </w:hyperlink>
        </w:p>
        <w:p w14:paraId="2BF0F3B3" w14:textId="27B66C2A"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696" w:history="1">
            <w:r w:rsidRPr="002D5F95">
              <w:rPr>
                <w:rStyle w:val="a6"/>
                <w:sz w:val="21"/>
                <w:szCs w:val="21"/>
              </w:rPr>
              <w:t>2.3 Impact of Disruptions on Aviation Sector</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_Toc216959696 \h </w:instrText>
            </w:r>
            <w:r w:rsidRPr="002D5F95">
              <w:rPr>
                <w:webHidden/>
                <w:sz w:val="21"/>
                <w:szCs w:val="21"/>
              </w:rPr>
            </w:r>
            <w:r w:rsidRPr="002D5F95">
              <w:rPr>
                <w:webHidden/>
                <w:sz w:val="21"/>
                <w:szCs w:val="21"/>
              </w:rPr>
              <w:fldChar w:fldCharType="separate"/>
            </w:r>
            <w:r w:rsidRPr="002D5F95">
              <w:rPr>
                <w:webHidden/>
                <w:sz w:val="21"/>
                <w:szCs w:val="21"/>
              </w:rPr>
              <w:t>7</w:t>
            </w:r>
            <w:r w:rsidRPr="002D5F95">
              <w:rPr>
                <w:webHidden/>
                <w:sz w:val="21"/>
                <w:szCs w:val="21"/>
              </w:rPr>
              <w:fldChar w:fldCharType="end"/>
            </w:r>
          </w:hyperlink>
        </w:p>
        <w:p w14:paraId="55C1E900" w14:textId="374EDB34"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697" w:history="1">
            <w:r w:rsidRPr="002D5F95">
              <w:rPr>
                <w:rStyle w:val="a6"/>
                <w:sz w:val="21"/>
                <w:szCs w:val="21"/>
              </w:rPr>
              <w:t>2.4 Organisational and Operational Challenges at Rolls-Royce</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_Toc216959697 \h </w:instrText>
            </w:r>
            <w:r w:rsidRPr="002D5F95">
              <w:rPr>
                <w:webHidden/>
                <w:sz w:val="21"/>
                <w:szCs w:val="21"/>
              </w:rPr>
            </w:r>
            <w:r w:rsidRPr="002D5F95">
              <w:rPr>
                <w:webHidden/>
                <w:sz w:val="21"/>
                <w:szCs w:val="21"/>
              </w:rPr>
              <w:fldChar w:fldCharType="separate"/>
            </w:r>
            <w:r w:rsidRPr="002D5F95">
              <w:rPr>
                <w:webHidden/>
                <w:sz w:val="21"/>
                <w:szCs w:val="21"/>
              </w:rPr>
              <w:t>8</w:t>
            </w:r>
            <w:r w:rsidRPr="002D5F95">
              <w:rPr>
                <w:webHidden/>
                <w:sz w:val="21"/>
                <w:szCs w:val="21"/>
              </w:rPr>
              <w:fldChar w:fldCharType="end"/>
            </w:r>
          </w:hyperlink>
        </w:p>
        <w:p w14:paraId="0B149013" w14:textId="0C851401"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698" w:history="1">
            <w:r w:rsidRPr="002D5F95">
              <w:rPr>
                <w:rStyle w:val="a6"/>
                <w:sz w:val="21"/>
                <w:szCs w:val="21"/>
              </w:rPr>
              <w:t>2.5 Strategic Responses to Supply Chain Disruptions</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_Toc216959698 \h </w:instrText>
            </w:r>
            <w:r w:rsidRPr="002D5F95">
              <w:rPr>
                <w:webHidden/>
                <w:sz w:val="21"/>
                <w:szCs w:val="21"/>
              </w:rPr>
            </w:r>
            <w:r w:rsidRPr="002D5F95">
              <w:rPr>
                <w:webHidden/>
                <w:sz w:val="21"/>
                <w:szCs w:val="21"/>
              </w:rPr>
              <w:fldChar w:fldCharType="separate"/>
            </w:r>
            <w:r w:rsidRPr="002D5F95">
              <w:rPr>
                <w:webHidden/>
                <w:sz w:val="21"/>
                <w:szCs w:val="21"/>
              </w:rPr>
              <w:t>9</w:t>
            </w:r>
            <w:r w:rsidRPr="002D5F95">
              <w:rPr>
                <w:webHidden/>
                <w:sz w:val="21"/>
                <w:szCs w:val="21"/>
              </w:rPr>
              <w:fldChar w:fldCharType="end"/>
            </w:r>
          </w:hyperlink>
        </w:p>
        <w:p w14:paraId="2EE7F209" w14:textId="585706E1"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699" w:history="1">
            <w:r w:rsidRPr="002D5F95">
              <w:rPr>
                <w:rStyle w:val="a6"/>
                <w:sz w:val="21"/>
                <w:szCs w:val="21"/>
              </w:rPr>
              <w:t>2.6 Theoretical Framework</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_Toc216959699 \h </w:instrText>
            </w:r>
            <w:r w:rsidRPr="002D5F95">
              <w:rPr>
                <w:webHidden/>
                <w:sz w:val="21"/>
                <w:szCs w:val="21"/>
              </w:rPr>
            </w:r>
            <w:r w:rsidRPr="002D5F95">
              <w:rPr>
                <w:webHidden/>
                <w:sz w:val="21"/>
                <w:szCs w:val="21"/>
              </w:rPr>
              <w:fldChar w:fldCharType="separate"/>
            </w:r>
            <w:r w:rsidRPr="002D5F95">
              <w:rPr>
                <w:webHidden/>
                <w:sz w:val="21"/>
                <w:szCs w:val="21"/>
              </w:rPr>
              <w:t>11</w:t>
            </w:r>
            <w:r w:rsidRPr="002D5F95">
              <w:rPr>
                <w:webHidden/>
                <w:sz w:val="21"/>
                <w:szCs w:val="21"/>
              </w:rPr>
              <w:fldChar w:fldCharType="end"/>
            </w:r>
          </w:hyperlink>
        </w:p>
        <w:p w14:paraId="133D018A" w14:textId="7AF09B73"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700" w:history="1">
            <w:r w:rsidRPr="002D5F95">
              <w:rPr>
                <w:rStyle w:val="a6"/>
                <w:sz w:val="21"/>
                <w:szCs w:val="21"/>
              </w:rPr>
              <w:t>2.7 Literature Gap</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_Toc216959700 \h </w:instrText>
            </w:r>
            <w:r w:rsidRPr="002D5F95">
              <w:rPr>
                <w:webHidden/>
                <w:sz w:val="21"/>
                <w:szCs w:val="21"/>
              </w:rPr>
            </w:r>
            <w:r w:rsidRPr="002D5F95">
              <w:rPr>
                <w:webHidden/>
                <w:sz w:val="21"/>
                <w:szCs w:val="21"/>
              </w:rPr>
              <w:fldChar w:fldCharType="separate"/>
            </w:r>
            <w:r w:rsidRPr="002D5F95">
              <w:rPr>
                <w:webHidden/>
                <w:sz w:val="21"/>
                <w:szCs w:val="21"/>
              </w:rPr>
              <w:t>13</w:t>
            </w:r>
            <w:r w:rsidRPr="002D5F95">
              <w:rPr>
                <w:webHidden/>
                <w:sz w:val="21"/>
                <w:szCs w:val="21"/>
              </w:rPr>
              <w:fldChar w:fldCharType="end"/>
            </w:r>
          </w:hyperlink>
        </w:p>
        <w:p w14:paraId="2670BC70" w14:textId="415C8484"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701" w:history="1">
            <w:r w:rsidRPr="002D5F95">
              <w:rPr>
                <w:rStyle w:val="a6"/>
                <w:sz w:val="21"/>
                <w:szCs w:val="21"/>
              </w:rPr>
              <w:t>2.8 Conceptual Framework</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_Toc216959701 \h </w:instrText>
            </w:r>
            <w:r w:rsidRPr="002D5F95">
              <w:rPr>
                <w:webHidden/>
                <w:sz w:val="21"/>
                <w:szCs w:val="21"/>
              </w:rPr>
            </w:r>
            <w:r w:rsidRPr="002D5F95">
              <w:rPr>
                <w:webHidden/>
                <w:sz w:val="21"/>
                <w:szCs w:val="21"/>
              </w:rPr>
              <w:fldChar w:fldCharType="separate"/>
            </w:r>
            <w:r w:rsidRPr="002D5F95">
              <w:rPr>
                <w:webHidden/>
                <w:sz w:val="21"/>
                <w:szCs w:val="21"/>
              </w:rPr>
              <w:t>14</w:t>
            </w:r>
            <w:r w:rsidRPr="002D5F95">
              <w:rPr>
                <w:webHidden/>
                <w:sz w:val="21"/>
                <w:szCs w:val="21"/>
              </w:rPr>
              <w:fldChar w:fldCharType="end"/>
            </w:r>
          </w:hyperlink>
        </w:p>
        <w:p w14:paraId="4DF9DC18" w14:textId="683467BA"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702" w:history="1">
            <w:r w:rsidRPr="002D5F95">
              <w:rPr>
                <w:rStyle w:val="a6"/>
                <w:sz w:val="21"/>
                <w:szCs w:val="21"/>
              </w:rPr>
              <w:t>Chapter 3: Research Methodology</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_Toc216959702 \h </w:instrText>
            </w:r>
            <w:r w:rsidRPr="002D5F95">
              <w:rPr>
                <w:webHidden/>
                <w:sz w:val="21"/>
                <w:szCs w:val="21"/>
              </w:rPr>
            </w:r>
            <w:r w:rsidRPr="002D5F95">
              <w:rPr>
                <w:webHidden/>
                <w:sz w:val="21"/>
                <w:szCs w:val="21"/>
              </w:rPr>
              <w:fldChar w:fldCharType="separate"/>
            </w:r>
            <w:r w:rsidRPr="002D5F95">
              <w:rPr>
                <w:webHidden/>
                <w:sz w:val="21"/>
                <w:szCs w:val="21"/>
              </w:rPr>
              <w:t>15</w:t>
            </w:r>
            <w:r w:rsidRPr="002D5F95">
              <w:rPr>
                <w:webHidden/>
                <w:sz w:val="21"/>
                <w:szCs w:val="21"/>
              </w:rPr>
              <w:fldChar w:fldCharType="end"/>
            </w:r>
          </w:hyperlink>
        </w:p>
        <w:p w14:paraId="057D6288" w14:textId="62B531F7"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703" w:history="1">
            <w:r w:rsidRPr="002D5F95">
              <w:rPr>
                <w:rStyle w:val="a6"/>
                <w:sz w:val="21"/>
                <w:szCs w:val="21"/>
              </w:rPr>
              <w:t>3.1 Introduction</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_Toc216959703 \h </w:instrText>
            </w:r>
            <w:r w:rsidRPr="002D5F95">
              <w:rPr>
                <w:webHidden/>
                <w:sz w:val="21"/>
                <w:szCs w:val="21"/>
              </w:rPr>
            </w:r>
            <w:r w:rsidRPr="002D5F95">
              <w:rPr>
                <w:webHidden/>
                <w:sz w:val="21"/>
                <w:szCs w:val="21"/>
              </w:rPr>
              <w:fldChar w:fldCharType="separate"/>
            </w:r>
            <w:r w:rsidRPr="002D5F95">
              <w:rPr>
                <w:webHidden/>
                <w:sz w:val="21"/>
                <w:szCs w:val="21"/>
              </w:rPr>
              <w:t>15</w:t>
            </w:r>
            <w:r w:rsidRPr="002D5F95">
              <w:rPr>
                <w:webHidden/>
                <w:sz w:val="21"/>
                <w:szCs w:val="21"/>
              </w:rPr>
              <w:fldChar w:fldCharType="end"/>
            </w:r>
          </w:hyperlink>
        </w:p>
        <w:p w14:paraId="3639BEC5" w14:textId="38E2E4AD"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704" w:history="1">
            <w:r w:rsidRPr="002D5F95">
              <w:rPr>
                <w:rStyle w:val="a6"/>
                <w:sz w:val="21"/>
                <w:szCs w:val="21"/>
              </w:rPr>
              <w:t>3.2 Research Philosophy</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_Toc216959704 \h </w:instrText>
            </w:r>
            <w:r w:rsidRPr="002D5F95">
              <w:rPr>
                <w:webHidden/>
                <w:sz w:val="21"/>
                <w:szCs w:val="21"/>
              </w:rPr>
            </w:r>
            <w:r w:rsidRPr="002D5F95">
              <w:rPr>
                <w:webHidden/>
                <w:sz w:val="21"/>
                <w:szCs w:val="21"/>
              </w:rPr>
              <w:fldChar w:fldCharType="separate"/>
            </w:r>
            <w:r w:rsidRPr="002D5F95">
              <w:rPr>
                <w:webHidden/>
                <w:sz w:val="21"/>
                <w:szCs w:val="21"/>
              </w:rPr>
              <w:t>15</w:t>
            </w:r>
            <w:r w:rsidRPr="002D5F95">
              <w:rPr>
                <w:webHidden/>
                <w:sz w:val="21"/>
                <w:szCs w:val="21"/>
              </w:rPr>
              <w:fldChar w:fldCharType="end"/>
            </w:r>
          </w:hyperlink>
        </w:p>
        <w:p w14:paraId="60584A5B" w14:textId="00317999"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705" w:history="1">
            <w:r w:rsidRPr="002D5F95">
              <w:rPr>
                <w:rStyle w:val="a6"/>
                <w:sz w:val="21"/>
                <w:szCs w:val="21"/>
              </w:rPr>
              <w:t>3.3 Research Approach</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_Toc216959705 \h </w:instrText>
            </w:r>
            <w:r w:rsidRPr="002D5F95">
              <w:rPr>
                <w:webHidden/>
                <w:sz w:val="21"/>
                <w:szCs w:val="21"/>
              </w:rPr>
            </w:r>
            <w:r w:rsidRPr="002D5F95">
              <w:rPr>
                <w:webHidden/>
                <w:sz w:val="21"/>
                <w:szCs w:val="21"/>
              </w:rPr>
              <w:fldChar w:fldCharType="separate"/>
            </w:r>
            <w:r w:rsidRPr="002D5F95">
              <w:rPr>
                <w:webHidden/>
                <w:sz w:val="21"/>
                <w:szCs w:val="21"/>
              </w:rPr>
              <w:t>16</w:t>
            </w:r>
            <w:r w:rsidRPr="002D5F95">
              <w:rPr>
                <w:webHidden/>
                <w:sz w:val="21"/>
                <w:szCs w:val="21"/>
              </w:rPr>
              <w:fldChar w:fldCharType="end"/>
            </w:r>
          </w:hyperlink>
        </w:p>
        <w:p w14:paraId="36296724" w14:textId="36837E92"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706" w:history="1">
            <w:r w:rsidRPr="002D5F95">
              <w:rPr>
                <w:rStyle w:val="a6"/>
                <w:sz w:val="21"/>
                <w:szCs w:val="21"/>
              </w:rPr>
              <w:t>3.4 Research Design</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_Toc216959706 \h </w:instrText>
            </w:r>
            <w:r w:rsidRPr="002D5F95">
              <w:rPr>
                <w:webHidden/>
                <w:sz w:val="21"/>
                <w:szCs w:val="21"/>
              </w:rPr>
            </w:r>
            <w:r w:rsidRPr="002D5F95">
              <w:rPr>
                <w:webHidden/>
                <w:sz w:val="21"/>
                <w:szCs w:val="21"/>
              </w:rPr>
              <w:fldChar w:fldCharType="separate"/>
            </w:r>
            <w:r w:rsidRPr="002D5F95">
              <w:rPr>
                <w:webHidden/>
                <w:sz w:val="21"/>
                <w:szCs w:val="21"/>
              </w:rPr>
              <w:t>16</w:t>
            </w:r>
            <w:r w:rsidRPr="002D5F95">
              <w:rPr>
                <w:webHidden/>
                <w:sz w:val="21"/>
                <w:szCs w:val="21"/>
              </w:rPr>
              <w:fldChar w:fldCharType="end"/>
            </w:r>
          </w:hyperlink>
        </w:p>
        <w:p w14:paraId="6D66A100" w14:textId="7F725912"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707" w:history="1">
            <w:r w:rsidRPr="002D5F95">
              <w:rPr>
                <w:rStyle w:val="a6"/>
                <w:sz w:val="21"/>
                <w:szCs w:val="21"/>
              </w:rPr>
              <w:t>3.5 Research Strategy</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_Toc216959707 \h </w:instrText>
            </w:r>
            <w:r w:rsidRPr="002D5F95">
              <w:rPr>
                <w:webHidden/>
                <w:sz w:val="21"/>
                <w:szCs w:val="21"/>
              </w:rPr>
            </w:r>
            <w:r w:rsidRPr="002D5F95">
              <w:rPr>
                <w:webHidden/>
                <w:sz w:val="21"/>
                <w:szCs w:val="21"/>
              </w:rPr>
              <w:fldChar w:fldCharType="separate"/>
            </w:r>
            <w:r w:rsidRPr="002D5F95">
              <w:rPr>
                <w:webHidden/>
                <w:sz w:val="21"/>
                <w:szCs w:val="21"/>
              </w:rPr>
              <w:t>17</w:t>
            </w:r>
            <w:r w:rsidRPr="002D5F95">
              <w:rPr>
                <w:webHidden/>
                <w:sz w:val="21"/>
                <w:szCs w:val="21"/>
              </w:rPr>
              <w:fldChar w:fldCharType="end"/>
            </w:r>
          </w:hyperlink>
        </w:p>
        <w:p w14:paraId="153B5D70" w14:textId="26F6DF15"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708" w:history="1">
            <w:r w:rsidRPr="002D5F95">
              <w:rPr>
                <w:rStyle w:val="a6"/>
                <w:sz w:val="21"/>
                <w:szCs w:val="21"/>
              </w:rPr>
              <w:t>3.6 Data Collection Method</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_Toc216959708 \h </w:instrText>
            </w:r>
            <w:r w:rsidRPr="002D5F95">
              <w:rPr>
                <w:webHidden/>
                <w:sz w:val="21"/>
                <w:szCs w:val="21"/>
              </w:rPr>
            </w:r>
            <w:r w:rsidRPr="002D5F95">
              <w:rPr>
                <w:webHidden/>
                <w:sz w:val="21"/>
                <w:szCs w:val="21"/>
              </w:rPr>
              <w:fldChar w:fldCharType="separate"/>
            </w:r>
            <w:r w:rsidRPr="002D5F95">
              <w:rPr>
                <w:webHidden/>
                <w:sz w:val="21"/>
                <w:szCs w:val="21"/>
              </w:rPr>
              <w:t>17</w:t>
            </w:r>
            <w:r w:rsidRPr="002D5F95">
              <w:rPr>
                <w:webHidden/>
                <w:sz w:val="21"/>
                <w:szCs w:val="21"/>
              </w:rPr>
              <w:fldChar w:fldCharType="end"/>
            </w:r>
          </w:hyperlink>
        </w:p>
        <w:p w14:paraId="217C3C79" w14:textId="0AB3AD9B"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709" w:history="1">
            <w:r w:rsidRPr="002D5F95">
              <w:rPr>
                <w:rStyle w:val="a6"/>
                <w:sz w:val="21"/>
                <w:szCs w:val="21"/>
              </w:rPr>
              <w:t>3.7 Data Analysis Technique</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_Toc216959709 \h </w:instrText>
            </w:r>
            <w:r w:rsidRPr="002D5F95">
              <w:rPr>
                <w:webHidden/>
                <w:sz w:val="21"/>
                <w:szCs w:val="21"/>
              </w:rPr>
            </w:r>
            <w:r w:rsidRPr="002D5F95">
              <w:rPr>
                <w:webHidden/>
                <w:sz w:val="21"/>
                <w:szCs w:val="21"/>
              </w:rPr>
              <w:fldChar w:fldCharType="separate"/>
            </w:r>
            <w:r w:rsidRPr="002D5F95">
              <w:rPr>
                <w:webHidden/>
                <w:sz w:val="21"/>
                <w:szCs w:val="21"/>
              </w:rPr>
              <w:t>18</w:t>
            </w:r>
            <w:r w:rsidRPr="002D5F95">
              <w:rPr>
                <w:webHidden/>
                <w:sz w:val="21"/>
                <w:szCs w:val="21"/>
              </w:rPr>
              <w:fldChar w:fldCharType="end"/>
            </w:r>
          </w:hyperlink>
        </w:p>
        <w:p w14:paraId="3628BCEF" w14:textId="6EA4AE01"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710" w:history="1">
            <w:r w:rsidRPr="002D5F95">
              <w:rPr>
                <w:rStyle w:val="a6"/>
                <w:sz w:val="21"/>
                <w:szCs w:val="21"/>
              </w:rPr>
              <w:t>3.8 Ethical Considerations</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_Toc216959710 \h </w:instrText>
            </w:r>
            <w:r w:rsidRPr="002D5F95">
              <w:rPr>
                <w:webHidden/>
                <w:sz w:val="21"/>
                <w:szCs w:val="21"/>
              </w:rPr>
            </w:r>
            <w:r w:rsidRPr="002D5F95">
              <w:rPr>
                <w:webHidden/>
                <w:sz w:val="21"/>
                <w:szCs w:val="21"/>
              </w:rPr>
              <w:fldChar w:fldCharType="separate"/>
            </w:r>
            <w:r w:rsidRPr="002D5F95">
              <w:rPr>
                <w:webHidden/>
                <w:sz w:val="21"/>
                <w:szCs w:val="21"/>
              </w:rPr>
              <w:t>18</w:t>
            </w:r>
            <w:r w:rsidRPr="002D5F95">
              <w:rPr>
                <w:webHidden/>
                <w:sz w:val="21"/>
                <w:szCs w:val="21"/>
              </w:rPr>
              <w:fldChar w:fldCharType="end"/>
            </w:r>
          </w:hyperlink>
        </w:p>
        <w:p w14:paraId="53E4E188" w14:textId="29108FD6"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711" w:history="1">
            <w:r w:rsidRPr="002D5F95">
              <w:rPr>
                <w:rStyle w:val="a6"/>
                <w:sz w:val="21"/>
                <w:szCs w:val="21"/>
              </w:rPr>
              <w:t>Chapter 4: Results and Discussion</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_Toc216959711 \h </w:instrText>
            </w:r>
            <w:r w:rsidRPr="002D5F95">
              <w:rPr>
                <w:webHidden/>
                <w:sz w:val="21"/>
                <w:szCs w:val="21"/>
              </w:rPr>
            </w:r>
            <w:r w:rsidRPr="002D5F95">
              <w:rPr>
                <w:webHidden/>
                <w:sz w:val="21"/>
                <w:szCs w:val="21"/>
              </w:rPr>
              <w:fldChar w:fldCharType="separate"/>
            </w:r>
            <w:r w:rsidRPr="002D5F95">
              <w:rPr>
                <w:webHidden/>
                <w:sz w:val="21"/>
                <w:szCs w:val="21"/>
              </w:rPr>
              <w:t>19</w:t>
            </w:r>
            <w:r w:rsidRPr="002D5F95">
              <w:rPr>
                <w:webHidden/>
                <w:sz w:val="21"/>
                <w:szCs w:val="21"/>
              </w:rPr>
              <w:fldChar w:fldCharType="end"/>
            </w:r>
          </w:hyperlink>
        </w:p>
        <w:p w14:paraId="0EAD0DE7" w14:textId="490D23CC"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712" w:history="1">
            <w:r w:rsidRPr="002D5F95">
              <w:rPr>
                <w:rStyle w:val="a6"/>
                <w:sz w:val="21"/>
                <w:szCs w:val="21"/>
              </w:rPr>
              <w:t>4.1 Introduction</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_Toc216959712 \h </w:instrText>
            </w:r>
            <w:r w:rsidRPr="002D5F95">
              <w:rPr>
                <w:webHidden/>
                <w:sz w:val="21"/>
                <w:szCs w:val="21"/>
              </w:rPr>
            </w:r>
            <w:r w:rsidRPr="002D5F95">
              <w:rPr>
                <w:webHidden/>
                <w:sz w:val="21"/>
                <w:szCs w:val="21"/>
              </w:rPr>
              <w:fldChar w:fldCharType="separate"/>
            </w:r>
            <w:r w:rsidRPr="002D5F95">
              <w:rPr>
                <w:webHidden/>
                <w:sz w:val="21"/>
                <w:szCs w:val="21"/>
              </w:rPr>
              <w:t>19</w:t>
            </w:r>
            <w:r w:rsidRPr="002D5F95">
              <w:rPr>
                <w:webHidden/>
                <w:sz w:val="21"/>
                <w:szCs w:val="21"/>
              </w:rPr>
              <w:fldChar w:fldCharType="end"/>
            </w:r>
          </w:hyperlink>
        </w:p>
        <w:p w14:paraId="1FFB1530" w14:textId="19E63496"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713" w:history="1">
            <w:r w:rsidRPr="002D5F95">
              <w:rPr>
                <w:rStyle w:val="a6"/>
                <w:sz w:val="21"/>
                <w:szCs w:val="21"/>
              </w:rPr>
              <w:t>4.2 Data and Analytical Approach Overview</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_Toc216959713 \h </w:instrText>
            </w:r>
            <w:r w:rsidRPr="002D5F95">
              <w:rPr>
                <w:webHidden/>
                <w:sz w:val="21"/>
                <w:szCs w:val="21"/>
              </w:rPr>
            </w:r>
            <w:r w:rsidRPr="002D5F95">
              <w:rPr>
                <w:webHidden/>
                <w:sz w:val="21"/>
                <w:szCs w:val="21"/>
              </w:rPr>
              <w:fldChar w:fldCharType="separate"/>
            </w:r>
            <w:r w:rsidRPr="002D5F95">
              <w:rPr>
                <w:webHidden/>
                <w:sz w:val="21"/>
                <w:szCs w:val="21"/>
              </w:rPr>
              <w:t>19</w:t>
            </w:r>
            <w:r w:rsidRPr="002D5F95">
              <w:rPr>
                <w:webHidden/>
                <w:sz w:val="21"/>
                <w:szCs w:val="21"/>
              </w:rPr>
              <w:fldChar w:fldCharType="end"/>
            </w:r>
          </w:hyperlink>
        </w:p>
        <w:p w14:paraId="7E6883BD" w14:textId="475C96A9"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714" w:history="1">
            <w:r w:rsidRPr="002D5F95">
              <w:rPr>
                <w:rStyle w:val="a6"/>
                <w:sz w:val="21"/>
                <w:szCs w:val="21"/>
              </w:rPr>
              <w:t>4.3 Thematic Findings and Discussion</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_Toc216959714 \h </w:instrText>
            </w:r>
            <w:r w:rsidRPr="002D5F95">
              <w:rPr>
                <w:webHidden/>
                <w:sz w:val="21"/>
                <w:szCs w:val="21"/>
              </w:rPr>
            </w:r>
            <w:r w:rsidRPr="002D5F95">
              <w:rPr>
                <w:webHidden/>
                <w:sz w:val="21"/>
                <w:szCs w:val="21"/>
              </w:rPr>
              <w:fldChar w:fldCharType="separate"/>
            </w:r>
            <w:r w:rsidRPr="002D5F95">
              <w:rPr>
                <w:webHidden/>
                <w:sz w:val="21"/>
                <w:szCs w:val="21"/>
              </w:rPr>
              <w:t>20</w:t>
            </w:r>
            <w:r w:rsidRPr="002D5F95">
              <w:rPr>
                <w:webHidden/>
                <w:sz w:val="21"/>
                <w:szCs w:val="21"/>
              </w:rPr>
              <w:fldChar w:fldCharType="end"/>
            </w:r>
          </w:hyperlink>
        </w:p>
        <w:p w14:paraId="0A92D76F" w14:textId="6EC731D4"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715" w:history="1">
            <w:r w:rsidRPr="002D5F95">
              <w:rPr>
                <w:rStyle w:val="a6"/>
                <w:sz w:val="21"/>
                <w:szCs w:val="21"/>
              </w:rPr>
              <w:t>Chapter 5: Conclusion, Recommendations and Limitations</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_Toc216959715 \h </w:instrText>
            </w:r>
            <w:r w:rsidRPr="002D5F95">
              <w:rPr>
                <w:webHidden/>
                <w:sz w:val="21"/>
                <w:szCs w:val="21"/>
              </w:rPr>
            </w:r>
            <w:r w:rsidRPr="002D5F95">
              <w:rPr>
                <w:webHidden/>
                <w:sz w:val="21"/>
                <w:szCs w:val="21"/>
              </w:rPr>
              <w:fldChar w:fldCharType="separate"/>
            </w:r>
            <w:r w:rsidRPr="002D5F95">
              <w:rPr>
                <w:webHidden/>
                <w:sz w:val="21"/>
                <w:szCs w:val="21"/>
              </w:rPr>
              <w:t>30</w:t>
            </w:r>
            <w:r w:rsidRPr="002D5F95">
              <w:rPr>
                <w:webHidden/>
                <w:sz w:val="21"/>
                <w:szCs w:val="21"/>
              </w:rPr>
              <w:fldChar w:fldCharType="end"/>
            </w:r>
          </w:hyperlink>
        </w:p>
        <w:p w14:paraId="3E5F74D9" w14:textId="36E74E93"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716" w:history="1">
            <w:r w:rsidRPr="002D5F95">
              <w:rPr>
                <w:rStyle w:val="a6"/>
                <w:sz w:val="21"/>
                <w:szCs w:val="21"/>
              </w:rPr>
              <w:t>5.1 Introduction</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_Toc216959716 \h </w:instrText>
            </w:r>
            <w:r w:rsidRPr="002D5F95">
              <w:rPr>
                <w:webHidden/>
                <w:sz w:val="21"/>
                <w:szCs w:val="21"/>
              </w:rPr>
            </w:r>
            <w:r w:rsidRPr="002D5F95">
              <w:rPr>
                <w:webHidden/>
                <w:sz w:val="21"/>
                <w:szCs w:val="21"/>
              </w:rPr>
              <w:fldChar w:fldCharType="separate"/>
            </w:r>
            <w:r w:rsidRPr="002D5F95">
              <w:rPr>
                <w:webHidden/>
                <w:sz w:val="21"/>
                <w:szCs w:val="21"/>
              </w:rPr>
              <w:t>30</w:t>
            </w:r>
            <w:r w:rsidRPr="002D5F95">
              <w:rPr>
                <w:webHidden/>
                <w:sz w:val="21"/>
                <w:szCs w:val="21"/>
              </w:rPr>
              <w:fldChar w:fldCharType="end"/>
            </w:r>
          </w:hyperlink>
        </w:p>
        <w:p w14:paraId="6F127329" w14:textId="378509BF"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717" w:history="1">
            <w:r w:rsidRPr="002D5F95">
              <w:rPr>
                <w:rStyle w:val="a6"/>
                <w:sz w:val="21"/>
                <w:szCs w:val="21"/>
              </w:rPr>
              <w:t>5.2 Summarising the Significant Results</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_Toc216959717 \h </w:instrText>
            </w:r>
            <w:r w:rsidRPr="002D5F95">
              <w:rPr>
                <w:webHidden/>
                <w:sz w:val="21"/>
                <w:szCs w:val="21"/>
              </w:rPr>
            </w:r>
            <w:r w:rsidRPr="002D5F95">
              <w:rPr>
                <w:webHidden/>
                <w:sz w:val="21"/>
                <w:szCs w:val="21"/>
              </w:rPr>
              <w:fldChar w:fldCharType="separate"/>
            </w:r>
            <w:r w:rsidRPr="002D5F95">
              <w:rPr>
                <w:webHidden/>
                <w:sz w:val="21"/>
                <w:szCs w:val="21"/>
              </w:rPr>
              <w:t>30</w:t>
            </w:r>
            <w:r w:rsidRPr="002D5F95">
              <w:rPr>
                <w:webHidden/>
                <w:sz w:val="21"/>
                <w:szCs w:val="21"/>
              </w:rPr>
              <w:fldChar w:fldCharType="end"/>
            </w:r>
          </w:hyperlink>
        </w:p>
        <w:p w14:paraId="31D8CCEE" w14:textId="262754E7"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718" w:history="1">
            <w:r w:rsidRPr="002D5F95">
              <w:rPr>
                <w:rStyle w:val="a6"/>
                <w:sz w:val="21"/>
                <w:szCs w:val="21"/>
              </w:rPr>
              <w:t>5.3 Conclusion</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_Toc216959718 \h </w:instrText>
            </w:r>
            <w:r w:rsidRPr="002D5F95">
              <w:rPr>
                <w:webHidden/>
                <w:sz w:val="21"/>
                <w:szCs w:val="21"/>
              </w:rPr>
            </w:r>
            <w:r w:rsidRPr="002D5F95">
              <w:rPr>
                <w:webHidden/>
                <w:sz w:val="21"/>
                <w:szCs w:val="21"/>
              </w:rPr>
              <w:fldChar w:fldCharType="separate"/>
            </w:r>
            <w:r w:rsidRPr="002D5F95">
              <w:rPr>
                <w:webHidden/>
                <w:sz w:val="21"/>
                <w:szCs w:val="21"/>
              </w:rPr>
              <w:t>31</w:t>
            </w:r>
            <w:r w:rsidRPr="002D5F95">
              <w:rPr>
                <w:webHidden/>
                <w:sz w:val="21"/>
                <w:szCs w:val="21"/>
              </w:rPr>
              <w:fldChar w:fldCharType="end"/>
            </w:r>
          </w:hyperlink>
        </w:p>
        <w:p w14:paraId="653A82A0" w14:textId="2BB5CFAD"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719" w:history="1">
            <w:r w:rsidRPr="002D5F95">
              <w:rPr>
                <w:rStyle w:val="a6"/>
                <w:sz w:val="21"/>
                <w:szCs w:val="21"/>
              </w:rPr>
              <w:t>5.4 Recommendations</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_Toc216959719 \h </w:instrText>
            </w:r>
            <w:r w:rsidRPr="002D5F95">
              <w:rPr>
                <w:webHidden/>
                <w:sz w:val="21"/>
                <w:szCs w:val="21"/>
              </w:rPr>
            </w:r>
            <w:r w:rsidRPr="002D5F95">
              <w:rPr>
                <w:webHidden/>
                <w:sz w:val="21"/>
                <w:szCs w:val="21"/>
              </w:rPr>
              <w:fldChar w:fldCharType="separate"/>
            </w:r>
            <w:r w:rsidRPr="002D5F95">
              <w:rPr>
                <w:webHidden/>
                <w:sz w:val="21"/>
                <w:szCs w:val="21"/>
              </w:rPr>
              <w:t>32</w:t>
            </w:r>
            <w:r w:rsidRPr="002D5F95">
              <w:rPr>
                <w:webHidden/>
                <w:sz w:val="21"/>
                <w:szCs w:val="21"/>
              </w:rPr>
              <w:fldChar w:fldCharType="end"/>
            </w:r>
          </w:hyperlink>
        </w:p>
        <w:p w14:paraId="10B22EDC" w14:textId="31F5177F"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720" w:history="1">
            <w:r w:rsidRPr="002D5F95">
              <w:rPr>
                <w:rStyle w:val="a6"/>
                <w:sz w:val="21"/>
                <w:szCs w:val="21"/>
              </w:rPr>
              <w:t>5.5 Research Limitations and Future Scope</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_Toc216959720 \h </w:instrText>
            </w:r>
            <w:r w:rsidRPr="002D5F95">
              <w:rPr>
                <w:webHidden/>
                <w:sz w:val="21"/>
                <w:szCs w:val="21"/>
              </w:rPr>
            </w:r>
            <w:r w:rsidRPr="002D5F95">
              <w:rPr>
                <w:webHidden/>
                <w:sz w:val="21"/>
                <w:szCs w:val="21"/>
              </w:rPr>
              <w:fldChar w:fldCharType="separate"/>
            </w:r>
            <w:r w:rsidRPr="002D5F95">
              <w:rPr>
                <w:webHidden/>
                <w:sz w:val="21"/>
                <w:szCs w:val="21"/>
              </w:rPr>
              <w:t>32</w:t>
            </w:r>
            <w:r w:rsidRPr="002D5F95">
              <w:rPr>
                <w:webHidden/>
                <w:sz w:val="21"/>
                <w:szCs w:val="21"/>
              </w:rPr>
              <w:fldChar w:fldCharType="end"/>
            </w:r>
          </w:hyperlink>
        </w:p>
        <w:p w14:paraId="1EBC75A1" w14:textId="03412F65"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721" w:history="1">
            <w:r w:rsidRPr="002D5F95">
              <w:rPr>
                <w:rStyle w:val="a6"/>
                <w:sz w:val="21"/>
                <w:szCs w:val="21"/>
              </w:rPr>
              <w:t>Research Process Reflection (Element 2)</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_Toc216959721 \h </w:instrText>
            </w:r>
            <w:r w:rsidRPr="002D5F95">
              <w:rPr>
                <w:webHidden/>
                <w:sz w:val="21"/>
                <w:szCs w:val="21"/>
              </w:rPr>
            </w:r>
            <w:r w:rsidRPr="002D5F95">
              <w:rPr>
                <w:webHidden/>
                <w:sz w:val="21"/>
                <w:szCs w:val="21"/>
              </w:rPr>
              <w:fldChar w:fldCharType="separate"/>
            </w:r>
            <w:r w:rsidRPr="002D5F95">
              <w:rPr>
                <w:webHidden/>
                <w:sz w:val="21"/>
                <w:szCs w:val="21"/>
              </w:rPr>
              <w:t>33</w:t>
            </w:r>
            <w:r w:rsidRPr="002D5F95">
              <w:rPr>
                <w:webHidden/>
                <w:sz w:val="21"/>
                <w:szCs w:val="21"/>
              </w:rPr>
              <w:fldChar w:fldCharType="end"/>
            </w:r>
          </w:hyperlink>
        </w:p>
        <w:p w14:paraId="3EF974CF" w14:textId="56BD924F"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722" w:history="1">
            <w:r w:rsidRPr="002D5F95">
              <w:rPr>
                <w:rStyle w:val="a6"/>
                <w:sz w:val="21"/>
                <w:szCs w:val="21"/>
              </w:rPr>
              <w:t>Poster (Element 3)</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_Toc216959722 \h </w:instrText>
            </w:r>
            <w:r w:rsidRPr="002D5F95">
              <w:rPr>
                <w:webHidden/>
                <w:sz w:val="21"/>
                <w:szCs w:val="21"/>
              </w:rPr>
            </w:r>
            <w:r w:rsidRPr="002D5F95">
              <w:rPr>
                <w:webHidden/>
                <w:sz w:val="21"/>
                <w:szCs w:val="21"/>
              </w:rPr>
              <w:fldChar w:fldCharType="separate"/>
            </w:r>
            <w:r w:rsidRPr="002D5F95">
              <w:rPr>
                <w:webHidden/>
                <w:sz w:val="21"/>
                <w:szCs w:val="21"/>
              </w:rPr>
              <w:t>35</w:t>
            </w:r>
            <w:r w:rsidRPr="002D5F95">
              <w:rPr>
                <w:webHidden/>
                <w:sz w:val="21"/>
                <w:szCs w:val="21"/>
              </w:rPr>
              <w:fldChar w:fldCharType="end"/>
            </w:r>
          </w:hyperlink>
        </w:p>
        <w:p w14:paraId="03030271" w14:textId="1CBDFC15" w:rsidR="002D5F95" w:rsidRPr="002D5F95" w:rsidRDefault="002D5F95">
          <w:pPr>
            <w:pStyle w:val="11"/>
            <w:rPr>
              <w:rFonts w:asciiTheme="minorHAnsi" w:eastAsiaTheme="minorEastAsia" w:hAnsiTheme="minorHAnsi" w:cstheme="minorBidi"/>
              <w:kern w:val="2"/>
              <w:sz w:val="21"/>
              <w:szCs w:val="21"/>
              <w:lang w:val="ru-RU"/>
              <w14:ligatures w14:val="standardContextual"/>
            </w:rPr>
          </w:pPr>
          <w:hyperlink w:anchor="_Toc216959723" w:history="1">
            <w:r w:rsidRPr="002D5F95">
              <w:rPr>
                <w:rStyle w:val="a6"/>
                <w:sz w:val="21"/>
                <w:szCs w:val="21"/>
              </w:rPr>
              <w:t>Reference</w:t>
            </w:r>
            <w:r w:rsidRPr="002D5F95">
              <w:rPr>
                <w:webHidden/>
                <w:sz w:val="21"/>
                <w:szCs w:val="21"/>
              </w:rPr>
              <w:tab/>
            </w:r>
            <w:r w:rsidRPr="002D5F95">
              <w:rPr>
                <w:webHidden/>
                <w:sz w:val="21"/>
                <w:szCs w:val="21"/>
              </w:rPr>
              <w:fldChar w:fldCharType="begin"/>
            </w:r>
            <w:r w:rsidRPr="002D5F95">
              <w:rPr>
                <w:webHidden/>
                <w:sz w:val="21"/>
                <w:szCs w:val="21"/>
              </w:rPr>
              <w:instrText xml:space="preserve"> PAGEREF _Toc216959723 \h </w:instrText>
            </w:r>
            <w:r w:rsidRPr="002D5F95">
              <w:rPr>
                <w:webHidden/>
                <w:sz w:val="21"/>
                <w:szCs w:val="21"/>
              </w:rPr>
            </w:r>
            <w:r w:rsidRPr="002D5F95">
              <w:rPr>
                <w:webHidden/>
                <w:sz w:val="21"/>
                <w:szCs w:val="21"/>
              </w:rPr>
              <w:fldChar w:fldCharType="separate"/>
            </w:r>
            <w:r w:rsidRPr="002D5F95">
              <w:rPr>
                <w:webHidden/>
                <w:sz w:val="21"/>
                <w:szCs w:val="21"/>
              </w:rPr>
              <w:t>36</w:t>
            </w:r>
            <w:r w:rsidRPr="002D5F95">
              <w:rPr>
                <w:webHidden/>
                <w:sz w:val="21"/>
                <w:szCs w:val="21"/>
              </w:rPr>
              <w:fldChar w:fldCharType="end"/>
            </w:r>
          </w:hyperlink>
        </w:p>
        <w:p w14:paraId="68A623BC" w14:textId="25816957" w:rsidR="00402D32" w:rsidRPr="000A4D8A" w:rsidRDefault="002A2B65" w:rsidP="00CB4FDD">
          <w:pPr>
            <w:spacing w:line="240" w:lineRule="auto"/>
          </w:pPr>
          <w:r w:rsidRPr="00CB4FDD">
            <w:rPr>
              <w:rFonts w:ascii="Arial" w:hAnsi="Arial" w:cs="Arial"/>
              <w:b/>
              <w:bCs/>
              <w:sz w:val="20"/>
              <w:szCs w:val="20"/>
            </w:rPr>
            <w:fldChar w:fldCharType="end"/>
          </w:r>
        </w:p>
      </w:sdtContent>
    </w:sdt>
    <w:p w14:paraId="48B5C407" w14:textId="77777777" w:rsidR="00402D32" w:rsidRPr="007A2273" w:rsidRDefault="00000000" w:rsidP="00D2338E">
      <w:pPr>
        <w:pStyle w:val="1"/>
        <w:rPr>
          <w:rFonts w:ascii="Arial" w:hAnsi="Arial" w:cs="Arial"/>
        </w:rPr>
      </w:pPr>
      <w:bookmarkStart w:id="7" w:name="_Toc216959685"/>
      <w:r w:rsidRPr="007A2273">
        <w:rPr>
          <w:rFonts w:ascii="Arial" w:hAnsi="Arial" w:cs="Arial"/>
        </w:rPr>
        <w:lastRenderedPageBreak/>
        <w:t>Chapter 1: Introduction</w:t>
      </w:r>
      <w:bookmarkEnd w:id="7"/>
    </w:p>
    <w:p w14:paraId="002E2D7E" w14:textId="77777777" w:rsidR="00402D32" w:rsidRPr="007A2273" w:rsidRDefault="00000000" w:rsidP="00D2338E">
      <w:pPr>
        <w:pStyle w:val="1"/>
        <w:rPr>
          <w:rFonts w:ascii="Arial" w:hAnsi="Arial" w:cs="Arial"/>
        </w:rPr>
      </w:pPr>
      <w:bookmarkStart w:id="8" w:name="_Toc216959686"/>
      <w:r w:rsidRPr="007A2273">
        <w:rPr>
          <w:rFonts w:ascii="Arial" w:hAnsi="Arial" w:cs="Arial"/>
        </w:rPr>
        <w:t>1.1 Background of the Study</w:t>
      </w:r>
      <w:bookmarkEnd w:id="8"/>
    </w:p>
    <w:p w14:paraId="0693F24D" w14:textId="5EDB5310" w:rsidR="00402D32" w:rsidRPr="007A2273" w:rsidRDefault="00000000">
      <w:pPr>
        <w:rPr>
          <w:rFonts w:ascii="Arial" w:hAnsi="Arial" w:cs="Arial"/>
        </w:rPr>
      </w:pPr>
      <w:r w:rsidRPr="007A2273">
        <w:rPr>
          <w:rFonts w:ascii="Arial" w:hAnsi="Arial" w:cs="Arial"/>
        </w:rPr>
        <w:t xml:space="preserve">As per Payne (2025), the worldwide chain of aviation supply is so interconnected that it relies on the delivery of materials, components and technical skills in a timely manner. With large-scale companies like Rolls-Royce, Airbus, and BAE Systems in the frontline, the UK aviation industry has become highly turbulent over the last few years as the world has been shaken by unprecedented disruptions (BBC, 2020). Brexit also came with new customs and trade restrictions and hindrances that have slowed down the importing and exporting of aircraft components and made operations more expensive. The crisis has been further aggravated by the COVID-19 pandemic that has led to a pause in production, limitations in international transportation, and a lack of skilled labour. However, more recently, Russia-Ukraine conflict has also broken a supply chain of a significant raw material, titanium needed when producing aircraft engines (Hensel, 2024). All these external shocks have redefined how the aviation supply chains operated and showed weaknesses in procurement, logistical supply chains, as well as the risk management systems. In the case of Rolls-Royce UK, these disruptions have caused decreased production schedule, increased costs, and limited performance ability and there is </w:t>
      </w:r>
      <w:r w:rsidR="00CC5C22" w:rsidRPr="00CC5C22">
        <w:rPr>
          <w:rFonts w:ascii="Arial" w:hAnsi="Arial" w:cs="Arial"/>
        </w:rPr>
        <w:t>creates a strategic requirement</w:t>
      </w:r>
      <w:r w:rsidR="00CC5C22" w:rsidRPr="00CC5C22">
        <w:rPr>
          <w:rFonts w:ascii="Arial" w:hAnsi="Arial" w:cs="Arial"/>
          <w:lang w:val="en-US"/>
        </w:rPr>
        <w:t xml:space="preserve"> </w:t>
      </w:r>
      <w:r w:rsidRPr="007A2273">
        <w:rPr>
          <w:rFonts w:ascii="Arial" w:hAnsi="Arial" w:cs="Arial"/>
        </w:rPr>
        <w:t xml:space="preserve">of strategic leadership that will ensure that there </w:t>
      </w:r>
      <w:r w:rsidR="000A4D8A" w:rsidRPr="007A2273">
        <w:rPr>
          <w:rFonts w:ascii="Arial" w:hAnsi="Arial" w:cs="Arial"/>
        </w:rPr>
        <w:t>are</w:t>
      </w:r>
      <w:r w:rsidRPr="007A2273">
        <w:rPr>
          <w:rFonts w:ascii="Arial" w:hAnsi="Arial" w:cs="Arial"/>
        </w:rPr>
        <w:t xml:space="preserve"> resilience and efficiency in its operations.</w:t>
      </w:r>
    </w:p>
    <w:p w14:paraId="74C317F0" w14:textId="77777777" w:rsidR="00402D32" w:rsidRPr="007A2273" w:rsidRDefault="00000000" w:rsidP="00D2338E">
      <w:pPr>
        <w:pStyle w:val="1"/>
        <w:rPr>
          <w:rFonts w:ascii="Arial" w:hAnsi="Arial" w:cs="Arial"/>
        </w:rPr>
      </w:pPr>
      <w:bookmarkStart w:id="9" w:name="_Toc216959687"/>
      <w:r w:rsidRPr="007A2273">
        <w:rPr>
          <w:rFonts w:ascii="Arial" w:hAnsi="Arial" w:cs="Arial"/>
        </w:rPr>
        <w:t>1.2 Research Problem and Rationale</w:t>
      </w:r>
      <w:bookmarkEnd w:id="9"/>
    </w:p>
    <w:p w14:paraId="7B7A4197" w14:textId="0B6748F3" w:rsidR="00402D32" w:rsidRPr="007A2273" w:rsidRDefault="00000000">
      <w:pPr>
        <w:rPr>
          <w:rFonts w:ascii="Arial" w:hAnsi="Arial" w:cs="Arial"/>
          <w:color w:val="000000" w:themeColor="text1"/>
        </w:rPr>
      </w:pPr>
      <w:r w:rsidRPr="007A2273">
        <w:rPr>
          <w:rFonts w:ascii="Arial" w:hAnsi="Arial" w:cs="Arial"/>
          <w:color w:val="000000" w:themeColor="text1"/>
        </w:rPr>
        <w:t xml:space="preserve">Rolls-Royce UK, an aircraft engine powerhouse company on the global scale, is still experiencing repeated supply chain complexities that are destabilising operations (Hensel, 2024). Such disruptions have led to production delays, leading to more expenditure on other suppliers, and problems in fulfilling their delivery leads. The root cause is that it has an interdependent global supply chain that is susceptible to geopolitical changes, economic changes and logistic failures. In financial terms, these shocks have cost the organisation hundreds of millions of </w:t>
      </w:r>
      <w:r w:rsidR="00D2338E" w:rsidRPr="007A2273">
        <w:rPr>
          <w:rFonts w:ascii="Arial" w:hAnsi="Arial" w:cs="Arial"/>
          <w:color w:val="000000" w:themeColor="text1"/>
        </w:rPr>
        <w:t>pounds</w:t>
      </w:r>
      <w:r w:rsidRPr="007A2273">
        <w:rPr>
          <w:rFonts w:ascii="Arial" w:hAnsi="Arial" w:cs="Arial"/>
          <w:color w:val="000000" w:themeColor="text1"/>
        </w:rPr>
        <w:t xml:space="preserve"> decreasing the profit margin and undermined investor confidence. On the leadership and management front, these pressures require adaptive decisions, better risk management in addition to strategic innovation (Rolls-Royce plc, 2025). The necessity of this research, then, can be explained by the necessity to learn how the leadership of Rolls-Royce reacts to such instability of operations and what strategic options might help to increase resilience and competitiveness. Its applicability is not limited to the aviation industry, </w:t>
      </w:r>
      <w:r w:rsidRPr="007A2273">
        <w:rPr>
          <w:rFonts w:ascii="Arial" w:hAnsi="Arial" w:cs="Arial"/>
          <w:color w:val="000000" w:themeColor="text1"/>
        </w:rPr>
        <w:lastRenderedPageBreak/>
        <w:t>as it has also benefited landscape debate on crisis management, organisational agility, and strategic leadership.</w:t>
      </w:r>
    </w:p>
    <w:p w14:paraId="2A347C12" w14:textId="77777777" w:rsidR="00D2338E" w:rsidRPr="007A2273" w:rsidRDefault="00D2338E">
      <w:pPr>
        <w:rPr>
          <w:rFonts w:ascii="Arial" w:hAnsi="Arial" w:cs="Arial"/>
          <w:color w:val="000000" w:themeColor="text1"/>
        </w:rPr>
      </w:pPr>
    </w:p>
    <w:p w14:paraId="1C332B07" w14:textId="77777777" w:rsidR="00402D32" w:rsidRPr="007A2273" w:rsidRDefault="00000000" w:rsidP="00D2338E">
      <w:pPr>
        <w:pStyle w:val="1"/>
        <w:rPr>
          <w:rFonts w:ascii="Arial" w:hAnsi="Arial" w:cs="Arial"/>
        </w:rPr>
      </w:pPr>
      <w:bookmarkStart w:id="10" w:name="_Toc216959688"/>
      <w:r w:rsidRPr="007A2273">
        <w:rPr>
          <w:rFonts w:ascii="Arial" w:hAnsi="Arial" w:cs="Arial"/>
        </w:rPr>
        <w:t>1.3 Research Aim, Objectives, and Questions</w:t>
      </w:r>
      <w:bookmarkEnd w:id="10"/>
    </w:p>
    <w:p w14:paraId="7206780B" w14:textId="77777777" w:rsidR="00402D32" w:rsidRPr="002A2B65" w:rsidRDefault="00000000" w:rsidP="002A2B65">
      <w:pPr>
        <w:rPr>
          <w:rFonts w:ascii="Arial" w:hAnsi="Arial" w:cs="Arial"/>
          <w:b/>
          <w:bCs/>
        </w:rPr>
      </w:pPr>
      <w:r w:rsidRPr="002A2B65">
        <w:rPr>
          <w:rFonts w:ascii="Arial" w:hAnsi="Arial" w:cs="Arial"/>
          <w:b/>
          <w:bCs/>
        </w:rPr>
        <w:t>Aim:</w:t>
      </w:r>
    </w:p>
    <w:p w14:paraId="7D38294A" w14:textId="77777777" w:rsidR="00402D32" w:rsidRPr="007A2273" w:rsidRDefault="00000000">
      <w:pPr>
        <w:rPr>
          <w:rFonts w:ascii="Arial" w:hAnsi="Arial" w:cs="Arial"/>
          <w:color w:val="000000" w:themeColor="text1"/>
        </w:rPr>
      </w:pPr>
      <w:r w:rsidRPr="007A2273">
        <w:rPr>
          <w:rFonts w:ascii="Arial" w:hAnsi="Arial" w:cs="Arial"/>
          <w:color w:val="000000" w:themeColor="text1"/>
        </w:rPr>
        <w:t>To evaluate how supply chain disruptions between 2020–2025 influenced Rolls-Royce UK’s operational performance and leadership strategies.</w:t>
      </w:r>
    </w:p>
    <w:p w14:paraId="6E950047" w14:textId="77777777" w:rsidR="00402D32" w:rsidRPr="007A2273" w:rsidRDefault="00000000">
      <w:pPr>
        <w:rPr>
          <w:rFonts w:ascii="Arial" w:hAnsi="Arial" w:cs="Arial"/>
          <w:b/>
          <w:bCs/>
          <w:color w:val="000000" w:themeColor="text1"/>
        </w:rPr>
      </w:pPr>
      <w:r w:rsidRPr="007A2273">
        <w:rPr>
          <w:rFonts w:ascii="Arial" w:hAnsi="Arial" w:cs="Arial"/>
          <w:b/>
          <w:bCs/>
          <w:color w:val="000000" w:themeColor="text1"/>
        </w:rPr>
        <w:t>Objectives:</w:t>
      </w:r>
    </w:p>
    <w:p w14:paraId="6538A27F" w14:textId="77777777" w:rsidR="00402D32" w:rsidRPr="007A2273" w:rsidRDefault="00000000">
      <w:pPr>
        <w:numPr>
          <w:ilvl w:val="0"/>
          <w:numId w:val="2"/>
        </w:numPr>
        <w:rPr>
          <w:rFonts w:ascii="Arial" w:hAnsi="Arial" w:cs="Arial"/>
          <w:color w:val="000000" w:themeColor="text1"/>
        </w:rPr>
      </w:pPr>
      <w:r w:rsidRPr="007A2273">
        <w:rPr>
          <w:rFonts w:ascii="Arial" w:hAnsi="Arial" w:cs="Arial"/>
          <w:color w:val="000000" w:themeColor="text1"/>
        </w:rPr>
        <w:t>To identify the key external and internal factors that caused supply chain disruptions affecting Rolls-Royce UK.</w:t>
      </w:r>
    </w:p>
    <w:p w14:paraId="48BEC1F8" w14:textId="77777777" w:rsidR="00402D32" w:rsidRPr="007A2273" w:rsidRDefault="00000000">
      <w:pPr>
        <w:numPr>
          <w:ilvl w:val="0"/>
          <w:numId w:val="2"/>
        </w:numPr>
        <w:rPr>
          <w:rFonts w:ascii="Arial" w:hAnsi="Arial" w:cs="Arial"/>
          <w:color w:val="000000" w:themeColor="text1"/>
        </w:rPr>
      </w:pPr>
      <w:r w:rsidRPr="007A2273">
        <w:rPr>
          <w:rFonts w:ascii="Arial" w:hAnsi="Arial" w:cs="Arial"/>
          <w:color w:val="000000" w:themeColor="text1"/>
        </w:rPr>
        <w:t>To assess the operational and financial impacts of these disruptions on Rolls-Royce’s performance.</w:t>
      </w:r>
    </w:p>
    <w:p w14:paraId="59242D25" w14:textId="77777777" w:rsidR="00402D32" w:rsidRPr="007A2273" w:rsidRDefault="00000000">
      <w:pPr>
        <w:numPr>
          <w:ilvl w:val="0"/>
          <w:numId w:val="2"/>
        </w:numPr>
        <w:rPr>
          <w:rFonts w:ascii="Arial" w:hAnsi="Arial" w:cs="Arial"/>
          <w:color w:val="000000" w:themeColor="text1"/>
        </w:rPr>
      </w:pPr>
      <w:r w:rsidRPr="007A2273">
        <w:rPr>
          <w:rFonts w:ascii="Arial" w:hAnsi="Arial" w:cs="Arial"/>
          <w:color w:val="000000" w:themeColor="text1"/>
        </w:rPr>
        <w:t>To examine the strategies and leadership responses implemented by Rolls-Royce to enhance supply chain resilience.</w:t>
      </w:r>
    </w:p>
    <w:p w14:paraId="5BE4CD6A" w14:textId="77777777" w:rsidR="00402D32" w:rsidRPr="007A2273" w:rsidRDefault="00000000">
      <w:pPr>
        <w:rPr>
          <w:rFonts w:ascii="Arial" w:hAnsi="Arial" w:cs="Arial"/>
          <w:b/>
          <w:bCs/>
          <w:color w:val="000000" w:themeColor="text1"/>
        </w:rPr>
      </w:pPr>
      <w:r w:rsidRPr="007A2273">
        <w:rPr>
          <w:rFonts w:ascii="Arial" w:hAnsi="Arial" w:cs="Arial"/>
          <w:b/>
          <w:bCs/>
          <w:color w:val="000000" w:themeColor="text1"/>
        </w:rPr>
        <w:t>Research Questions:</w:t>
      </w:r>
    </w:p>
    <w:p w14:paraId="73A947B4" w14:textId="77777777" w:rsidR="00402D32" w:rsidRPr="007A2273" w:rsidRDefault="00000000">
      <w:pPr>
        <w:numPr>
          <w:ilvl w:val="0"/>
          <w:numId w:val="3"/>
        </w:numPr>
        <w:rPr>
          <w:rFonts w:ascii="Arial" w:hAnsi="Arial" w:cs="Arial"/>
          <w:color w:val="000000" w:themeColor="text1"/>
        </w:rPr>
      </w:pPr>
      <w:r w:rsidRPr="007A2273">
        <w:rPr>
          <w:rFonts w:ascii="Arial" w:hAnsi="Arial" w:cs="Arial"/>
          <w:color w:val="000000" w:themeColor="text1"/>
        </w:rPr>
        <w:t>What were the main causes of supply chain disruptions that affected Rolls-Royce UK between 2020–2025?</w:t>
      </w:r>
    </w:p>
    <w:p w14:paraId="4030A952" w14:textId="77777777" w:rsidR="00402D32" w:rsidRPr="007A2273" w:rsidRDefault="00000000">
      <w:pPr>
        <w:numPr>
          <w:ilvl w:val="0"/>
          <w:numId w:val="3"/>
        </w:numPr>
        <w:rPr>
          <w:rFonts w:ascii="Arial" w:hAnsi="Arial" w:cs="Arial"/>
          <w:color w:val="000000" w:themeColor="text1"/>
        </w:rPr>
      </w:pPr>
      <w:r w:rsidRPr="007A2273">
        <w:rPr>
          <w:rFonts w:ascii="Arial" w:hAnsi="Arial" w:cs="Arial"/>
          <w:color w:val="000000" w:themeColor="text1"/>
        </w:rPr>
        <w:t>How did these disruptions impact Rolls-Royce’s operational and financial performance?</w:t>
      </w:r>
    </w:p>
    <w:p w14:paraId="25DC7C0B" w14:textId="77777777" w:rsidR="00402D32" w:rsidRPr="007A2273" w:rsidRDefault="00000000">
      <w:pPr>
        <w:numPr>
          <w:ilvl w:val="0"/>
          <w:numId w:val="3"/>
        </w:numPr>
        <w:rPr>
          <w:rFonts w:ascii="Arial" w:hAnsi="Arial" w:cs="Arial"/>
          <w:color w:val="000000" w:themeColor="text1"/>
        </w:rPr>
      </w:pPr>
      <w:r w:rsidRPr="007A2273">
        <w:rPr>
          <w:rFonts w:ascii="Arial" w:hAnsi="Arial" w:cs="Arial"/>
          <w:color w:val="000000" w:themeColor="text1"/>
        </w:rPr>
        <w:t>What resilience strategies and leadership actions were adopted to mitigate these disruptions?</w:t>
      </w:r>
    </w:p>
    <w:p w14:paraId="168F6FE4" w14:textId="77777777" w:rsidR="00402D32" w:rsidRPr="007A2273" w:rsidRDefault="00000000" w:rsidP="00D2338E">
      <w:pPr>
        <w:pStyle w:val="1"/>
        <w:rPr>
          <w:rFonts w:ascii="Arial" w:hAnsi="Arial" w:cs="Arial"/>
        </w:rPr>
      </w:pPr>
      <w:bookmarkStart w:id="11" w:name="_Toc216959689"/>
      <w:r w:rsidRPr="007A2273">
        <w:rPr>
          <w:rFonts w:ascii="Arial" w:hAnsi="Arial" w:cs="Arial"/>
        </w:rPr>
        <w:t>1.4 Scope of the Study</w:t>
      </w:r>
      <w:bookmarkEnd w:id="11"/>
    </w:p>
    <w:p w14:paraId="17C432A8" w14:textId="77777777" w:rsidR="00402D32" w:rsidRPr="007A2273" w:rsidRDefault="00000000">
      <w:pPr>
        <w:rPr>
          <w:rFonts w:ascii="Arial" w:hAnsi="Arial" w:cs="Arial"/>
        </w:rPr>
      </w:pPr>
      <w:r w:rsidRPr="007A2273">
        <w:rPr>
          <w:rFonts w:ascii="Arial" w:hAnsi="Arial" w:cs="Arial"/>
        </w:rPr>
        <w:t>This paper will be restricted to the aviation operations of Rolls-Royce UK in the year 2020-2025 and its supply chain and operation management strategy (Rolls-Royce plc, 2025). The study is based on secondary qualitative information on credible academic sources, industry reports, company publications and financial studies. It has no primary data like interviews or surveys but uses thematic analysis of literature available (NIH, 2020). It is all about finding out the external and internal conditions that have caused problems in the supply chain and how the leaders and management teams of Rolls-Royce have dealt with these operational setbacks in the UK aviation environment.</w:t>
      </w:r>
    </w:p>
    <w:p w14:paraId="5CD80CAE" w14:textId="77777777" w:rsidR="00402D32" w:rsidRPr="007A2273" w:rsidRDefault="00000000" w:rsidP="00D2338E">
      <w:pPr>
        <w:pStyle w:val="1"/>
        <w:rPr>
          <w:rFonts w:ascii="Arial" w:hAnsi="Arial" w:cs="Arial"/>
        </w:rPr>
      </w:pPr>
      <w:bookmarkStart w:id="12" w:name="_Toc216959690"/>
      <w:r w:rsidRPr="007A2273">
        <w:rPr>
          <w:rFonts w:ascii="Arial" w:hAnsi="Arial" w:cs="Arial"/>
        </w:rPr>
        <w:lastRenderedPageBreak/>
        <w:t>1.5 Significance of the Study</w:t>
      </w:r>
      <w:bookmarkEnd w:id="12"/>
    </w:p>
    <w:p w14:paraId="676B4B25" w14:textId="77777777" w:rsidR="00402D32" w:rsidRPr="007A2273" w:rsidRDefault="00000000">
      <w:pPr>
        <w:rPr>
          <w:rFonts w:ascii="Arial" w:hAnsi="Arial" w:cs="Arial"/>
        </w:rPr>
      </w:pPr>
      <w:r w:rsidRPr="007A2273">
        <w:rPr>
          <w:rFonts w:ascii="Arial" w:hAnsi="Arial" w:cs="Arial"/>
        </w:rPr>
        <w:t>The study has both theoretical and practical significance. Academically, it adds to the increasing literature concerning supply chain resilience, leadership response, and strategic management in high-risk and technologically intensive sectors (Rashid</w:t>
      </w:r>
      <w:r w:rsidRPr="007A2273">
        <w:rPr>
          <w:rFonts w:ascii="Arial" w:hAnsi="Arial" w:cs="Arial"/>
          <w:i/>
          <w:iCs/>
        </w:rPr>
        <w:t xml:space="preserve"> et al., </w:t>
      </w:r>
      <w:r w:rsidRPr="007A2273">
        <w:rPr>
          <w:rFonts w:ascii="Arial" w:hAnsi="Arial" w:cs="Arial"/>
        </w:rPr>
        <w:t>2024). It improves the knowledge of the impact of external crises on organisational performance in the aviation industry, including the pandemic, political instability, and alterations in trade policies. In practice, the results provide information to Rolls-Royce and other organisations on how to fortify risk mitigation systems, diversify suppliers and contingency plans (Rolls-Royce plc, 2023). Moreover, the study educates policy makers and business executives on the relevance of adaptive leadership and responsive management systems that can forecast and react to crises. Finally, it aims at filling the gap between theoretical views on the management of the crisis and how it is applied in the aviation manufacturing business.</w:t>
      </w:r>
    </w:p>
    <w:p w14:paraId="1A2EC5C7" w14:textId="77777777" w:rsidR="00402D32" w:rsidRPr="007A2273" w:rsidRDefault="00000000" w:rsidP="00D2338E">
      <w:pPr>
        <w:pStyle w:val="1"/>
        <w:rPr>
          <w:rFonts w:ascii="Arial" w:hAnsi="Arial" w:cs="Arial"/>
        </w:rPr>
      </w:pPr>
      <w:bookmarkStart w:id="13" w:name="_Toc216959691"/>
      <w:r w:rsidRPr="007A2273">
        <w:rPr>
          <w:rFonts w:ascii="Arial" w:hAnsi="Arial" w:cs="Arial"/>
        </w:rPr>
        <w:t>1.6 Structure of the Dissertation</w:t>
      </w:r>
      <w:bookmarkEnd w:id="13"/>
    </w:p>
    <w:p w14:paraId="0F661606" w14:textId="77777777" w:rsidR="00402D32" w:rsidRPr="007A2273" w:rsidRDefault="00000000">
      <w:pPr>
        <w:rPr>
          <w:rFonts w:ascii="Arial" w:hAnsi="Arial" w:cs="Arial"/>
        </w:rPr>
      </w:pPr>
      <w:r w:rsidRPr="007A2273">
        <w:rPr>
          <w:rFonts w:ascii="Arial" w:hAnsi="Arial" w:cs="Arial"/>
        </w:rPr>
        <w:t>This dissertation has five chapters. The background of the research, problem, aims and scope are presented in chapter 1. Chapter 2 provides a critical analysis of the available literature, theoretical frameworks and gaps found. Chapter 3 identifies the research methodology, which comprises philosophy, research design, data collection and data analysis procedures. Chapter 4 presents the findings and analysis based on secondary data as the results are connected to literature and theories. Lastly, Chapter 5 gives conclusions, practical recommendations, and reflection on research limitations, including future research opportunities and strategic enhancement of supply chain and leadership management practises at Rolls-Royce UK.</w:t>
      </w:r>
    </w:p>
    <w:p w14:paraId="5A679688" w14:textId="77777777" w:rsidR="00402D32" w:rsidRPr="007A2273" w:rsidRDefault="00000000" w:rsidP="00D2338E">
      <w:pPr>
        <w:pStyle w:val="1"/>
        <w:rPr>
          <w:rFonts w:ascii="Arial" w:hAnsi="Arial" w:cs="Arial"/>
        </w:rPr>
      </w:pPr>
      <w:bookmarkStart w:id="14" w:name="_Toc216959692"/>
      <w:r w:rsidRPr="007A2273">
        <w:rPr>
          <w:rFonts w:ascii="Arial" w:hAnsi="Arial" w:cs="Arial"/>
        </w:rPr>
        <w:t>1.7 Research Gap</w:t>
      </w:r>
      <w:bookmarkEnd w:id="14"/>
    </w:p>
    <w:p w14:paraId="5306BBA4" w14:textId="1FA75A18" w:rsidR="00402D32" w:rsidRPr="007A2273" w:rsidRDefault="00000000">
      <w:pPr>
        <w:rPr>
          <w:rFonts w:ascii="Arial" w:hAnsi="Arial" w:cs="Arial"/>
          <w:color w:val="000000" w:themeColor="text1"/>
        </w:rPr>
      </w:pPr>
      <w:r w:rsidRPr="007A2273">
        <w:rPr>
          <w:rFonts w:ascii="Arial" w:hAnsi="Arial" w:cs="Arial"/>
          <w:color w:val="000000" w:themeColor="text1"/>
        </w:rPr>
        <w:t>Despite considerable literature on the global disruptions to aviation supply chains</w:t>
      </w:r>
      <w:r w:rsidR="00D2338E" w:rsidRPr="007A2273">
        <w:rPr>
          <w:rFonts w:ascii="Arial" w:hAnsi="Arial" w:cs="Arial"/>
          <w:color w:val="000000" w:themeColor="text1"/>
        </w:rPr>
        <w:t xml:space="preserve"> firm-level</w:t>
      </w:r>
      <w:r w:rsidRPr="007A2273">
        <w:rPr>
          <w:rFonts w:ascii="Arial" w:hAnsi="Arial" w:cs="Arial"/>
          <w:color w:val="000000" w:themeColor="text1"/>
        </w:rPr>
        <w:t xml:space="preserve"> research has been limited to exploring the way in which Rolls-Royce dealt with supply chain disruption in 2020-2025. The current literature seems to show the sector-wide effects (BBC, 2020; Payne, 2025) but not analyses how an individual organisation, with its specific resources and structure of leadership, reacted to such disruptions strategically. This research paper addresses that gap by offering a specific organisation-based analysis of the operational challenges and resilience strategies at Rolls-Royce that helped it to overcome the following turbulent times.</w:t>
      </w:r>
      <w:r w:rsidRPr="007A2273">
        <w:rPr>
          <w:rFonts w:ascii="Arial" w:hAnsi="Arial" w:cs="Arial"/>
          <w:color w:val="000000" w:themeColor="text1"/>
        </w:rPr>
        <w:br w:type="page"/>
      </w:r>
    </w:p>
    <w:p w14:paraId="4459736C" w14:textId="77777777" w:rsidR="00402D32" w:rsidRPr="007A2273" w:rsidRDefault="00000000" w:rsidP="00D2338E">
      <w:pPr>
        <w:pStyle w:val="1"/>
        <w:rPr>
          <w:rFonts w:ascii="Arial" w:hAnsi="Arial" w:cs="Arial"/>
        </w:rPr>
      </w:pPr>
      <w:bookmarkStart w:id="15" w:name="_Toc216959693"/>
      <w:r w:rsidRPr="007A2273">
        <w:rPr>
          <w:rFonts w:ascii="Arial" w:hAnsi="Arial" w:cs="Arial"/>
        </w:rPr>
        <w:lastRenderedPageBreak/>
        <w:t>Chapter 2: Literature Review</w:t>
      </w:r>
      <w:bookmarkEnd w:id="15"/>
    </w:p>
    <w:p w14:paraId="36ADBED7" w14:textId="77777777" w:rsidR="00402D32" w:rsidRPr="007A2273" w:rsidRDefault="00000000" w:rsidP="00D2338E">
      <w:pPr>
        <w:pStyle w:val="1"/>
        <w:rPr>
          <w:rFonts w:ascii="Arial" w:hAnsi="Arial" w:cs="Arial"/>
        </w:rPr>
      </w:pPr>
      <w:bookmarkStart w:id="16" w:name="_Toc216959694"/>
      <w:r w:rsidRPr="007A2273">
        <w:rPr>
          <w:rFonts w:ascii="Arial" w:hAnsi="Arial" w:cs="Arial"/>
        </w:rPr>
        <w:t>2.1 Introduction</w:t>
      </w:r>
      <w:bookmarkEnd w:id="16"/>
    </w:p>
    <w:p w14:paraId="427F1852" w14:textId="6B481792" w:rsidR="00402D32" w:rsidRPr="007A2273" w:rsidRDefault="00000000">
      <w:pPr>
        <w:rPr>
          <w:rFonts w:ascii="Arial" w:hAnsi="Arial" w:cs="Arial"/>
        </w:rPr>
      </w:pPr>
      <w:r w:rsidRPr="007A2273">
        <w:rPr>
          <w:rFonts w:ascii="Arial" w:hAnsi="Arial" w:cs="Arial"/>
        </w:rPr>
        <w:t xml:space="preserve">The chapter is a critical discussion of academia and industry viewpoints on supply chain disruptions in the aviation industry, and with </w:t>
      </w:r>
      <w:proofErr w:type="gramStart"/>
      <w:r w:rsidRPr="007A2273">
        <w:rPr>
          <w:rFonts w:ascii="Arial" w:hAnsi="Arial" w:cs="Arial"/>
        </w:rPr>
        <w:t>particular consideration</w:t>
      </w:r>
      <w:proofErr w:type="gramEnd"/>
      <w:r w:rsidRPr="007A2273">
        <w:rPr>
          <w:rFonts w:ascii="Arial" w:hAnsi="Arial" w:cs="Arial"/>
        </w:rPr>
        <w:t xml:space="preserve"> being given to Rolls-Royce </w:t>
      </w:r>
      <w:r w:rsidR="00D2338E" w:rsidRPr="007A2273">
        <w:rPr>
          <w:rFonts w:ascii="Arial" w:hAnsi="Arial" w:cs="Arial"/>
        </w:rPr>
        <w:t>UK (</w:t>
      </w:r>
      <w:r w:rsidRPr="007A2273">
        <w:rPr>
          <w:rFonts w:ascii="Arial" w:hAnsi="Arial" w:cs="Arial"/>
        </w:rPr>
        <w:t xml:space="preserve">2023). It examines the notion of supply chain disruption, its effect on the global scope and the countries, and the operational issues emerging within aviation manufacturing. Strategic responses to improve resilience and continuity within volatile environments are also assessed in the chapter. To suggest a theoretical background, the Resource-Based View (RBV) and </w:t>
      </w:r>
      <w:r w:rsidR="00CC5C22" w:rsidRPr="00CC5C22">
        <w:rPr>
          <w:rFonts w:ascii="Arial" w:hAnsi="Arial" w:cs="Arial"/>
        </w:rPr>
        <w:t>Resilient Supply Chain Model</w:t>
      </w:r>
      <w:r w:rsidR="00CC5C22" w:rsidRPr="00CC5C22">
        <w:rPr>
          <w:rFonts w:ascii="Arial" w:hAnsi="Arial" w:cs="Arial"/>
          <w:lang w:val="en-US"/>
        </w:rPr>
        <w:t xml:space="preserve"> </w:t>
      </w:r>
      <w:r w:rsidRPr="007A2273">
        <w:rPr>
          <w:rFonts w:ascii="Arial" w:hAnsi="Arial" w:cs="Arial"/>
        </w:rPr>
        <w:t xml:space="preserve">is used to describe the ways in which the firms such as Rolls-Royce can use in-house advantages and responsive strategies to reduce the risks according to Masi, Pero, and </w:t>
      </w:r>
      <w:proofErr w:type="spellStart"/>
      <w:r w:rsidRPr="007A2273">
        <w:rPr>
          <w:rFonts w:ascii="Arial" w:hAnsi="Arial" w:cs="Arial"/>
        </w:rPr>
        <w:t>Abdelkafi</w:t>
      </w:r>
      <w:proofErr w:type="spellEnd"/>
      <w:r w:rsidRPr="007A2273">
        <w:rPr>
          <w:rFonts w:ascii="Arial" w:hAnsi="Arial" w:cs="Arial"/>
        </w:rPr>
        <w:t xml:space="preserve"> (2024). Lastly, a literature gap and conceptual framework is described.</w:t>
      </w:r>
    </w:p>
    <w:p w14:paraId="7177E863" w14:textId="1E5CA83A" w:rsidR="00F6603A" w:rsidRPr="00CC5C22" w:rsidRDefault="00000000" w:rsidP="00F6603A">
      <w:pPr>
        <w:pStyle w:val="1"/>
        <w:rPr>
          <w:rFonts w:ascii="Arial" w:hAnsi="Arial" w:cs="Arial"/>
          <w:lang w:val="en-US"/>
        </w:rPr>
      </w:pPr>
      <w:bookmarkStart w:id="17" w:name="_Toc216959695"/>
      <w:r w:rsidRPr="007A2273">
        <w:rPr>
          <w:rFonts w:ascii="Arial" w:hAnsi="Arial" w:cs="Arial"/>
        </w:rPr>
        <w:t>2.2 Conceptualising Supply Chain Disruption</w:t>
      </w:r>
      <w:bookmarkEnd w:id="17"/>
    </w:p>
    <w:p w14:paraId="0D591314" w14:textId="1E0B730A" w:rsidR="00F6603A" w:rsidRPr="00F6603A" w:rsidRDefault="00F6603A" w:rsidP="00F6603A">
      <w:pPr>
        <w:rPr>
          <w:rFonts w:ascii="Arial" w:hAnsi="Arial" w:cs="Arial"/>
          <w:lang w:val="en-US"/>
        </w:rPr>
      </w:pPr>
      <w:r w:rsidRPr="00F6603A">
        <w:rPr>
          <w:rFonts w:ascii="Arial" w:hAnsi="Arial" w:cs="Arial"/>
          <w:lang w:val="en-US"/>
        </w:rPr>
        <w:t>Supply chain disruption is widely recognized in both academic and industry literature as an unexpected event that significantly interrupts the normal flow of materials, information, and services within and between organizations. In complex and globally integrated industries such as aviation, even minor disruptions can lead to substantial operational and financial consequences due to high levels of interdependence and low tolerance for delay.</w:t>
      </w:r>
    </w:p>
    <w:p w14:paraId="2D3D8E94" w14:textId="6253D9FB" w:rsidR="00F6603A" w:rsidRPr="00F6603A" w:rsidRDefault="00F6603A" w:rsidP="00F6603A">
      <w:pPr>
        <w:rPr>
          <w:rFonts w:ascii="Arial" w:hAnsi="Arial" w:cs="Arial"/>
          <w:lang w:val="en-US"/>
        </w:rPr>
      </w:pPr>
      <w:r w:rsidRPr="00F6603A">
        <w:rPr>
          <w:rFonts w:ascii="Arial" w:hAnsi="Arial" w:cs="Arial"/>
          <w:lang w:val="en-US"/>
        </w:rPr>
        <w:t>Academic literature, however, presents differing interpretations regarding the primary sources of supply chain disruption. Yu et al. (2022) conceptualize disruption predominantly as an external phenomenon caused by large-scale shocks such as pandemics, geopolitical conflict, and natural disasters. From this perspective, disruptions are largely unavoidable and place emphasis on recovery and continuity planning once the shock has occurred.</w:t>
      </w:r>
    </w:p>
    <w:p w14:paraId="2D9392F7" w14:textId="1ED7B3FF" w:rsidR="00F6603A" w:rsidRPr="00F6603A" w:rsidRDefault="00F6603A" w:rsidP="00F6603A">
      <w:pPr>
        <w:rPr>
          <w:rFonts w:ascii="Arial" w:hAnsi="Arial" w:cs="Arial"/>
          <w:lang w:val="en-US"/>
        </w:rPr>
      </w:pPr>
      <w:r w:rsidRPr="00F6603A">
        <w:rPr>
          <w:rFonts w:ascii="Arial" w:hAnsi="Arial" w:cs="Arial"/>
          <w:lang w:val="en-US"/>
        </w:rPr>
        <w:t xml:space="preserve">In contrast, </w:t>
      </w:r>
      <w:proofErr w:type="spellStart"/>
      <w:r w:rsidRPr="00F6603A">
        <w:rPr>
          <w:rFonts w:ascii="Arial" w:hAnsi="Arial" w:cs="Arial"/>
          <w:lang w:val="en-US"/>
        </w:rPr>
        <w:t>Gössling</w:t>
      </w:r>
      <w:proofErr w:type="spellEnd"/>
      <w:r w:rsidRPr="00F6603A">
        <w:rPr>
          <w:rFonts w:ascii="Arial" w:hAnsi="Arial" w:cs="Arial"/>
          <w:lang w:val="en-US"/>
        </w:rPr>
        <w:t xml:space="preserve"> (2020) argues that the severity of supply chain disruption is strongly influenced by internal strategic decisions. This view suggests that efficiency-driven models, particularly lean and just-in-time supply chains, amplify vulnerability by minimizing inventory buffers and reducing flexibility. Under this interpretation, disruption is not solely the result of external crises but a consequence of strategic trade-offs that prioritize cost efficiency over resilience.</w:t>
      </w:r>
    </w:p>
    <w:p w14:paraId="1179E759" w14:textId="199C5C82" w:rsidR="00F6603A" w:rsidRPr="00F6603A" w:rsidRDefault="00F6603A" w:rsidP="00F6603A">
      <w:pPr>
        <w:rPr>
          <w:rFonts w:ascii="Arial" w:hAnsi="Arial" w:cs="Arial"/>
          <w:lang w:val="en-US"/>
        </w:rPr>
      </w:pPr>
      <w:r w:rsidRPr="00F6603A">
        <w:rPr>
          <w:rFonts w:ascii="Arial" w:hAnsi="Arial" w:cs="Arial"/>
          <w:lang w:val="en-US"/>
        </w:rPr>
        <w:t xml:space="preserve">Industry-focused studies, including consultancy reports, tend to adopt more operational lens. For example, McKinsey &amp; Company (2024) frame supply chain </w:t>
      </w:r>
      <w:r w:rsidRPr="00F6603A">
        <w:rPr>
          <w:rFonts w:ascii="Arial" w:hAnsi="Arial" w:cs="Arial"/>
          <w:lang w:val="en-US"/>
        </w:rPr>
        <w:lastRenderedPageBreak/>
        <w:t>disruption in terms of logistics delays, supplier failure, and capacity constraints, with a focus on short-term performance recovery. While this approach offers practical insights, it often underplays the structural and strategic factors emphasized in academic research.</w:t>
      </w:r>
    </w:p>
    <w:p w14:paraId="0CACFE1A" w14:textId="20B6872F" w:rsidR="00F6603A" w:rsidRPr="00F6603A" w:rsidRDefault="00F6603A" w:rsidP="00F6603A">
      <w:pPr>
        <w:rPr>
          <w:rFonts w:ascii="Arial" w:hAnsi="Arial" w:cs="Arial"/>
          <w:lang w:val="en-US"/>
        </w:rPr>
      </w:pPr>
      <w:r w:rsidRPr="00F6603A">
        <w:rPr>
          <w:rFonts w:ascii="Arial" w:hAnsi="Arial" w:cs="Arial"/>
          <w:lang w:val="en-US"/>
        </w:rPr>
        <w:t>This divergence in perspectives reveals an important debate in the literature between viewing disruption as an exogenous shock versus understanding as a manifestation of internal strategic fragility. In the context of the aviation industry, this debate is particularly relevant due to the sector’s reliance on specialized components, long certification cycles, and globally dispersed supplier networks.</w:t>
      </w:r>
    </w:p>
    <w:p w14:paraId="7C9D042E" w14:textId="54B27B24" w:rsidR="00F6603A" w:rsidRPr="00CC5C22" w:rsidRDefault="00F6603A">
      <w:pPr>
        <w:rPr>
          <w:rFonts w:ascii="Arial" w:hAnsi="Arial" w:cs="Arial"/>
          <w:lang w:val="en-US"/>
        </w:rPr>
      </w:pPr>
      <w:r w:rsidRPr="00F6603A">
        <w:rPr>
          <w:rFonts w:ascii="Arial" w:hAnsi="Arial" w:cs="Arial"/>
          <w:lang w:val="en-US"/>
        </w:rPr>
        <w:t>For firms such as Rolls-Royce UK, conceptualizing supply chain disruption through both external and internal lenses highlights the need for a capability-based approach to resilience. This supports the application of the Resource-Based View and resilience theory, which together enables analysis of how firm-specific resources and strategic choices shape vulnerability and recovery in periods of sustained disruption.</w:t>
      </w:r>
    </w:p>
    <w:p w14:paraId="1DD2BFA7" w14:textId="77777777" w:rsidR="00402D32" w:rsidRPr="007A2273" w:rsidRDefault="00000000" w:rsidP="007A2273">
      <w:pPr>
        <w:pStyle w:val="1"/>
        <w:rPr>
          <w:rFonts w:ascii="Arial" w:hAnsi="Arial" w:cs="Arial"/>
        </w:rPr>
      </w:pPr>
      <w:bookmarkStart w:id="18" w:name="_Toc216959696"/>
      <w:r w:rsidRPr="007A2273">
        <w:rPr>
          <w:rFonts w:ascii="Arial" w:hAnsi="Arial" w:cs="Arial"/>
        </w:rPr>
        <w:t>2.3 Impact of Disruptions on Aviation Sector</w:t>
      </w:r>
      <w:bookmarkEnd w:id="18"/>
    </w:p>
    <w:p w14:paraId="5675AA86" w14:textId="37E09F78" w:rsidR="006446DC" w:rsidRPr="006446DC" w:rsidRDefault="006446DC" w:rsidP="006446DC">
      <w:pPr>
        <w:rPr>
          <w:rFonts w:ascii="Arial" w:hAnsi="Arial" w:cs="Arial"/>
          <w:lang w:val="en-US"/>
        </w:rPr>
      </w:pPr>
      <w:r w:rsidRPr="006446DC">
        <w:rPr>
          <w:rFonts w:ascii="Arial" w:hAnsi="Arial" w:cs="Arial"/>
          <w:lang w:val="en-US"/>
        </w:rPr>
        <w:t>The aviation sector is widely recognized as one of the most disruption-sensitive industries due to its dependence on highly specialized components, strict safety and certification requirements, and globally dispersed supplier networks. Unlike other manufacturing industries, aviation supply chains operate within narrow tolerance margins, where delays or shortages at any stage can rapidly cascade across production, maintenance, and service delivery. As a result, supply chain disruptions tend to have systemic rather than isolated impacts.</w:t>
      </w:r>
    </w:p>
    <w:p w14:paraId="7B1BC9FE" w14:textId="4E11F908" w:rsidR="006446DC" w:rsidRPr="006446DC" w:rsidRDefault="006446DC" w:rsidP="006446DC">
      <w:pPr>
        <w:rPr>
          <w:rFonts w:ascii="Arial" w:hAnsi="Arial" w:cs="Arial"/>
          <w:lang w:val="en-US"/>
        </w:rPr>
      </w:pPr>
      <w:r w:rsidRPr="006446DC">
        <w:rPr>
          <w:rFonts w:ascii="Arial" w:hAnsi="Arial" w:cs="Arial"/>
          <w:lang w:val="en-US"/>
        </w:rPr>
        <w:t xml:space="preserve">Academic literature emphasizes the structural vulnerability of aviation supply chains. Makarova and Pavlov (2017) argue that the sector’s reliance on synchronized delivery of certified components creates strong interdependence between suppliers and manufacturers, limiting substitution options during periods of disruption. This perspective is supported by </w:t>
      </w:r>
      <w:proofErr w:type="spellStart"/>
      <w:r w:rsidRPr="006446DC">
        <w:rPr>
          <w:rFonts w:ascii="Arial" w:hAnsi="Arial" w:cs="Arial"/>
          <w:lang w:val="en-US"/>
        </w:rPr>
        <w:t>Gössling</w:t>
      </w:r>
      <w:proofErr w:type="spellEnd"/>
      <w:r w:rsidRPr="006446DC">
        <w:rPr>
          <w:rFonts w:ascii="Arial" w:hAnsi="Arial" w:cs="Arial"/>
          <w:lang w:val="en-US"/>
        </w:rPr>
        <w:t xml:space="preserve"> (2020), who highlights long lead times and regulatory certification cycles as key constraints that reduce operational flexibility and prolong recovery times. From this viewpoint, the impact of disruption is amplified by the sector’s inherent structural rigidity rather than the scale of the initial shock alone.</w:t>
      </w:r>
    </w:p>
    <w:p w14:paraId="74210404" w14:textId="77777777" w:rsidR="006446DC" w:rsidRPr="006446DC" w:rsidRDefault="006446DC" w:rsidP="006446DC">
      <w:pPr>
        <w:rPr>
          <w:rFonts w:ascii="Arial" w:hAnsi="Arial" w:cs="Arial"/>
          <w:lang w:val="en-US"/>
        </w:rPr>
      </w:pPr>
      <w:r w:rsidRPr="006446DC">
        <w:rPr>
          <w:rFonts w:ascii="Arial" w:hAnsi="Arial" w:cs="Arial"/>
          <w:lang w:val="en-US"/>
        </w:rPr>
        <w:t xml:space="preserve">In contrast, other scholars foreground geopolitical and institutional drivers as central sources of impact. Imtiaz and Muzaffar (2025) argue that disruptions linked to trade policy changes, particularly Brexit, introduced long-term inefficiencies into UK aviation </w:t>
      </w:r>
      <w:r w:rsidRPr="006446DC">
        <w:rPr>
          <w:rFonts w:ascii="Arial" w:hAnsi="Arial" w:cs="Arial"/>
          <w:lang w:val="en-US"/>
        </w:rPr>
        <w:lastRenderedPageBreak/>
        <w:t>supply chains through increased customs procedures, regulatory divergence, and administrative delays. This interpretation suggests that disruption effects persist beyond immediate operational breakdowns and become embedded within institutional frameworks governing cross-border coordination.</w:t>
      </w:r>
    </w:p>
    <w:p w14:paraId="31A3F947" w14:textId="04EF86EA" w:rsidR="006446DC" w:rsidRPr="006446DC" w:rsidRDefault="006446DC" w:rsidP="006446DC">
      <w:pPr>
        <w:rPr>
          <w:rFonts w:ascii="Arial" w:hAnsi="Arial" w:cs="Arial"/>
          <w:lang w:val="en-US"/>
        </w:rPr>
      </w:pPr>
      <w:r w:rsidRPr="006446DC">
        <w:rPr>
          <w:rFonts w:ascii="Arial" w:hAnsi="Arial" w:cs="Arial"/>
          <w:lang w:val="en-US"/>
        </w:rPr>
        <w:t>Industry-focused studies tend to adopt a performance-oriented perspective. Consultancy reports such as McKinsey &amp; Company (2024) emphasize rising logistics costs, extended maintenance, repair and overhaul (MRO) backlogs, and reduced aircraft availability as primary consequences of supply chain disruption. While these analyses offer valuable insight into short-term operational outcomes, they often understate the strategic and structural vulnerabilities identified in academic research.</w:t>
      </w:r>
    </w:p>
    <w:p w14:paraId="3D4412DC" w14:textId="7ED4482F" w:rsidR="00F6603A" w:rsidRPr="00F6603A" w:rsidRDefault="006446DC">
      <w:pPr>
        <w:rPr>
          <w:rFonts w:ascii="Arial" w:hAnsi="Arial" w:cs="Arial"/>
          <w:lang w:val="en-US"/>
        </w:rPr>
      </w:pPr>
      <w:r w:rsidRPr="006446DC">
        <w:rPr>
          <w:rFonts w:ascii="Arial" w:hAnsi="Arial" w:cs="Arial"/>
          <w:lang w:val="en-US"/>
        </w:rPr>
        <w:t>Taken together, the literature reveals a debate between viewing disruption impacts as temporary operational shocks versus understanding them as cumulative stressors that expose deeper tensions between efficiency and resilience. For aviation manufacturers such as Rolls-Royce UK, these sector-wide impacts highlight the limitations of efficiency-driven supply chain models and reinforce the need for adaptive capabilities that support long-term operational continuity rather than short-term recovery alone.</w:t>
      </w:r>
    </w:p>
    <w:p w14:paraId="7BB8F5E9" w14:textId="77777777" w:rsidR="00402D32" w:rsidRPr="007A2273" w:rsidRDefault="00000000" w:rsidP="007A2273">
      <w:pPr>
        <w:pStyle w:val="1"/>
        <w:rPr>
          <w:rFonts w:ascii="Arial" w:hAnsi="Arial" w:cs="Arial"/>
        </w:rPr>
      </w:pPr>
      <w:bookmarkStart w:id="19" w:name="_Toc216959697"/>
      <w:r w:rsidRPr="007A2273">
        <w:rPr>
          <w:rFonts w:ascii="Arial" w:hAnsi="Arial" w:cs="Arial"/>
        </w:rPr>
        <w:t>2.4 Organisational and Operational Challenges at Rolls-Royce</w:t>
      </w:r>
      <w:bookmarkEnd w:id="19"/>
    </w:p>
    <w:p w14:paraId="3FB55F16" w14:textId="0FA4B18D" w:rsidR="006446DC" w:rsidRPr="006446DC" w:rsidRDefault="006446DC" w:rsidP="006446DC">
      <w:pPr>
        <w:rPr>
          <w:rFonts w:ascii="Arial" w:hAnsi="Arial" w:cs="Arial"/>
          <w:lang w:val="en-US"/>
        </w:rPr>
      </w:pPr>
      <w:r w:rsidRPr="006446DC">
        <w:rPr>
          <w:rFonts w:ascii="Arial" w:hAnsi="Arial" w:cs="Arial"/>
          <w:lang w:val="en-US"/>
        </w:rPr>
        <w:t>At the organizational level, Rolls-Royce UK operates within a highly complex and globally integrated supply chain characterized by long lead times, specialized components, and stringent regulatory requirements. Company disclosures frequently attribute recent supply chain challenges to external shocks such as the COVID-19 pandemic, geopolitical instability, and inflationary pressures (Rolls-Royce plc, 2025). While these factors are significant, academic literature suggests that the extent to which firms are affected by disruption is strongly shaped by internal organizational and operational characteristics.</w:t>
      </w:r>
    </w:p>
    <w:p w14:paraId="2C0DAFBA" w14:textId="6F8530BD" w:rsidR="006446DC" w:rsidRPr="006446DC" w:rsidRDefault="006446DC" w:rsidP="006446DC">
      <w:pPr>
        <w:rPr>
          <w:rFonts w:ascii="Arial" w:hAnsi="Arial" w:cs="Arial"/>
          <w:lang w:val="en-US"/>
        </w:rPr>
      </w:pPr>
      <w:r w:rsidRPr="006446DC">
        <w:rPr>
          <w:rFonts w:ascii="Arial" w:hAnsi="Arial" w:cs="Arial"/>
          <w:lang w:val="en-US"/>
        </w:rPr>
        <w:t>Scholars argue that dependence on single-source or highly specialized suppliers significantly increases organizational vulnerability. Handfield and Linton (2017) highlight that firms with limited supplier redundancy face prolonged recovery periods when disruptions occur, particularly in industries where rapid substitution is constrained by certification requirements. In the context of Rolls-Royce, the reliance on niche suppliers for critical engine components limits flexibility and amplifies exposure to upstream failure.</w:t>
      </w:r>
    </w:p>
    <w:p w14:paraId="241B3928" w14:textId="3E2406B4" w:rsidR="006446DC" w:rsidRPr="006446DC" w:rsidRDefault="006446DC" w:rsidP="002D5F95">
      <w:pPr>
        <w:ind w:firstLine="720"/>
        <w:rPr>
          <w:rFonts w:ascii="Arial" w:hAnsi="Arial" w:cs="Arial"/>
          <w:lang w:val="en-US"/>
        </w:rPr>
      </w:pPr>
      <w:r w:rsidRPr="006446DC">
        <w:rPr>
          <w:rFonts w:ascii="Arial" w:hAnsi="Arial" w:cs="Arial"/>
          <w:lang w:val="en-US"/>
        </w:rPr>
        <w:lastRenderedPageBreak/>
        <w:t>Operational visibility represents another key challenge. Irfan et al. (2022) emphasize that insufficient real-time supply chain data restricts a firm’s ability to anticipate disruption and coordinate effective responses. Although Rolls-Royce has invested in digital supply chain initiatives, the scale and fragmentation of its global supplier network complicate information integration. This reduces the firm’s capacity to proactively manage risk and increases dependence on reactive mitigation strategies.</w:t>
      </w:r>
    </w:p>
    <w:p w14:paraId="436C6B0E" w14:textId="77777777" w:rsidR="006446DC" w:rsidRPr="006446DC" w:rsidRDefault="006446DC" w:rsidP="006446DC">
      <w:pPr>
        <w:rPr>
          <w:rFonts w:ascii="Arial" w:hAnsi="Arial" w:cs="Arial"/>
          <w:lang w:val="en-US"/>
        </w:rPr>
      </w:pPr>
      <w:r w:rsidRPr="006446DC">
        <w:rPr>
          <w:rFonts w:ascii="Arial" w:hAnsi="Arial" w:cs="Arial"/>
          <w:lang w:val="en-US"/>
        </w:rPr>
        <w:t xml:space="preserve">Workforce constraints further exacerbate operational challenges. The aviation industry relies heavily on highly skilled engineers and technicians, whose expertise cannot be rapidly replaced or redeployed. </w:t>
      </w:r>
      <w:proofErr w:type="spellStart"/>
      <w:r w:rsidRPr="006446DC">
        <w:rPr>
          <w:rFonts w:ascii="Arial" w:hAnsi="Arial" w:cs="Arial"/>
          <w:lang w:val="en-US"/>
        </w:rPr>
        <w:t>Gössling</w:t>
      </w:r>
      <w:proofErr w:type="spellEnd"/>
      <w:r w:rsidRPr="006446DC">
        <w:rPr>
          <w:rFonts w:ascii="Arial" w:hAnsi="Arial" w:cs="Arial"/>
          <w:lang w:val="en-US"/>
        </w:rPr>
        <w:t xml:space="preserve"> (2020) notes that skill shortages intensify disruption impacts by slowing production ramp-up and maintenance cycles. For Rolls-Royce, workforce restructuring during the pandemic created additional pressure on operational continuity as demand recovered.</w:t>
      </w:r>
    </w:p>
    <w:p w14:paraId="3153C26B" w14:textId="3A0373B3" w:rsidR="006446DC" w:rsidRPr="006446DC" w:rsidRDefault="006446DC" w:rsidP="006446DC">
      <w:pPr>
        <w:rPr>
          <w:rFonts w:ascii="Arial" w:hAnsi="Arial" w:cs="Arial"/>
          <w:lang w:val="en-US"/>
        </w:rPr>
      </w:pPr>
      <w:r w:rsidRPr="006446DC">
        <w:rPr>
          <w:rFonts w:ascii="Arial" w:hAnsi="Arial" w:cs="Arial"/>
          <w:lang w:val="en-US"/>
        </w:rPr>
        <w:t>From a strategic perspective, these organizational and operational challenges highlight the limitations of efficiency-oriented supply chain models. While cost optimization and lean practices supported competitiveness under stable conditions, they reduced resilience under prolonged disruption. This aligns with the Resource-Based View, which suggests that sustainable advantage depends on the quality and configuration of firm-specific resources rather than cost efficiency alone.</w:t>
      </w:r>
    </w:p>
    <w:p w14:paraId="75563D89" w14:textId="1FF6336F" w:rsidR="006446DC" w:rsidRPr="006446DC" w:rsidRDefault="006446DC" w:rsidP="006446DC">
      <w:pPr>
        <w:rPr>
          <w:rFonts w:ascii="Arial" w:hAnsi="Arial" w:cs="Arial"/>
          <w:lang w:val="en-US"/>
        </w:rPr>
      </w:pPr>
      <w:r w:rsidRPr="006446DC">
        <w:rPr>
          <w:rFonts w:ascii="Arial" w:hAnsi="Arial" w:cs="Arial"/>
          <w:lang w:val="en-US"/>
        </w:rPr>
        <w:t>Overall, the literature indicates that Rolls-Royce’s exposure to supply chain disruption cannot be explained solely by external shocks. Instead, it reflects the interaction between environmental turbulence and internal organizational capabilities. This reinforces the relevance of integrating RBV with resilience theory to assess how leadership, digital capabilities, and supplier governance shape the firm’s ability to absorb, adapt to, and recover from sustained disruption.</w:t>
      </w:r>
    </w:p>
    <w:p w14:paraId="396DE025" w14:textId="359C13EE" w:rsidR="00402D32" w:rsidRPr="006446DC" w:rsidRDefault="00402D32">
      <w:pPr>
        <w:rPr>
          <w:rFonts w:ascii="Arial" w:hAnsi="Arial" w:cs="Arial"/>
          <w:lang w:val="en-US"/>
        </w:rPr>
      </w:pPr>
    </w:p>
    <w:p w14:paraId="473CB911" w14:textId="77777777" w:rsidR="00402D32" w:rsidRPr="007A2273" w:rsidRDefault="00000000" w:rsidP="007A2273">
      <w:pPr>
        <w:pStyle w:val="1"/>
        <w:rPr>
          <w:rFonts w:ascii="Arial" w:hAnsi="Arial" w:cs="Arial"/>
        </w:rPr>
      </w:pPr>
      <w:bookmarkStart w:id="20" w:name="_Toc216959698"/>
      <w:r w:rsidRPr="007A2273">
        <w:rPr>
          <w:rFonts w:ascii="Arial" w:hAnsi="Arial" w:cs="Arial"/>
        </w:rPr>
        <w:t>2.5 Strategic Responses to Supply Chain Disruptions</w:t>
      </w:r>
      <w:bookmarkEnd w:id="20"/>
    </w:p>
    <w:p w14:paraId="1534BB3B" w14:textId="0CA83249" w:rsidR="006446DC" w:rsidRPr="006446DC" w:rsidRDefault="006446DC" w:rsidP="006446DC">
      <w:pPr>
        <w:rPr>
          <w:rFonts w:ascii="Arial" w:hAnsi="Arial" w:cs="Arial"/>
          <w:lang w:val="en-US"/>
        </w:rPr>
      </w:pPr>
      <w:r w:rsidRPr="006446DC">
        <w:rPr>
          <w:rFonts w:ascii="Arial" w:hAnsi="Arial" w:cs="Arial"/>
          <w:lang w:val="en-US"/>
        </w:rPr>
        <w:t>Strategic responses to supply chain disruption have increasingly shifted from short-term recovery measures toward resilience-oriented approaches that emphasize adaptability and long-term continuity. Academic literature suggests that while operational tactics such as inventory buffering and supplier substitution remain important, they are insufficient in isolation when disruptions are prolonged and systemic.</w:t>
      </w:r>
    </w:p>
    <w:p w14:paraId="22FF8A78" w14:textId="47BD37D2" w:rsidR="006446DC" w:rsidRPr="006446DC" w:rsidRDefault="006446DC" w:rsidP="002D5F95">
      <w:pPr>
        <w:ind w:firstLine="720"/>
        <w:rPr>
          <w:rFonts w:ascii="Arial" w:hAnsi="Arial" w:cs="Arial"/>
          <w:lang w:val="en-US"/>
        </w:rPr>
      </w:pPr>
      <w:r w:rsidRPr="006446DC">
        <w:rPr>
          <w:rFonts w:ascii="Arial" w:hAnsi="Arial" w:cs="Arial"/>
          <w:lang w:val="en-US"/>
        </w:rPr>
        <w:lastRenderedPageBreak/>
        <w:t>Dubey et al. (2017) argue that effective disruption management requires the development of dynamic capabilities, including flexibility, collaboration, and rapid decision-making. From this perspective, resilience is embedded within organizational processes rather than implemented as an ad hoc response. Similarly, Rashid et al. (2024) highlight the role of digital integration in enhancing information visibility and coordination across supply networks, enabling firms to anticipate risks and respond proactively rather than reactively.</w:t>
      </w:r>
    </w:p>
    <w:p w14:paraId="406FF4BC" w14:textId="13BD08AA" w:rsidR="006446DC" w:rsidRPr="006446DC" w:rsidRDefault="006446DC" w:rsidP="006446DC">
      <w:pPr>
        <w:rPr>
          <w:rFonts w:ascii="Arial" w:hAnsi="Arial" w:cs="Arial"/>
          <w:lang w:val="en-US"/>
        </w:rPr>
      </w:pPr>
      <w:r w:rsidRPr="006446DC">
        <w:rPr>
          <w:rFonts w:ascii="Arial" w:hAnsi="Arial" w:cs="Arial"/>
          <w:lang w:val="en-US"/>
        </w:rPr>
        <w:t xml:space="preserve">However, scholars differ in their assessment of how easily such strategies can be operationalized. While resilience frameworks outline </w:t>
      </w:r>
      <w:r w:rsidRPr="006446DC">
        <w:rPr>
          <w:rFonts w:ascii="Arial" w:hAnsi="Arial" w:cs="Arial"/>
          <w:i/>
          <w:iCs/>
          <w:lang w:val="en-US"/>
        </w:rPr>
        <w:t>what</w:t>
      </w:r>
      <w:r w:rsidRPr="006446DC">
        <w:rPr>
          <w:rFonts w:ascii="Arial" w:hAnsi="Arial" w:cs="Arial"/>
          <w:lang w:val="en-US"/>
        </w:rPr>
        <w:t xml:space="preserve"> practices firms should adopt, the Resource-Based View provides insight into </w:t>
      </w:r>
      <w:r w:rsidRPr="006446DC">
        <w:rPr>
          <w:rFonts w:ascii="Arial" w:hAnsi="Arial" w:cs="Arial"/>
          <w:i/>
          <w:iCs/>
          <w:lang w:val="en-US"/>
        </w:rPr>
        <w:t>why</w:t>
      </w:r>
      <w:r w:rsidRPr="006446DC">
        <w:rPr>
          <w:rFonts w:ascii="Arial" w:hAnsi="Arial" w:cs="Arial"/>
          <w:lang w:val="en-US"/>
        </w:rPr>
        <w:t xml:space="preserve"> certain organizations are better positioned to implement them effectively. According to RBV, strategic responses depend on the availability and configuration of firm-specific resources, including technological capabilities, managerial expertise, and governance structures. Without these underlying resources, resilience initiatives may remain superficial or fragmented.</w:t>
      </w:r>
    </w:p>
    <w:p w14:paraId="220CB3A7" w14:textId="77777777" w:rsidR="006446DC" w:rsidRPr="006446DC" w:rsidRDefault="006446DC" w:rsidP="006446DC">
      <w:pPr>
        <w:rPr>
          <w:rFonts w:ascii="Arial" w:hAnsi="Arial" w:cs="Arial"/>
          <w:lang w:val="en-US"/>
        </w:rPr>
      </w:pPr>
      <w:r w:rsidRPr="006446DC">
        <w:rPr>
          <w:rFonts w:ascii="Arial" w:hAnsi="Arial" w:cs="Arial"/>
          <w:lang w:val="en-US"/>
        </w:rPr>
        <w:t>Industry evidence suggests that aviation manufacturers, including Rolls-Royce UK, have adopted a range of strategic responses such as supplier diversification, increased digital investment, and scenario planning (Rolls-Royce plc, 2025). While these measures align with resilience theory, their effectiveness varies depending on internal capability maturity and leadership alignment.</w:t>
      </w:r>
    </w:p>
    <w:p w14:paraId="5C54E1F6" w14:textId="42169E65" w:rsidR="006446DC" w:rsidRPr="006446DC" w:rsidRDefault="006446DC" w:rsidP="006446DC">
      <w:pPr>
        <w:rPr>
          <w:rFonts w:ascii="Arial" w:hAnsi="Arial" w:cs="Arial"/>
          <w:lang w:val="en-US"/>
        </w:rPr>
      </w:pPr>
      <w:r w:rsidRPr="006446DC">
        <w:rPr>
          <w:rFonts w:ascii="Arial" w:hAnsi="Arial" w:cs="Arial"/>
          <w:lang w:val="en-US"/>
        </w:rPr>
        <w:t>This debate highlights a critical gap in the literature between prescriptive resilience strategies and their practical execution at the firm level. Integrating resilience theory with the Resource-Based View addresses this gap by enabling analysis of both strategic intent and capability deployment. This integrated approach provides a more robust framework for evaluating how organizations such as Rolls-Royce translate resilience strategies into sustained supply chain performance under conditions of ongoing disruption.</w:t>
      </w:r>
    </w:p>
    <w:p w14:paraId="070BF10C" w14:textId="77777777" w:rsidR="006446DC" w:rsidRPr="00CC5C22" w:rsidRDefault="006446DC">
      <w:pPr>
        <w:rPr>
          <w:rFonts w:ascii="Arial" w:hAnsi="Arial" w:cs="Arial"/>
          <w:lang w:val="en-US"/>
        </w:rPr>
      </w:pPr>
    </w:p>
    <w:p w14:paraId="61253399" w14:textId="77777777" w:rsidR="006446DC" w:rsidRPr="00CC5C22" w:rsidRDefault="006446DC">
      <w:pPr>
        <w:rPr>
          <w:rFonts w:ascii="Arial" w:hAnsi="Arial" w:cs="Arial"/>
          <w:lang w:val="en-US"/>
        </w:rPr>
      </w:pPr>
    </w:p>
    <w:p w14:paraId="13F7AF14" w14:textId="77777777" w:rsidR="006446DC" w:rsidRPr="00CC5C22" w:rsidRDefault="006446DC">
      <w:pPr>
        <w:rPr>
          <w:rFonts w:ascii="Arial" w:hAnsi="Arial" w:cs="Arial"/>
          <w:lang w:val="en-US"/>
        </w:rPr>
      </w:pPr>
    </w:p>
    <w:p w14:paraId="05DF1BB0" w14:textId="77777777" w:rsidR="006446DC" w:rsidRPr="00CC5C22" w:rsidRDefault="006446DC">
      <w:pPr>
        <w:rPr>
          <w:rFonts w:ascii="Arial" w:hAnsi="Arial" w:cs="Arial"/>
          <w:lang w:val="en-US"/>
        </w:rPr>
      </w:pPr>
    </w:p>
    <w:p w14:paraId="15229FFE" w14:textId="77777777" w:rsidR="006446DC" w:rsidRPr="00CC5C22" w:rsidRDefault="006446DC">
      <w:pPr>
        <w:rPr>
          <w:rFonts w:ascii="Arial" w:hAnsi="Arial" w:cs="Arial"/>
          <w:lang w:val="en-US"/>
        </w:rPr>
      </w:pPr>
    </w:p>
    <w:p w14:paraId="10EDF514" w14:textId="77777777" w:rsidR="00402D32" w:rsidRPr="007A2273" w:rsidRDefault="00000000" w:rsidP="007A2273">
      <w:pPr>
        <w:pStyle w:val="1"/>
        <w:rPr>
          <w:rFonts w:ascii="Arial" w:hAnsi="Arial" w:cs="Arial"/>
        </w:rPr>
      </w:pPr>
      <w:bookmarkStart w:id="21" w:name="_Toc216959699"/>
      <w:r w:rsidRPr="007A2273">
        <w:rPr>
          <w:rFonts w:ascii="Arial" w:hAnsi="Arial" w:cs="Arial"/>
        </w:rPr>
        <w:lastRenderedPageBreak/>
        <w:t>2.6 Theoretical Framework</w:t>
      </w:r>
      <w:bookmarkEnd w:id="21"/>
    </w:p>
    <w:p w14:paraId="13DFB2B2" w14:textId="77777777" w:rsidR="00402D32" w:rsidRPr="007A2273" w:rsidRDefault="00000000">
      <w:pPr>
        <w:rPr>
          <w:rFonts w:ascii="Arial" w:hAnsi="Arial" w:cs="Arial"/>
          <w:color w:val="000000" w:themeColor="text1"/>
        </w:rPr>
      </w:pPr>
      <w:r w:rsidRPr="007A2273">
        <w:rPr>
          <w:rFonts w:ascii="Arial" w:hAnsi="Arial" w:cs="Arial"/>
          <w:color w:val="000000" w:themeColor="text1"/>
        </w:rPr>
        <w:t>This paper uses the Resource-Based View (RBV) and the Resilient Supply Chain Model as complementary analytical tools to assess the supply chain resilience response of Rolls-Royce UK to supply chain disruptions.</w:t>
      </w:r>
    </w:p>
    <w:p w14:paraId="07D71382" w14:textId="77777777" w:rsidR="00402D32" w:rsidRPr="002A2B65" w:rsidRDefault="00000000" w:rsidP="002A2B65">
      <w:pPr>
        <w:rPr>
          <w:rFonts w:ascii="Arial" w:hAnsi="Arial" w:cs="Arial"/>
          <w:b/>
          <w:bCs/>
        </w:rPr>
      </w:pPr>
      <w:r w:rsidRPr="002A2B65">
        <w:rPr>
          <w:rFonts w:ascii="Arial" w:hAnsi="Arial" w:cs="Arial"/>
          <w:b/>
          <w:bCs/>
        </w:rPr>
        <w:t>Resource-Based View (RBV)</w:t>
      </w:r>
    </w:p>
    <w:p w14:paraId="61142895" w14:textId="5AE91C7E" w:rsidR="00402D32" w:rsidRPr="007A2273" w:rsidRDefault="00000000">
      <w:pPr>
        <w:rPr>
          <w:rFonts w:ascii="Arial" w:hAnsi="Arial" w:cs="Arial"/>
          <w:color w:val="000000" w:themeColor="text1"/>
        </w:rPr>
      </w:pPr>
      <w:r w:rsidRPr="007A2273">
        <w:rPr>
          <w:rFonts w:ascii="Arial" w:hAnsi="Arial" w:cs="Arial"/>
          <w:color w:val="000000" w:themeColor="text1"/>
        </w:rPr>
        <w:t>RBV describes how firms achieve sustainable competitive advantage through the resources and capabilities that are valuable, rare, inimitable, and non-</w:t>
      </w:r>
      <w:r w:rsidR="00D2338E" w:rsidRPr="007A2273">
        <w:rPr>
          <w:rFonts w:ascii="Arial" w:hAnsi="Arial" w:cs="Arial"/>
          <w:color w:val="000000" w:themeColor="text1"/>
        </w:rPr>
        <w:t>substitutable</w:t>
      </w:r>
      <w:r w:rsidRPr="007A2273">
        <w:rPr>
          <w:rFonts w:ascii="Arial" w:hAnsi="Arial" w:cs="Arial"/>
          <w:color w:val="000000" w:themeColor="text1"/>
        </w:rPr>
        <w:t>. For Rolls-Royce, such assets are proprietary engineering capabilities, long-term airline relationships, core R&amp;D capabilities, digital design capabilities, and certified global MRO networks (</w:t>
      </w:r>
      <w:proofErr w:type="spellStart"/>
      <w:r w:rsidRPr="007A2273">
        <w:rPr>
          <w:rFonts w:ascii="Arial" w:hAnsi="Arial" w:cs="Arial"/>
          <w:color w:val="000000" w:themeColor="text1"/>
        </w:rPr>
        <w:t>Purba</w:t>
      </w:r>
      <w:proofErr w:type="spellEnd"/>
      <w:r w:rsidRPr="007A2273">
        <w:rPr>
          <w:rFonts w:ascii="Arial" w:hAnsi="Arial" w:cs="Arial"/>
          <w:color w:val="000000" w:themeColor="text1"/>
        </w:rPr>
        <w:t xml:space="preserve"> et al., 2023). Supply chain disruption directly challenges the firm's ability to activate these capabilities (e.g., redesigning parts, certifying new vendors, using data analytics, or renegotiating long-term service contracts) in order to maintain reliability and performance. RBV is thus appropriate as it shifts the focus from "external shock as fate" to internal capabilities being able to be allocated in a way that can absorb shocks and thereby create resilience as a strategic asset, rather than a pure operational reaction.</w:t>
      </w:r>
    </w:p>
    <w:p w14:paraId="5D65CB79" w14:textId="77777777" w:rsidR="00402D32" w:rsidRPr="007A2273" w:rsidRDefault="00000000">
      <w:pPr>
        <w:jc w:val="center"/>
        <w:rPr>
          <w:rFonts w:ascii="Arial" w:hAnsi="Arial" w:cs="Arial"/>
          <w:color w:val="000000" w:themeColor="text1"/>
        </w:rPr>
      </w:pPr>
      <w:r w:rsidRPr="007A2273">
        <w:rPr>
          <w:rFonts w:ascii="Arial" w:hAnsi="Arial" w:cs="Arial"/>
          <w:noProof/>
          <w:color w:val="000000" w:themeColor="text1"/>
        </w:rPr>
        <w:drawing>
          <wp:inline distT="114300" distB="114300" distL="114300" distR="114300" wp14:anchorId="3B3A7B4D" wp14:editId="4D990E2A">
            <wp:extent cx="5731200" cy="3797300"/>
            <wp:effectExtent l="0" t="0" r="0" b="0"/>
            <wp:docPr id="2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3797300"/>
                    </a:xfrm>
                    <a:prstGeom prst="rect">
                      <a:avLst/>
                    </a:prstGeom>
                    <a:ln/>
                  </pic:spPr>
                </pic:pic>
              </a:graphicData>
            </a:graphic>
          </wp:inline>
        </w:drawing>
      </w:r>
    </w:p>
    <w:p w14:paraId="253BB7A7" w14:textId="77777777" w:rsidR="00402D32" w:rsidRPr="007A2273" w:rsidRDefault="00000000">
      <w:pPr>
        <w:jc w:val="center"/>
        <w:rPr>
          <w:rFonts w:ascii="Arial" w:hAnsi="Arial" w:cs="Arial"/>
          <w:b/>
          <w:bCs/>
          <w:color w:val="000000" w:themeColor="text1"/>
        </w:rPr>
      </w:pPr>
      <w:r w:rsidRPr="007A2273">
        <w:rPr>
          <w:rFonts w:ascii="Arial" w:hAnsi="Arial" w:cs="Arial"/>
          <w:b/>
          <w:bCs/>
          <w:color w:val="000000" w:themeColor="text1"/>
        </w:rPr>
        <w:t>Figure 1: Resource-Based View (RBV)</w:t>
      </w:r>
    </w:p>
    <w:p w14:paraId="7F013B36" w14:textId="77777777" w:rsidR="00402D32" w:rsidRPr="007A2273" w:rsidRDefault="00000000">
      <w:pPr>
        <w:jc w:val="center"/>
        <w:rPr>
          <w:rFonts w:ascii="Arial" w:hAnsi="Arial" w:cs="Arial"/>
          <w:b/>
          <w:bCs/>
          <w:color w:val="000000" w:themeColor="text1"/>
        </w:rPr>
      </w:pPr>
      <w:r w:rsidRPr="007A2273">
        <w:rPr>
          <w:rFonts w:ascii="Arial" w:hAnsi="Arial" w:cs="Arial"/>
          <w:b/>
          <w:bCs/>
          <w:color w:val="000000" w:themeColor="text1"/>
        </w:rPr>
        <w:t>(Source: EBSCO, 2024)</w:t>
      </w:r>
    </w:p>
    <w:p w14:paraId="00F15FF8" w14:textId="77777777" w:rsidR="00D2338E" w:rsidRPr="007A2273" w:rsidRDefault="00D2338E">
      <w:pPr>
        <w:jc w:val="center"/>
        <w:rPr>
          <w:rFonts w:ascii="Arial" w:hAnsi="Arial" w:cs="Arial"/>
          <w:b/>
          <w:bCs/>
          <w:color w:val="000000" w:themeColor="text1"/>
        </w:rPr>
      </w:pPr>
    </w:p>
    <w:p w14:paraId="6D4973A3" w14:textId="77777777" w:rsidR="00402D32" w:rsidRPr="002A2B65" w:rsidRDefault="00000000" w:rsidP="002A2B65">
      <w:pPr>
        <w:rPr>
          <w:rFonts w:ascii="Arial" w:hAnsi="Arial" w:cs="Arial"/>
          <w:b/>
          <w:bCs/>
        </w:rPr>
      </w:pPr>
      <w:r w:rsidRPr="002A2B65">
        <w:rPr>
          <w:rFonts w:ascii="Arial" w:hAnsi="Arial" w:cs="Arial"/>
          <w:b/>
          <w:bCs/>
        </w:rPr>
        <w:lastRenderedPageBreak/>
        <w:t>Resilient Supply Chain Model</w:t>
      </w:r>
    </w:p>
    <w:p w14:paraId="35E61925" w14:textId="1E6B9F19" w:rsidR="00402D32" w:rsidRPr="00CC5C22" w:rsidRDefault="00000000">
      <w:pPr>
        <w:rPr>
          <w:rFonts w:ascii="Arial" w:hAnsi="Arial" w:cs="Arial"/>
          <w:color w:val="000000" w:themeColor="text1"/>
          <w:lang w:val="en-US"/>
        </w:rPr>
      </w:pPr>
      <w:r w:rsidRPr="007A2273">
        <w:rPr>
          <w:rFonts w:ascii="Arial" w:hAnsi="Arial" w:cs="Arial"/>
          <w:color w:val="000000" w:themeColor="text1"/>
        </w:rPr>
        <w:t xml:space="preserve">Resilient supply chain approaches highlight the importance of foresight, agility, diversity, transparency, and cooperation as characteristics of enterprises that help them to survive and recover from disruptions (Irfan et al., 2022). In the case of Rolls-Royce, resilience is represented by multi-sourcing, re-shoring or near-shoring of key processes, digital monitoring of tier-1 and tier-2 suppliers, scenario planning and closer collaboration with logistics partners and airline customers. Unlike efficiency driven, </w:t>
      </w:r>
      <w:r w:rsidR="002A2B65" w:rsidRPr="007A2273">
        <w:rPr>
          <w:rFonts w:ascii="Arial" w:hAnsi="Arial" w:cs="Arial"/>
          <w:color w:val="000000" w:themeColor="text1"/>
        </w:rPr>
        <w:t>albeit</w:t>
      </w:r>
      <w:r w:rsidRPr="007A2273">
        <w:rPr>
          <w:rFonts w:ascii="Arial" w:hAnsi="Arial" w:cs="Arial"/>
          <w:color w:val="000000" w:themeColor="text1"/>
        </w:rPr>
        <w:t xml:space="preserve"> resilience theory is in perfect line with the empirical reality of 2020-2025 where sequential shocks (pandemic, Brexit, geopolitical conflict) pushed lean, single sourcing and just-in-time configurations on their limits in aviation (Dubey et al., 2017).</w:t>
      </w:r>
    </w:p>
    <w:p w14:paraId="514658C3" w14:textId="77777777" w:rsidR="006446DC" w:rsidRPr="00CC5C22" w:rsidRDefault="006446DC">
      <w:pPr>
        <w:rPr>
          <w:rFonts w:ascii="Arial" w:hAnsi="Arial" w:cs="Arial"/>
          <w:color w:val="000000" w:themeColor="text1"/>
          <w:lang w:val="en-US"/>
        </w:rPr>
      </w:pPr>
    </w:p>
    <w:p w14:paraId="1F710555" w14:textId="77777777" w:rsidR="006446DC" w:rsidRPr="00CC5C22" w:rsidRDefault="006446DC">
      <w:pPr>
        <w:rPr>
          <w:rFonts w:ascii="Arial" w:hAnsi="Arial" w:cs="Arial"/>
          <w:color w:val="000000" w:themeColor="text1"/>
          <w:lang w:val="en-US"/>
        </w:rPr>
      </w:pPr>
    </w:p>
    <w:p w14:paraId="196B236F" w14:textId="77777777" w:rsidR="006446DC" w:rsidRPr="00CC5C22" w:rsidRDefault="006446DC">
      <w:pPr>
        <w:rPr>
          <w:rFonts w:ascii="Arial" w:hAnsi="Arial" w:cs="Arial"/>
          <w:color w:val="000000" w:themeColor="text1"/>
          <w:lang w:val="en-US"/>
        </w:rPr>
      </w:pPr>
    </w:p>
    <w:p w14:paraId="7D74C2F7" w14:textId="77777777" w:rsidR="006446DC" w:rsidRPr="00CC5C22" w:rsidRDefault="006446DC">
      <w:pPr>
        <w:rPr>
          <w:rFonts w:ascii="Arial" w:hAnsi="Arial" w:cs="Arial"/>
          <w:color w:val="000000" w:themeColor="text1"/>
          <w:lang w:val="en-US"/>
        </w:rPr>
      </w:pPr>
    </w:p>
    <w:p w14:paraId="5960DAD5" w14:textId="77777777" w:rsidR="006446DC" w:rsidRPr="00CC5C22" w:rsidRDefault="006446DC">
      <w:pPr>
        <w:rPr>
          <w:rFonts w:ascii="Arial" w:hAnsi="Arial" w:cs="Arial"/>
          <w:color w:val="000000" w:themeColor="text1"/>
          <w:lang w:val="en-US"/>
        </w:rPr>
      </w:pPr>
    </w:p>
    <w:p w14:paraId="575F6DB1" w14:textId="77777777" w:rsidR="00402D32" w:rsidRPr="007A2273" w:rsidRDefault="00000000">
      <w:pPr>
        <w:jc w:val="center"/>
        <w:rPr>
          <w:rFonts w:ascii="Arial" w:hAnsi="Arial" w:cs="Arial"/>
          <w:color w:val="FF0000"/>
        </w:rPr>
      </w:pPr>
      <w:r w:rsidRPr="007A2273">
        <w:rPr>
          <w:rFonts w:ascii="Arial" w:hAnsi="Arial" w:cs="Arial"/>
          <w:noProof/>
          <w:color w:val="FF0000"/>
        </w:rPr>
        <w:drawing>
          <wp:inline distT="114300" distB="114300" distL="114300" distR="114300" wp14:anchorId="03C14F42" wp14:editId="2A0A3CF8">
            <wp:extent cx="5731200" cy="3175000"/>
            <wp:effectExtent l="0" t="0" r="0" b="0"/>
            <wp:docPr id="2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3175000"/>
                    </a:xfrm>
                    <a:prstGeom prst="rect">
                      <a:avLst/>
                    </a:prstGeom>
                    <a:ln/>
                  </pic:spPr>
                </pic:pic>
              </a:graphicData>
            </a:graphic>
          </wp:inline>
        </w:drawing>
      </w:r>
    </w:p>
    <w:p w14:paraId="0300038F" w14:textId="77777777" w:rsidR="00402D32" w:rsidRPr="007A2273" w:rsidRDefault="00000000">
      <w:pPr>
        <w:jc w:val="center"/>
        <w:rPr>
          <w:rFonts w:ascii="Arial" w:hAnsi="Arial" w:cs="Arial"/>
          <w:b/>
          <w:bCs/>
          <w:color w:val="000000" w:themeColor="text1"/>
        </w:rPr>
      </w:pPr>
      <w:r w:rsidRPr="007A2273">
        <w:rPr>
          <w:rFonts w:ascii="Arial" w:hAnsi="Arial" w:cs="Arial"/>
          <w:b/>
          <w:bCs/>
          <w:color w:val="000000" w:themeColor="text1"/>
        </w:rPr>
        <w:t>Figure 2: Resilient Supply Chain Model</w:t>
      </w:r>
    </w:p>
    <w:p w14:paraId="329539C6" w14:textId="77777777" w:rsidR="00402D32" w:rsidRDefault="00000000">
      <w:pPr>
        <w:jc w:val="center"/>
        <w:rPr>
          <w:rFonts w:ascii="Arial" w:hAnsi="Arial" w:cs="Arial"/>
          <w:b/>
          <w:bCs/>
          <w:color w:val="000000" w:themeColor="text1"/>
        </w:rPr>
      </w:pPr>
      <w:r w:rsidRPr="007A2273">
        <w:rPr>
          <w:rFonts w:ascii="Arial" w:hAnsi="Arial" w:cs="Arial"/>
          <w:b/>
          <w:bCs/>
          <w:color w:val="000000" w:themeColor="text1"/>
        </w:rPr>
        <w:t xml:space="preserve">(Source: Irfan </w:t>
      </w:r>
      <w:r w:rsidRPr="007A2273">
        <w:rPr>
          <w:rFonts w:ascii="Arial" w:hAnsi="Arial" w:cs="Arial"/>
          <w:b/>
          <w:bCs/>
          <w:i/>
          <w:iCs/>
          <w:color w:val="000000" w:themeColor="text1"/>
        </w:rPr>
        <w:t>et al</w:t>
      </w:r>
      <w:r w:rsidRPr="007A2273">
        <w:rPr>
          <w:rFonts w:ascii="Arial" w:hAnsi="Arial" w:cs="Arial"/>
          <w:b/>
          <w:bCs/>
          <w:color w:val="000000" w:themeColor="text1"/>
        </w:rPr>
        <w:t>., 2022)</w:t>
      </w:r>
    </w:p>
    <w:p w14:paraId="20905406" w14:textId="77777777" w:rsidR="000A4D8A" w:rsidRPr="00CC5C22" w:rsidRDefault="000A4D8A">
      <w:pPr>
        <w:jc w:val="center"/>
        <w:rPr>
          <w:rFonts w:ascii="Arial" w:hAnsi="Arial" w:cs="Arial"/>
          <w:b/>
          <w:bCs/>
          <w:color w:val="000000" w:themeColor="text1"/>
          <w:lang w:val="en-US"/>
        </w:rPr>
      </w:pPr>
    </w:p>
    <w:p w14:paraId="0FAF6151" w14:textId="77777777" w:rsidR="006446DC" w:rsidRPr="00CC5C22" w:rsidRDefault="006446DC">
      <w:pPr>
        <w:jc w:val="center"/>
        <w:rPr>
          <w:rFonts w:ascii="Arial" w:hAnsi="Arial" w:cs="Arial"/>
          <w:b/>
          <w:bCs/>
          <w:color w:val="000000" w:themeColor="text1"/>
          <w:lang w:val="en-US"/>
        </w:rPr>
      </w:pPr>
    </w:p>
    <w:p w14:paraId="671E3980" w14:textId="77777777" w:rsidR="006446DC" w:rsidRPr="00CC5C22" w:rsidRDefault="006446DC">
      <w:pPr>
        <w:jc w:val="center"/>
        <w:rPr>
          <w:rFonts w:ascii="Arial" w:hAnsi="Arial" w:cs="Arial"/>
          <w:b/>
          <w:bCs/>
          <w:color w:val="000000" w:themeColor="text1"/>
          <w:lang w:val="en-US"/>
        </w:rPr>
      </w:pPr>
    </w:p>
    <w:p w14:paraId="22F6CF80" w14:textId="77777777" w:rsidR="006446DC" w:rsidRPr="00CC5C22" w:rsidRDefault="006446DC" w:rsidP="006446DC">
      <w:pPr>
        <w:rPr>
          <w:rFonts w:ascii="Arial" w:hAnsi="Arial" w:cs="Arial"/>
          <w:b/>
          <w:bCs/>
          <w:color w:val="000000" w:themeColor="text1"/>
          <w:lang w:val="en-US"/>
        </w:rPr>
      </w:pPr>
    </w:p>
    <w:p w14:paraId="21D63CF2" w14:textId="77777777" w:rsidR="00402D32" w:rsidRPr="002A2B65" w:rsidRDefault="00000000" w:rsidP="002A2B65">
      <w:pPr>
        <w:rPr>
          <w:rFonts w:ascii="Arial" w:hAnsi="Arial" w:cs="Arial"/>
          <w:b/>
          <w:bCs/>
        </w:rPr>
      </w:pPr>
      <w:r w:rsidRPr="002A2B65">
        <w:rPr>
          <w:rFonts w:ascii="Arial" w:hAnsi="Arial" w:cs="Arial"/>
          <w:b/>
          <w:bCs/>
        </w:rPr>
        <w:lastRenderedPageBreak/>
        <w:t>Why these theories, and how they interact</w:t>
      </w:r>
    </w:p>
    <w:p w14:paraId="32ECDC7E" w14:textId="77777777" w:rsidR="00402D32" w:rsidRPr="007A2273" w:rsidRDefault="00000000">
      <w:pPr>
        <w:rPr>
          <w:rFonts w:ascii="Arial" w:hAnsi="Arial" w:cs="Arial"/>
          <w:color w:val="000000" w:themeColor="text1"/>
        </w:rPr>
      </w:pPr>
      <w:r w:rsidRPr="007A2273">
        <w:rPr>
          <w:rFonts w:ascii="Arial" w:hAnsi="Arial" w:cs="Arial"/>
          <w:color w:val="000000" w:themeColor="text1"/>
        </w:rPr>
        <w:t>RBV and the Resilient Supply Chain Model were chosen because they collectively link the three elements: what Rolls-Royce what or has (capabilities), how it organises its network (resilience mechanisms) and how leadership converts resilience into operational performance in the face of disruption.</w:t>
      </w:r>
    </w:p>
    <w:p w14:paraId="43D399AD" w14:textId="77777777" w:rsidR="00402D32" w:rsidRPr="007A2273" w:rsidRDefault="00000000">
      <w:pPr>
        <w:numPr>
          <w:ilvl w:val="0"/>
          <w:numId w:val="1"/>
        </w:numPr>
        <w:rPr>
          <w:rFonts w:ascii="Arial" w:hAnsi="Arial" w:cs="Arial"/>
          <w:color w:val="000000" w:themeColor="text1"/>
        </w:rPr>
      </w:pPr>
      <w:r w:rsidRPr="007A2273">
        <w:rPr>
          <w:rFonts w:ascii="Arial" w:hAnsi="Arial" w:cs="Arial"/>
          <w:color w:val="000000" w:themeColor="text1"/>
        </w:rPr>
        <w:t>RBV explains which internal competencies (e.g., engineering depth, digital infrastructure, supplier development, risk governance) can be mobilised to react.</w:t>
      </w:r>
    </w:p>
    <w:p w14:paraId="27BB5BC3" w14:textId="77777777" w:rsidR="00402D32" w:rsidRPr="007A2273" w:rsidRDefault="00000000">
      <w:pPr>
        <w:numPr>
          <w:ilvl w:val="0"/>
          <w:numId w:val="1"/>
        </w:numPr>
        <w:rPr>
          <w:rFonts w:ascii="Arial" w:hAnsi="Arial" w:cs="Arial"/>
          <w:color w:val="000000" w:themeColor="text1"/>
        </w:rPr>
      </w:pPr>
      <w:r w:rsidRPr="007A2273">
        <w:rPr>
          <w:rFonts w:ascii="Arial" w:hAnsi="Arial" w:cs="Arial"/>
          <w:color w:val="000000" w:themeColor="text1"/>
        </w:rPr>
        <w:t>Resilient supply chain theory explains which design principles and practices (e.g. diversification, flexibility, visibility) are needed to operationalise those capabilities in volatile milieu.</w:t>
      </w:r>
    </w:p>
    <w:p w14:paraId="15DE5FB0" w14:textId="0E95F40B" w:rsidR="000A4D8A" w:rsidRPr="006446DC" w:rsidRDefault="00000000" w:rsidP="000A4D8A">
      <w:pPr>
        <w:numPr>
          <w:ilvl w:val="0"/>
          <w:numId w:val="1"/>
        </w:numPr>
        <w:rPr>
          <w:rFonts w:ascii="Arial" w:hAnsi="Arial" w:cs="Arial"/>
          <w:color w:val="000000" w:themeColor="text1"/>
        </w:rPr>
      </w:pPr>
      <w:r w:rsidRPr="007A2273">
        <w:rPr>
          <w:rFonts w:ascii="Arial" w:hAnsi="Arial" w:cs="Arial"/>
          <w:color w:val="000000" w:themeColor="text1"/>
        </w:rPr>
        <w:t>The interaction is in the contention that resilience is per se a VRIN capability: firms that structurally implement resilience practices in their supply chains, supported by specific technical and organisational resources, are better equipped than their competitors to keep their performance in times of systemic shocks.</w:t>
      </w:r>
    </w:p>
    <w:p w14:paraId="00183873" w14:textId="77777777" w:rsidR="000A4D8A" w:rsidRPr="007A2273" w:rsidRDefault="000A4D8A" w:rsidP="000A4D8A">
      <w:pPr>
        <w:rPr>
          <w:rFonts w:ascii="Arial" w:hAnsi="Arial" w:cs="Arial"/>
          <w:color w:val="000000" w:themeColor="text1"/>
        </w:rPr>
      </w:pPr>
    </w:p>
    <w:p w14:paraId="434737FB" w14:textId="29C010A8" w:rsidR="000A4D8A" w:rsidRPr="00CC5C22" w:rsidRDefault="00000000">
      <w:pPr>
        <w:rPr>
          <w:rFonts w:ascii="Arial" w:hAnsi="Arial" w:cs="Arial"/>
          <w:color w:val="000000" w:themeColor="text1"/>
          <w:lang w:val="en-US"/>
        </w:rPr>
      </w:pPr>
      <w:r w:rsidRPr="007A2273">
        <w:rPr>
          <w:rFonts w:ascii="Arial" w:hAnsi="Arial" w:cs="Arial"/>
          <w:color w:val="000000" w:themeColor="text1"/>
        </w:rPr>
        <w:t xml:space="preserve">For this case study, it would be incomplete to use either lens separately: RBV without resilience runs the risk of overlooking network structure and exogenous volatility; resilience theory without RBV risks treating all firms as structurally equal </w:t>
      </w:r>
      <w:r w:rsidR="000A4D8A" w:rsidRPr="007A2273">
        <w:rPr>
          <w:rFonts w:ascii="Arial" w:hAnsi="Arial" w:cs="Arial"/>
          <w:color w:val="000000" w:themeColor="text1"/>
        </w:rPr>
        <w:t>about</w:t>
      </w:r>
      <w:r w:rsidRPr="007A2273">
        <w:rPr>
          <w:rFonts w:ascii="Arial" w:hAnsi="Arial" w:cs="Arial"/>
          <w:color w:val="000000" w:themeColor="text1"/>
        </w:rPr>
        <w:t xml:space="preserve"> their capabilities to implement robust strategies. </w:t>
      </w:r>
      <w:r w:rsidR="007A2273" w:rsidRPr="007A2273">
        <w:rPr>
          <w:rFonts w:ascii="Arial" w:hAnsi="Arial" w:cs="Arial"/>
          <w:color w:val="000000" w:themeColor="text1"/>
        </w:rPr>
        <w:t>Both</w:t>
      </w:r>
      <w:r w:rsidRPr="007A2273">
        <w:rPr>
          <w:rFonts w:ascii="Arial" w:hAnsi="Arial" w:cs="Arial"/>
          <w:color w:val="000000" w:themeColor="text1"/>
        </w:rPr>
        <w:t xml:space="preserve"> combined thus offer a theoretically consistent and contextually rich basis for an analysis of Rolls-Royce's strategic and operational reactions.</w:t>
      </w:r>
    </w:p>
    <w:p w14:paraId="51D3D63D" w14:textId="77777777" w:rsidR="00402D32" w:rsidRPr="007A2273" w:rsidRDefault="00000000" w:rsidP="007A2273">
      <w:pPr>
        <w:pStyle w:val="1"/>
        <w:rPr>
          <w:rFonts w:ascii="Arial" w:hAnsi="Arial" w:cs="Arial"/>
        </w:rPr>
      </w:pPr>
      <w:bookmarkStart w:id="22" w:name="_Toc216959700"/>
      <w:r w:rsidRPr="007A2273">
        <w:rPr>
          <w:rFonts w:ascii="Arial" w:hAnsi="Arial" w:cs="Arial"/>
        </w:rPr>
        <w:t>2.7 Literature Gap</w:t>
      </w:r>
      <w:bookmarkEnd w:id="22"/>
    </w:p>
    <w:p w14:paraId="3671930C" w14:textId="3EE1DFF2" w:rsidR="00CC5C22" w:rsidRPr="00CC5C22" w:rsidRDefault="00CC5C22" w:rsidP="00CC5C22">
      <w:pPr>
        <w:rPr>
          <w:rFonts w:ascii="Arial" w:hAnsi="Arial" w:cs="Arial"/>
          <w:color w:val="000000" w:themeColor="text1"/>
          <w:lang w:val="en-US"/>
        </w:rPr>
      </w:pPr>
      <w:r w:rsidRPr="00CC5C22">
        <w:rPr>
          <w:rFonts w:ascii="Arial" w:hAnsi="Arial" w:cs="Arial"/>
          <w:color w:val="000000" w:themeColor="text1"/>
          <w:lang w:val="en-US"/>
        </w:rPr>
        <w:t>The review of existing literature indicates that while supply chain resilience has been widely examined in the context of global disruption, significant gaps remain at the firm level, particularly within high-complexity industries such as aviation. Much of the existing research focuses either on resilience practices and recovery mechanisms or on organizational resources and competitive advantage in isolation. As a result, limited attention has been given to how firm-specific resources enable the effective implementation of resilience strategies under prolonged disruption.</w:t>
      </w:r>
    </w:p>
    <w:p w14:paraId="1A5FD0A5" w14:textId="49305370" w:rsidR="00CC5C22" w:rsidRPr="0007575A" w:rsidRDefault="00CC5C22">
      <w:pPr>
        <w:rPr>
          <w:rFonts w:ascii="Arial" w:hAnsi="Arial" w:cs="Arial"/>
          <w:color w:val="000000" w:themeColor="text1"/>
          <w:lang w:val="en-US"/>
        </w:rPr>
      </w:pPr>
      <w:r w:rsidRPr="00CC5C22">
        <w:rPr>
          <w:rFonts w:ascii="Arial" w:hAnsi="Arial" w:cs="Arial"/>
          <w:color w:val="000000" w:themeColor="text1"/>
          <w:lang w:val="en-US"/>
        </w:rPr>
        <w:t xml:space="preserve">This gap is particularly evident in studies addressing aviation supply chains, where resilience is often treated as an operational outcome rather than a capability shaped </w:t>
      </w:r>
      <w:r w:rsidRPr="00CC5C22">
        <w:rPr>
          <w:rFonts w:ascii="Arial" w:hAnsi="Arial" w:cs="Arial"/>
          <w:color w:val="000000" w:themeColor="text1"/>
          <w:lang w:val="en-US"/>
        </w:rPr>
        <w:lastRenderedPageBreak/>
        <w:t>by internal organizational configurations. To address this limitation, this research integrates the Resource-Based View with resilience theory to examine how internal resources and leadership capabilities influence the ability of Rolls-Royce UK to absorb, adapt to, and recover from supply chain disruption. This integrated framework provides the conceptual foundation for the methodological approach and empirical analysis presented in the following chapters.</w:t>
      </w:r>
    </w:p>
    <w:p w14:paraId="072B59DA" w14:textId="77777777" w:rsidR="00402D32" w:rsidRPr="007A2273" w:rsidRDefault="00000000" w:rsidP="007A2273">
      <w:pPr>
        <w:pStyle w:val="1"/>
        <w:rPr>
          <w:rFonts w:ascii="Arial" w:hAnsi="Arial" w:cs="Arial"/>
        </w:rPr>
      </w:pPr>
      <w:bookmarkStart w:id="23" w:name="_Toc216959701"/>
      <w:r w:rsidRPr="007A2273">
        <w:rPr>
          <w:rFonts w:ascii="Arial" w:hAnsi="Arial" w:cs="Arial"/>
        </w:rPr>
        <w:t>2.8 Conceptual Framework</w:t>
      </w:r>
      <w:bookmarkEnd w:id="23"/>
    </w:p>
    <w:p w14:paraId="33E9D24E" w14:textId="73B7F14C" w:rsidR="000A4D8A" w:rsidRPr="00CC5C22" w:rsidRDefault="00000000">
      <w:pPr>
        <w:rPr>
          <w:rFonts w:ascii="Arial" w:hAnsi="Arial" w:cs="Arial"/>
          <w:color w:val="000000" w:themeColor="text1"/>
          <w:lang w:val="en-US"/>
        </w:rPr>
      </w:pPr>
      <w:r w:rsidRPr="007A2273">
        <w:rPr>
          <w:rFonts w:ascii="Arial" w:hAnsi="Arial" w:cs="Arial"/>
          <w:color w:val="000000" w:themeColor="text1"/>
        </w:rPr>
        <w:t>The conceptual framework is composed of the Resource-Based View (RBV) and the Resilient Supply Chain Model and is used to analyse the strategic response of Rolls-Royce to recent supply chain disruptions. RBV serves as a framework for identifying firm-specific resources such as technological know-how, supplier relations and digital infrastructure as sources of competitive advantage to be used by the firm in building resilience. This is where the Resilient Supply Chain Model comes in by highlighting adaptability, visibility and redundancy as operating mechanisms that translate these internal capabilities into concrete crisis responses. Combined, these two perspectives explain how strategic resources (what the firm owns) and resilience practices (how the firm behaves) work together to maintain firm performance under volatility. The model assumes that leadership serves an intermediary role between aligning these capabilities and external challenges to guarantee proactive risk management and long-term stability. Through this integrative approach, a holistic picture of the ways in which Rolls-Royce currently mobilises resilience through its strategic and organisational assets is offered.</w:t>
      </w:r>
    </w:p>
    <w:p w14:paraId="40A9AFC4" w14:textId="77777777" w:rsidR="00402D32" w:rsidRPr="007A2273" w:rsidRDefault="00000000">
      <w:pPr>
        <w:jc w:val="center"/>
        <w:rPr>
          <w:rFonts w:ascii="Arial" w:hAnsi="Arial" w:cs="Arial"/>
        </w:rPr>
      </w:pPr>
      <w:r w:rsidRPr="007A2273">
        <w:rPr>
          <w:rFonts w:ascii="Arial" w:hAnsi="Arial" w:cs="Arial"/>
          <w:noProof/>
        </w:rPr>
        <w:drawing>
          <wp:inline distT="114300" distB="114300" distL="114300" distR="114300" wp14:anchorId="65D1AD17" wp14:editId="4C50C210">
            <wp:extent cx="2943225" cy="2438400"/>
            <wp:effectExtent l="0" t="0" r="9525" b="0"/>
            <wp:docPr id="2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2946448" cy="2441070"/>
                    </a:xfrm>
                    <a:prstGeom prst="rect">
                      <a:avLst/>
                    </a:prstGeom>
                    <a:ln/>
                  </pic:spPr>
                </pic:pic>
              </a:graphicData>
            </a:graphic>
          </wp:inline>
        </w:drawing>
      </w:r>
    </w:p>
    <w:p w14:paraId="48C8D3E9" w14:textId="77777777" w:rsidR="00402D32" w:rsidRPr="007A2273" w:rsidRDefault="00000000">
      <w:pPr>
        <w:jc w:val="center"/>
        <w:rPr>
          <w:rFonts w:ascii="Arial" w:hAnsi="Arial" w:cs="Arial"/>
          <w:b/>
          <w:bCs/>
        </w:rPr>
      </w:pPr>
      <w:r w:rsidRPr="007A2273">
        <w:rPr>
          <w:rFonts w:ascii="Arial" w:hAnsi="Arial" w:cs="Arial"/>
          <w:b/>
          <w:bCs/>
        </w:rPr>
        <w:t>Figure 3: Conceptual Framework</w:t>
      </w:r>
    </w:p>
    <w:p w14:paraId="68374F07" w14:textId="20705CF0" w:rsidR="00402D32" w:rsidRPr="007A2273" w:rsidRDefault="00000000" w:rsidP="007A2273">
      <w:pPr>
        <w:jc w:val="center"/>
        <w:rPr>
          <w:rFonts w:ascii="Arial" w:hAnsi="Arial" w:cs="Arial"/>
        </w:rPr>
      </w:pPr>
      <w:r w:rsidRPr="007A2273">
        <w:rPr>
          <w:rFonts w:ascii="Arial" w:hAnsi="Arial" w:cs="Arial"/>
          <w:b/>
          <w:bCs/>
        </w:rPr>
        <w:t>(Source: Created by the Learner)</w:t>
      </w:r>
      <w:bookmarkStart w:id="24" w:name="_heading=h.j21zc2c17vp6" w:colFirst="0" w:colLast="0"/>
      <w:bookmarkEnd w:id="24"/>
      <w:r w:rsidRPr="007A2273">
        <w:rPr>
          <w:rFonts w:ascii="Arial" w:hAnsi="Arial" w:cs="Arial"/>
        </w:rPr>
        <w:br w:type="page"/>
      </w:r>
    </w:p>
    <w:p w14:paraId="2CDFB51B" w14:textId="77777777" w:rsidR="00402D32" w:rsidRPr="007A2273" w:rsidRDefault="00000000" w:rsidP="007A2273">
      <w:pPr>
        <w:pStyle w:val="1"/>
        <w:rPr>
          <w:rFonts w:ascii="Arial" w:hAnsi="Arial" w:cs="Arial"/>
        </w:rPr>
      </w:pPr>
      <w:bookmarkStart w:id="25" w:name="_Toc216959702"/>
      <w:r w:rsidRPr="007A2273">
        <w:rPr>
          <w:rFonts w:ascii="Arial" w:hAnsi="Arial" w:cs="Arial"/>
        </w:rPr>
        <w:lastRenderedPageBreak/>
        <w:t>Chapter 3: Research Methodology</w:t>
      </w:r>
      <w:bookmarkEnd w:id="25"/>
    </w:p>
    <w:p w14:paraId="1D33A66D" w14:textId="77777777" w:rsidR="00402D32" w:rsidRPr="007A2273" w:rsidRDefault="00000000" w:rsidP="007A2273">
      <w:pPr>
        <w:pStyle w:val="1"/>
        <w:rPr>
          <w:rFonts w:ascii="Arial" w:hAnsi="Arial" w:cs="Arial"/>
        </w:rPr>
      </w:pPr>
      <w:bookmarkStart w:id="26" w:name="_Toc216959703"/>
      <w:r w:rsidRPr="007A2273">
        <w:rPr>
          <w:rFonts w:ascii="Arial" w:hAnsi="Arial" w:cs="Arial"/>
        </w:rPr>
        <w:t>3.1 Introduction</w:t>
      </w:r>
      <w:bookmarkEnd w:id="26"/>
    </w:p>
    <w:p w14:paraId="6184605D" w14:textId="77777777" w:rsidR="00402D32" w:rsidRPr="007A2273" w:rsidRDefault="00000000">
      <w:pPr>
        <w:rPr>
          <w:rFonts w:ascii="Arial" w:hAnsi="Arial" w:cs="Arial"/>
        </w:rPr>
      </w:pPr>
      <w:r w:rsidRPr="007A2273">
        <w:rPr>
          <w:rFonts w:ascii="Arial" w:hAnsi="Arial" w:cs="Arial"/>
        </w:rPr>
        <w:t>The chapter provides the research design which will be followed to realise the purpose of the study, which is to establish the effect of the disruptions in the supply chains on the management practices and operational performance of Rolls-Royce UK. The research design, data collection methods, research design, and data analysis methods all are adopted in the methodology. It is also responsive to the ethical norms that are being followed in the process. The approaches will be considered within the framework of the rigour of the insights and analysis of the situation, but not the quantification of the insights, since the proposed study lies on secondary data, which are qualitative in nature. The methodology framework will help the researchers to systematically address the research objectives and arrive at credible, valid and meaningful findings regarding the problems and responses to the Rolls-Royce supply chain issues.</w:t>
      </w:r>
    </w:p>
    <w:p w14:paraId="2E71B58A" w14:textId="77777777" w:rsidR="00402D32" w:rsidRPr="007A2273" w:rsidRDefault="00000000" w:rsidP="007A2273">
      <w:pPr>
        <w:pStyle w:val="1"/>
        <w:rPr>
          <w:rFonts w:ascii="Arial" w:hAnsi="Arial" w:cs="Arial"/>
        </w:rPr>
      </w:pPr>
      <w:bookmarkStart w:id="27" w:name="_Toc216959704"/>
      <w:r w:rsidRPr="007A2273">
        <w:rPr>
          <w:rFonts w:ascii="Arial" w:hAnsi="Arial" w:cs="Arial"/>
        </w:rPr>
        <w:t>3.2 Research Philosophy</w:t>
      </w:r>
      <w:bookmarkEnd w:id="27"/>
    </w:p>
    <w:p w14:paraId="741C08F5" w14:textId="6A36BDAE" w:rsidR="00CC5C22" w:rsidRPr="00CC5C22" w:rsidRDefault="00CC5C22" w:rsidP="00CC5C22">
      <w:pPr>
        <w:rPr>
          <w:rFonts w:ascii="Arial" w:hAnsi="Arial" w:cs="Arial"/>
          <w:color w:val="000000" w:themeColor="text1"/>
          <w:lang w:val="en-US"/>
        </w:rPr>
      </w:pPr>
      <w:r w:rsidRPr="00CC5C22">
        <w:rPr>
          <w:rFonts w:ascii="Arial" w:hAnsi="Arial" w:cs="Arial"/>
          <w:color w:val="000000" w:themeColor="text1"/>
          <w:lang w:val="en-US"/>
        </w:rPr>
        <w:t>This study adopts an interpretivist research philosophy, as the research seeks to understand how supply chain disruption and organizational resilience are interpreted and managed within a specific organizational context. Interpretivism is appropriate for this research because the study does not aim to measure causal relationships through quantifiable variables, but rather to explore meanings, perspectives, and organizational responses to complex disruption events.</w:t>
      </w:r>
    </w:p>
    <w:p w14:paraId="729089EC" w14:textId="3A8B2AFF" w:rsidR="00CC5C22" w:rsidRPr="0007575A" w:rsidRDefault="00CC5C22" w:rsidP="00CC5C22">
      <w:pPr>
        <w:rPr>
          <w:rFonts w:ascii="Arial" w:hAnsi="Arial" w:cs="Arial"/>
          <w:color w:val="000000" w:themeColor="text1"/>
          <w:lang w:val="en-US"/>
        </w:rPr>
      </w:pPr>
      <w:r w:rsidRPr="00CC5C22">
        <w:rPr>
          <w:rFonts w:ascii="Arial" w:hAnsi="Arial" w:cs="Arial"/>
          <w:color w:val="000000" w:themeColor="text1"/>
          <w:lang w:val="en-US"/>
        </w:rPr>
        <w:t>Given the exploratory nature of the research and its focus on leadership decisions, strategic capabilities, and organizational adaptation, an interpretivist approach allows for deeper contextual understanding. This philosophical position aligns with the use of qualitative secondary data, as it supports the interpretation of narratives, reports, and documented organizational responses rather than objective measurement. Consequently, interpretivism provides a suitable foundation for examining how internal capabilities influenced Rolls-Royce UK’s response to prolonged supply chain disruption.</w:t>
      </w:r>
    </w:p>
    <w:p w14:paraId="1DC1D371" w14:textId="77777777" w:rsidR="00CC5C22" w:rsidRPr="0007575A" w:rsidRDefault="00CC5C22" w:rsidP="00CC5C22">
      <w:pPr>
        <w:rPr>
          <w:rFonts w:ascii="Arial" w:hAnsi="Arial" w:cs="Arial"/>
          <w:color w:val="000000" w:themeColor="text1"/>
          <w:lang w:val="en-US"/>
        </w:rPr>
      </w:pPr>
    </w:p>
    <w:p w14:paraId="3F4541F0" w14:textId="77777777" w:rsidR="00CC5C22" w:rsidRPr="0007575A" w:rsidRDefault="00CC5C22" w:rsidP="00CC5C22">
      <w:pPr>
        <w:rPr>
          <w:rFonts w:ascii="Arial" w:hAnsi="Arial" w:cs="Arial"/>
          <w:color w:val="000000" w:themeColor="text1"/>
          <w:lang w:val="en-US"/>
        </w:rPr>
      </w:pPr>
    </w:p>
    <w:p w14:paraId="0B1F202C" w14:textId="77777777" w:rsidR="00CC5C22" w:rsidRPr="00CC5C22" w:rsidRDefault="00CC5C22">
      <w:pPr>
        <w:rPr>
          <w:rFonts w:ascii="Arial" w:hAnsi="Arial" w:cs="Arial"/>
          <w:lang w:val="en-US"/>
        </w:rPr>
      </w:pPr>
    </w:p>
    <w:p w14:paraId="6369A01D" w14:textId="77777777" w:rsidR="00402D32" w:rsidRPr="007A2273" w:rsidRDefault="00000000" w:rsidP="007A2273">
      <w:pPr>
        <w:pStyle w:val="1"/>
        <w:rPr>
          <w:rFonts w:ascii="Arial" w:hAnsi="Arial" w:cs="Arial"/>
        </w:rPr>
      </w:pPr>
      <w:bookmarkStart w:id="28" w:name="_Toc216959705"/>
      <w:r w:rsidRPr="007A2273">
        <w:rPr>
          <w:rFonts w:ascii="Arial" w:hAnsi="Arial" w:cs="Arial"/>
        </w:rPr>
        <w:lastRenderedPageBreak/>
        <w:t>3.3 Research Approach</w:t>
      </w:r>
      <w:bookmarkEnd w:id="28"/>
    </w:p>
    <w:p w14:paraId="6FB76A6D" w14:textId="77777777" w:rsidR="00CC5C22" w:rsidRPr="00CC5C22" w:rsidRDefault="00CC5C22" w:rsidP="00CC5C22">
      <w:pPr>
        <w:rPr>
          <w:rFonts w:ascii="Arial" w:hAnsi="Arial" w:cs="Arial"/>
          <w:color w:val="000000" w:themeColor="text1"/>
          <w:lang w:val="en-US"/>
        </w:rPr>
      </w:pPr>
      <w:r w:rsidRPr="00CC5C22">
        <w:rPr>
          <w:rFonts w:ascii="Arial" w:hAnsi="Arial" w:cs="Arial"/>
          <w:color w:val="000000" w:themeColor="text1"/>
          <w:lang w:val="en-US"/>
        </w:rPr>
        <w:t>An inductive research approach was adopted to allow findings and patterns to emerge from the analysis of data rather than being imposed through predetermined hypotheses. This approach was considered appropriate due to the evolving and context-specific nature of supply chain disruption in the aviation sector, particularly during the period 2020–2025.</w:t>
      </w:r>
    </w:p>
    <w:p w14:paraId="6A7AC19E" w14:textId="04FC37D5" w:rsidR="00CC5C22" w:rsidRPr="00CC5C22" w:rsidRDefault="00CC5C22" w:rsidP="00CC5C22">
      <w:pPr>
        <w:rPr>
          <w:rFonts w:ascii="Arial" w:hAnsi="Arial" w:cs="Arial"/>
          <w:color w:val="000000" w:themeColor="text1"/>
          <w:lang w:val="en-US"/>
        </w:rPr>
      </w:pPr>
      <w:r w:rsidRPr="00CC5C22">
        <w:rPr>
          <w:rFonts w:ascii="Arial" w:hAnsi="Arial" w:cs="Arial"/>
          <w:color w:val="000000" w:themeColor="text1"/>
          <w:lang w:val="en-US"/>
        </w:rPr>
        <w:t>The inductive approach enabled the identification of recurring themes across academic literature, consultancy reports, and corporate disclosures, supporting theory development through empirical interpretation. Rather than testing existing models, the study sought to explore how resilience strategies were operationalized in practice and how firm-specific resources shaped organizational outcomes. This approach aligns with the qualitative case study design and supports the integration of the Resource-Based View with resilience theory in the analysis.</w:t>
      </w:r>
    </w:p>
    <w:p w14:paraId="07805BFA" w14:textId="77777777" w:rsidR="00CC5C22" w:rsidRPr="00CC5C22" w:rsidRDefault="00CC5C22">
      <w:pPr>
        <w:rPr>
          <w:rFonts w:ascii="Arial" w:hAnsi="Arial" w:cs="Arial"/>
          <w:lang w:val="en-US"/>
        </w:rPr>
      </w:pPr>
    </w:p>
    <w:p w14:paraId="6844EDFE" w14:textId="77777777" w:rsidR="00402D32" w:rsidRPr="007A2273" w:rsidRDefault="00000000" w:rsidP="007A2273">
      <w:pPr>
        <w:pStyle w:val="1"/>
        <w:rPr>
          <w:rFonts w:ascii="Arial" w:hAnsi="Arial" w:cs="Arial"/>
        </w:rPr>
      </w:pPr>
      <w:bookmarkStart w:id="29" w:name="_Toc216959706"/>
      <w:r w:rsidRPr="007A2273">
        <w:rPr>
          <w:rFonts w:ascii="Arial" w:hAnsi="Arial" w:cs="Arial"/>
        </w:rPr>
        <w:t>3.4 Research Design</w:t>
      </w:r>
      <w:bookmarkEnd w:id="29"/>
    </w:p>
    <w:p w14:paraId="376B0C41" w14:textId="77777777" w:rsidR="00402D32" w:rsidRPr="00CC5C22" w:rsidRDefault="00000000" w:rsidP="006446DC">
      <w:pPr>
        <w:rPr>
          <w:rFonts w:ascii="Arial" w:hAnsi="Arial" w:cs="Arial"/>
        </w:rPr>
      </w:pPr>
      <w:r w:rsidRPr="00CC5C22">
        <w:rPr>
          <w:rFonts w:ascii="Arial" w:hAnsi="Arial" w:cs="Arial"/>
          <w:color w:val="000000" w:themeColor="text1"/>
        </w:rPr>
        <w:t>Explanatory research design is applied to examine the reasons and causes of disruptions and their impact on the operations and leadership of Rolls-Royce. This design allows the changes to explore the cause-effect relationships between the global shocks, internal vulnerabilities, and the strategic responses (Dubey</w:t>
      </w:r>
      <w:r w:rsidRPr="00CC5C22">
        <w:rPr>
          <w:rFonts w:ascii="Arial" w:hAnsi="Arial" w:cs="Arial"/>
          <w:i/>
          <w:iCs/>
          <w:color w:val="000000" w:themeColor="text1"/>
        </w:rPr>
        <w:t xml:space="preserve"> et al., </w:t>
      </w:r>
      <w:r w:rsidRPr="00CC5C22">
        <w:rPr>
          <w:rFonts w:ascii="Arial" w:hAnsi="Arial" w:cs="Arial"/>
          <w:color w:val="000000" w:themeColor="text1"/>
        </w:rPr>
        <w:t xml:space="preserve">2017). It is congruent with secondary qualitative data as real-world data is correlated with RBV and supply chain resilience models. </w:t>
      </w:r>
      <w:r w:rsidRPr="00CC5C22">
        <w:rPr>
          <w:rFonts w:ascii="Arial" w:hAnsi="Arial" w:cs="Arial"/>
        </w:rPr>
        <w:t>The research design adopted in the study is explanatory because it would help to examine the cause-and-effect relationships between the disruptions in the supply chains and the responses by organisations (</w:t>
      </w:r>
      <w:proofErr w:type="spellStart"/>
      <w:r w:rsidRPr="00CC5C22">
        <w:rPr>
          <w:rFonts w:ascii="Arial" w:hAnsi="Arial" w:cs="Arial"/>
        </w:rPr>
        <w:t>Sharifpour</w:t>
      </w:r>
      <w:proofErr w:type="spellEnd"/>
      <w:r w:rsidRPr="00CC5C22">
        <w:rPr>
          <w:rFonts w:ascii="Arial" w:hAnsi="Arial" w:cs="Arial"/>
          <w:i/>
          <w:iCs/>
        </w:rPr>
        <w:t xml:space="preserve"> et al., </w:t>
      </w:r>
      <w:r w:rsidRPr="00CC5C22">
        <w:rPr>
          <w:rFonts w:ascii="Arial" w:hAnsi="Arial" w:cs="Arial"/>
        </w:rPr>
        <w:t>2022). The design is chosen to result in more than a description and follow the how and why of why this or that operation issue has occurred at Rolls-Royce. It provides an organised channel according to which the effects of external shocks (such as the pandemic and geopolitical turmoil) on internal performance, cost structures, and decision-making could be examined. The explanatory structure is a hybrid of the theory and secondary data evidence that allows the researcher to comprehend the story that links the disturbances in the supply chain with leadership styles to supply chain resilience and adaptability.</w:t>
      </w:r>
    </w:p>
    <w:p w14:paraId="7AEF249A" w14:textId="77777777" w:rsidR="007A2273" w:rsidRPr="0007575A" w:rsidRDefault="007A2273" w:rsidP="000A4D8A">
      <w:pPr>
        <w:rPr>
          <w:rFonts w:ascii="Arial" w:hAnsi="Arial" w:cs="Arial"/>
          <w:lang w:val="en-US"/>
        </w:rPr>
      </w:pPr>
    </w:p>
    <w:p w14:paraId="40FD9DCB" w14:textId="77777777" w:rsidR="00CC5C22" w:rsidRPr="0007575A" w:rsidRDefault="00CC5C22" w:rsidP="000A4D8A">
      <w:pPr>
        <w:rPr>
          <w:rFonts w:ascii="Arial" w:hAnsi="Arial" w:cs="Arial"/>
          <w:lang w:val="en-US"/>
        </w:rPr>
      </w:pPr>
    </w:p>
    <w:p w14:paraId="20C1F16E" w14:textId="77777777" w:rsidR="00402D32" w:rsidRPr="007A2273" w:rsidRDefault="00000000" w:rsidP="007A2273">
      <w:pPr>
        <w:pStyle w:val="1"/>
        <w:rPr>
          <w:rFonts w:ascii="Arial" w:hAnsi="Arial" w:cs="Arial"/>
        </w:rPr>
      </w:pPr>
      <w:bookmarkStart w:id="30" w:name="_Toc216959707"/>
      <w:r w:rsidRPr="007A2273">
        <w:rPr>
          <w:rFonts w:ascii="Arial" w:hAnsi="Arial" w:cs="Arial"/>
        </w:rPr>
        <w:lastRenderedPageBreak/>
        <w:t>3.5 Research Strategy</w:t>
      </w:r>
      <w:bookmarkEnd w:id="30"/>
    </w:p>
    <w:p w14:paraId="4B57DE4E" w14:textId="77777777" w:rsidR="00402D32" w:rsidRPr="007A2273" w:rsidRDefault="00000000">
      <w:pPr>
        <w:rPr>
          <w:rFonts w:ascii="Arial" w:hAnsi="Arial" w:cs="Arial"/>
        </w:rPr>
      </w:pPr>
      <w:r w:rsidRPr="007A2273">
        <w:rPr>
          <w:rFonts w:ascii="Arial" w:hAnsi="Arial" w:cs="Arial"/>
        </w:rPr>
        <w:t>This study is based on a qualitative research strategy because it focuses more on the interpretation, context, and depth rather than numerical representation. Qualitative inquiry would enable the researcher to delve into the subtle response of operations and managers in Rolls-Royce UK (Accenture, 2024). It is especially appropriate in the case of research on dynamic processes, such as disruption management, whose aspects of human factors and strategic decisions are central. The study uses valid secondary materials, such as journal articles, industry reports, and corporate reports, to identify trend and meaning. This plan aids the goal of coming up with a rich, in-depth insight into the supply chain challenges at Rolls-Royce and the adaptive strategies that have been applied to address them.</w:t>
      </w:r>
    </w:p>
    <w:p w14:paraId="04F82BE8" w14:textId="77777777" w:rsidR="00402D32" w:rsidRPr="007A2273" w:rsidRDefault="00000000" w:rsidP="007A2273">
      <w:pPr>
        <w:pStyle w:val="1"/>
        <w:rPr>
          <w:rFonts w:ascii="Arial" w:hAnsi="Arial" w:cs="Arial"/>
        </w:rPr>
      </w:pPr>
      <w:bookmarkStart w:id="31" w:name="_Toc216959708"/>
      <w:r w:rsidRPr="007A2273">
        <w:rPr>
          <w:rFonts w:ascii="Arial" w:hAnsi="Arial" w:cs="Arial"/>
        </w:rPr>
        <w:t>3.6 Data Collection Method</w:t>
      </w:r>
      <w:bookmarkEnd w:id="31"/>
    </w:p>
    <w:p w14:paraId="3FB92764" w14:textId="5B2E9060" w:rsidR="00402D32" w:rsidRPr="007A2273" w:rsidRDefault="00000000">
      <w:pPr>
        <w:rPr>
          <w:rFonts w:ascii="Arial" w:hAnsi="Arial" w:cs="Arial"/>
          <w:color w:val="FF0000"/>
        </w:rPr>
      </w:pPr>
      <w:r w:rsidRPr="007A2273">
        <w:rPr>
          <w:rFonts w:ascii="Arial" w:hAnsi="Arial" w:cs="Arial"/>
        </w:rPr>
        <w:t xml:space="preserve">The data collection methodology is based on secondary qualitative data as the research relies on the existing information in the reliable academic and industry sources. The selection of data was done according to relevance, credibility and recency with the focus given to publications that were published in 2020-25 years to reflect the most recent developments (NIH, 2025). The sources will be the annual reports of the company, reports of the aviation industry, and government publications, and peer-reviewed academic journals. The available databases like Google Scholar, ScienceDirect, and official corporate sites were used to collect data. The sampling techniques were used to make sure that all data was pertinent to the research objectives, which are the causes, effects, and strategic management to supply chain failures in the aviation operations of Rolls-Royce UK. </w:t>
      </w:r>
      <w:r w:rsidRPr="007A2273">
        <w:rPr>
          <w:rFonts w:ascii="Arial" w:hAnsi="Arial" w:cs="Arial"/>
          <w:color w:val="000000" w:themeColor="text1"/>
        </w:rPr>
        <w:t xml:space="preserve">To ensure reliability and relevance, only authenticated and traceable sources are included e.g. Rolls-Royce annual reports and risk disclosures, reputable consultancy and industry reports and peer-reviewed journals indexed in recognised databases. Preference is given to up-to-date materials published between 2020 and 2025, </w:t>
      </w:r>
      <w:r w:rsidR="007A2273" w:rsidRPr="007A2273">
        <w:rPr>
          <w:rFonts w:ascii="Arial" w:hAnsi="Arial" w:cs="Arial"/>
          <w:color w:val="000000" w:themeColor="text1"/>
        </w:rPr>
        <w:t>to</w:t>
      </w:r>
      <w:r w:rsidRPr="007A2273">
        <w:rPr>
          <w:rFonts w:ascii="Arial" w:hAnsi="Arial" w:cs="Arial"/>
          <w:color w:val="000000" w:themeColor="text1"/>
        </w:rPr>
        <w:t xml:space="preserve"> reflect the post-crisis dynamics of the present, with only certain earlier sources used when theoretically basic. Source credibility is evaluated on publisher reputation, method transparency and consistency with other independent evidence. Triangulation of multiple source types (academic, corporate, industry, regulatory) to minimise bias and provide greater rigour of interpretations.</w:t>
      </w:r>
    </w:p>
    <w:p w14:paraId="3D290570" w14:textId="77777777" w:rsidR="00402D32" w:rsidRPr="007A2273" w:rsidRDefault="00000000" w:rsidP="007A2273">
      <w:pPr>
        <w:pStyle w:val="1"/>
        <w:rPr>
          <w:rFonts w:ascii="Arial" w:hAnsi="Arial" w:cs="Arial"/>
        </w:rPr>
      </w:pPr>
      <w:bookmarkStart w:id="32" w:name="_Toc216959709"/>
      <w:r w:rsidRPr="007A2273">
        <w:rPr>
          <w:rFonts w:ascii="Arial" w:hAnsi="Arial" w:cs="Arial"/>
        </w:rPr>
        <w:lastRenderedPageBreak/>
        <w:t>3.7 Data Analysis Technique</w:t>
      </w:r>
      <w:bookmarkEnd w:id="32"/>
    </w:p>
    <w:p w14:paraId="69C278EB" w14:textId="5DA3A12C" w:rsidR="00402D32" w:rsidRPr="007A2273" w:rsidRDefault="00000000">
      <w:pPr>
        <w:rPr>
          <w:rFonts w:ascii="Arial" w:hAnsi="Arial" w:cs="Arial"/>
          <w:color w:val="FF0000"/>
        </w:rPr>
      </w:pPr>
      <w:r w:rsidRPr="007A2273">
        <w:rPr>
          <w:rFonts w:ascii="Arial" w:hAnsi="Arial" w:cs="Arial"/>
        </w:rPr>
        <w:t>The paper uses the method of thematic analysis to interpret the secondary data obtained. It is an analytical method that is used to establish recurring patterns, themes and relationships among the sources. The first step entails the familiarisation of data, and the second step involves coding the statements that are relevant and then classifying them into larger categories like Causes of Disruption, Operational Impacts and Resilience Strategies. The themes are then understood relative to the research goals and theory (RBV and Resilient Supply Chain Model) (Dubey</w:t>
      </w:r>
      <w:r w:rsidRPr="007A2273">
        <w:rPr>
          <w:rFonts w:ascii="Arial" w:hAnsi="Arial" w:cs="Arial"/>
          <w:i/>
          <w:iCs/>
        </w:rPr>
        <w:t xml:space="preserve"> et al., </w:t>
      </w:r>
      <w:r w:rsidRPr="007A2273">
        <w:rPr>
          <w:rFonts w:ascii="Arial" w:hAnsi="Arial" w:cs="Arial"/>
        </w:rPr>
        <w:t xml:space="preserve">2017). The thematic analysis also allows the researcher to integrate the information gathered through various resources and uncover how the management practises and organisational capabilities of Rolls-Royce help them to reduce and recover disruptions. </w:t>
      </w:r>
      <w:r w:rsidRPr="007A2273">
        <w:rPr>
          <w:rFonts w:ascii="Arial" w:hAnsi="Arial" w:cs="Arial"/>
          <w:color w:val="000000" w:themeColor="text1"/>
        </w:rPr>
        <w:t xml:space="preserve">Thematic analysis is aided by relentless comparing across sources to look for convergence or contradiction in reported impacts and responses. Themes are retained only </w:t>
      </w:r>
      <w:r w:rsidR="00D2338E" w:rsidRPr="007A2273">
        <w:rPr>
          <w:rFonts w:ascii="Arial" w:hAnsi="Arial" w:cs="Arial"/>
          <w:color w:val="000000" w:themeColor="text1"/>
        </w:rPr>
        <w:t>w</w:t>
      </w:r>
      <w:r w:rsidR="00D2338E" w:rsidRPr="007A2273">
        <w:rPr>
          <w:rFonts w:ascii="Arial" w:hAnsi="Arial" w:cs="Arial"/>
          <w:color w:val="000000" w:themeColor="text1"/>
          <w:lang w:val="en-US"/>
        </w:rPr>
        <w:t>h</w:t>
      </w:r>
      <w:r w:rsidR="00D2338E" w:rsidRPr="007A2273">
        <w:rPr>
          <w:rFonts w:ascii="Arial" w:hAnsi="Arial" w:cs="Arial"/>
          <w:color w:val="000000" w:themeColor="text1"/>
        </w:rPr>
        <w:t>ere</w:t>
      </w:r>
      <w:r w:rsidRPr="007A2273">
        <w:rPr>
          <w:rFonts w:ascii="Arial" w:hAnsi="Arial" w:cs="Arial"/>
          <w:color w:val="000000" w:themeColor="text1"/>
        </w:rPr>
        <w:t xml:space="preserve"> </w:t>
      </w:r>
      <w:r w:rsidR="007A2273" w:rsidRPr="007A2273">
        <w:rPr>
          <w:rFonts w:ascii="Arial" w:hAnsi="Arial" w:cs="Arial"/>
          <w:color w:val="000000" w:themeColor="text1"/>
        </w:rPr>
        <w:t xml:space="preserve">it </w:t>
      </w:r>
      <w:r w:rsidRPr="007A2273">
        <w:rPr>
          <w:rFonts w:ascii="Arial" w:hAnsi="Arial" w:cs="Arial"/>
          <w:color w:val="000000" w:themeColor="text1"/>
        </w:rPr>
        <w:t>supported by several credible sources to enhance the validity of conclusions based on secondary data.</w:t>
      </w:r>
    </w:p>
    <w:p w14:paraId="64A5CA67" w14:textId="77777777" w:rsidR="00402D32" w:rsidRPr="007A2273" w:rsidRDefault="00000000" w:rsidP="007A2273">
      <w:pPr>
        <w:pStyle w:val="1"/>
        <w:rPr>
          <w:rFonts w:ascii="Arial" w:hAnsi="Arial" w:cs="Arial"/>
        </w:rPr>
      </w:pPr>
      <w:bookmarkStart w:id="33" w:name="_Toc216959710"/>
      <w:r w:rsidRPr="007A2273">
        <w:rPr>
          <w:rFonts w:ascii="Arial" w:hAnsi="Arial" w:cs="Arial"/>
        </w:rPr>
        <w:t>3.8 Ethical Considerations</w:t>
      </w:r>
      <w:bookmarkEnd w:id="33"/>
    </w:p>
    <w:p w14:paraId="4752B4FF" w14:textId="47615A6D" w:rsidR="00402D32" w:rsidRPr="007A2273" w:rsidRDefault="00000000">
      <w:pPr>
        <w:rPr>
          <w:rFonts w:ascii="Arial" w:hAnsi="Arial" w:cs="Arial"/>
        </w:rPr>
      </w:pPr>
      <w:r w:rsidRPr="007A2273">
        <w:rPr>
          <w:rFonts w:ascii="Arial" w:hAnsi="Arial" w:cs="Arial"/>
        </w:rPr>
        <w:t xml:space="preserve">In this research, the UWTSD Ethics Policy is followed </w:t>
      </w:r>
      <w:r w:rsidR="007A2273" w:rsidRPr="007A2273">
        <w:rPr>
          <w:rFonts w:ascii="Arial" w:hAnsi="Arial" w:cs="Arial"/>
        </w:rPr>
        <w:t>to</w:t>
      </w:r>
      <w:r w:rsidRPr="007A2273">
        <w:rPr>
          <w:rFonts w:ascii="Arial" w:hAnsi="Arial" w:cs="Arial"/>
        </w:rPr>
        <w:t xml:space="preserve"> make the research transparent, conduct it with integrity, and respect intellectual property. No human involvement or anonymous company information is related to the research because it is purely based on secondary data. All the information sources are publicly presented and referenced properly to prevent plagiarism. The researcher is also academically honest in the sense that he or she does not interpret materials subjectively and fabricate or manipulate findings. When accessing the online materials, data protection standards are adhered to and, therefore, the security against unauthorised use is ensured (Saha, 2024). Before data were collected, institutional standards of responsible and professional research conduct were also fulfilled with the help of ethical approval.</w:t>
      </w:r>
      <w:r w:rsidRPr="007A2273">
        <w:rPr>
          <w:rFonts w:ascii="Arial" w:hAnsi="Arial" w:cs="Arial"/>
        </w:rPr>
        <w:br w:type="page"/>
      </w:r>
    </w:p>
    <w:p w14:paraId="4AF683D6" w14:textId="77777777" w:rsidR="00402D32" w:rsidRPr="007A2273" w:rsidRDefault="00000000" w:rsidP="007A2273">
      <w:pPr>
        <w:pStyle w:val="1"/>
        <w:rPr>
          <w:rFonts w:ascii="Arial" w:hAnsi="Arial" w:cs="Arial"/>
        </w:rPr>
      </w:pPr>
      <w:bookmarkStart w:id="34" w:name="_Toc216959711"/>
      <w:r w:rsidRPr="007A2273">
        <w:rPr>
          <w:rFonts w:ascii="Arial" w:hAnsi="Arial" w:cs="Arial"/>
        </w:rPr>
        <w:lastRenderedPageBreak/>
        <w:t>Chapter 4: Results and Discussion</w:t>
      </w:r>
      <w:bookmarkEnd w:id="34"/>
    </w:p>
    <w:p w14:paraId="6E2C837A" w14:textId="77777777" w:rsidR="00402D32" w:rsidRPr="00CC5C22" w:rsidRDefault="00000000" w:rsidP="007A2273">
      <w:pPr>
        <w:pStyle w:val="1"/>
        <w:rPr>
          <w:rFonts w:ascii="Arial" w:hAnsi="Arial" w:cs="Arial"/>
          <w:lang w:val="en-US"/>
        </w:rPr>
      </w:pPr>
      <w:bookmarkStart w:id="35" w:name="_Toc216959712"/>
      <w:r w:rsidRPr="007A2273">
        <w:rPr>
          <w:rFonts w:ascii="Arial" w:hAnsi="Arial" w:cs="Arial"/>
        </w:rPr>
        <w:t>4.1 Introduction</w:t>
      </w:r>
      <w:bookmarkEnd w:id="35"/>
    </w:p>
    <w:p w14:paraId="1ECC45EE" w14:textId="0476D4E3" w:rsidR="00177453" w:rsidRPr="00F16354" w:rsidRDefault="00F16354">
      <w:pPr>
        <w:rPr>
          <w:rFonts w:ascii="Arial" w:hAnsi="Arial" w:cs="Arial"/>
          <w:lang w:val="en-US"/>
        </w:rPr>
      </w:pPr>
      <w:r w:rsidRPr="00F16354">
        <w:rPr>
          <w:rFonts w:ascii="Arial" w:hAnsi="Arial" w:cs="Arial"/>
        </w:rPr>
        <w:t>This chapter presents and discusses the findings derived from a thematic analysis of secondary qualitative data on supply chain disruptions affecting Rolls-Royce UK between 2020 and 2025. Rather than providing a descriptive account of events, the analysis focuses on interpreting patterns across academic literature, industry reports, and corporate disclosures. The aim is to examine how supply chain disruptions were caused, experienced, and strategically managed at the organisational level. The findings are organised into four key themes that correspond with the research objectives: causes of disruption, operational and financial impacts, strategic responses, and leadership-driven resilience. These themes are critically interpreted through an integrated theoretical lens combining the Resource-Based View (RBV) and resilience theory, enabling a deeper understanding of how internal capabilities shaped organisational responses to prolonged disruption.</w:t>
      </w:r>
    </w:p>
    <w:p w14:paraId="34A70BB3" w14:textId="77777777" w:rsidR="00402D32" w:rsidRPr="007A2273" w:rsidRDefault="00000000" w:rsidP="007A2273">
      <w:pPr>
        <w:pStyle w:val="1"/>
        <w:rPr>
          <w:rFonts w:ascii="Arial" w:hAnsi="Arial" w:cs="Arial"/>
        </w:rPr>
      </w:pPr>
      <w:bookmarkStart w:id="36" w:name="_Toc216959713"/>
      <w:r w:rsidRPr="007A2273">
        <w:rPr>
          <w:rFonts w:ascii="Arial" w:hAnsi="Arial" w:cs="Arial"/>
        </w:rPr>
        <w:t>4.2 Data and Analytical Approach Overview</w:t>
      </w:r>
      <w:bookmarkEnd w:id="36"/>
    </w:p>
    <w:p w14:paraId="16AFA1C3" w14:textId="3FD1D458" w:rsidR="007A2273" w:rsidRPr="007A2273" w:rsidRDefault="00F16354">
      <w:pPr>
        <w:rPr>
          <w:rFonts w:ascii="Arial" w:hAnsi="Arial" w:cs="Arial"/>
        </w:rPr>
      </w:pPr>
      <w:r w:rsidRPr="00F16354">
        <w:rPr>
          <w:rFonts w:ascii="Arial" w:hAnsi="Arial" w:cs="Arial"/>
        </w:rPr>
        <w:t>The findings presented in this chapter were generated through a comparative thematic analysis of secondary qualitative data, following the six-phase approach proposed by Braun and Clarke (2006): familiarisation, coding, theme development, review, definition, and reporting. This method enabled the identification of recurring patterns and relationships across a diverse range of sources, including peer-reviewed academic literature, corporate disclosures, and consultancy reports, thereby ensuring triangulation and analytical rigour. Key data sources included Rolls-Royce plc Annual Reports (2023–2025), McKinsey and Company (2024) industry analyses, and academic studies addressing supply chain resilience, leadership, and operational performance. Rather than treating these sources as objective factual accounts, the analysis focused on comparing how different perspectives framed the causes, impacts, and management of supply chain disruption. Through this process, four dominant analytical themes were identified: (1) causes of supply chain disruptions, (2) operational and financial impacts, (3) strategic responses and adaptive leadership, and (4) leadership-driven organisational resilience. These themes provide the structure for the discussion that follows.</w:t>
      </w:r>
    </w:p>
    <w:p w14:paraId="02C44292" w14:textId="77777777" w:rsidR="007A2273" w:rsidRPr="00CC5C22" w:rsidRDefault="007A2273">
      <w:pPr>
        <w:rPr>
          <w:rFonts w:ascii="Arial" w:hAnsi="Arial" w:cs="Arial"/>
          <w:lang w:val="en-US"/>
        </w:rPr>
      </w:pPr>
    </w:p>
    <w:p w14:paraId="3C6BC98D" w14:textId="77777777" w:rsidR="00402D32" w:rsidRPr="007A2273" w:rsidRDefault="00000000" w:rsidP="007A2273">
      <w:pPr>
        <w:pStyle w:val="1"/>
        <w:rPr>
          <w:rFonts w:ascii="Arial" w:hAnsi="Arial" w:cs="Arial"/>
        </w:rPr>
      </w:pPr>
      <w:bookmarkStart w:id="37" w:name="_Toc216959714"/>
      <w:r w:rsidRPr="007A2273">
        <w:rPr>
          <w:rFonts w:ascii="Arial" w:hAnsi="Arial" w:cs="Arial"/>
        </w:rPr>
        <w:lastRenderedPageBreak/>
        <w:t>4.3 Thematic Findings and Discussion</w:t>
      </w:r>
      <w:bookmarkEnd w:id="37"/>
    </w:p>
    <w:p w14:paraId="0E20083B" w14:textId="77777777" w:rsidR="00402D32" w:rsidRPr="00177453" w:rsidRDefault="00000000" w:rsidP="002A2B65">
      <w:pPr>
        <w:rPr>
          <w:rFonts w:ascii="Arial" w:hAnsi="Arial" w:cs="Arial"/>
          <w:b/>
          <w:bCs/>
          <w:sz w:val="28"/>
          <w:szCs w:val="28"/>
        </w:rPr>
      </w:pPr>
      <w:r w:rsidRPr="00177453">
        <w:rPr>
          <w:rFonts w:ascii="Arial" w:hAnsi="Arial" w:cs="Arial"/>
          <w:b/>
          <w:bCs/>
          <w:sz w:val="28"/>
          <w:szCs w:val="28"/>
        </w:rPr>
        <w:t>Theme 1: Causes of Supply Chain Disruptions</w:t>
      </w:r>
    </w:p>
    <w:p w14:paraId="7DE88962" w14:textId="03729CA3" w:rsidR="00402D32" w:rsidRPr="007A2273" w:rsidRDefault="00000000">
      <w:pPr>
        <w:rPr>
          <w:rFonts w:ascii="Arial" w:hAnsi="Arial" w:cs="Arial"/>
        </w:rPr>
      </w:pPr>
      <w:r w:rsidRPr="007A2273">
        <w:rPr>
          <w:rFonts w:ascii="Arial" w:hAnsi="Arial" w:cs="Arial"/>
        </w:rPr>
        <w:t xml:space="preserve">Rolls-Royce UK is among the leading manufacturers of aircraft engines in the </w:t>
      </w:r>
      <w:r w:rsidR="007A2273" w:rsidRPr="007A2273">
        <w:rPr>
          <w:rFonts w:ascii="Arial" w:hAnsi="Arial" w:cs="Arial"/>
        </w:rPr>
        <w:t>world,</w:t>
      </w:r>
      <w:r w:rsidRPr="007A2273">
        <w:rPr>
          <w:rFonts w:ascii="Arial" w:hAnsi="Arial" w:cs="Arial"/>
        </w:rPr>
        <w:t xml:space="preserve"> and its supply chain has been hit by various external and internal shocks that have been disrupting its operations, procurement networks and production cycles (Logistics Business, 2024). Such disruptions are mostly blamed to be a mix of world crisis, material scarcity, dependency of suppliers and new trade barriers which have come up due to geopolitical and economic instability. All these have been combined to undermine the capacity of the company to continue operating and as such, this is a structural weakness in the global supply chain network of the company. The recent successive global crises that transformed the industry of aviation in the years 2020 to 2025 have been one of the greatest disruptors. The COVID-19 pandemic has caused a global chain of supply chain disruption, factories closed, transport limited, and </w:t>
      </w:r>
      <w:r w:rsidR="007A2273" w:rsidRPr="007A2273">
        <w:rPr>
          <w:rFonts w:ascii="Arial" w:hAnsi="Arial" w:cs="Arial"/>
        </w:rPr>
        <w:t>labour</w:t>
      </w:r>
      <w:r w:rsidRPr="007A2273">
        <w:rPr>
          <w:rFonts w:ascii="Arial" w:hAnsi="Arial" w:cs="Arial"/>
        </w:rPr>
        <w:t xml:space="preserve"> deficiencies. Yu </w:t>
      </w:r>
      <w:r w:rsidRPr="007A2273">
        <w:rPr>
          <w:rFonts w:ascii="Arial" w:hAnsi="Arial" w:cs="Arial"/>
          <w:i/>
          <w:iCs/>
        </w:rPr>
        <w:t>et al.,</w:t>
      </w:r>
      <w:r w:rsidRPr="007A2273">
        <w:rPr>
          <w:rFonts w:ascii="Arial" w:hAnsi="Arial" w:cs="Arial"/>
        </w:rPr>
        <w:t xml:space="preserve"> (2022), explain that the pandemic triggered a series of delays and production stops in the aviation industry, and manufacturers could not receive strategic components in the country of origin. This was especially true of Rolls-Royce, which has a complicated system of tiered suppliers, as just-in-time systems could not withstand the strain of diminished logistics capacity and the unpredictability of delivery schedules. Moreover, lockdowns in the international locations stopped cargo flights and freight costs were raised, which made it hard to </w:t>
      </w:r>
      <w:r w:rsidR="007A2273" w:rsidRPr="007A2273">
        <w:rPr>
          <w:rFonts w:ascii="Arial" w:hAnsi="Arial" w:cs="Arial"/>
        </w:rPr>
        <w:t>fulfil</w:t>
      </w:r>
      <w:r w:rsidRPr="007A2273">
        <w:rPr>
          <w:rFonts w:ascii="Arial" w:hAnsi="Arial" w:cs="Arial"/>
        </w:rPr>
        <w:t xml:space="preserve"> the contractual duties of the company (Miller </w:t>
      </w:r>
      <w:r w:rsidRPr="007A2273">
        <w:rPr>
          <w:rFonts w:ascii="Arial" w:hAnsi="Arial" w:cs="Arial"/>
          <w:i/>
          <w:iCs/>
        </w:rPr>
        <w:t>et al.,</w:t>
      </w:r>
      <w:r w:rsidRPr="007A2273">
        <w:rPr>
          <w:rFonts w:ascii="Arial" w:hAnsi="Arial" w:cs="Arial"/>
        </w:rPr>
        <w:t xml:space="preserve"> 2022). The Russia-Ukraine conflict added another disruption level after the pandemic. As reported by Hensel (2024), the war had a devastating impact on the supply of the necessary raw material, specifically titanium, which is a key metal in engine fan blades and structural parts. The two countries shared a large portion of the titanium exports in the world, and the war led to the spikes in prices and the inability to purchase them. The very high dependence of Rolls-Royce on long-term titanium supply arrangements also compelled the company to find other suppliers at a greater expense resulting in delays and production inefficiencies. The global energy supply was also affected by the war, which added to increased manufacturing and transportation costs to the overall expenses of the company costs. Simultaneously, the Brexit transition increased the pressure on the work of the company further. As pointed out by Imtiaz and Muzaffar (2025), Brexit added to the existing customs processes, documentation regulations and regulatory inspections of the goods that </w:t>
      </w:r>
      <w:r w:rsidRPr="007A2273">
        <w:rPr>
          <w:rFonts w:ascii="Arial" w:hAnsi="Arial" w:cs="Arial"/>
        </w:rPr>
        <w:lastRenderedPageBreak/>
        <w:t xml:space="preserve">travel between the UK and the European Union. The reforms led to the lengthening of lead times and the introduction of uncertainty in supply chain coordination. Rolls-Royce, that receives </w:t>
      </w:r>
      <w:r w:rsidR="007A2273" w:rsidRPr="007A2273">
        <w:rPr>
          <w:rFonts w:ascii="Arial" w:hAnsi="Arial" w:cs="Arial"/>
        </w:rPr>
        <w:t>many</w:t>
      </w:r>
      <w:r w:rsidRPr="007A2273">
        <w:rPr>
          <w:rFonts w:ascii="Arial" w:hAnsi="Arial" w:cs="Arial"/>
        </w:rPr>
        <w:t xml:space="preserve"> specialised parts and subassemblies with EU suppliers, needed to fight with the extended time of customs clearance and even with extra tariffs on some materials. Intricacy of the post-Brexit trade agreements also restricted the mobility of the transactions across the </w:t>
      </w:r>
      <w:r w:rsidR="007A2273" w:rsidRPr="007A2273">
        <w:rPr>
          <w:rFonts w:ascii="Arial" w:hAnsi="Arial" w:cs="Arial"/>
        </w:rPr>
        <w:t>borders and</w:t>
      </w:r>
      <w:r w:rsidRPr="007A2273">
        <w:rPr>
          <w:rFonts w:ascii="Arial" w:hAnsi="Arial" w:cs="Arial"/>
        </w:rPr>
        <w:t xml:space="preserve"> resulted in the delay of the delivery of the components and the interruption of the production schedule. The lack of the main materials and electronic components is another significant source of supply chain instability. According to Makarova and Pavlov (2017), the manufacturing of aircrafts is based on the accuracy-manufacture of materials and microelectronics, which are supplied coincidentally worldwide through an international network. The pandemic and its following geopolitical impacts interfered with the production of semiconductors and logistics chains, generating a domino impact on the industries relying on hi-tech technologies. The use of digital engine sensors, control system and composite materials has exposed Rolls-Royce to shortages and fluctuation of prices as its suppliers depend on these resources to earn a profit. This reliance has pushed the company to change its procurement policies and maintain large safety stocks, which is contrary to the usual lean inventory policies. Behind these jolts is the difficulty of global sourcing that is part of the operations at Rolls-Royce. The supply chain of the company has extended to various </w:t>
      </w:r>
      <w:r w:rsidR="007A2273" w:rsidRPr="007A2273">
        <w:rPr>
          <w:rFonts w:ascii="Arial" w:hAnsi="Arial" w:cs="Arial"/>
        </w:rPr>
        <w:t>continents,</w:t>
      </w:r>
      <w:r w:rsidRPr="007A2273">
        <w:rPr>
          <w:rFonts w:ascii="Arial" w:hAnsi="Arial" w:cs="Arial"/>
        </w:rPr>
        <w:t xml:space="preserve"> and it has thousands of suppliers involved in various phases of the design, manufacturing and maintenance processes (Sanders, 2025). Globalisation has brought fragility although it brought about cost effectiveness and innovation in the first place. The absence of supply chain visibility and flexibility, as explained by Irfan </w:t>
      </w:r>
      <w:r w:rsidRPr="007A2273">
        <w:rPr>
          <w:rFonts w:ascii="Arial" w:hAnsi="Arial" w:cs="Arial"/>
          <w:i/>
          <w:iCs/>
        </w:rPr>
        <w:t>et al.,</w:t>
      </w:r>
      <w:r w:rsidRPr="007A2273">
        <w:rPr>
          <w:rFonts w:ascii="Arial" w:hAnsi="Arial" w:cs="Arial"/>
        </w:rPr>
        <w:t xml:space="preserve"> (2022), hampered the company to predict and respond promptly to disruptions. The use of single-source suppliers by Rolls-Royce to get specialised materials meant that the company had very little possibilities of substitution in the event of crises. Moreover, Gossling (2020) claims that the tendency of the aviation industry to rely on globalised logistics frameworks without any contingency plans revealed the vulnerability of the structures in crisis situations.</w:t>
      </w:r>
    </w:p>
    <w:p w14:paraId="679CAE13" w14:textId="77777777" w:rsidR="007A2273" w:rsidRPr="007A2273" w:rsidRDefault="007A2273">
      <w:pPr>
        <w:rPr>
          <w:rFonts w:ascii="Arial" w:hAnsi="Arial" w:cs="Arial"/>
        </w:rPr>
      </w:pPr>
    </w:p>
    <w:p w14:paraId="1E7B5EE9" w14:textId="77777777" w:rsidR="007A2273" w:rsidRPr="007A2273" w:rsidRDefault="007A2273">
      <w:pPr>
        <w:rPr>
          <w:rFonts w:ascii="Arial" w:hAnsi="Arial" w:cs="Arial"/>
        </w:rPr>
      </w:pPr>
    </w:p>
    <w:p w14:paraId="354231D6" w14:textId="77777777" w:rsidR="007A2273" w:rsidRPr="007A2273" w:rsidRDefault="007A2273">
      <w:pPr>
        <w:rPr>
          <w:rFonts w:ascii="Arial" w:hAnsi="Arial" w:cs="Arial"/>
        </w:rPr>
      </w:pPr>
    </w:p>
    <w:p w14:paraId="6353BF9C" w14:textId="77777777" w:rsidR="007A2273" w:rsidRPr="007A2273" w:rsidRDefault="007A2273">
      <w:pPr>
        <w:rPr>
          <w:rFonts w:ascii="Arial" w:hAnsi="Arial" w:cs="Arial"/>
        </w:rPr>
      </w:pPr>
    </w:p>
    <w:p w14:paraId="2C7DDBAC" w14:textId="77777777" w:rsidR="007A2273" w:rsidRPr="007A2273" w:rsidRDefault="007A2273">
      <w:pPr>
        <w:rPr>
          <w:rFonts w:ascii="Arial" w:hAnsi="Arial" w:cs="Arial"/>
        </w:rPr>
      </w:pPr>
    </w:p>
    <w:p w14:paraId="5CEB7F84" w14:textId="77777777" w:rsidR="00402D32" w:rsidRPr="002A2B65" w:rsidRDefault="00000000" w:rsidP="002A2B65">
      <w:pPr>
        <w:rPr>
          <w:rFonts w:ascii="Arial" w:hAnsi="Arial" w:cs="Arial"/>
          <w:b/>
          <w:bCs/>
          <w:sz w:val="28"/>
          <w:szCs w:val="28"/>
        </w:rPr>
      </w:pPr>
      <w:r w:rsidRPr="002A2B65">
        <w:rPr>
          <w:rFonts w:ascii="Arial" w:hAnsi="Arial" w:cs="Arial"/>
          <w:b/>
          <w:bCs/>
          <w:sz w:val="28"/>
          <w:szCs w:val="28"/>
        </w:rPr>
        <w:lastRenderedPageBreak/>
        <w:t>Theoretical Integration</w:t>
      </w:r>
    </w:p>
    <w:p w14:paraId="5187E22A" w14:textId="77777777" w:rsidR="00402D32" w:rsidRPr="007A2273" w:rsidRDefault="00000000">
      <w:pPr>
        <w:rPr>
          <w:rFonts w:ascii="Arial" w:hAnsi="Arial" w:cs="Arial"/>
          <w:color w:val="000000" w:themeColor="text1"/>
        </w:rPr>
      </w:pPr>
      <w:r w:rsidRPr="007A2273">
        <w:rPr>
          <w:rFonts w:ascii="Arial" w:hAnsi="Arial" w:cs="Arial"/>
          <w:color w:val="000000" w:themeColor="text1"/>
        </w:rPr>
        <w:t>These results can be corroborated with the Resilient Supply Chain Model that demonstrates that Rolls-Royce was vulnerable to shocks because of the lack of visibility, inflexibility in logistics, and reliance on single-source materials. The shocks also indicate initial limitations of the RBV, with major internal resources, including the engineering capability and the relationship with suppliers, weakened by the external volatility.</w:t>
      </w:r>
    </w:p>
    <w:p w14:paraId="64FC3EB8" w14:textId="77777777" w:rsidR="00402D32" w:rsidRPr="002A2B65" w:rsidRDefault="00000000" w:rsidP="002A2B65">
      <w:pPr>
        <w:rPr>
          <w:rFonts w:ascii="Arial" w:hAnsi="Arial" w:cs="Arial"/>
          <w:b/>
          <w:bCs/>
          <w:sz w:val="28"/>
          <w:szCs w:val="28"/>
        </w:rPr>
      </w:pPr>
      <w:r w:rsidRPr="002A2B65">
        <w:rPr>
          <w:rFonts w:ascii="Arial" w:hAnsi="Arial" w:cs="Arial"/>
          <w:b/>
          <w:bCs/>
          <w:sz w:val="28"/>
          <w:szCs w:val="28"/>
        </w:rPr>
        <w:t>Link to Objectives and Theory</w:t>
      </w:r>
    </w:p>
    <w:p w14:paraId="3BFF1467" w14:textId="77777777" w:rsidR="00402D32" w:rsidRPr="007A2273" w:rsidRDefault="00000000">
      <w:pPr>
        <w:rPr>
          <w:rFonts w:ascii="Arial" w:hAnsi="Arial" w:cs="Arial"/>
          <w:color w:val="000000" w:themeColor="text1"/>
        </w:rPr>
      </w:pPr>
      <w:r w:rsidRPr="007A2273">
        <w:rPr>
          <w:rFonts w:ascii="Arial" w:hAnsi="Arial" w:cs="Arial"/>
          <w:color w:val="000000" w:themeColor="text1"/>
        </w:rPr>
        <w:t>This is a theme that will discuss Objective 1 as it aims to determine the key internal and external disruptors of Rolls-Royce. The recommendation is also consistent with the Resilient Supply Chain Model, in which structural weaknesses were caused by low visibility and flexibility. It also favours RBV by exposing the limitation of external shocks to the impeding valuable internal capabilities of Rolls-Royce.</w:t>
      </w:r>
    </w:p>
    <w:p w14:paraId="43BE7B0D" w14:textId="77777777" w:rsidR="00402D32" w:rsidRPr="002A2B65" w:rsidRDefault="00000000" w:rsidP="002A2B65">
      <w:pPr>
        <w:rPr>
          <w:rFonts w:ascii="Arial" w:hAnsi="Arial" w:cs="Arial"/>
          <w:b/>
          <w:bCs/>
          <w:sz w:val="28"/>
          <w:szCs w:val="28"/>
        </w:rPr>
      </w:pPr>
      <w:r w:rsidRPr="002A2B65">
        <w:rPr>
          <w:rFonts w:ascii="Arial" w:hAnsi="Arial" w:cs="Arial"/>
          <w:b/>
          <w:bCs/>
          <w:sz w:val="28"/>
          <w:szCs w:val="28"/>
        </w:rPr>
        <w:t>Theme 2: Impacts on Operational and Financial Performance</w:t>
      </w:r>
    </w:p>
    <w:p w14:paraId="7D836E12" w14:textId="19221A8B" w:rsidR="00402D32" w:rsidRPr="007A2273" w:rsidRDefault="00000000">
      <w:pPr>
        <w:rPr>
          <w:rFonts w:ascii="Arial" w:hAnsi="Arial" w:cs="Arial"/>
        </w:rPr>
      </w:pPr>
      <w:r w:rsidRPr="007A2273">
        <w:rPr>
          <w:rFonts w:ascii="Arial" w:hAnsi="Arial" w:cs="Arial"/>
        </w:rPr>
        <w:t xml:space="preserve">The operational and financial impacts of the supply chain disruptions that Rolls-Royce UK has faced in the period 2020 to 2025 have been very severe and have put the efficiency, resiliency and profitability of the company to great tests. Being one of the largest producers of aircraft engines in the world, the organisation is relying on the use of high-level engineering, </w:t>
      </w:r>
      <w:r w:rsidR="007A2273" w:rsidRPr="007A2273">
        <w:rPr>
          <w:rFonts w:ascii="Arial" w:hAnsi="Arial" w:cs="Arial"/>
        </w:rPr>
        <w:t>synchroneity</w:t>
      </w:r>
      <w:r w:rsidRPr="007A2273">
        <w:rPr>
          <w:rFonts w:ascii="Arial" w:hAnsi="Arial" w:cs="Arial"/>
        </w:rPr>
        <w:t xml:space="preserve"> with the suppliers and the unbroken flow of the specialised materials. The effect of the COVID-19 pandemic in parallel with Brexit and the war in Russia-Ukraine resulted in numerous bottlenecks within these domains, impacting the schedule of production, the organisation of costs, and fiscal security (Kumar and </w:t>
      </w:r>
      <w:r w:rsidR="007A2273" w:rsidRPr="007A2273">
        <w:rPr>
          <w:rFonts w:ascii="Arial" w:hAnsi="Arial" w:cs="Arial"/>
        </w:rPr>
        <w:t>Kumar, 2023</w:t>
      </w:r>
      <w:r w:rsidRPr="007A2273">
        <w:rPr>
          <w:rFonts w:ascii="Arial" w:hAnsi="Arial" w:cs="Arial"/>
        </w:rPr>
        <w:t xml:space="preserve">). As it can be seen, the disruptions caused not only delays in the delivery of engines but also high operational costs which strained cash flows and long-term investment plans (Rolls-Royce plc, 2025). A major impact on operations involved engine manufacture and deliveries being late. The production system of Rolls-Royce is established on the foundation of an elaborate system of suppliers who supply thousands of extremely specialised components per model engine. Even the slightest delay in the delivery of the key parts stopped the assembly lines when the global supply chains were disrupted. According to Rolls-Royce plc (2024), the lack of components led to longer production cycles of key engine models including the Trent XWB and Trent 1000. These delays caused customer contract delays in airlines and defence clients, compelling the company to renegotiate the timing and compensation </w:t>
      </w:r>
      <w:r w:rsidRPr="007A2273">
        <w:rPr>
          <w:rFonts w:ascii="Arial" w:hAnsi="Arial" w:cs="Arial"/>
        </w:rPr>
        <w:lastRenderedPageBreak/>
        <w:t xml:space="preserve">conditions. The net result was a queuing in the production and maintenance activities of the engine resulting in a low throughput and service access. Besides delays in production, there was also an increase in the cost of procurement and logistics. There was a shortage of raw materials such as titanium and nickel alloys as well as the rising cost of freight, which made the price of goods sold higher. Rolls-Royce plc (2025) accepted the fact that the company was forced to purchase materials with other suppliers at high costs, which were usually not part of its traditional procurement network. Moreover, the global logistics network of the company, which is normally cost-efficient, was not efficient during pandemic restrictions and trade barriers. Handfield and Linton (2017) believe that this excessive optimisation in the name of efficiency instead of flexibility makes manufacturing organisations vulnerable to systemic risk in case of crisis. In the case of Rolls-Royce, lack of adequate redundancy and flexibility in the logistics and supplier network increased the pressures on the costs and decreased the profit margins even though it was recovering its revenues steadily in the post-pandemic markets. The next operational issue was the lack of skilled labour and the consequent decline in the production. The pandemic caused Rolls-Royce to lay off, put on furlough, and retire experienced engineers and technicians, causing a massive loss of technical knowledge base (BBC, 2025). The recovery of these capabilities took a long time through large scale recruiting and </w:t>
      </w:r>
      <w:r w:rsidR="007A2273" w:rsidRPr="007A2273">
        <w:rPr>
          <w:rFonts w:ascii="Arial" w:hAnsi="Arial" w:cs="Arial"/>
        </w:rPr>
        <w:t>retraining and</w:t>
      </w:r>
      <w:r w:rsidRPr="007A2273">
        <w:rPr>
          <w:rFonts w:ascii="Arial" w:hAnsi="Arial" w:cs="Arial"/>
        </w:rPr>
        <w:t xml:space="preserve"> did not restore full capacity to the production. The fact that the firm had specialised labour, which was highly specialised, implied that it was not fast and cheap to lose the knowledge. According to Rolls-Royce plc (2024), the lack of skilled </w:t>
      </w:r>
      <w:r w:rsidR="007A2273" w:rsidRPr="007A2273">
        <w:rPr>
          <w:rFonts w:ascii="Arial" w:hAnsi="Arial" w:cs="Arial"/>
        </w:rPr>
        <w:t>labour</w:t>
      </w:r>
      <w:r w:rsidRPr="007A2273">
        <w:rPr>
          <w:rFonts w:ascii="Arial" w:hAnsi="Arial" w:cs="Arial"/>
        </w:rPr>
        <w:t xml:space="preserve"> had a direct effect on the capability of reaching the output goals and quality assurance criteria. Human capital as an essential internal resource started to manifest itself as the lack of proper workforce resilience also demonstrated the significance of human capital as a key internal resource--the theme of the Resource-Based View (RBV) theory. These operational inefficiencies led to a reduction in cash flow and a poor degree of profitability, financially. Despite the slow upward trend in demand of air travel, Rolls-Royce was not able to fully benefit from recovery trends in the market due to its operations being hit by its operational disruptions. The Annual Report of 2024 showed that more funds were spent on alternative sourcing, logistics and restructuring suppliers. These unforeseen expenses caused a decrease in free cash flow production as compared to those before the pandemic. Also, there was the delay in recognition of revenue by accepting delivery after a delay and renegotiation of contracts which </w:t>
      </w:r>
      <w:r w:rsidRPr="007A2273">
        <w:rPr>
          <w:rFonts w:ascii="Arial" w:hAnsi="Arial" w:cs="Arial"/>
        </w:rPr>
        <w:lastRenderedPageBreak/>
        <w:t xml:space="preserve">decreased the liquidity in the short term. According to McKinsey &amp; Company (2024), the fragility of the supply chain in the aviation industry as a whole has made companies to focus on maintaining stability in their working capital rather than expansion programs, which is evident in the conservative nature of investments made by Rolls-Royce during this time. Customer satisfaction and brand reliability were some of the effects of the cumulative operational disruptions (Udofia </w:t>
      </w:r>
      <w:r w:rsidRPr="007A2273">
        <w:rPr>
          <w:rFonts w:ascii="Arial" w:hAnsi="Arial" w:cs="Arial"/>
          <w:i/>
          <w:iCs/>
        </w:rPr>
        <w:t>et al.,</w:t>
      </w:r>
      <w:r w:rsidRPr="007A2273">
        <w:rPr>
          <w:rFonts w:ascii="Arial" w:hAnsi="Arial" w:cs="Arial"/>
        </w:rPr>
        <w:t xml:space="preserve"> 2021). Rolls-Royce is relied on by the airlines as a source of regular engine supply and after sales services. Customers were not satisfied by delays in production and repair, which led to grounded aircrafts and increased maintenance turnaround time. Rolls-Royce plc (2025) says that during the period, the company recorded higher warranty claims and contracted fines which further weakened profitability. Its failure to commit to the level of service it was promising its customers momentarily undermined the customer trust which was previously an asset that the firm prided itself on having as one of its strongest intangibles.</w:t>
      </w:r>
    </w:p>
    <w:p w14:paraId="3622AC44" w14:textId="77777777" w:rsidR="00402D32" w:rsidRPr="002A2B65" w:rsidRDefault="00000000" w:rsidP="002A2B65">
      <w:pPr>
        <w:rPr>
          <w:rFonts w:ascii="Arial" w:hAnsi="Arial" w:cs="Arial"/>
          <w:b/>
          <w:bCs/>
          <w:sz w:val="28"/>
          <w:szCs w:val="28"/>
        </w:rPr>
      </w:pPr>
      <w:r w:rsidRPr="002A2B65">
        <w:rPr>
          <w:rFonts w:ascii="Arial" w:hAnsi="Arial" w:cs="Arial"/>
          <w:b/>
          <w:bCs/>
          <w:sz w:val="28"/>
          <w:szCs w:val="28"/>
        </w:rPr>
        <w:t>Theoretical Integration</w:t>
      </w:r>
    </w:p>
    <w:p w14:paraId="6B376CC4" w14:textId="77777777" w:rsidR="00402D32" w:rsidRPr="007A2273" w:rsidRDefault="00000000">
      <w:pPr>
        <w:rPr>
          <w:rFonts w:ascii="Arial" w:hAnsi="Arial" w:cs="Arial"/>
          <w:color w:val="000000" w:themeColor="text1"/>
        </w:rPr>
      </w:pPr>
      <w:r w:rsidRPr="007A2273">
        <w:rPr>
          <w:rFonts w:ascii="Arial" w:hAnsi="Arial" w:cs="Arial"/>
          <w:color w:val="000000" w:themeColor="text1"/>
        </w:rPr>
        <w:t>The effects found are representative of the limitations of RBV because the useful internal resources of the company including technical skills, research and development and digital systems of Rolls-Royce were limited in times of disruption and hence, less efficient in operations. Another assertion is Resilient Supply Chain Model that argues that lack of flexibility and redundancy inhibited shock-absorbing capabilities of the company and indicated lapses in dynamic capabilities of the company in the pre-crisis state.</w:t>
      </w:r>
    </w:p>
    <w:p w14:paraId="485480A8" w14:textId="77777777" w:rsidR="00402D32" w:rsidRPr="002A2B65" w:rsidRDefault="00000000" w:rsidP="002A2B65">
      <w:pPr>
        <w:rPr>
          <w:rFonts w:ascii="Arial" w:hAnsi="Arial" w:cs="Arial"/>
          <w:b/>
          <w:bCs/>
          <w:sz w:val="28"/>
          <w:szCs w:val="28"/>
        </w:rPr>
      </w:pPr>
      <w:r w:rsidRPr="002A2B65">
        <w:rPr>
          <w:rFonts w:ascii="Arial" w:hAnsi="Arial" w:cs="Arial"/>
          <w:b/>
          <w:bCs/>
          <w:sz w:val="28"/>
          <w:szCs w:val="28"/>
        </w:rPr>
        <w:t>Link to Objectives and Theory</w:t>
      </w:r>
    </w:p>
    <w:p w14:paraId="6CD884C5" w14:textId="77777777" w:rsidR="00402D32" w:rsidRPr="007A2273" w:rsidRDefault="00000000">
      <w:pPr>
        <w:rPr>
          <w:rFonts w:ascii="Arial" w:hAnsi="Arial" w:cs="Arial"/>
          <w:color w:val="000000" w:themeColor="text1"/>
        </w:rPr>
      </w:pPr>
      <w:r w:rsidRPr="007A2273">
        <w:rPr>
          <w:rFonts w:ascii="Arial" w:hAnsi="Arial" w:cs="Arial"/>
          <w:color w:val="000000" w:themeColor="text1"/>
        </w:rPr>
        <w:t>This theme is a direct response to the Objective 2 because it discusses the impact of disruptions on the operational and financial performance of Rolls-Royce. The results confirm RBV, that is, limited internal resources minimised competitive advantage. They are also indicative of the Resilient Supply Chain Model, on how lack of redundancy and flexibility enhanced the adverse effects on efficiency and profitability.</w:t>
      </w:r>
    </w:p>
    <w:p w14:paraId="0062EE3F" w14:textId="77777777" w:rsidR="007A2273" w:rsidRPr="007A2273" w:rsidRDefault="007A2273">
      <w:pPr>
        <w:rPr>
          <w:rFonts w:ascii="Arial" w:hAnsi="Arial" w:cs="Arial"/>
          <w:color w:val="000000" w:themeColor="text1"/>
        </w:rPr>
      </w:pPr>
    </w:p>
    <w:p w14:paraId="220F33EC" w14:textId="77777777" w:rsidR="007A2273" w:rsidRDefault="007A2273">
      <w:pPr>
        <w:rPr>
          <w:rFonts w:ascii="Arial" w:hAnsi="Arial" w:cs="Arial"/>
          <w:color w:val="000000" w:themeColor="text1"/>
        </w:rPr>
      </w:pPr>
    </w:p>
    <w:p w14:paraId="1A2DADAC" w14:textId="77777777" w:rsidR="002A2B65" w:rsidRDefault="002A2B65">
      <w:pPr>
        <w:rPr>
          <w:rFonts w:ascii="Arial" w:hAnsi="Arial" w:cs="Arial"/>
          <w:color w:val="000000" w:themeColor="text1"/>
        </w:rPr>
      </w:pPr>
    </w:p>
    <w:p w14:paraId="0BF32849" w14:textId="77777777" w:rsidR="002A2B65" w:rsidRPr="007A2273" w:rsidRDefault="002A2B65">
      <w:pPr>
        <w:rPr>
          <w:rFonts w:ascii="Arial" w:hAnsi="Arial" w:cs="Arial"/>
          <w:color w:val="000000" w:themeColor="text1"/>
        </w:rPr>
      </w:pPr>
    </w:p>
    <w:p w14:paraId="238A0B90" w14:textId="77777777" w:rsidR="007A2273" w:rsidRPr="007A2273" w:rsidRDefault="007A2273">
      <w:pPr>
        <w:rPr>
          <w:rFonts w:ascii="Arial" w:hAnsi="Arial" w:cs="Arial"/>
          <w:color w:val="000000" w:themeColor="text1"/>
        </w:rPr>
      </w:pPr>
    </w:p>
    <w:p w14:paraId="496A6E4E" w14:textId="77777777" w:rsidR="00402D32" w:rsidRPr="002A2B65" w:rsidRDefault="00000000" w:rsidP="002A2B65">
      <w:pPr>
        <w:rPr>
          <w:rFonts w:ascii="Arial" w:hAnsi="Arial" w:cs="Arial"/>
          <w:b/>
          <w:bCs/>
          <w:sz w:val="28"/>
          <w:szCs w:val="28"/>
        </w:rPr>
      </w:pPr>
      <w:r w:rsidRPr="002A2B65">
        <w:rPr>
          <w:rFonts w:ascii="Arial" w:hAnsi="Arial" w:cs="Arial"/>
          <w:b/>
          <w:bCs/>
          <w:sz w:val="28"/>
          <w:szCs w:val="28"/>
        </w:rPr>
        <w:lastRenderedPageBreak/>
        <w:t>Theme 3: Strategic Responses and Adaptive Leadership</w:t>
      </w:r>
    </w:p>
    <w:p w14:paraId="1316802E" w14:textId="13F97334" w:rsidR="00402D32" w:rsidRPr="007A2273" w:rsidRDefault="00000000">
      <w:pPr>
        <w:rPr>
          <w:rFonts w:ascii="Arial" w:hAnsi="Arial" w:cs="Arial"/>
        </w:rPr>
      </w:pPr>
      <w:r w:rsidRPr="007A2273">
        <w:rPr>
          <w:rFonts w:ascii="Arial" w:hAnsi="Arial" w:cs="Arial"/>
        </w:rPr>
        <w:t>To address the ongoing supply chain disruptions in the world between 2020 and 2025, Rolls-Royce UK adopted a few strategic options to enable it to become more resilient, flexible, and competent in the long-term. The management of the company exhibited an active nature in changing the old systems of operations into dynamic, technology-oriented, and risk-resilient structures. By implementing the strategies focused on the digital transformation, supplier diversification, risk mitigation, and joint collaborations, Rolls-Royce successfully coordinated its strategic moves with the concepts of the Resource-Based View (RBV) and the Resilient Supply Chain Model (</w:t>
      </w:r>
      <w:proofErr w:type="spellStart"/>
      <w:r w:rsidRPr="007A2273">
        <w:rPr>
          <w:rFonts w:ascii="Arial" w:hAnsi="Arial" w:cs="Arial"/>
        </w:rPr>
        <w:t>Hemade</w:t>
      </w:r>
      <w:proofErr w:type="spellEnd"/>
      <w:r w:rsidRPr="007A2273">
        <w:rPr>
          <w:rFonts w:ascii="Arial" w:hAnsi="Arial" w:cs="Arial"/>
        </w:rPr>
        <w:t xml:space="preserve">, 2023). All these frameworks underscore the mobilisation of internal resources and adaptive strategies to reduce risks and maintain competitive advantage in consistent changing business environments. Digital transformation is the key aspect of the resiliency strategy of Rolls-Royce that has essentially transformed its methods of supply chain monitoring, forecasting, and decision-making. According to Rolls-Royce plc (2025), the company has incorporated such innovative technologies as predictive analytics, artificial intelligence (AI), and blockchain to enhance end-to-end supply chain visibility. Predictive analytics enables the organisation to know about the possible disruption before it increases, by examining real-time information regarding the suppliers, logistics companies and market conditions. The use of AI tools improves forecasting based on the availability of products, which results in improved production schedules. In addition, blockchain has been employed to provide transparency and traceability to transactions with the suppliers to minimise the risks of counterfeit components and adhere to international trade requirements. Rashid </w:t>
      </w:r>
      <w:r w:rsidRPr="007A2273">
        <w:rPr>
          <w:rFonts w:ascii="Arial" w:hAnsi="Arial" w:cs="Arial"/>
          <w:i/>
          <w:iCs/>
        </w:rPr>
        <w:t>et al.,</w:t>
      </w:r>
      <w:r w:rsidRPr="007A2273">
        <w:rPr>
          <w:rFonts w:ascii="Arial" w:hAnsi="Arial" w:cs="Arial"/>
        </w:rPr>
        <w:t xml:space="preserve"> (2024) state that digital transformation improves the resilience of the information flow due to the enhanced rate and precision of information flow, contributing to its responsiveness to crises. The examples of these digital initiatives are the illustration of the RBV concept as it transforms the technological and analytical skills of Rolls-Royce into a unique competitive advantage that promotes the resource of resilience and operational consistency. Supplier diversification and localisation was another serious strategic response. Upon the identification of the risks that relying on a few international suppliers, Rolls-Royce started working on multi-sourcing and local production </w:t>
      </w:r>
      <w:r w:rsidR="00D2338E" w:rsidRPr="007A2273">
        <w:rPr>
          <w:rFonts w:ascii="Arial" w:hAnsi="Arial" w:cs="Arial"/>
        </w:rPr>
        <w:t>centres</w:t>
      </w:r>
      <w:r w:rsidRPr="007A2273">
        <w:rPr>
          <w:rFonts w:ascii="Arial" w:hAnsi="Arial" w:cs="Arial"/>
        </w:rPr>
        <w:t xml:space="preserve"> in their regions. The fact that the company plans to increase its sourcing to India by 2030 during the so-called Make in India initiative can be viewed as a conscious attempt </w:t>
      </w:r>
      <w:r w:rsidRPr="007A2273">
        <w:rPr>
          <w:rFonts w:ascii="Arial" w:hAnsi="Arial" w:cs="Arial"/>
        </w:rPr>
        <w:lastRenderedPageBreak/>
        <w:t xml:space="preserve">to enhance the flexibility of a supply chain and local capacity (Rolls-Royce plc, 2025). Not only does this diversification strategy reduce the risks of having geopolitical conflicts and trade </w:t>
      </w:r>
      <w:r w:rsidR="00D2338E" w:rsidRPr="007A2273">
        <w:rPr>
          <w:rFonts w:ascii="Arial" w:hAnsi="Arial" w:cs="Arial"/>
        </w:rPr>
        <w:t>barriers but</w:t>
      </w:r>
      <w:r w:rsidRPr="007A2273">
        <w:rPr>
          <w:rFonts w:ascii="Arial" w:hAnsi="Arial" w:cs="Arial"/>
        </w:rPr>
        <w:t xml:space="preserve"> also increases the continuity of production because of the proximity to major markets. Trying to build relationships with local suppliers, Rolls-Royce is promoting knowledge sharing, lowering logistics expenses and offering shorter shipment times. Resilient Supply Chain Model assists in this practice and underlines the notion of redundancy and geographic diversity as the important elements of adaptive networks. Supplier diversification is also expected to be integrated in the perspective of RBV, because Rolls-Royce uses its brand name, engineering capability, and network of partnership to create effective supplier relationship in terms of reliability and high quality, which strengthens its long-term resilience. Rolls-Royce has also devoted much attention to the enhanced risk management and scenario planning. The management of the company has adopted detailed structures in order to determine the possible threats, simulate risk situations and engineer contingency plans (Firoozi and Firoozi, 2024). The organisation has been adopting a scenario-based modelling in anticipating supply disruptions due to factors like pandemics, regulatory changes or shortages of raw materials, Rolls-Royce plc (2025). This strategic foresight helps the decision-makers to </w:t>
      </w:r>
      <w:r w:rsidR="00D2338E" w:rsidRPr="007A2273">
        <w:rPr>
          <w:rFonts w:ascii="Arial" w:hAnsi="Arial" w:cs="Arial"/>
        </w:rPr>
        <w:t>pre-emptively</w:t>
      </w:r>
      <w:r w:rsidRPr="007A2273">
        <w:rPr>
          <w:rFonts w:ascii="Arial" w:hAnsi="Arial" w:cs="Arial"/>
        </w:rPr>
        <w:t xml:space="preserve"> organise resources and modify sourcing strategies according to the exposure to risk. </w:t>
      </w:r>
      <w:proofErr w:type="spellStart"/>
      <w:r w:rsidRPr="007A2273">
        <w:rPr>
          <w:rFonts w:ascii="Arial" w:hAnsi="Arial" w:cs="Arial"/>
        </w:rPr>
        <w:t>Purba</w:t>
      </w:r>
      <w:proofErr w:type="spellEnd"/>
      <w:r w:rsidRPr="007A2273">
        <w:rPr>
          <w:rFonts w:ascii="Arial" w:hAnsi="Arial" w:cs="Arial"/>
        </w:rPr>
        <w:t xml:space="preserve"> </w:t>
      </w:r>
      <w:r w:rsidRPr="007A2273">
        <w:rPr>
          <w:rFonts w:ascii="Arial" w:hAnsi="Arial" w:cs="Arial"/>
          <w:i/>
          <w:iCs/>
        </w:rPr>
        <w:t>et al.,</w:t>
      </w:r>
      <w:r w:rsidRPr="007A2273">
        <w:rPr>
          <w:rFonts w:ascii="Arial" w:hAnsi="Arial" w:cs="Arial"/>
        </w:rPr>
        <w:t xml:space="preserve"> (2023) claim that companies that have a sound risk management mechanism </w:t>
      </w:r>
      <w:r w:rsidR="00D2338E" w:rsidRPr="007A2273">
        <w:rPr>
          <w:rFonts w:ascii="Arial" w:hAnsi="Arial" w:cs="Arial"/>
        </w:rPr>
        <w:t>can</w:t>
      </w:r>
      <w:r w:rsidRPr="007A2273">
        <w:rPr>
          <w:rFonts w:ascii="Arial" w:hAnsi="Arial" w:cs="Arial"/>
        </w:rPr>
        <w:t xml:space="preserve"> transform uncertainty into a strategic learning and capacity-building opportunity. Through institutionalisation of scenario planning, Rolls-Royce has improved agility and responsiveness, two main resilience characteristics by the Resilient Supply Chain Model. In the perspective of RBV, this capability is an intangible organisational resource that is hard to replicate by competitors therefore adding to sustainable competitive advantage. Teamwork has become the other foundation of the adaptive leadership strategy of Rolls-Royce. The firm has enhanced cooperation with logistics companies, other industry players and government agencies as a solution to mutual problems and enhance supply chain alignment (</w:t>
      </w:r>
      <w:proofErr w:type="spellStart"/>
      <w:r w:rsidRPr="007A2273">
        <w:rPr>
          <w:rFonts w:ascii="Arial" w:hAnsi="Arial" w:cs="Arial"/>
        </w:rPr>
        <w:t>Prataviera</w:t>
      </w:r>
      <w:proofErr w:type="spellEnd"/>
      <w:r w:rsidRPr="007A2273">
        <w:rPr>
          <w:rFonts w:ascii="Arial" w:hAnsi="Arial" w:cs="Arial"/>
        </w:rPr>
        <w:t xml:space="preserve"> </w:t>
      </w:r>
      <w:r w:rsidRPr="007A2273">
        <w:rPr>
          <w:rFonts w:ascii="Arial" w:hAnsi="Arial" w:cs="Arial"/>
          <w:i/>
          <w:iCs/>
        </w:rPr>
        <w:t>et al.,</w:t>
      </w:r>
      <w:r w:rsidRPr="007A2273">
        <w:rPr>
          <w:rFonts w:ascii="Arial" w:hAnsi="Arial" w:cs="Arial"/>
        </w:rPr>
        <w:t xml:space="preserve"> 2023). By working hand in hand with its logistics partners, Rolls-Royce has developed the integrated transport management systems that have made it optimise shipping paths, minimise fuel expenses, and give minimal delays. Furthermore, adherence to the policies of the government, including the industrial and sustainability strategies of the UK, provides a company with an opportunity to make sure that its supply chain </w:t>
      </w:r>
      <w:r w:rsidRPr="007A2273">
        <w:rPr>
          <w:rFonts w:ascii="Arial" w:hAnsi="Arial" w:cs="Arial"/>
        </w:rPr>
        <w:lastRenderedPageBreak/>
        <w:t>activities are compliant and will not be outdated in the future. According to Rolls-Royce plc (2025), strategic interaction with government and regulatory organisations has enabled the company to conduct cross-border business more comfortably and access to raw materials and trade incentives. As Dubey et al. (2017) note, the collaboration and sharing of information among supply chain partners allow increasing transparency, developing mutual trust, and resilience through the ability to solve the problems collectively in case of crisis.</w:t>
      </w:r>
    </w:p>
    <w:p w14:paraId="61401005" w14:textId="77777777" w:rsidR="00402D32" w:rsidRPr="002A2B65" w:rsidRDefault="00000000" w:rsidP="002A2B65">
      <w:pPr>
        <w:rPr>
          <w:rFonts w:ascii="Arial" w:hAnsi="Arial" w:cs="Arial"/>
          <w:b/>
          <w:bCs/>
          <w:sz w:val="28"/>
          <w:szCs w:val="28"/>
        </w:rPr>
      </w:pPr>
      <w:r w:rsidRPr="002A2B65">
        <w:rPr>
          <w:rFonts w:ascii="Arial" w:hAnsi="Arial" w:cs="Arial"/>
          <w:b/>
          <w:bCs/>
          <w:sz w:val="28"/>
          <w:szCs w:val="28"/>
        </w:rPr>
        <w:t>Theoretical Integration</w:t>
      </w:r>
    </w:p>
    <w:p w14:paraId="71B36934" w14:textId="77777777" w:rsidR="00402D32" w:rsidRPr="007A2273" w:rsidRDefault="00000000">
      <w:pPr>
        <w:rPr>
          <w:rFonts w:ascii="Arial" w:hAnsi="Arial" w:cs="Arial"/>
          <w:color w:val="000000" w:themeColor="text1"/>
        </w:rPr>
      </w:pPr>
      <w:r w:rsidRPr="007A2273">
        <w:rPr>
          <w:rFonts w:ascii="Arial" w:hAnsi="Arial" w:cs="Arial"/>
          <w:color w:val="000000" w:themeColor="text1"/>
        </w:rPr>
        <w:t>The depicted strategic actions exemplify the application of RBV, and Rolls-Royce builds internal capabilities, including engineering capabilities, digital capabilities, and leadership capabilities. The reactions demonstrate the Resilient Supply Chain Model as well, expressed in terms of diversification, predictive analytics, and scenario planning, which are all combined to create the adaptive capabilities that an organisational supply chain needs to stay resilient over the long term.</w:t>
      </w:r>
    </w:p>
    <w:p w14:paraId="0AD7E47C" w14:textId="77777777" w:rsidR="00402D32" w:rsidRPr="002A2B65" w:rsidRDefault="00000000" w:rsidP="002A2B65">
      <w:pPr>
        <w:rPr>
          <w:rFonts w:ascii="Arial" w:hAnsi="Arial" w:cs="Arial"/>
          <w:b/>
          <w:bCs/>
          <w:sz w:val="28"/>
          <w:szCs w:val="28"/>
        </w:rPr>
      </w:pPr>
      <w:r w:rsidRPr="002A2B65">
        <w:rPr>
          <w:rFonts w:ascii="Arial" w:hAnsi="Arial" w:cs="Arial"/>
          <w:b/>
          <w:bCs/>
          <w:sz w:val="28"/>
          <w:szCs w:val="28"/>
        </w:rPr>
        <w:t>Link to Objectives and Theory</w:t>
      </w:r>
    </w:p>
    <w:p w14:paraId="17650E70" w14:textId="77777777" w:rsidR="00402D32" w:rsidRPr="007A2273" w:rsidRDefault="00000000">
      <w:pPr>
        <w:rPr>
          <w:rFonts w:ascii="Arial" w:hAnsi="Arial" w:cs="Arial"/>
          <w:color w:val="FF0000"/>
        </w:rPr>
      </w:pPr>
      <w:r w:rsidRPr="007A2273">
        <w:rPr>
          <w:rFonts w:ascii="Arial" w:hAnsi="Arial" w:cs="Arial"/>
          <w:color w:val="000000" w:themeColor="text1"/>
        </w:rPr>
        <w:t>Objective 3 has been met through this theme as it assesses the approaches that Rolls-Royce implemented to improve resilience. This has been depicted by the findings of RBV where internal strengths were exploited to restore stability. They are also attached to the Resilient Supply Chain Model, which shows how the diversification, predictive analytics, and risk planning enhanced the adaptability and the recovery ability in the long-term.</w:t>
      </w:r>
    </w:p>
    <w:p w14:paraId="1AE7AAAB" w14:textId="77777777" w:rsidR="00402D32" w:rsidRPr="002A2B65" w:rsidRDefault="00000000" w:rsidP="002A2B65">
      <w:pPr>
        <w:rPr>
          <w:rFonts w:ascii="Arial" w:hAnsi="Arial" w:cs="Arial"/>
          <w:b/>
          <w:bCs/>
          <w:sz w:val="28"/>
          <w:szCs w:val="28"/>
        </w:rPr>
      </w:pPr>
      <w:r w:rsidRPr="002A2B65">
        <w:rPr>
          <w:rFonts w:ascii="Arial" w:hAnsi="Arial" w:cs="Arial"/>
          <w:b/>
          <w:bCs/>
          <w:sz w:val="28"/>
          <w:szCs w:val="28"/>
        </w:rPr>
        <w:t>Theme 4: Leadership and Organisational Resilience</w:t>
      </w:r>
    </w:p>
    <w:p w14:paraId="448B1CA4" w14:textId="1D259C89" w:rsidR="00402D32" w:rsidRPr="007104CB" w:rsidRDefault="00000000">
      <w:pPr>
        <w:rPr>
          <w:rFonts w:ascii="Arial" w:hAnsi="Arial" w:cs="Arial"/>
          <w:lang w:val="en-US"/>
        </w:rPr>
      </w:pPr>
      <w:r w:rsidRPr="007A2273">
        <w:rPr>
          <w:rFonts w:ascii="Arial" w:hAnsi="Arial" w:cs="Arial"/>
        </w:rPr>
        <w:t xml:space="preserve">The concept of leadership has been the key to the process of transitioning Crisis management to long term organisational resilience at Rolls-Royce with the current disruption of the aviation industry in the world between 2020 and 2025. The top management of the company, which is under the leadership of Tufan </w:t>
      </w:r>
      <w:proofErr w:type="spellStart"/>
      <w:r w:rsidRPr="007A2273">
        <w:rPr>
          <w:rFonts w:ascii="Arial" w:hAnsi="Arial" w:cs="Arial"/>
        </w:rPr>
        <w:t>Erginbilgic</w:t>
      </w:r>
      <w:proofErr w:type="spellEnd"/>
      <w:r w:rsidRPr="007A2273">
        <w:rPr>
          <w:rFonts w:ascii="Arial" w:hAnsi="Arial" w:cs="Arial"/>
        </w:rPr>
        <w:t xml:space="preserve"> as the CEO, has been visionary in the company in terms of how it has managed to focus on innovation, empowering the workforce, open communication, and sustainability. A combination of these factors </w:t>
      </w:r>
      <w:r w:rsidR="007A2273" w:rsidRPr="007A2273">
        <w:rPr>
          <w:rFonts w:ascii="Arial" w:hAnsi="Arial" w:cs="Arial"/>
        </w:rPr>
        <w:t>is</w:t>
      </w:r>
      <w:r w:rsidRPr="007A2273">
        <w:rPr>
          <w:rFonts w:ascii="Arial" w:hAnsi="Arial" w:cs="Arial"/>
        </w:rPr>
        <w:t xml:space="preserve"> congruent with the concepts of the Resource-Based View (RBV) and the Resilient Supply Chain Model that concurs on the importance of leadership as </w:t>
      </w:r>
      <w:proofErr w:type="spellStart"/>
      <w:r w:rsidRPr="007A2273">
        <w:rPr>
          <w:rFonts w:ascii="Arial" w:hAnsi="Arial" w:cs="Arial"/>
        </w:rPr>
        <w:t>a</w:t>
      </w:r>
      <w:proofErr w:type="spellEnd"/>
      <w:r w:rsidRPr="007A2273">
        <w:rPr>
          <w:rFonts w:ascii="Arial" w:hAnsi="Arial" w:cs="Arial"/>
        </w:rPr>
        <w:t xml:space="preserve"> organisational strategic resource as well as </w:t>
      </w:r>
      <w:r w:rsidR="00F16354" w:rsidRPr="007A2273">
        <w:rPr>
          <w:rFonts w:ascii="Arial" w:hAnsi="Arial" w:cs="Arial"/>
        </w:rPr>
        <w:t>a</w:t>
      </w:r>
      <w:r w:rsidRPr="007A2273">
        <w:rPr>
          <w:rFonts w:ascii="Arial" w:hAnsi="Arial" w:cs="Arial"/>
        </w:rPr>
        <w:t xml:space="preserve"> facilitator of flexibility and cooperation within a complex chain of supplies (Tiwari </w:t>
      </w:r>
      <w:r w:rsidRPr="007A2273">
        <w:rPr>
          <w:rFonts w:ascii="Arial" w:hAnsi="Arial" w:cs="Arial"/>
          <w:i/>
          <w:iCs/>
        </w:rPr>
        <w:t>et al.,</w:t>
      </w:r>
      <w:r w:rsidRPr="007A2273">
        <w:rPr>
          <w:rFonts w:ascii="Arial" w:hAnsi="Arial" w:cs="Arial"/>
        </w:rPr>
        <w:t xml:space="preserve"> 2024). Visionary leadership in technological adaptation has also been one of the distinguishing features </w:t>
      </w:r>
      <w:r w:rsidRPr="007A2273">
        <w:rPr>
          <w:rFonts w:ascii="Arial" w:hAnsi="Arial" w:cs="Arial"/>
        </w:rPr>
        <w:lastRenderedPageBreak/>
        <w:t>of the leadership approach used by Rolls-Royce. Following the disasters like COVID-19 and the war in Russia-Ukraine, the company realised that technological innovation was no longer a support mechanism but a survival strategy and competitiveness. According to Rolls-Royce plc (2023), the leadership focused on the extensive investments into the digitalisation, artificial intelligence, and advanced data analytics to increase the supply chain visibility, predictive maintenance, and manufacturing accuracy. This online orientation helped the organisation to move beyond reactivity to making decisions in advance so that the organisation can spot issues that could disrupt its operations. The RBV principle of visionary leadership in this regard represents innovation capability as a resource of value, a situation of scarcity, and inability to imitate it as a competitive advantage in the long term (</w:t>
      </w:r>
      <w:proofErr w:type="spellStart"/>
      <w:r w:rsidRPr="007A2273">
        <w:rPr>
          <w:rFonts w:ascii="Arial" w:hAnsi="Arial" w:cs="Arial"/>
        </w:rPr>
        <w:t>Valaei</w:t>
      </w:r>
      <w:proofErr w:type="spellEnd"/>
      <w:r w:rsidRPr="007A2273">
        <w:rPr>
          <w:rFonts w:ascii="Arial" w:hAnsi="Arial" w:cs="Arial"/>
        </w:rPr>
        <w:t xml:space="preserve"> </w:t>
      </w:r>
      <w:r w:rsidRPr="007A2273">
        <w:rPr>
          <w:rFonts w:ascii="Arial" w:hAnsi="Arial" w:cs="Arial"/>
          <w:i/>
          <w:iCs/>
        </w:rPr>
        <w:t>et al.,</w:t>
      </w:r>
      <w:r w:rsidRPr="007A2273">
        <w:rPr>
          <w:rFonts w:ascii="Arial" w:hAnsi="Arial" w:cs="Arial"/>
        </w:rPr>
        <w:t xml:space="preserve"> 2022). Empowerment of the workforce and lifelong training has been another very important aspect of resilience-building at Rolls-Royce. The management has accepted that the technical know-how and flexibility of employees is one of the most helpful intangible resources the company has. In the case of the pandemic when production was disrupted the management introduced reskilling programmes to reassign the workers to new occupations that aided in digital operations and remote diagnostics. Stokes </w:t>
      </w:r>
      <w:r w:rsidRPr="007A2273">
        <w:rPr>
          <w:rFonts w:ascii="Arial" w:hAnsi="Arial" w:cs="Arial"/>
          <w:i/>
          <w:iCs/>
        </w:rPr>
        <w:t>et al.,</w:t>
      </w:r>
      <w:r w:rsidRPr="007A2273">
        <w:rPr>
          <w:rFonts w:ascii="Arial" w:hAnsi="Arial" w:cs="Arial"/>
        </w:rPr>
        <w:t xml:space="preserve"> (2019) assert that micro-level processes are crucial to resilience in the organisations, which includes the empowerment of employees, flexibility, and engagement, which are affected by the leadership practices. The training programs introduced by Rolls-Royce have raised the confidence of the employees and a spirit of mutual responsibility has been instilled which has strengthened the organisations capacity to respond to the disturbance swiftly. The company was able to use its human capital in an effective way to prove that leadership-based empowerment is not only a crisis response tool but a strategic resource that leads to the continuity of organisational prowess. Clear communication between global departments has also formed the basis of adaptive leadership model at Rolls-Royce. The supply chain of the company cuts across several countries and stakeholders therefore effective communication is critical towards ensuring there is operational cohesiveness in the face of uncertainty. Leadership also made sure that employees, suppliers and partners were informed about the company strategies, production goals and emerging market conditions regularly. Open communication helps to create trust and cooperation in the world-wide network- a crucial characteristic of the Resilient Supply Chain Model, according to which the exchange of information can make the system more flexible </w:t>
      </w:r>
      <w:r w:rsidRPr="007A2273">
        <w:rPr>
          <w:rFonts w:ascii="Arial" w:hAnsi="Arial" w:cs="Arial"/>
        </w:rPr>
        <w:lastRenderedPageBreak/>
        <w:t xml:space="preserve">and responsive (Veena </w:t>
      </w:r>
      <w:r w:rsidRPr="007A2273">
        <w:rPr>
          <w:rFonts w:ascii="Arial" w:hAnsi="Arial" w:cs="Arial"/>
          <w:i/>
          <w:iCs/>
        </w:rPr>
        <w:t>et al.,</w:t>
      </w:r>
      <w:r w:rsidRPr="007A2273">
        <w:rPr>
          <w:rFonts w:ascii="Arial" w:hAnsi="Arial" w:cs="Arial"/>
        </w:rPr>
        <w:t xml:space="preserve"> 2024). The open lines of communication ensured that Rolls-Royce did not face the problem of misinformation or internal discord, and all its branches worked towards the common objectives. Moreover, the management of Rolls-Royce has gone a long way in ensuring that it incorporates the concept of sustainability and ethical governance into the concept of resilience. The long-term outlook in the sustainability activities of the company, like the pledge to reach net-zero emissions by 2050, indicate that it is not a short-term manner of handling the crisis in the instant. </w:t>
      </w:r>
      <w:proofErr w:type="spellStart"/>
      <w:r w:rsidRPr="007A2273">
        <w:rPr>
          <w:rFonts w:ascii="Arial" w:hAnsi="Arial" w:cs="Arial"/>
        </w:rPr>
        <w:t>Vejaratatnam</w:t>
      </w:r>
      <w:proofErr w:type="spellEnd"/>
      <w:r w:rsidRPr="007A2273">
        <w:rPr>
          <w:rFonts w:ascii="Arial" w:hAnsi="Arial" w:cs="Arial"/>
          <w:i/>
          <w:iCs/>
        </w:rPr>
        <w:t xml:space="preserve"> et al.,</w:t>
      </w:r>
      <w:r w:rsidRPr="007A2273">
        <w:rPr>
          <w:rFonts w:ascii="Arial" w:hAnsi="Arial" w:cs="Arial"/>
        </w:rPr>
        <w:t xml:space="preserve"> (2023) state that when organisational resilience is aligned to environmental and ethical objectives, stakeholder confidence can be </w:t>
      </w:r>
      <w:r w:rsidR="00D2338E" w:rsidRPr="007A2273">
        <w:rPr>
          <w:rFonts w:ascii="Arial" w:hAnsi="Arial" w:cs="Arial"/>
        </w:rPr>
        <w:t>increased,</w:t>
      </w:r>
      <w:r w:rsidRPr="007A2273">
        <w:rPr>
          <w:rFonts w:ascii="Arial" w:hAnsi="Arial" w:cs="Arial"/>
        </w:rPr>
        <w:t xml:space="preserve"> and companies are better placed to succeed in a regulatory environment that is increasingly influenced by sustainability demands. Sustainability has been incorporated by Rolls-Royce in procurement and production and thus the leaders of this firm have ensured that not only the operational efficiency but also the ethical and environmental responsibility are the pillars of resilience. This integration has enhanced the reputation of the company, and its relationship with the stakeholders which are indispensable assets of the company in the RBV framework.</w:t>
      </w:r>
    </w:p>
    <w:p w14:paraId="27D69419" w14:textId="77777777" w:rsidR="00402D32" w:rsidRPr="002A2B65" w:rsidRDefault="00000000" w:rsidP="002A2B65">
      <w:pPr>
        <w:rPr>
          <w:rFonts w:ascii="Arial" w:hAnsi="Arial" w:cs="Arial"/>
          <w:b/>
          <w:bCs/>
          <w:sz w:val="28"/>
          <w:szCs w:val="28"/>
        </w:rPr>
      </w:pPr>
      <w:r w:rsidRPr="002A2B65">
        <w:rPr>
          <w:rFonts w:ascii="Arial" w:hAnsi="Arial" w:cs="Arial"/>
          <w:b/>
          <w:bCs/>
          <w:sz w:val="28"/>
          <w:szCs w:val="28"/>
        </w:rPr>
        <w:t>Theoretical Integration</w:t>
      </w:r>
    </w:p>
    <w:p w14:paraId="6DFC58B9" w14:textId="77777777" w:rsidR="00402D32" w:rsidRPr="007A2273" w:rsidRDefault="00000000">
      <w:pPr>
        <w:rPr>
          <w:rFonts w:ascii="Arial" w:hAnsi="Arial" w:cs="Arial"/>
          <w:color w:val="000000" w:themeColor="text1"/>
        </w:rPr>
      </w:pPr>
      <w:r w:rsidRPr="007A2273">
        <w:rPr>
          <w:rFonts w:ascii="Arial" w:hAnsi="Arial" w:cs="Arial"/>
          <w:color w:val="000000" w:themeColor="text1"/>
        </w:rPr>
        <w:t>As one of the strategic RBV sources, leadership can influence the resilience of Rolls-Royce due to its technological vision, empowerment of the workforce, and effective communication. This is also in line with the Resilient Supply Chain Model which focuses on leadership resulting in flexibility, partnership, and integrating recovery. Those measures turned the responses to crisis into the strategic advantages and enhanced the organisational resilience.</w:t>
      </w:r>
    </w:p>
    <w:p w14:paraId="04E4A2A7" w14:textId="77777777" w:rsidR="00402D32" w:rsidRPr="002A2B65" w:rsidRDefault="00000000" w:rsidP="002A2B65">
      <w:pPr>
        <w:rPr>
          <w:rFonts w:ascii="Arial" w:hAnsi="Arial" w:cs="Arial"/>
          <w:b/>
          <w:bCs/>
          <w:sz w:val="28"/>
          <w:szCs w:val="28"/>
        </w:rPr>
      </w:pPr>
      <w:r w:rsidRPr="002A2B65">
        <w:rPr>
          <w:rFonts w:ascii="Arial" w:hAnsi="Arial" w:cs="Arial"/>
          <w:b/>
          <w:bCs/>
          <w:sz w:val="28"/>
          <w:szCs w:val="28"/>
        </w:rPr>
        <w:t>Link to Objectives and Theory</w:t>
      </w:r>
    </w:p>
    <w:p w14:paraId="52409471" w14:textId="77777777" w:rsidR="00402D32" w:rsidRPr="007A2273" w:rsidRDefault="00000000">
      <w:pPr>
        <w:rPr>
          <w:rFonts w:ascii="Arial" w:hAnsi="Arial" w:cs="Arial"/>
          <w:color w:val="000000" w:themeColor="text1"/>
        </w:rPr>
      </w:pPr>
      <w:r w:rsidRPr="007A2273">
        <w:rPr>
          <w:rFonts w:ascii="Arial" w:hAnsi="Arial" w:cs="Arial"/>
          <w:color w:val="000000" w:themeColor="text1"/>
        </w:rPr>
        <w:t>This theme builds on Objective 3 since it explicitly brings out the role of leadership in facilitating organisational resilience. It supports RBV by demonstrating leadership as a strategic resource that is rather rare and influences adaptive capability. It also confirms the Resilient Supply Chain Model because the leadership behaviours enhanced cooperations, communication, and responsiveness, and disruptions were turned into openings to strategic renewal.</w:t>
      </w:r>
    </w:p>
    <w:p w14:paraId="128BA099" w14:textId="77777777" w:rsidR="00402D32" w:rsidRPr="007A2273" w:rsidRDefault="00000000">
      <w:pPr>
        <w:rPr>
          <w:rFonts w:ascii="Arial" w:hAnsi="Arial" w:cs="Arial"/>
          <w:color w:val="000000" w:themeColor="text1"/>
        </w:rPr>
      </w:pPr>
      <w:r w:rsidRPr="007A2273">
        <w:rPr>
          <w:rFonts w:ascii="Arial" w:hAnsi="Arial" w:cs="Arial"/>
          <w:color w:val="000000" w:themeColor="text1"/>
        </w:rPr>
        <w:br w:type="page"/>
      </w:r>
    </w:p>
    <w:p w14:paraId="119CD67E" w14:textId="77777777" w:rsidR="00402D32" w:rsidRPr="007A2273" w:rsidRDefault="00000000" w:rsidP="007A2273">
      <w:pPr>
        <w:pStyle w:val="1"/>
        <w:rPr>
          <w:rFonts w:ascii="Arial" w:hAnsi="Arial" w:cs="Arial"/>
        </w:rPr>
      </w:pPr>
      <w:bookmarkStart w:id="38" w:name="_Toc216959715"/>
      <w:r w:rsidRPr="007A2273">
        <w:rPr>
          <w:rFonts w:ascii="Arial" w:hAnsi="Arial" w:cs="Arial"/>
        </w:rPr>
        <w:lastRenderedPageBreak/>
        <w:t>Chapter 5: Conclusion, Recommendations and Limitations</w:t>
      </w:r>
      <w:bookmarkEnd w:id="38"/>
    </w:p>
    <w:p w14:paraId="48DD4922" w14:textId="77777777" w:rsidR="00402D32" w:rsidRPr="007A2273" w:rsidRDefault="00000000" w:rsidP="007A2273">
      <w:pPr>
        <w:pStyle w:val="1"/>
        <w:rPr>
          <w:rFonts w:ascii="Arial" w:hAnsi="Arial" w:cs="Arial"/>
        </w:rPr>
      </w:pPr>
      <w:bookmarkStart w:id="39" w:name="_Toc216959716"/>
      <w:r w:rsidRPr="007A2273">
        <w:rPr>
          <w:rFonts w:ascii="Arial" w:hAnsi="Arial" w:cs="Arial"/>
        </w:rPr>
        <w:t>5.1 Introduction</w:t>
      </w:r>
      <w:bookmarkEnd w:id="39"/>
    </w:p>
    <w:p w14:paraId="3AE31ED1" w14:textId="03E8DBE9" w:rsidR="00F16354" w:rsidRPr="00F16354" w:rsidRDefault="00F16354">
      <w:pPr>
        <w:rPr>
          <w:rFonts w:ascii="Arial" w:hAnsi="Arial" w:cs="Arial"/>
          <w:lang w:val="en-US"/>
        </w:rPr>
      </w:pPr>
      <w:r w:rsidRPr="00F16354">
        <w:rPr>
          <w:rFonts w:ascii="Arial" w:hAnsi="Arial" w:cs="Arial"/>
        </w:rPr>
        <w:t>This chapter concludes the research by synthesising the key findings, outlining the study’s contribution to theory and practice, and presenting recommendations and limitations. The chapter revisits the research aim of examining supply chain disruptions at Rolls-Royce UK between 2020 and 2025, with particular attention to operational performance and leadership responses. By integrating the Resource-Based View (RBV) with resilience theory, the chapter moves beyond descriptive conclusions and demonstrates how firm-specific capabilities shape the effectiveness of resilience strategies in turbulent environments. The chapter also highlights the practical relevance of the findings for aviation manufacturers and identifies directions for future research.</w:t>
      </w:r>
    </w:p>
    <w:p w14:paraId="27AF52E3" w14:textId="77777777" w:rsidR="00402D32" w:rsidRPr="007A2273" w:rsidRDefault="00000000" w:rsidP="007A2273">
      <w:pPr>
        <w:pStyle w:val="1"/>
        <w:rPr>
          <w:rFonts w:ascii="Arial" w:hAnsi="Arial" w:cs="Arial"/>
        </w:rPr>
      </w:pPr>
      <w:bookmarkStart w:id="40" w:name="_Toc216959717"/>
      <w:r w:rsidRPr="007A2273">
        <w:rPr>
          <w:rFonts w:ascii="Arial" w:hAnsi="Arial" w:cs="Arial"/>
        </w:rPr>
        <w:t>5.2 Summarising the Significant Results</w:t>
      </w:r>
      <w:bookmarkEnd w:id="40"/>
    </w:p>
    <w:p w14:paraId="6834AF0C" w14:textId="5A7E53D2" w:rsidR="008D24B8" w:rsidRPr="008D24B8" w:rsidRDefault="008D24B8" w:rsidP="008D24B8">
      <w:pPr>
        <w:rPr>
          <w:rFonts w:ascii="Arial" w:hAnsi="Arial" w:cs="Arial"/>
          <w:lang w:val="en-US"/>
        </w:rPr>
      </w:pPr>
      <w:r w:rsidRPr="008D24B8">
        <w:rPr>
          <w:rFonts w:ascii="Arial" w:hAnsi="Arial" w:cs="Arial"/>
          <w:lang w:val="en-US"/>
        </w:rPr>
        <w:t>The findings demonstrate that while external crises such as the COVID-19 pandemic, Brexit, and the Russia–Ukraine conflict acted as major triggers of supply chain disruption at Rolls-Royce UK, the severity and persistence of their impact were strongly shaped by internal organizational factors. These disruptions resulted in material shortages, extended production lead times, increased procurement and logistics costs, and pressure on workforce availability. Collectively, these outcomes exposed the vulnerability of highly globalized and efficiency-driven supply chain models that prioritized cost optimization over flexibility and redundancy. However, the analysis indicates that Rolls-Royce’s response to disruption was not purely reactive. The firm implemented a range of strategic initiatives aimed at enhancing resilience, including accelerated digital transformation, supplier diversification, and the strengthening of risk governance frameworks. Investments in digital technologies improved supply chain visibility and decision-making, while diversification strategies reduced dependence on single-source suppliers. In parallel, leadership actions such as cross-functional coordination, workforce empowerment, and the integration of sustainability objectives supported organizational adaptation during periods of uncertainty. These findings suggest that disruption outcomes were shaped not only by external shocks but by the firm’s ability to mobilize and reconfigure internal resources and capabilities. This highlights the importance of organizational preparedness and leadership in moderating the effects of prolonged supply chain disruption.</w:t>
      </w:r>
    </w:p>
    <w:p w14:paraId="31D07E5F" w14:textId="77777777" w:rsidR="00F16354" w:rsidRPr="00F16354" w:rsidRDefault="00F16354">
      <w:pPr>
        <w:rPr>
          <w:rFonts w:ascii="Arial" w:hAnsi="Arial" w:cs="Arial"/>
          <w:lang w:val="en-US"/>
        </w:rPr>
      </w:pPr>
    </w:p>
    <w:p w14:paraId="32B832E0" w14:textId="77777777" w:rsidR="00402D32" w:rsidRPr="007A2273" w:rsidRDefault="00000000" w:rsidP="007A2273">
      <w:pPr>
        <w:pStyle w:val="1"/>
        <w:rPr>
          <w:rFonts w:ascii="Arial" w:hAnsi="Arial" w:cs="Arial"/>
        </w:rPr>
      </w:pPr>
      <w:bookmarkStart w:id="41" w:name="_Toc216959718"/>
      <w:r w:rsidRPr="007A2273">
        <w:rPr>
          <w:rFonts w:ascii="Arial" w:hAnsi="Arial" w:cs="Arial"/>
        </w:rPr>
        <w:t>5.3 Conclusion</w:t>
      </w:r>
      <w:bookmarkEnd w:id="41"/>
    </w:p>
    <w:p w14:paraId="4EF39245" w14:textId="500745C7" w:rsidR="008D24B8" w:rsidRPr="008D24B8" w:rsidRDefault="008D24B8" w:rsidP="008D24B8">
      <w:pPr>
        <w:rPr>
          <w:rFonts w:ascii="Arial" w:hAnsi="Arial" w:cs="Arial"/>
          <w:lang w:val="en-US"/>
        </w:rPr>
      </w:pPr>
      <w:r w:rsidRPr="008D24B8">
        <w:rPr>
          <w:rFonts w:ascii="Arial" w:hAnsi="Arial" w:cs="Arial"/>
          <w:lang w:val="en-US"/>
        </w:rPr>
        <w:t>This study concludes that supply chain resilience should be understood not merely as an operational response to disruption, but as a strategic capability that underpins long-term competitiveness in the aviation industry. The experience of Rolls-Royce UK between 2020 and 2025 demonstrates that resilience does not emerge automatically from the adoption of best practices, but from the effective alignment of adaptive strategies with firm-specific resources and capabilities. External shocks such as the COVID-19 pandemic, Brexit, and geopolitical conflict exposed structural vulnerabilities within global supply chains; however, the extent to which these disruptions affected organizational performance depended largely on internal preparedness and leadership capacity.</w:t>
      </w:r>
    </w:p>
    <w:p w14:paraId="713F30DD" w14:textId="0735920A" w:rsidR="008D24B8" w:rsidRPr="008D24B8" w:rsidRDefault="008D24B8" w:rsidP="008D24B8">
      <w:pPr>
        <w:rPr>
          <w:rFonts w:ascii="Arial" w:hAnsi="Arial" w:cs="Arial"/>
          <w:lang w:val="en-US"/>
        </w:rPr>
      </w:pPr>
      <w:r w:rsidRPr="008D24B8">
        <w:rPr>
          <w:rFonts w:ascii="Arial" w:hAnsi="Arial" w:cs="Arial"/>
          <w:lang w:val="en-US"/>
        </w:rPr>
        <w:t xml:space="preserve">The key contribution of this research lies in its integrated application of the Resource-Based View (RBV) and resilience theory. While resilience theory explains </w:t>
      </w:r>
      <w:r w:rsidRPr="008D24B8">
        <w:rPr>
          <w:rFonts w:ascii="Arial" w:hAnsi="Arial" w:cs="Arial"/>
          <w:i/>
          <w:iCs/>
          <w:lang w:val="en-US"/>
        </w:rPr>
        <w:t>what</w:t>
      </w:r>
      <w:r w:rsidRPr="008D24B8">
        <w:rPr>
          <w:rFonts w:ascii="Arial" w:hAnsi="Arial" w:cs="Arial"/>
          <w:lang w:val="en-US"/>
        </w:rPr>
        <w:t xml:space="preserve"> strategic responses are required to manage supply chain disruption—such as diversification, digital visibility, and flexibility, </w:t>
      </w:r>
      <w:r w:rsidR="00B17696">
        <w:rPr>
          <w:rFonts w:ascii="Arial" w:hAnsi="Arial" w:cs="Arial"/>
          <w:lang w:val="en-US"/>
        </w:rPr>
        <w:t xml:space="preserve">the </w:t>
      </w:r>
      <w:r w:rsidRPr="008D24B8">
        <w:rPr>
          <w:rFonts w:ascii="Arial" w:hAnsi="Arial" w:cs="Arial"/>
          <w:lang w:val="en-US"/>
        </w:rPr>
        <w:t xml:space="preserve">RBV clarifies </w:t>
      </w:r>
      <w:r w:rsidRPr="008D24B8">
        <w:rPr>
          <w:rFonts w:ascii="Arial" w:hAnsi="Arial" w:cs="Arial"/>
          <w:i/>
          <w:iCs/>
          <w:lang w:val="en-US"/>
        </w:rPr>
        <w:t>why</w:t>
      </w:r>
      <w:r w:rsidRPr="008D24B8">
        <w:rPr>
          <w:rFonts w:ascii="Arial" w:hAnsi="Arial" w:cs="Arial"/>
          <w:lang w:val="en-US"/>
        </w:rPr>
        <w:t xml:space="preserve"> organizations differ in their ability to implement these responses effectively. By combining these perspectives, the study provides a firm-level, capability-based explanation of supply chain resilience that extends existing aviation literature, which often treats resilience mechanisms and organizational resources in isolation.</w:t>
      </w:r>
    </w:p>
    <w:p w14:paraId="20427949" w14:textId="77777777" w:rsidR="008D24B8" w:rsidRPr="008D24B8" w:rsidRDefault="008D24B8" w:rsidP="008D24B8">
      <w:pPr>
        <w:rPr>
          <w:rFonts w:ascii="Arial" w:hAnsi="Arial" w:cs="Arial"/>
          <w:lang w:val="en-US"/>
        </w:rPr>
      </w:pPr>
      <w:r w:rsidRPr="008D24B8">
        <w:rPr>
          <w:rFonts w:ascii="Arial" w:hAnsi="Arial" w:cs="Arial"/>
          <w:lang w:val="en-US"/>
        </w:rPr>
        <w:t>This integrated framework offers a new perspective by demonstrating that internal resources, including engineering expertise, digital infrastructure, and leadership governance, determine whether resilience strategies translate into sustained operational performance. Consequently, the study contributes to both theory and practice by reframing resilience as a strategic asset rather than a purely reactive capability.</w:t>
      </w:r>
    </w:p>
    <w:p w14:paraId="4544B888" w14:textId="77777777" w:rsidR="00D2338E" w:rsidRPr="007104CB" w:rsidRDefault="00D2338E">
      <w:pPr>
        <w:rPr>
          <w:rFonts w:ascii="Arial" w:hAnsi="Arial" w:cs="Arial"/>
          <w:lang w:val="en-US"/>
        </w:rPr>
      </w:pPr>
    </w:p>
    <w:p w14:paraId="4CED9B97" w14:textId="77777777" w:rsidR="00D2338E" w:rsidRPr="007104CB" w:rsidRDefault="00D2338E">
      <w:pPr>
        <w:rPr>
          <w:rFonts w:ascii="Arial" w:hAnsi="Arial" w:cs="Arial"/>
          <w:lang w:val="en-US"/>
        </w:rPr>
      </w:pPr>
    </w:p>
    <w:p w14:paraId="34636979" w14:textId="77777777" w:rsidR="00D2338E" w:rsidRPr="007104CB" w:rsidRDefault="00D2338E">
      <w:pPr>
        <w:rPr>
          <w:rFonts w:ascii="Arial" w:hAnsi="Arial" w:cs="Arial"/>
          <w:lang w:val="en-US"/>
        </w:rPr>
      </w:pPr>
    </w:p>
    <w:p w14:paraId="6966E4A1" w14:textId="77777777" w:rsidR="00D2338E" w:rsidRPr="007104CB" w:rsidRDefault="00D2338E">
      <w:pPr>
        <w:rPr>
          <w:rFonts w:ascii="Arial" w:hAnsi="Arial" w:cs="Arial"/>
          <w:lang w:val="en-US"/>
        </w:rPr>
      </w:pPr>
    </w:p>
    <w:p w14:paraId="4A53AC15" w14:textId="77777777" w:rsidR="00D2338E" w:rsidRPr="007104CB" w:rsidRDefault="00D2338E">
      <w:pPr>
        <w:rPr>
          <w:rFonts w:ascii="Arial" w:hAnsi="Arial" w:cs="Arial"/>
          <w:lang w:val="en-US"/>
        </w:rPr>
      </w:pPr>
    </w:p>
    <w:p w14:paraId="150819FD" w14:textId="77777777" w:rsidR="00D2338E" w:rsidRPr="00CC5C22" w:rsidRDefault="00D2338E">
      <w:pPr>
        <w:rPr>
          <w:rFonts w:ascii="Arial" w:hAnsi="Arial" w:cs="Arial"/>
          <w:lang w:val="en-US"/>
        </w:rPr>
      </w:pPr>
    </w:p>
    <w:p w14:paraId="23C5BB57" w14:textId="77777777" w:rsidR="00D2338E" w:rsidRPr="007104CB" w:rsidRDefault="00D2338E">
      <w:pPr>
        <w:rPr>
          <w:rFonts w:ascii="Arial" w:hAnsi="Arial" w:cs="Arial"/>
          <w:lang w:val="en-US"/>
        </w:rPr>
      </w:pPr>
    </w:p>
    <w:p w14:paraId="7BFB750C" w14:textId="77777777" w:rsidR="00402D32" w:rsidRPr="007A2273" w:rsidRDefault="00000000" w:rsidP="007A2273">
      <w:pPr>
        <w:pStyle w:val="1"/>
        <w:rPr>
          <w:rFonts w:ascii="Arial" w:hAnsi="Arial" w:cs="Arial"/>
        </w:rPr>
      </w:pPr>
      <w:bookmarkStart w:id="42" w:name="_Toc216959719"/>
      <w:r w:rsidRPr="007A2273">
        <w:rPr>
          <w:rFonts w:ascii="Arial" w:hAnsi="Arial" w:cs="Arial"/>
        </w:rPr>
        <w:lastRenderedPageBreak/>
        <w:t>5.4 Recommendations</w:t>
      </w:r>
      <w:bookmarkEnd w:id="42"/>
    </w:p>
    <w:p w14:paraId="78C63FC6" w14:textId="77777777" w:rsidR="00402D32" w:rsidRPr="007A2273" w:rsidRDefault="00000000">
      <w:pPr>
        <w:rPr>
          <w:rFonts w:ascii="Arial" w:hAnsi="Arial" w:cs="Arial"/>
        </w:rPr>
      </w:pPr>
      <w:r w:rsidRPr="007A2273">
        <w:rPr>
          <w:rFonts w:ascii="Arial" w:hAnsi="Arial" w:cs="Arial"/>
        </w:rPr>
        <w:t>According to the results, the following recommendations can be made to improve the supply chain resilience and strategic performance at Rolls-Royce:</w:t>
      </w:r>
    </w:p>
    <w:p w14:paraId="688976DA" w14:textId="77777777" w:rsidR="00402D32" w:rsidRPr="007A2273" w:rsidRDefault="00000000">
      <w:pPr>
        <w:numPr>
          <w:ilvl w:val="0"/>
          <w:numId w:val="4"/>
        </w:numPr>
        <w:rPr>
          <w:rFonts w:ascii="Arial" w:hAnsi="Arial" w:cs="Arial"/>
        </w:rPr>
      </w:pPr>
      <w:r w:rsidRPr="007A2273">
        <w:rPr>
          <w:rFonts w:ascii="Arial" w:hAnsi="Arial" w:cs="Arial"/>
        </w:rPr>
        <w:t>Invest more in digital infrastructure - Enhance AI-based predictive systems and blockchain to enhance supply chain visibility and real-time tracking (Accenture, 2024).</w:t>
      </w:r>
    </w:p>
    <w:p w14:paraId="7CA186FF" w14:textId="77777777" w:rsidR="00402D32" w:rsidRPr="007A2273" w:rsidRDefault="00000000">
      <w:pPr>
        <w:numPr>
          <w:ilvl w:val="0"/>
          <w:numId w:val="4"/>
        </w:numPr>
        <w:rPr>
          <w:rFonts w:ascii="Arial" w:hAnsi="Arial" w:cs="Arial"/>
        </w:rPr>
      </w:pPr>
      <w:r w:rsidRPr="007A2273">
        <w:rPr>
          <w:rFonts w:ascii="Arial" w:hAnsi="Arial" w:cs="Arial"/>
        </w:rPr>
        <w:t>Diversify and localise suppliers - Create regional supply hubs to limit the reliance on a single supplier and strengthen partnering by the implementation of the so-called Make in India programme (Rolls-Royce plc, 2025).</w:t>
      </w:r>
    </w:p>
    <w:p w14:paraId="5BC4E3DD" w14:textId="77777777" w:rsidR="00402D32" w:rsidRPr="007A2273" w:rsidRDefault="00000000">
      <w:pPr>
        <w:numPr>
          <w:ilvl w:val="0"/>
          <w:numId w:val="4"/>
        </w:numPr>
        <w:rPr>
          <w:rFonts w:ascii="Arial" w:hAnsi="Arial" w:cs="Arial"/>
        </w:rPr>
      </w:pPr>
      <w:r w:rsidRPr="007A2273">
        <w:rPr>
          <w:rFonts w:ascii="Arial" w:hAnsi="Arial" w:cs="Arial"/>
        </w:rPr>
        <w:t>Enhance cross-functional risk management teams - form integrated resilience taskforces by integrating procurement, logistics and finance to identify risks jointly and work out mitigation measures.</w:t>
      </w:r>
    </w:p>
    <w:p w14:paraId="2B667F9C" w14:textId="77777777" w:rsidR="00402D32" w:rsidRPr="007A2273" w:rsidRDefault="00000000">
      <w:pPr>
        <w:numPr>
          <w:ilvl w:val="0"/>
          <w:numId w:val="4"/>
        </w:numPr>
        <w:rPr>
          <w:rFonts w:ascii="Arial" w:hAnsi="Arial" w:cs="Arial"/>
        </w:rPr>
      </w:pPr>
      <w:r w:rsidRPr="007A2273">
        <w:rPr>
          <w:rFonts w:ascii="Arial" w:hAnsi="Arial" w:cs="Arial"/>
        </w:rPr>
        <w:t xml:space="preserve">Incorporate predictive analytics into strategic decision-making - With the help of data analytics, predict disruptions, control inventory, and optimise the production schedule (Paramesha </w:t>
      </w:r>
      <w:r w:rsidRPr="007A2273">
        <w:rPr>
          <w:rFonts w:ascii="Arial" w:hAnsi="Arial" w:cs="Arial"/>
          <w:i/>
          <w:iCs/>
        </w:rPr>
        <w:t xml:space="preserve">et al., </w:t>
      </w:r>
      <w:r w:rsidRPr="007A2273">
        <w:rPr>
          <w:rFonts w:ascii="Arial" w:hAnsi="Arial" w:cs="Arial"/>
        </w:rPr>
        <w:t>2024).</w:t>
      </w:r>
    </w:p>
    <w:p w14:paraId="163A53D9" w14:textId="71085D43" w:rsidR="00402D32" w:rsidRPr="007A2273" w:rsidRDefault="00000000">
      <w:pPr>
        <w:numPr>
          <w:ilvl w:val="0"/>
          <w:numId w:val="4"/>
        </w:numPr>
        <w:rPr>
          <w:rFonts w:ascii="Arial" w:hAnsi="Arial" w:cs="Arial"/>
        </w:rPr>
      </w:pPr>
      <w:r w:rsidRPr="007A2273">
        <w:rPr>
          <w:rFonts w:ascii="Arial" w:hAnsi="Arial" w:cs="Arial"/>
        </w:rPr>
        <w:t xml:space="preserve">Develop agility and leadership- keep investing in leadership development programmes that emphasise on adaptive management, communication and responding to crises </w:t>
      </w:r>
      <w:r w:rsidR="00F16354" w:rsidRPr="007A2273">
        <w:rPr>
          <w:rFonts w:ascii="Arial" w:hAnsi="Arial" w:cs="Arial"/>
        </w:rPr>
        <w:t>to</w:t>
      </w:r>
      <w:r w:rsidRPr="007A2273">
        <w:rPr>
          <w:rFonts w:ascii="Arial" w:hAnsi="Arial" w:cs="Arial"/>
        </w:rPr>
        <w:t xml:space="preserve"> create strategic consistency in times of volatility (Logistics Business, 2024).</w:t>
      </w:r>
    </w:p>
    <w:p w14:paraId="56AF6CF2" w14:textId="77777777" w:rsidR="00402D32" w:rsidRPr="007A2273" w:rsidRDefault="00000000">
      <w:pPr>
        <w:rPr>
          <w:rFonts w:ascii="Arial" w:hAnsi="Arial" w:cs="Arial"/>
        </w:rPr>
      </w:pPr>
      <w:r w:rsidRPr="007A2273">
        <w:rPr>
          <w:rFonts w:ascii="Arial" w:hAnsi="Arial" w:cs="Arial"/>
        </w:rPr>
        <w:t>These recommendations combined will help to build a more flexible, digitally empowered and sustainable supply chain ecosystem, so that Rolls-Royce can stay afloat in a dynamic world.</w:t>
      </w:r>
    </w:p>
    <w:p w14:paraId="22F353D6" w14:textId="77777777" w:rsidR="00402D32" w:rsidRPr="007A2273" w:rsidRDefault="00000000" w:rsidP="007A2273">
      <w:pPr>
        <w:pStyle w:val="1"/>
        <w:rPr>
          <w:rFonts w:ascii="Arial" w:hAnsi="Arial" w:cs="Arial"/>
        </w:rPr>
      </w:pPr>
      <w:bookmarkStart w:id="43" w:name="_Toc216959720"/>
      <w:r w:rsidRPr="007A2273">
        <w:rPr>
          <w:rFonts w:ascii="Arial" w:hAnsi="Arial" w:cs="Arial"/>
        </w:rPr>
        <w:t>5.5 Research Limitations and Future Scope</w:t>
      </w:r>
      <w:bookmarkEnd w:id="43"/>
    </w:p>
    <w:p w14:paraId="628AC231" w14:textId="73B0ADE0" w:rsidR="00D2338E" w:rsidRPr="00CC5C22" w:rsidRDefault="00000000">
      <w:pPr>
        <w:rPr>
          <w:rFonts w:ascii="Arial" w:hAnsi="Arial" w:cs="Arial"/>
          <w:lang w:val="en-US"/>
        </w:rPr>
      </w:pPr>
      <w:r w:rsidRPr="007A2273">
        <w:rPr>
          <w:rFonts w:ascii="Arial" w:hAnsi="Arial" w:cs="Arial"/>
        </w:rPr>
        <w:t xml:space="preserve">This paper is constrained </w:t>
      </w:r>
      <w:r w:rsidR="00D2338E" w:rsidRPr="007A2273">
        <w:rPr>
          <w:rFonts w:ascii="Arial" w:hAnsi="Arial" w:cs="Arial"/>
        </w:rPr>
        <w:t>using</w:t>
      </w:r>
      <w:r w:rsidRPr="007A2273">
        <w:rPr>
          <w:rFonts w:ascii="Arial" w:hAnsi="Arial" w:cs="Arial"/>
        </w:rPr>
        <w:t xml:space="preserve"> secondary qualitative data thus limiting the possibility of getting first-hand managerial opinion. The findings rely on publicly available information and intellectual assessment because the researcher lacked access to primary data, including interviews or surveys. The research in the future may incorporate primary data gathering by interviewing supply chain and operations managers to have a better understanding of strategic decision-making. Also, comparative longitudinal research on other airline companies like Airbus and Boeing may offer wider generalisability and cross-industry best practices on how to create resilient and adaptive supply chain systems.</w:t>
      </w:r>
    </w:p>
    <w:p w14:paraId="3D5DE920" w14:textId="77777777" w:rsidR="008D24B8" w:rsidRPr="00CC5C22" w:rsidRDefault="008D24B8">
      <w:pPr>
        <w:rPr>
          <w:rFonts w:ascii="Arial" w:hAnsi="Arial" w:cs="Arial"/>
          <w:lang w:val="en-US"/>
        </w:rPr>
      </w:pPr>
    </w:p>
    <w:p w14:paraId="0A53A36F" w14:textId="77777777" w:rsidR="00D2338E" w:rsidRPr="007A2273" w:rsidRDefault="00D2338E" w:rsidP="007A2273">
      <w:pPr>
        <w:pStyle w:val="1"/>
        <w:rPr>
          <w:rFonts w:ascii="Arial" w:hAnsi="Arial" w:cs="Arial"/>
        </w:rPr>
      </w:pPr>
      <w:bookmarkStart w:id="44" w:name="_Toc216959721"/>
      <w:r w:rsidRPr="007A2273">
        <w:rPr>
          <w:rFonts w:ascii="Arial" w:hAnsi="Arial" w:cs="Arial"/>
        </w:rPr>
        <w:lastRenderedPageBreak/>
        <w:t>Research Process Reflection (Element 2)</w:t>
      </w:r>
      <w:bookmarkEnd w:id="44"/>
    </w:p>
    <w:p w14:paraId="45B18B83" w14:textId="77777777" w:rsidR="00D2338E" w:rsidRPr="00CB4FDD" w:rsidRDefault="00D2338E" w:rsidP="00CB4FDD">
      <w:pPr>
        <w:rPr>
          <w:rFonts w:ascii="Arial" w:hAnsi="Arial" w:cs="Arial"/>
          <w:b/>
          <w:bCs/>
        </w:rPr>
      </w:pPr>
      <w:r w:rsidRPr="00CB4FDD">
        <w:rPr>
          <w:rFonts w:ascii="Arial" w:hAnsi="Arial" w:cs="Arial"/>
          <w:b/>
          <w:bCs/>
        </w:rPr>
        <w:t>1. Concrete Experience</w:t>
      </w:r>
    </w:p>
    <w:p w14:paraId="4DAD8F2A" w14:textId="77777777" w:rsidR="008D24B8" w:rsidRPr="00CC5C22" w:rsidRDefault="008D24B8" w:rsidP="00CB4FDD">
      <w:pPr>
        <w:rPr>
          <w:rFonts w:ascii="Arial" w:hAnsi="Arial" w:cs="Arial"/>
          <w:lang w:val="en-US"/>
        </w:rPr>
      </w:pPr>
      <w:r w:rsidRPr="008D24B8">
        <w:rPr>
          <w:rFonts w:ascii="Arial" w:hAnsi="Arial" w:cs="Arial"/>
        </w:rPr>
        <w:t>This research project enabled me to explore the issue of supply chain disruption in the aviation industry through an in-depth case study of Rolls-Royce UK. Engaging with a wide range of secondary sources, including annual reports, academic articles, and consultancy publications, exposed me to the complexity and scale of global supply chain disruptions. Analysing real operational challenges such as production delays, material shortages, and geopolitical risks helped me to understand how even well-established and technologically advanced organisations remain vulnerable in turbulent environments. This experience enhanced my awareness of how managerial decision-making during crises is shaped by uncertainty, limited information, and time pressure. It also highlighted the critical interaction between technology, leadership, and organisational culture in building resilience, which became a central theme throughout the research.</w:t>
      </w:r>
    </w:p>
    <w:p w14:paraId="18FC6D06" w14:textId="77777777" w:rsidR="008D24B8" w:rsidRPr="00CC5C22" w:rsidRDefault="008D24B8" w:rsidP="00CB4FDD">
      <w:pPr>
        <w:rPr>
          <w:rFonts w:ascii="Arial" w:hAnsi="Arial" w:cs="Arial"/>
          <w:lang w:val="en-US"/>
        </w:rPr>
      </w:pPr>
    </w:p>
    <w:p w14:paraId="4B8144FE" w14:textId="165A15A1" w:rsidR="00D2338E" w:rsidRPr="00CB4FDD" w:rsidRDefault="00D2338E" w:rsidP="00CB4FDD">
      <w:pPr>
        <w:rPr>
          <w:rFonts w:ascii="Arial" w:hAnsi="Arial" w:cs="Arial"/>
          <w:b/>
          <w:bCs/>
        </w:rPr>
      </w:pPr>
      <w:r w:rsidRPr="00CB4FDD">
        <w:rPr>
          <w:rFonts w:ascii="Arial" w:hAnsi="Arial" w:cs="Arial"/>
          <w:b/>
          <w:bCs/>
        </w:rPr>
        <w:t>2. Reflective Observation</w:t>
      </w:r>
    </w:p>
    <w:p w14:paraId="5CDB46C2" w14:textId="38309BB8" w:rsidR="008D24B8" w:rsidRPr="00CC5C22" w:rsidRDefault="008D24B8" w:rsidP="00D2338E">
      <w:pPr>
        <w:rPr>
          <w:rFonts w:ascii="Arial" w:hAnsi="Arial" w:cs="Arial"/>
          <w:lang w:val="en-US"/>
        </w:rPr>
      </w:pPr>
      <w:r w:rsidRPr="008D24B8">
        <w:rPr>
          <w:rFonts w:ascii="Arial" w:hAnsi="Arial" w:cs="Arial"/>
        </w:rPr>
        <w:t>Reflecting on the research process, I realised that analysing secondary qualitative data requires a higher level of interpretation than I initially anticipated. Unlike primary research, where insights are gathered directly from participants, secondary data demands careful reading, cross-referencing, and comparison across multiple sources. I observed that different authors and organisations often frame the same events—such as Brexit or the Russia–Ukraine conflict—in contrasting ways, depending on their analytical or commercial objectives. This reinforced the importance of critically evaluating sources rather than accepting them at face value. Additionally, I recognised the challenge of moving from descriptive writing to analytical discussion, particularly in the early stages of the findings chapter. This reflection made me more aware of my growing analytical strengths, while also highlighting areas where I needed to improve, such as explicitly linking evidence to theory.</w:t>
      </w:r>
    </w:p>
    <w:p w14:paraId="1BCAD907" w14:textId="77777777" w:rsidR="008D24B8" w:rsidRPr="00CC5C22" w:rsidRDefault="008D24B8" w:rsidP="00D2338E">
      <w:pPr>
        <w:rPr>
          <w:rFonts w:ascii="Arial" w:hAnsi="Arial" w:cs="Arial"/>
          <w:lang w:val="en-US"/>
        </w:rPr>
      </w:pPr>
    </w:p>
    <w:p w14:paraId="78360DC2" w14:textId="77777777" w:rsidR="008D24B8" w:rsidRPr="00CC5C22" w:rsidRDefault="008D24B8" w:rsidP="00D2338E">
      <w:pPr>
        <w:rPr>
          <w:rFonts w:ascii="Arial" w:hAnsi="Arial" w:cs="Arial"/>
          <w:lang w:val="en-US"/>
        </w:rPr>
      </w:pPr>
    </w:p>
    <w:p w14:paraId="3228065C" w14:textId="77777777" w:rsidR="008D24B8" w:rsidRPr="00CC5C22" w:rsidRDefault="008D24B8" w:rsidP="00D2338E">
      <w:pPr>
        <w:rPr>
          <w:rFonts w:ascii="Arial" w:hAnsi="Arial" w:cs="Arial"/>
          <w:lang w:val="en-US"/>
        </w:rPr>
      </w:pPr>
    </w:p>
    <w:p w14:paraId="4E5839F4" w14:textId="77777777" w:rsidR="008D24B8" w:rsidRPr="00CC5C22" w:rsidRDefault="008D24B8" w:rsidP="00D2338E">
      <w:pPr>
        <w:rPr>
          <w:rFonts w:ascii="Arial" w:hAnsi="Arial" w:cs="Arial"/>
          <w:lang w:val="en-US"/>
        </w:rPr>
      </w:pPr>
    </w:p>
    <w:p w14:paraId="7E819F58" w14:textId="77777777" w:rsidR="008D24B8" w:rsidRPr="00CC5C22" w:rsidRDefault="008D24B8" w:rsidP="00D2338E">
      <w:pPr>
        <w:rPr>
          <w:rFonts w:ascii="Arial" w:hAnsi="Arial" w:cs="Arial"/>
          <w:lang w:val="en-US"/>
        </w:rPr>
      </w:pPr>
    </w:p>
    <w:p w14:paraId="7E2F9984" w14:textId="77777777" w:rsidR="00D2338E" w:rsidRPr="00CB4FDD" w:rsidRDefault="00D2338E" w:rsidP="00CB4FDD">
      <w:pPr>
        <w:rPr>
          <w:rFonts w:ascii="Arial" w:hAnsi="Arial" w:cs="Arial"/>
          <w:b/>
          <w:bCs/>
        </w:rPr>
      </w:pPr>
      <w:r w:rsidRPr="00CB4FDD">
        <w:rPr>
          <w:rFonts w:ascii="Arial" w:hAnsi="Arial" w:cs="Arial"/>
          <w:b/>
          <w:bCs/>
        </w:rPr>
        <w:lastRenderedPageBreak/>
        <w:t>3. Abstract Conceptualisation</w:t>
      </w:r>
    </w:p>
    <w:p w14:paraId="7BE8A749" w14:textId="44401D78" w:rsidR="008D24B8" w:rsidRPr="00CC5C22" w:rsidRDefault="008D24B8" w:rsidP="00D2338E">
      <w:pPr>
        <w:rPr>
          <w:rFonts w:ascii="Arial" w:hAnsi="Arial" w:cs="Arial"/>
          <w:lang w:val="en-US"/>
        </w:rPr>
      </w:pPr>
      <w:r w:rsidRPr="008D24B8">
        <w:rPr>
          <w:rFonts w:ascii="Arial" w:hAnsi="Arial" w:cs="Arial"/>
        </w:rPr>
        <w:t>By integrating theory with empirical findings, I developed a deeper conceptual understanding of supply chain resilience and strategic capability. The Resource-Based View (RBV) helped me to understand how internal resources—such as skilled employees, digital infrastructure, and leadership governance—contribute to an organisation’s ability to withstand disruption. At the same time, the Resilient Supply Chain Model enabled me to conceptualise how flexibility, collaboration, and risk management practices support recovery and continuity. Combining these frameworks allowed me to move beyond isolated theoretical explanations and appreciate how strategic resources and resilience mechanisms interact in practice. This stage of the learning process transformed unstructured information into systematic knowledge and strengthened my ability to apply theoretical concepts to real organisational contexts.</w:t>
      </w:r>
    </w:p>
    <w:p w14:paraId="341AC2E5" w14:textId="77777777" w:rsidR="008D24B8" w:rsidRPr="00CC5C22" w:rsidRDefault="008D24B8" w:rsidP="00D2338E">
      <w:pPr>
        <w:rPr>
          <w:rFonts w:ascii="Arial" w:hAnsi="Arial" w:cs="Arial"/>
          <w:lang w:val="en-US"/>
        </w:rPr>
      </w:pPr>
    </w:p>
    <w:p w14:paraId="30676BA5" w14:textId="77777777" w:rsidR="00D2338E" w:rsidRPr="00CB4FDD" w:rsidRDefault="00D2338E" w:rsidP="00CB4FDD">
      <w:pPr>
        <w:rPr>
          <w:rFonts w:ascii="Arial" w:hAnsi="Arial" w:cs="Arial"/>
          <w:b/>
          <w:bCs/>
        </w:rPr>
      </w:pPr>
      <w:r w:rsidRPr="00CB4FDD">
        <w:rPr>
          <w:rFonts w:ascii="Arial" w:hAnsi="Arial" w:cs="Arial"/>
          <w:b/>
          <w:bCs/>
        </w:rPr>
        <w:t>4. Active Experimentation</w:t>
      </w:r>
    </w:p>
    <w:p w14:paraId="011B2B2A" w14:textId="575FAC1F" w:rsidR="00D2338E" w:rsidRPr="0007575A" w:rsidRDefault="008D24B8">
      <w:pPr>
        <w:rPr>
          <w:rFonts w:ascii="Arial" w:hAnsi="Arial" w:cs="Arial"/>
          <w:lang w:val="en-US"/>
        </w:rPr>
      </w:pPr>
      <w:r w:rsidRPr="008D24B8">
        <w:rPr>
          <w:rFonts w:ascii="Arial" w:hAnsi="Arial" w:cs="Arial"/>
        </w:rPr>
        <w:t>Looking ahead, the insights gained from this project will inform both my future academic work and professional development. If I were to conduct similar research again, I would incorporate primary data collection methods, such as interviews with supply chain or operations managers, to gain deeper insight into leadership decision-making. I also aim to further develop my skills in thematic analysis and theory integration to ensure that future research is more analytically robust. In a professional context, I will apply my understanding of resilience, digital transformation, and adaptive leadership when assessing operational challenges within organisations. Overall, this experience has encouraged me to adopt a more critical, reflective, and theory-informed approach to complex managerial problems.</w:t>
      </w:r>
    </w:p>
    <w:p w14:paraId="4E89BF60" w14:textId="77777777" w:rsidR="00B17696" w:rsidRPr="0007575A" w:rsidRDefault="00B17696">
      <w:pPr>
        <w:rPr>
          <w:rFonts w:ascii="Arial" w:hAnsi="Arial" w:cs="Arial"/>
          <w:lang w:val="en-US"/>
        </w:rPr>
      </w:pPr>
    </w:p>
    <w:p w14:paraId="075E6E20" w14:textId="0B6AA42A" w:rsidR="00B17696" w:rsidRPr="00B17696" w:rsidRDefault="00B17696">
      <w:pPr>
        <w:rPr>
          <w:rFonts w:ascii="Arial" w:hAnsi="Arial" w:cs="Arial"/>
          <w:lang w:val="en-US"/>
        </w:rPr>
      </w:pPr>
      <w:r w:rsidRPr="00B17696">
        <w:rPr>
          <w:rFonts w:ascii="Arial" w:hAnsi="Arial" w:cs="Arial"/>
        </w:rPr>
        <w:t>If repeating this project, I would structure my analysis around theoretical frameworks at an earlier stage to minimise initial descriptive writing and strengthen analytical depth from the outset.</w:t>
      </w:r>
    </w:p>
    <w:p w14:paraId="246DD50C" w14:textId="5C0B7032" w:rsidR="00402D32" w:rsidRPr="007A2273" w:rsidRDefault="00000000" w:rsidP="007A2273">
      <w:pPr>
        <w:pStyle w:val="1"/>
        <w:jc w:val="center"/>
        <w:rPr>
          <w:rFonts w:ascii="Arial" w:hAnsi="Arial" w:cs="Arial"/>
        </w:rPr>
      </w:pPr>
      <w:bookmarkStart w:id="45" w:name="_Toc216959722"/>
      <w:r w:rsidRPr="007A2273">
        <w:rPr>
          <w:rFonts w:ascii="Arial" w:hAnsi="Arial" w:cs="Arial"/>
        </w:rPr>
        <w:lastRenderedPageBreak/>
        <w:t>Poster (Element 3)</w:t>
      </w:r>
      <w:bookmarkEnd w:id="45"/>
    </w:p>
    <w:p w14:paraId="24930481" w14:textId="77777777" w:rsidR="00402D32" w:rsidRPr="007A2273" w:rsidRDefault="00000000">
      <w:pPr>
        <w:rPr>
          <w:rFonts w:ascii="Arial" w:hAnsi="Arial" w:cs="Arial"/>
        </w:rPr>
      </w:pPr>
      <w:r w:rsidRPr="007A2273">
        <w:rPr>
          <w:rFonts w:ascii="Arial" w:hAnsi="Arial" w:cs="Arial"/>
          <w:noProof/>
        </w:rPr>
        <w:drawing>
          <wp:inline distT="114300" distB="114300" distL="114300" distR="114300" wp14:anchorId="2E7EEB5F" wp14:editId="61DEC2BC">
            <wp:extent cx="5876925" cy="8382000"/>
            <wp:effectExtent l="0" t="0" r="9525" b="0"/>
            <wp:docPr id="2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877259" cy="8382476"/>
                    </a:xfrm>
                    <a:prstGeom prst="rect">
                      <a:avLst/>
                    </a:prstGeom>
                    <a:ln/>
                  </pic:spPr>
                </pic:pic>
              </a:graphicData>
            </a:graphic>
          </wp:inline>
        </w:drawing>
      </w:r>
    </w:p>
    <w:p w14:paraId="372085DB" w14:textId="77777777" w:rsidR="00402D32" w:rsidRPr="007A2273" w:rsidRDefault="00402D32">
      <w:pPr>
        <w:rPr>
          <w:rFonts w:ascii="Arial" w:hAnsi="Arial" w:cs="Arial"/>
        </w:rPr>
      </w:pPr>
    </w:p>
    <w:p w14:paraId="0A12AB51" w14:textId="42FB2A86" w:rsidR="00003638" w:rsidRPr="00003638" w:rsidRDefault="00000000" w:rsidP="00003638">
      <w:pPr>
        <w:pStyle w:val="1"/>
        <w:jc w:val="center"/>
        <w:rPr>
          <w:rFonts w:ascii="Arial" w:hAnsi="Arial" w:cs="Arial"/>
          <w:lang w:val="ru-RU"/>
        </w:rPr>
      </w:pPr>
      <w:bookmarkStart w:id="46" w:name="_Toc216959723"/>
      <w:r w:rsidRPr="007A2273">
        <w:rPr>
          <w:rFonts w:ascii="Arial" w:hAnsi="Arial" w:cs="Arial"/>
        </w:rPr>
        <w:t>Reference</w:t>
      </w:r>
      <w:bookmarkEnd w:id="46"/>
    </w:p>
    <w:p w14:paraId="0942E9EB"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Accenture (2024) ‘A new blueprint for continuous, meaningful, successful change’. Available at: </w:t>
      </w:r>
      <w:hyperlink r:id="rId14" w:history="1">
        <w:r w:rsidRPr="00003638">
          <w:rPr>
            <w:rStyle w:val="a6"/>
            <w:rFonts w:ascii="Arial" w:hAnsi="Arial" w:cs="Arial"/>
          </w:rPr>
          <w:t>https://www.accenture.com/content/dam/accenture/final/accenture-com/document-2/Accenture-Change-Reinvented-Report.pdf</w:t>
        </w:r>
      </w:hyperlink>
      <w:r w:rsidRPr="00003638">
        <w:rPr>
          <w:rFonts w:ascii="Arial" w:hAnsi="Arial" w:cs="Arial"/>
        </w:rPr>
        <w:t xml:space="preserve"> (Accessed: 27 October 2025).</w:t>
      </w:r>
    </w:p>
    <w:p w14:paraId="67148548"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Bazen, A., Barg, F.K. and Takeshita, J., (2021). Research techniques made simple: an introduction to qualitative research. </w:t>
      </w:r>
      <w:r w:rsidRPr="00003638">
        <w:rPr>
          <w:rFonts w:ascii="Arial" w:hAnsi="Arial" w:cs="Arial"/>
          <w:i/>
          <w:iCs/>
        </w:rPr>
        <w:t>Journal of Investigative Dermatology</w:t>
      </w:r>
      <w:r w:rsidRPr="00003638">
        <w:rPr>
          <w:rFonts w:ascii="Arial" w:hAnsi="Arial" w:cs="Arial"/>
        </w:rPr>
        <w:t xml:space="preserve">, </w:t>
      </w:r>
      <w:r w:rsidRPr="00003638">
        <w:rPr>
          <w:rFonts w:ascii="Arial" w:hAnsi="Arial" w:cs="Arial"/>
          <w:i/>
          <w:iCs/>
        </w:rPr>
        <w:t>141</w:t>
      </w:r>
      <w:r w:rsidRPr="00003638">
        <w:rPr>
          <w:rFonts w:ascii="Arial" w:hAnsi="Arial" w:cs="Arial"/>
        </w:rPr>
        <w:t>(2), pp.241-247.</w:t>
      </w:r>
    </w:p>
    <w:p w14:paraId="1949FBBE"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BBC (2020) ‘Aviation industry buckles up for turbulent times’. Available at: </w:t>
      </w:r>
      <w:hyperlink r:id="rId15" w:history="1">
        <w:r w:rsidRPr="00003638">
          <w:rPr>
            <w:rStyle w:val="a6"/>
            <w:rFonts w:ascii="Arial" w:hAnsi="Arial" w:cs="Arial"/>
          </w:rPr>
          <w:t>https://www.bbc.com/news/uk-scotland-scotland-business-53628071</w:t>
        </w:r>
      </w:hyperlink>
      <w:r w:rsidRPr="00003638">
        <w:rPr>
          <w:rFonts w:ascii="Arial" w:hAnsi="Arial" w:cs="Arial"/>
        </w:rPr>
        <w:t xml:space="preserve"> (Accessed: 27 October 2025). </w:t>
      </w:r>
    </w:p>
    <w:p w14:paraId="464B60AB" w14:textId="098B9EFC" w:rsidR="00003638" w:rsidRPr="00003638" w:rsidRDefault="00003638" w:rsidP="00003638">
      <w:pPr>
        <w:pStyle w:val="af6"/>
        <w:numPr>
          <w:ilvl w:val="0"/>
          <w:numId w:val="33"/>
        </w:numPr>
        <w:spacing w:line="360" w:lineRule="auto"/>
        <w:rPr>
          <w:rFonts w:ascii="Arial" w:hAnsi="Arial" w:cs="Arial"/>
        </w:rPr>
      </w:pPr>
      <w:r w:rsidRPr="00003638">
        <w:rPr>
          <w:rFonts w:ascii="Arial" w:hAnsi="Arial" w:cs="Arial"/>
        </w:rPr>
        <w:t xml:space="preserve">BBC (2025), </w:t>
      </w:r>
      <w:r w:rsidRPr="00003638">
        <w:rPr>
          <w:rFonts w:ascii="Arial" w:hAnsi="Arial" w:cs="Arial"/>
          <w:i/>
          <w:iCs/>
        </w:rPr>
        <w:t>“Coronavirus: Rolls-Royce to cut 9,000 jobs amid virus crisis”,</w:t>
      </w:r>
      <w:r w:rsidRPr="00003638">
        <w:rPr>
          <w:rFonts w:ascii="Arial" w:hAnsi="Arial" w:cs="Arial"/>
        </w:rPr>
        <w:t xml:space="preserve"> Available at </w:t>
      </w:r>
      <w:hyperlink r:id="rId16">
        <w:r w:rsidRPr="00003638">
          <w:rPr>
            <w:rFonts w:ascii="Arial" w:hAnsi="Arial" w:cs="Arial"/>
            <w:color w:val="1155CC"/>
            <w:u w:val="single"/>
          </w:rPr>
          <w:t>https://www.bbc.com/news/business-52723107</w:t>
        </w:r>
      </w:hyperlink>
      <w:r w:rsidRPr="00003638">
        <w:rPr>
          <w:rFonts w:ascii="Arial" w:hAnsi="Arial" w:cs="Arial"/>
        </w:rPr>
        <w:t xml:space="preserve"> (Accessed</w:t>
      </w:r>
      <w:r w:rsidR="00357ACC">
        <w:rPr>
          <w:rFonts w:ascii="Arial" w:hAnsi="Arial" w:cs="Arial"/>
        </w:rPr>
        <w:t>:</w:t>
      </w:r>
      <w:r w:rsidRPr="00003638">
        <w:rPr>
          <w:rFonts w:ascii="Arial" w:hAnsi="Arial" w:cs="Arial"/>
        </w:rPr>
        <w:t xml:space="preserve"> 7 November</w:t>
      </w:r>
      <w:r w:rsidR="00357ACC">
        <w:rPr>
          <w:rFonts w:ascii="Arial" w:hAnsi="Arial" w:cs="Arial"/>
        </w:rPr>
        <w:t xml:space="preserve"> 2025</w:t>
      </w:r>
      <w:r w:rsidRPr="00003638">
        <w:rPr>
          <w:rFonts w:ascii="Arial" w:hAnsi="Arial" w:cs="Arial"/>
        </w:rPr>
        <w:t>)</w:t>
      </w:r>
      <w:r w:rsidR="00357ACC">
        <w:rPr>
          <w:rFonts w:ascii="Arial" w:hAnsi="Arial" w:cs="Arial"/>
        </w:rPr>
        <w:t>.</w:t>
      </w:r>
    </w:p>
    <w:p w14:paraId="54C8663F"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Cheng, J.H. and Lu, K.L., (2017). Enhancing effects of supply chain resilience: insights from trajectory and resource-based perspectives. </w:t>
      </w:r>
      <w:r w:rsidRPr="00003638">
        <w:rPr>
          <w:rFonts w:ascii="Arial" w:hAnsi="Arial" w:cs="Arial"/>
          <w:i/>
          <w:iCs/>
        </w:rPr>
        <w:t>Supply Chain Management: An International Journal</w:t>
      </w:r>
      <w:r w:rsidRPr="00003638">
        <w:rPr>
          <w:rFonts w:ascii="Arial" w:hAnsi="Arial" w:cs="Arial"/>
        </w:rPr>
        <w:t xml:space="preserve">, </w:t>
      </w:r>
      <w:r w:rsidRPr="00003638">
        <w:rPr>
          <w:rFonts w:ascii="Arial" w:hAnsi="Arial" w:cs="Arial"/>
          <w:i/>
          <w:iCs/>
        </w:rPr>
        <w:t>22</w:t>
      </w:r>
      <w:r w:rsidRPr="00003638">
        <w:rPr>
          <w:rFonts w:ascii="Arial" w:hAnsi="Arial" w:cs="Arial"/>
        </w:rPr>
        <w:t>(4), pp.329-340.</w:t>
      </w:r>
    </w:p>
    <w:p w14:paraId="27076ED5"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Dubey, R., Gunasekaran, A., Childe, S.J., Papadopoulos, T., Blome, C. and Luo, Z., (2017). Antecedents of resilient supply chains: An empirical study. </w:t>
      </w:r>
      <w:r w:rsidRPr="00003638">
        <w:rPr>
          <w:rFonts w:ascii="Arial" w:hAnsi="Arial" w:cs="Arial"/>
          <w:i/>
          <w:iCs/>
        </w:rPr>
        <w:t>IEEE Transactions on Engineering Management</w:t>
      </w:r>
      <w:r w:rsidRPr="00003638">
        <w:rPr>
          <w:rFonts w:ascii="Arial" w:hAnsi="Arial" w:cs="Arial"/>
        </w:rPr>
        <w:t xml:space="preserve">, </w:t>
      </w:r>
      <w:r w:rsidRPr="00003638">
        <w:rPr>
          <w:rFonts w:ascii="Arial" w:hAnsi="Arial" w:cs="Arial"/>
          <w:i/>
          <w:iCs/>
        </w:rPr>
        <w:t>66</w:t>
      </w:r>
      <w:r w:rsidRPr="00003638">
        <w:rPr>
          <w:rFonts w:ascii="Arial" w:hAnsi="Arial" w:cs="Arial"/>
        </w:rPr>
        <w:t>(1), pp.8-19.</w:t>
      </w:r>
    </w:p>
    <w:p w14:paraId="6333A317" w14:textId="77777777" w:rsidR="00003638" w:rsidRPr="00003638" w:rsidRDefault="00003638" w:rsidP="00003638">
      <w:pPr>
        <w:pStyle w:val="af6"/>
        <w:numPr>
          <w:ilvl w:val="0"/>
          <w:numId w:val="33"/>
        </w:numPr>
        <w:spacing w:line="360" w:lineRule="auto"/>
        <w:rPr>
          <w:rFonts w:ascii="Arial" w:hAnsi="Arial" w:cs="Arial"/>
        </w:rPr>
      </w:pPr>
      <w:r w:rsidRPr="00003638">
        <w:rPr>
          <w:rFonts w:ascii="Arial" w:hAnsi="Arial" w:cs="Arial"/>
        </w:rPr>
        <w:t xml:space="preserve">EBSCO (2024) ‘Resource-Based View (RBV)’. Available at: </w:t>
      </w:r>
      <w:hyperlink r:id="rId17" w:history="1">
        <w:r w:rsidRPr="00003638">
          <w:rPr>
            <w:rStyle w:val="a6"/>
            <w:rFonts w:ascii="Arial" w:hAnsi="Arial" w:cs="Arial"/>
          </w:rPr>
          <w:t>https://www.ebsco.com/research-starters/business-and-management/resource-based-view-rbv</w:t>
        </w:r>
      </w:hyperlink>
      <w:r w:rsidRPr="00003638">
        <w:rPr>
          <w:rFonts w:ascii="Arial" w:hAnsi="Arial" w:cs="Arial"/>
        </w:rPr>
        <w:t xml:space="preserve"> (Accessed: 27 October 2025).</w:t>
      </w:r>
    </w:p>
    <w:p w14:paraId="4F048EA8"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Enyejo, J.O., Babalola, I.N.O., Owolabi, F.R.A., Adeyemi, A.F., </w:t>
      </w:r>
      <w:proofErr w:type="spellStart"/>
      <w:r w:rsidRPr="00003638">
        <w:rPr>
          <w:rFonts w:ascii="Arial" w:hAnsi="Arial" w:cs="Arial"/>
        </w:rPr>
        <w:t>Osam</w:t>
      </w:r>
      <w:proofErr w:type="spellEnd"/>
      <w:r w:rsidRPr="00003638">
        <w:rPr>
          <w:rFonts w:ascii="Arial" w:hAnsi="Arial" w:cs="Arial"/>
        </w:rPr>
        <w:t xml:space="preserve">-Nunoo, G. and Ogwuche, A.O., (2024). Data-driven digital marketing and battery supply chain optimization in the battery powered aircraft industry through case studies of Rolls-Royce’s ACCEL and Airbus's E-Fan X Projects. </w:t>
      </w:r>
      <w:r w:rsidRPr="00003638">
        <w:rPr>
          <w:rFonts w:ascii="Arial" w:hAnsi="Arial" w:cs="Arial"/>
          <w:i/>
          <w:iCs/>
        </w:rPr>
        <w:t>International Journal of Scholarly Research and Reviews</w:t>
      </w:r>
      <w:r w:rsidRPr="00003638">
        <w:rPr>
          <w:rFonts w:ascii="Arial" w:hAnsi="Arial" w:cs="Arial"/>
        </w:rPr>
        <w:t xml:space="preserve">, </w:t>
      </w:r>
      <w:r w:rsidRPr="00003638">
        <w:rPr>
          <w:rFonts w:ascii="Arial" w:hAnsi="Arial" w:cs="Arial"/>
          <w:i/>
          <w:iCs/>
        </w:rPr>
        <w:t>5</w:t>
      </w:r>
      <w:r w:rsidRPr="00003638">
        <w:rPr>
          <w:rFonts w:ascii="Arial" w:hAnsi="Arial" w:cs="Arial"/>
        </w:rPr>
        <w:t>(02), pp.001-020.</w:t>
      </w:r>
    </w:p>
    <w:p w14:paraId="7CE1B30C" w14:textId="77777777" w:rsidR="00003638" w:rsidRPr="00003638" w:rsidRDefault="00003638" w:rsidP="00003638">
      <w:pPr>
        <w:pStyle w:val="af6"/>
        <w:numPr>
          <w:ilvl w:val="0"/>
          <w:numId w:val="33"/>
        </w:numPr>
        <w:spacing w:line="360" w:lineRule="auto"/>
        <w:rPr>
          <w:rFonts w:ascii="Arial" w:hAnsi="Arial" w:cs="Arial"/>
          <w:color w:val="222222"/>
          <w:highlight w:val="white"/>
        </w:rPr>
      </w:pPr>
      <w:r w:rsidRPr="00003638">
        <w:rPr>
          <w:rFonts w:ascii="Arial" w:hAnsi="Arial" w:cs="Arial"/>
          <w:color w:val="222222"/>
          <w:highlight w:val="white"/>
        </w:rPr>
        <w:t xml:space="preserve">Firoozi, A.A. and Firoozi, A.A., (2024). Risk Management and Contingency Planning. In </w:t>
      </w:r>
      <w:r w:rsidRPr="00003638">
        <w:rPr>
          <w:rFonts w:ascii="Arial" w:hAnsi="Arial" w:cs="Arial"/>
          <w:i/>
          <w:iCs/>
          <w:color w:val="222222"/>
          <w:highlight w:val="white"/>
        </w:rPr>
        <w:t>Revolutionizing Civil Engineering with Neuromorphic Computing: Pathways to Smart and Sustainable Infrastructure</w:t>
      </w:r>
      <w:r w:rsidRPr="00003638">
        <w:rPr>
          <w:rFonts w:ascii="Arial" w:hAnsi="Arial" w:cs="Arial"/>
          <w:color w:val="222222"/>
          <w:highlight w:val="white"/>
        </w:rPr>
        <w:t xml:space="preserve"> (pp. 73-80). Cham: Springer Nature Switzerland.</w:t>
      </w:r>
    </w:p>
    <w:p w14:paraId="799EC266" w14:textId="77777777" w:rsidR="00003638" w:rsidRPr="00003638" w:rsidRDefault="00003638" w:rsidP="00003638">
      <w:pPr>
        <w:pStyle w:val="af6"/>
        <w:numPr>
          <w:ilvl w:val="0"/>
          <w:numId w:val="33"/>
        </w:numPr>
        <w:spacing w:before="240" w:after="240" w:line="360" w:lineRule="auto"/>
        <w:rPr>
          <w:rFonts w:ascii="Arial" w:hAnsi="Arial" w:cs="Arial"/>
        </w:rPr>
      </w:pPr>
      <w:proofErr w:type="spellStart"/>
      <w:r w:rsidRPr="00003638">
        <w:rPr>
          <w:rFonts w:ascii="Arial" w:hAnsi="Arial" w:cs="Arial"/>
        </w:rPr>
        <w:t>Gössling</w:t>
      </w:r>
      <w:proofErr w:type="spellEnd"/>
      <w:r w:rsidRPr="00003638">
        <w:rPr>
          <w:rFonts w:ascii="Arial" w:hAnsi="Arial" w:cs="Arial"/>
        </w:rPr>
        <w:t xml:space="preserve">, S., (2020). Risks, resilience, and pathways to sustainable aviation: A COVID-19 perspective. </w:t>
      </w:r>
      <w:r w:rsidRPr="00003638">
        <w:rPr>
          <w:rFonts w:ascii="Arial" w:hAnsi="Arial" w:cs="Arial"/>
          <w:i/>
          <w:iCs/>
        </w:rPr>
        <w:t>Journal of Air Transport Management</w:t>
      </w:r>
      <w:r w:rsidRPr="00003638">
        <w:rPr>
          <w:rFonts w:ascii="Arial" w:hAnsi="Arial" w:cs="Arial"/>
        </w:rPr>
        <w:t xml:space="preserve">, </w:t>
      </w:r>
      <w:r w:rsidRPr="00003638">
        <w:rPr>
          <w:rFonts w:ascii="Arial" w:hAnsi="Arial" w:cs="Arial"/>
          <w:i/>
          <w:iCs/>
        </w:rPr>
        <w:t>89</w:t>
      </w:r>
      <w:r w:rsidRPr="00003638">
        <w:rPr>
          <w:rFonts w:ascii="Arial" w:hAnsi="Arial" w:cs="Arial"/>
        </w:rPr>
        <w:t>, p.101933.</w:t>
      </w:r>
    </w:p>
    <w:p w14:paraId="5A94CAC0"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lastRenderedPageBreak/>
        <w:t xml:space="preserve">Handfield, R. and Linton, T., (2017). </w:t>
      </w:r>
      <w:r w:rsidRPr="00003638">
        <w:rPr>
          <w:rFonts w:ascii="Arial" w:hAnsi="Arial" w:cs="Arial"/>
          <w:i/>
          <w:iCs/>
        </w:rPr>
        <w:t>The LIVING supply chain: The evolving imperative of operating in real time</w:t>
      </w:r>
      <w:r w:rsidRPr="00003638">
        <w:rPr>
          <w:rFonts w:ascii="Arial" w:hAnsi="Arial" w:cs="Arial"/>
        </w:rPr>
        <w:t>. Hoboken, NJ: John Wiley &amp; Sons.</w:t>
      </w:r>
    </w:p>
    <w:p w14:paraId="1932FFCB" w14:textId="77777777" w:rsidR="00003638" w:rsidRPr="00003638" w:rsidRDefault="00003638" w:rsidP="00003638">
      <w:pPr>
        <w:pStyle w:val="af6"/>
        <w:numPr>
          <w:ilvl w:val="0"/>
          <w:numId w:val="33"/>
        </w:numPr>
        <w:spacing w:line="360" w:lineRule="auto"/>
        <w:rPr>
          <w:rFonts w:ascii="Arial" w:hAnsi="Arial" w:cs="Arial"/>
          <w:color w:val="222222"/>
          <w:highlight w:val="white"/>
        </w:rPr>
      </w:pPr>
      <w:proofErr w:type="spellStart"/>
      <w:r w:rsidRPr="00003638">
        <w:rPr>
          <w:rFonts w:ascii="Arial" w:hAnsi="Arial" w:cs="Arial"/>
          <w:color w:val="222222"/>
          <w:highlight w:val="white"/>
        </w:rPr>
        <w:t>Hemade</w:t>
      </w:r>
      <w:proofErr w:type="spellEnd"/>
      <w:r w:rsidRPr="00003638">
        <w:rPr>
          <w:rFonts w:ascii="Arial" w:hAnsi="Arial" w:cs="Arial"/>
          <w:color w:val="222222"/>
          <w:highlight w:val="white"/>
        </w:rPr>
        <w:t xml:space="preserve">, P.R., (2023). Navigating the shift: transition of firms and users from </w:t>
      </w:r>
      <w:proofErr w:type="spellStart"/>
      <w:r w:rsidRPr="00003638">
        <w:rPr>
          <w:rFonts w:ascii="Arial" w:hAnsi="Arial" w:cs="Arial"/>
          <w:color w:val="222222"/>
          <w:highlight w:val="white"/>
        </w:rPr>
        <w:t>servitization</w:t>
      </w:r>
      <w:proofErr w:type="spellEnd"/>
      <w:r w:rsidRPr="00003638">
        <w:rPr>
          <w:rFonts w:ascii="Arial" w:hAnsi="Arial" w:cs="Arial"/>
          <w:color w:val="222222"/>
          <w:highlight w:val="white"/>
        </w:rPr>
        <w:t xml:space="preserve"> to digital </w:t>
      </w:r>
      <w:proofErr w:type="spellStart"/>
      <w:r w:rsidRPr="00003638">
        <w:rPr>
          <w:rFonts w:ascii="Arial" w:hAnsi="Arial" w:cs="Arial"/>
          <w:color w:val="222222"/>
          <w:highlight w:val="white"/>
        </w:rPr>
        <w:t>servitization</w:t>
      </w:r>
      <w:proofErr w:type="spellEnd"/>
      <w:r w:rsidRPr="00003638">
        <w:rPr>
          <w:rFonts w:ascii="Arial" w:hAnsi="Arial" w:cs="Arial"/>
          <w:color w:val="222222"/>
          <w:highlight w:val="white"/>
        </w:rPr>
        <w:t xml:space="preserve"> using grounded theory approach.</w:t>
      </w:r>
    </w:p>
    <w:p w14:paraId="548BD2A1"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Hensel, N., (2024). The Russia-Ukraine Crisis. </w:t>
      </w:r>
      <w:r w:rsidRPr="00003638">
        <w:rPr>
          <w:rFonts w:ascii="Arial" w:hAnsi="Arial" w:cs="Arial"/>
          <w:i/>
          <w:iCs/>
        </w:rPr>
        <w:t>PRISM</w:t>
      </w:r>
      <w:r w:rsidRPr="00003638">
        <w:rPr>
          <w:rFonts w:ascii="Arial" w:hAnsi="Arial" w:cs="Arial"/>
        </w:rPr>
        <w:t xml:space="preserve">, </w:t>
      </w:r>
      <w:r w:rsidRPr="00003638">
        <w:rPr>
          <w:rFonts w:ascii="Arial" w:hAnsi="Arial" w:cs="Arial"/>
          <w:i/>
          <w:iCs/>
        </w:rPr>
        <w:t>10</w:t>
      </w:r>
      <w:r w:rsidRPr="00003638">
        <w:rPr>
          <w:rFonts w:ascii="Arial" w:hAnsi="Arial" w:cs="Arial"/>
        </w:rPr>
        <w:t>(4), pp.102-122.</w:t>
      </w:r>
    </w:p>
    <w:p w14:paraId="131C5A0F"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Imtiaz, A. and Muzaffar, M., (2025). Trade Barriers and Broken Supply Chains: Economic Fallout of Brexit. </w:t>
      </w:r>
      <w:r w:rsidRPr="00003638">
        <w:rPr>
          <w:rFonts w:ascii="Arial" w:hAnsi="Arial" w:cs="Arial"/>
          <w:i/>
          <w:iCs/>
        </w:rPr>
        <w:t>Journal of Development and Social Sciences</w:t>
      </w:r>
      <w:r w:rsidRPr="00003638">
        <w:rPr>
          <w:rFonts w:ascii="Arial" w:hAnsi="Arial" w:cs="Arial"/>
        </w:rPr>
        <w:t xml:space="preserve">, </w:t>
      </w:r>
      <w:r w:rsidRPr="00003638">
        <w:rPr>
          <w:rFonts w:ascii="Arial" w:hAnsi="Arial" w:cs="Arial"/>
          <w:i/>
          <w:iCs/>
        </w:rPr>
        <w:t>6</w:t>
      </w:r>
      <w:r w:rsidRPr="00003638">
        <w:rPr>
          <w:rFonts w:ascii="Arial" w:hAnsi="Arial" w:cs="Arial"/>
        </w:rPr>
        <w:t>(2), pp.80-90.</w:t>
      </w:r>
    </w:p>
    <w:p w14:paraId="41B7B6AF"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Irfan, I., Sumbal, M.S.U.K., Khurshid, F. and Chan, F.T., (2022). Toward a resilient supply chain model: critical role of knowledge management and dynamic capabilities. </w:t>
      </w:r>
      <w:r w:rsidRPr="00003638">
        <w:rPr>
          <w:rFonts w:ascii="Arial" w:hAnsi="Arial" w:cs="Arial"/>
          <w:i/>
          <w:iCs/>
        </w:rPr>
        <w:t>Industrial management &amp; data systems</w:t>
      </w:r>
      <w:r w:rsidRPr="00003638">
        <w:rPr>
          <w:rFonts w:ascii="Arial" w:hAnsi="Arial" w:cs="Arial"/>
        </w:rPr>
        <w:t xml:space="preserve">, </w:t>
      </w:r>
      <w:r w:rsidRPr="00003638">
        <w:rPr>
          <w:rFonts w:ascii="Arial" w:hAnsi="Arial" w:cs="Arial"/>
          <w:i/>
          <w:iCs/>
        </w:rPr>
        <w:t>122</w:t>
      </w:r>
      <w:r w:rsidRPr="00003638">
        <w:rPr>
          <w:rFonts w:ascii="Arial" w:hAnsi="Arial" w:cs="Arial"/>
        </w:rPr>
        <w:t>(5), pp.1153-1182.</w:t>
      </w:r>
    </w:p>
    <w:p w14:paraId="3FE82B1F" w14:textId="77777777" w:rsidR="00003638" w:rsidRPr="00003638" w:rsidRDefault="00003638" w:rsidP="00003638">
      <w:pPr>
        <w:pStyle w:val="af6"/>
        <w:numPr>
          <w:ilvl w:val="0"/>
          <w:numId w:val="33"/>
        </w:numPr>
        <w:spacing w:line="360" w:lineRule="auto"/>
        <w:rPr>
          <w:rFonts w:ascii="Arial" w:hAnsi="Arial" w:cs="Arial"/>
          <w:color w:val="222222"/>
          <w:highlight w:val="white"/>
          <w:lang w:val="ru-RU"/>
        </w:rPr>
      </w:pPr>
      <w:r w:rsidRPr="00003638">
        <w:rPr>
          <w:rFonts w:ascii="Arial" w:hAnsi="Arial" w:cs="Arial"/>
          <w:color w:val="222222"/>
          <w:highlight w:val="white"/>
        </w:rPr>
        <w:t xml:space="preserve">Kumar, A. and Kumar, R., (2023). Conflict and Commerce in a Post-pandemic World: </w:t>
      </w:r>
      <w:proofErr w:type="spellStart"/>
      <w:r w:rsidRPr="00003638">
        <w:rPr>
          <w:rFonts w:ascii="Arial" w:hAnsi="Arial" w:cs="Arial"/>
          <w:color w:val="222222"/>
          <w:highlight w:val="white"/>
        </w:rPr>
        <w:t>Unraveling</w:t>
      </w:r>
      <w:proofErr w:type="spellEnd"/>
      <w:r w:rsidRPr="00003638">
        <w:rPr>
          <w:rFonts w:ascii="Arial" w:hAnsi="Arial" w:cs="Arial"/>
          <w:color w:val="222222"/>
          <w:highlight w:val="white"/>
        </w:rPr>
        <w:t xml:space="preserve"> the Impacts of the Russia-</w:t>
      </w:r>
      <w:proofErr w:type="spellStart"/>
      <w:r w:rsidRPr="00003638">
        <w:rPr>
          <w:rFonts w:ascii="Arial" w:hAnsi="Arial" w:cs="Arial"/>
          <w:color w:val="222222"/>
          <w:highlight w:val="white"/>
        </w:rPr>
        <w:t>ukraine</w:t>
      </w:r>
      <w:proofErr w:type="spellEnd"/>
      <w:r w:rsidRPr="00003638">
        <w:rPr>
          <w:rFonts w:ascii="Arial" w:hAnsi="Arial" w:cs="Arial"/>
          <w:color w:val="222222"/>
          <w:highlight w:val="white"/>
        </w:rPr>
        <w:t xml:space="preserve"> War on Global Supply Chains. </w:t>
      </w:r>
      <w:r w:rsidRPr="00003638">
        <w:rPr>
          <w:rFonts w:ascii="Arial" w:hAnsi="Arial" w:cs="Arial"/>
          <w:i/>
          <w:iCs/>
          <w:color w:val="222222"/>
          <w:highlight w:val="white"/>
        </w:rPr>
        <w:t>International Journal For Multidisciplinary Research</w:t>
      </w:r>
      <w:r w:rsidRPr="00003638">
        <w:rPr>
          <w:rFonts w:ascii="Arial" w:hAnsi="Arial" w:cs="Arial"/>
          <w:color w:val="222222"/>
          <w:highlight w:val="white"/>
        </w:rPr>
        <w:t xml:space="preserve">, </w:t>
      </w:r>
      <w:r w:rsidRPr="00003638">
        <w:rPr>
          <w:rFonts w:ascii="Arial" w:hAnsi="Arial" w:cs="Arial"/>
          <w:i/>
          <w:iCs/>
          <w:color w:val="222222"/>
          <w:highlight w:val="white"/>
        </w:rPr>
        <w:t>5</w:t>
      </w:r>
      <w:r w:rsidRPr="00003638">
        <w:rPr>
          <w:rFonts w:ascii="Arial" w:hAnsi="Arial" w:cs="Arial"/>
          <w:color w:val="222222"/>
          <w:highlight w:val="white"/>
        </w:rPr>
        <w:t>(4), pp.1-13.</w:t>
      </w:r>
    </w:p>
    <w:p w14:paraId="36D1B6C5" w14:textId="77777777" w:rsidR="00003638" w:rsidRPr="00003638" w:rsidRDefault="00003638" w:rsidP="00003638">
      <w:pPr>
        <w:rPr>
          <w:rFonts w:ascii="Arial" w:hAnsi="Arial" w:cs="Arial"/>
          <w:color w:val="222222"/>
          <w:highlight w:val="white"/>
          <w:lang w:val="ru-RU"/>
        </w:rPr>
      </w:pPr>
    </w:p>
    <w:p w14:paraId="48CB0C0B" w14:textId="26694D04" w:rsidR="00003638" w:rsidRPr="00003638" w:rsidRDefault="00003638" w:rsidP="00003638">
      <w:pPr>
        <w:pStyle w:val="af6"/>
        <w:numPr>
          <w:ilvl w:val="0"/>
          <w:numId w:val="33"/>
        </w:numPr>
        <w:spacing w:line="360" w:lineRule="auto"/>
        <w:rPr>
          <w:rFonts w:ascii="Arial" w:hAnsi="Arial" w:cs="Arial"/>
        </w:rPr>
      </w:pPr>
      <w:r w:rsidRPr="00003638">
        <w:rPr>
          <w:rFonts w:ascii="Arial" w:hAnsi="Arial" w:cs="Arial"/>
        </w:rPr>
        <w:t xml:space="preserve">Logistics Business (2024), </w:t>
      </w:r>
      <w:r w:rsidRPr="00003638">
        <w:rPr>
          <w:rFonts w:ascii="Arial" w:hAnsi="Arial" w:cs="Arial"/>
          <w:i/>
          <w:iCs/>
        </w:rPr>
        <w:t>“Rolls-Royce Supply Chain Issues Strike Again”,</w:t>
      </w:r>
      <w:r w:rsidRPr="00003638">
        <w:rPr>
          <w:rFonts w:ascii="Arial" w:hAnsi="Arial" w:cs="Arial"/>
        </w:rPr>
        <w:t xml:space="preserve"> Available at </w:t>
      </w:r>
      <w:hyperlink r:id="rId18">
        <w:r w:rsidRPr="00003638">
          <w:rPr>
            <w:rFonts w:ascii="Arial" w:hAnsi="Arial" w:cs="Arial"/>
            <w:color w:val="1155CC"/>
            <w:u w:val="single"/>
          </w:rPr>
          <w:t>https://logisticsbusiness.com/transport-distribution/persistent-rolls-royce-supply-chain-issues/</w:t>
        </w:r>
      </w:hyperlink>
      <w:r w:rsidRPr="00003638">
        <w:rPr>
          <w:rFonts w:ascii="Arial" w:hAnsi="Arial" w:cs="Arial"/>
        </w:rPr>
        <w:t xml:space="preserve"> (Accessed</w:t>
      </w:r>
      <w:r w:rsidR="00357ACC">
        <w:rPr>
          <w:rFonts w:ascii="Arial" w:hAnsi="Arial" w:cs="Arial"/>
        </w:rPr>
        <w:t xml:space="preserve">: </w:t>
      </w:r>
      <w:r w:rsidRPr="00003638">
        <w:rPr>
          <w:rFonts w:ascii="Arial" w:hAnsi="Arial" w:cs="Arial"/>
        </w:rPr>
        <w:t>7</w:t>
      </w:r>
      <w:r w:rsidR="00357ACC">
        <w:rPr>
          <w:rFonts w:ascii="Arial" w:hAnsi="Arial" w:cs="Arial"/>
        </w:rPr>
        <w:t xml:space="preserve"> </w:t>
      </w:r>
      <w:r w:rsidRPr="00003638">
        <w:rPr>
          <w:rFonts w:ascii="Arial" w:hAnsi="Arial" w:cs="Arial"/>
        </w:rPr>
        <w:t>November</w:t>
      </w:r>
      <w:r w:rsidR="00357ACC">
        <w:rPr>
          <w:rFonts w:ascii="Arial" w:hAnsi="Arial" w:cs="Arial"/>
        </w:rPr>
        <w:t xml:space="preserve"> 2025</w:t>
      </w:r>
      <w:r w:rsidRPr="00003638">
        <w:rPr>
          <w:rFonts w:ascii="Arial" w:hAnsi="Arial" w:cs="Arial"/>
        </w:rPr>
        <w:t>)</w:t>
      </w:r>
      <w:r w:rsidR="00357ACC">
        <w:rPr>
          <w:rFonts w:ascii="Arial" w:hAnsi="Arial" w:cs="Arial"/>
        </w:rPr>
        <w:t>.</w:t>
      </w:r>
    </w:p>
    <w:p w14:paraId="3099DC49"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Makarova, E.L. and Pavlov, P.V., (2017). Supplier management improvement in aviation industry: A case study of </w:t>
      </w:r>
      <w:proofErr w:type="spellStart"/>
      <w:r w:rsidRPr="00003638">
        <w:rPr>
          <w:rFonts w:ascii="Arial" w:hAnsi="Arial" w:cs="Arial"/>
        </w:rPr>
        <w:t>Beriev</w:t>
      </w:r>
      <w:proofErr w:type="spellEnd"/>
      <w:r w:rsidRPr="00003638">
        <w:rPr>
          <w:rFonts w:ascii="Arial" w:hAnsi="Arial" w:cs="Arial"/>
        </w:rPr>
        <w:t xml:space="preserve"> aircraft company. </w:t>
      </w:r>
      <w:r w:rsidRPr="00003638">
        <w:rPr>
          <w:rFonts w:ascii="Arial" w:hAnsi="Arial" w:cs="Arial"/>
          <w:i/>
          <w:iCs/>
        </w:rPr>
        <w:t>International Journal of Supply Chain Management</w:t>
      </w:r>
      <w:r w:rsidRPr="00003638">
        <w:rPr>
          <w:rFonts w:ascii="Arial" w:hAnsi="Arial" w:cs="Arial"/>
        </w:rPr>
        <w:t xml:space="preserve">, </w:t>
      </w:r>
      <w:r w:rsidRPr="00003638">
        <w:rPr>
          <w:rFonts w:ascii="Arial" w:hAnsi="Arial" w:cs="Arial"/>
          <w:i/>
          <w:iCs/>
        </w:rPr>
        <w:t>6</w:t>
      </w:r>
      <w:r w:rsidRPr="00003638">
        <w:rPr>
          <w:rFonts w:ascii="Arial" w:hAnsi="Arial" w:cs="Arial"/>
        </w:rPr>
        <w:t>(1), pp.41-54.</w:t>
      </w:r>
    </w:p>
    <w:p w14:paraId="19A4B1A4"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Masi, A., Pero, M. and Abdelkafi, N., (2024). Supply chain antecedents and consequences of </w:t>
      </w:r>
      <w:proofErr w:type="spellStart"/>
      <w:r w:rsidRPr="00003638">
        <w:rPr>
          <w:rFonts w:ascii="Arial" w:hAnsi="Arial" w:cs="Arial"/>
        </w:rPr>
        <w:t>servitization</w:t>
      </w:r>
      <w:proofErr w:type="spellEnd"/>
      <w:r w:rsidRPr="00003638">
        <w:rPr>
          <w:rFonts w:ascii="Arial" w:hAnsi="Arial" w:cs="Arial"/>
        </w:rPr>
        <w:t xml:space="preserve">: a systematic literature review. </w:t>
      </w:r>
      <w:r w:rsidRPr="00003638">
        <w:rPr>
          <w:rFonts w:ascii="Arial" w:hAnsi="Arial" w:cs="Arial"/>
          <w:i/>
          <w:iCs/>
        </w:rPr>
        <w:t>Production Planning &amp; Control</w:t>
      </w:r>
      <w:r w:rsidRPr="00003638">
        <w:rPr>
          <w:rFonts w:ascii="Arial" w:hAnsi="Arial" w:cs="Arial"/>
        </w:rPr>
        <w:t>, pp.1-21.</w:t>
      </w:r>
    </w:p>
    <w:p w14:paraId="5E3FA13D"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McKinsey &amp; Company (2024) ‘Aircraft MRO 2.0: The digital revolution’. Available at: </w:t>
      </w:r>
      <w:hyperlink r:id="rId19" w:history="1">
        <w:r w:rsidRPr="00003638">
          <w:rPr>
            <w:rStyle w:val="a6"/>
            <w:rFonts w:ascii="Arial" w:hAnsi="Arial" w:cs="Arial"/>
          </w:rPr>
          <w:t>https://www.mckinsey.com/industries/travel/our-insights/aircraft-mro-2-point-0-the-digital-revolution</w:t>
        </w:r>
      </w:hyperlink>
      <w:r w:rsidRPr="00003638">
        <w:rPr>
          <w:rFonts w:ascii="Arial" w:hAnsi="Arial" w:cs="Arial"/>
        </w:rPr>
        <w:t xml:space="preserve"> (Accessed: 27 October 2025).</w:t>
      </w:r>
    </w:p>
    <w:p w14:paraId="5D081BC3" w14:textId="58AAA0D6" w:rsidR="0007575A" w:rsidRPr="0007575A" w:rsidRDefault="0007575A" w:rsidP="00003638">
      <w:pPr>
        <w:pStyle w:val="af6"/>
        <w:numPr>
          <w:ilvl w:val="0"/>
          <w:numId w:val="33"/>
        </w:numPr>
        <w:spacing w:before="240" w:after="240" w:line="360" w:lineRule="auto"/>
        <w:rPr>
          <w:rFonts w:ascii="Arial" w:hAnsi="Arial" w:cs="Arial"/>
        </w:rPr>
      </w:pPr>
      <w:r w:rsidRPr="0007575A">
        <w:rPr>
          <w:rFonts w:ascii="Arial" w:hAnsi="Arial" w:cs="Arial"/>
          <w:color w:val="222222"/>
        </w:rPr>
        <w:t xml:space="preserve">Miller, V.L., Wegrzyn, K.E., Imbrogno, L.R. and Wang, E. (2022) ‘Going the distance: Managing freight costs and delivery delays in 2022’. JD Supra. Available at: </w:t>
      </w:r>
      <w:hyperlink r:id="rId20" w:history="1">
        <w:r w:rsidRPr="0007575A">
          <w:rPr>
            <w:rStyle w:val="a6"/>
            <w:rFonts w:ascii="Arial" w:hAnsi="Arial" w:cs="Arial"/>
          </w:rPr>
          <w:t>https://www.jdsupra.com/legalnews/going-the-distance-managing-freight-8513672/</w:t>
        </w:r>
      </w:hyperlink>
      <w:r w:rsidRPr="0007575A">
        <w:rPr>
          <w:rFonts w:ascii="Arial" w:hAnsi="Arial" w:cs="Arial"/>
          <w:color w:val="222222"/>
        </w:rPr>
        <w:t xml:space="preserve"> (Accessed: 7 November 2025).</w:t>
      </w:r>
    </w:p>
    <w:p w14:paraId="52E8EE9F" w14:textId="58C01C3C"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NIH (2020) </w:t>
      </w:r>
      <w:r w:rsidRPr="00003638">
        <w:rPr>
          <w:rFonts w:ascii="Arial" w:hAnsi="Arial" w:cs="Arial"/>
          <w:i/>
          <w:iCs/>
        </w:rPr>
        <w:t>“Impacts of COVID-19 on Global Supply Chains: Facts and Perspectives”</w:t>
      </w:r>
      <w:r w:rsidRPr="00003638">
        <w:rPr>
          <w:rFonts w:ascii="Arial" w:hAnsi="Arial" w:cs="Arial"/>
        </w:rPr>
        <w:t xml:space="preserve"> Available at:</w:t>
      </w:r>
      <w:hyperlink r:id="rId21">
        <w:r w:rsidRPr="00003638">
          <w:rPr>
            <w:rFonts w:ascii="Arial" w:hAnsi="Arial" w:cs="Arial"/>
          </w:rPr>
          <w:t xml:space="preserve"> </w:t>
        </w:r>
      </w:hyperlink>
      <w:hyperlink r:id="rId22">
        <w:r w:rsidRPr="00003638">
          <w:rPr>
            <w:rFonts w:ascii="Arial" w:hAnsi="Arial" w:cs="Arial"/>
            <w:color w:val="1155CC"/>
            <w:u w:val="single"/>
          </w:rPr>
          <w:t>https://pmc.ncbi.nlm.nih.gov/articles/PMC8768947/</w:t>
        </w:r>
      </w:hyperlink>
      <w:r w:rsidRPr="00003638">
        <w:rPr>
          <w:rFonts w:ascii="Arial" w:hAnsi="Arial" w:cs="Arial"/>
        </w:rPr>
        <w:t xml:space="preserve"> (Accessed</w:t>
      </w:r>
      <w:r w:rsidR="00357ACC">
        <w:rPr>
          <w:rFonts w:ascii="Arial" w:hAnsi="Arial" w:cs="Arial"/>
        </w:rPr>
        <w:t xml:space="preserve">: </w:t>
      </w:r>
      <w:r w:rsidRPr="00003638">
        <w:rPr>
          <w:rFonts w:ascii="Arial" w:hAnsi="Arial" w:cs="Arial"/>
        </w:rPr>
        <w:t>2</w:t>
      </w:r>
      <w:r w:rsidR="00357ACC">
        <w:rPr>
          <w:rFonts w:ascii="Arial" w:hAnsi="Arial" w:cs="Arial"/>
        </w:rPr>
        <w:t xml:space="preserve">2 </w:t>
      </w:r>
      <w:r w:rsidRPr="00003638">
        <w:rPr>
          <w:rFonts w:ascii="Arial" w:hAnsi="Arial" w:cs="Arial"/>
        </w:rPr>
        <w:t>October 2025)</w:t>
      </w:r>
      <w:r w:rsidR="00357ACC">
        <w:rPr>
          <w:rFonts w:ascii="Arial" w:hAnsi="Arial" w:cs="Arial"/>
        </w:rPr>
        <w:t>.</w:t>
      </w:r>
    </w:p>
    <w:p w14:paraId="4D17338F" w14:textId="0675ECB5"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NIH (2020) </w:t>
      </w:r>
      <w:r w:rsidRPr="00003638">
        <w:rPr>
          <w:rFonts w:ascii="Arial" w:hAnsi="Arial" w:cs="Arial"/>
          <w:i/>
          <w:iCs/>
        </w:rPr>
        <w:t>“Thematic analysis of qualitative data: AMEE Guide No. 131”</w:t>
      </w:r>
      <w:r w:rsidRPr="00003638">
        <w:rPr>
          <w:rFonts w:ascii="Arial" w:hAnsi="Arial" w:cs="Arial"/>
        </w:rPr>
        <w:t xml:space="preserve"> Available at:</w:t>
      </w:r>
      <w:hyperlink r:id="rId23">
        <w:r w:rsidRPr="00003638">
          <w:rPr>
            <w:rFonts w:ascii="Arial" w:hAnsi="Arial" w:cs="Arial"/>
          </w:rPr>
          <w:t xml:space="preserve"> </w:t>
        </w:r>
      </w:hyperlink>
      <w:hyperlink r:id="rId24">
        <w:r w:rsidRPr="00003638">
          <w:rPr>
            <w:rFonts w:ascii="Arial" w:hAnsi="Arial" w:cs="Arial"/>
            <w:color w:val="1155CC"/>
            <w:u w:val="single"/>
          </w:rPr>
          <w:t>https://pubmed.ncbi.nlm.nih.gov/32356468/</w:t>
        </w:r>
      </w:hyperlink>
      <w:r w:rsidRPr="00003638">
        <w:rPr>
          <w:rFonts w:ascii="Arial" w:hAnsi="Arial" w:cs="Arial"/>
        </w:rPr>
        <w:t xml:space="preserve"> (Accessed</w:t>
      </w:r>
      <w:r w:rsidR="00357ACC">
        <w:rPr>
          <w:rFonts w:ascii="Arial" w:hAnsi="Arial" w:cs="Arial"/>
        </w:rPr>
        <w:t>:</w:t>
      </w:r>
      <w:r w:rsidRPr="00003638">
        <w:rPr>
          <w:rFonts w:ascii="Arial" w:hAnsi="Arial" w:cs="Arial"/>
        </w:rPr>
        <w:t xml:space="preserve"> 2</w:t>
      </w:r>
      <w:r w:rsidR="00357ACC">
        <w:rPr>
          <w:rFonts w:ascii="Arial" w:hAnsi="Arial" w:cs="Arial"/>
        </w:rPr>
        <w:t>3</w:t>
      </w:r>
      <w:r w:rsidRPr="00003638">
        <w:rPr>
          <w:rFonts w:ascii="Arial" w:hAnsi="Arial" w:cs="Arial"/>
        </w:rPr>
        <w:t xml:space="preserve"> October 2025)</w:t>
      </w:r>
      <w:r w:rsidR="00357ACC">
        <w:rPr>
          <w:rFonts w:ascii="Arial" w:hAnsi="Arial" w:cs="Arial"/>
        </w:rPr>
        <w:t>.</w:t>
      </w:r>
    </w:p>
    <w:p w14:paraId="0E21E113" w14:textId="64A4E62C" w:rsidR="00003638" w:rsidRPr="00357ACC" w:rsidRDefault="00003638" w:rsidP="00357ACC">
      <w:pPr>
        <w:pStyle w:val="af6"/>
        <w:numPr>
          <w:ilvl w:val="0"/>
          <w:numId w:val="33"/>
        </w:numPr>
        <w:spacing w:before="240" w:after="240" w:line="360" w:lineRule="auto"/>
        <w:rPr>
          <w:rFonts w:ascii="Arial" w:hAnsi="Arial" w:cs="Arial"/>
        </w:rPr>
      </w:pPr>
      <w:r w:rsidRPr="00003638">
        <w:rPr>
          <w:rFonts w:ascii="Arial" w:hAnsi="Arial" w:cs="Arial"/>
        </w:rPr>
        <w:lastRenderedPageBreak/>
        <w:t xml:space="preserve">NIH (2025) ‘A systematic literature review on the use of multicriteria decision making methods for small and medium-sized enterprises innovation assessment’. Available at: </w:t>
      </w:r>
      <w:hyperlink r:id="rId25" w:history="1">
        <w:r w:rsidRPr="00003638">
          <w:rPr>
            <w:rStyle w:val="a6"/>
            <w:rFonts w:ascii="Arial" w:hAnsi="Arial" w:cs="Arial"/>
          </w:rPr>
          <w:t>https://pmc.ncbi.nlm.nih.gov/articles/PMC12290298/</w:t>
        </w:r>
      </w:hyperlink>
      <w:r w:rsidRPr="00003638">
        <w:rPr>
          <w:rFonts w:ascii="Arial" w:hAnsi="Arial" w:cs="Arial"/>
        </w:rPr>
        <w:t xml:space="preserve"> (Accessed: 2</w:t>
      </w:r>
      <w:r w:rsidR="00357ACC">
        <w:rPr>
          <w:rFonts w:ascii="Arial" w:hAnsi="Arial" w:cs="Arial"/>
        </w:rPr>
        <w:t xml:space="preserve">8 </w:t>
      </w:r>
      <w:r w:rsidRPr="00357ACC">
        <w:rPr>
          <w:rFonts w:ascii="Arial" w:hAnsi="Arial" w:cs="Arial"/>
        </w:rPr>
        <w:t>October 2025).</w:t>
      </w:r>
    </w:p>
    <w:p w14:paraId="44C44D80"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Paramesha, M., Rane, N. and Rane, J., (2024). Big data analytics, artificial intelligence, machine learning, internet of things, and blockchain for enhanced business intelligence. </w:t>
      </w:r>
      <w:r w:rsidRPr="00003638">
        <w:rPr>
          <w:rFonts w:ascii="Arial" w:hAnsi="Arial" w:cs="Arial"/>
          <w:i/>
          <w:iCs/>
        </w:rPr>
        <w:t>Artificial Intelligence, Machine Learning, Internet of Things, and Blockchain for Enhanced Business Intelligence (June 6, 2024)</w:t>
      </w:r>
      <w:r w:rsidRPr="00003638">
        <w:rPr>
          <w:rFonts w:ascii="Arial" w:hAnsi="Arial" w:cs="Arial"/>
        </w:rPr>
        <w:t>.</w:t>
      </w:r>
    </w:p>
    <w:p w14:paraId="39DDF8CC" w14:textId="7A90665D" w:rsidR="00003638" w:rsidRPr="00003638" w:rsidRDefault="00003638" w:rsidP="00003638">
      <w:pPr>
        <w:pStyle w:val="af6"/>
        <w:numPr>
          <w:ilvl w:val="0"/>
          <w:numId w:val="33"/>
        </w:numPr>
        <w:spacing w:line="360" w:lineRule="auto"/>
        <w:rPr>
          <w:rFonts w:ascii="Arial" w:hAnsi="Arial" w:cs="Arial"/>
          <w:color w:val="222222"/>
          <w:highlight w:val="white"/>
        </w:rPr>
      </w:pPr>
      <w:r w:rsidRPr="00003638">
        <w:rPr>
          <w:rFonts w:ascii="Arial" w:hAnsi="Arial" w:cs="Arial"/>
          <w:color w:val="222222"/>
          <w:highlight w:val="white"/>
        </w:rPr>
        <w:t xml:space="preserve">Payne, T.V., 2025. </w:t>
      </w:r>
      <w:r w:rsidRPr="00003638">
        <w:rPr>
          <w:rFonts w:ascii="Arial" w:hAnsi="Arial" w:cs="Arial"/>
          <w:i/>
          <w:iCs/>
          <w:color w:val="222222"/>
          <w:highlight w:val="white"/>
        </w:rPr>
        <w:t>Strategies to Manage Supply Chain Disruptions in the Aircraft Manufacturing Industry</w:t>
      </w:r>
      <w:r w:rsidRPr="00003638">
        <w:rPr>
          <w:rFonts w:ascii="Arial" w:hAnsi="Arial" w:cs="Arial"/>
          <w:color w:val="222222"/>
          <w:highlight w:val="white"/>
        </w:rPr>
        <w:t xml:space="preserve"> </w:t>
      </w:r>
      <w:r w:rsidRPr="00003638">
        <w:rPr>
          <w:rFonts w:ascii="Arial" w:hAnsi="Arial" w:cs="Arial"/>
          <w:color w:val="222222"/>
        </w:rPr>
        <w:t>(Doctoral dissertation). Walden University</w:t>
      </w:r>
      <w:r w:rsidR="00357ACC">
        <w:rPr>
          <w:rFonts w:ascii="Arial" w:hAnsi="Arial" w:cs="Arial"/>
          <w:color w:val="222222"/>
        </w:rPr>
        <w:t>.</w:t>
      </w:r>
    </w:p>
    <w:p w14:paraId="139E8706"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Pellegrino, R., Gaudenzi, B. and </w:t>
      </w:r>
      <w:proofErr w:type="spellStart"/>
      <w:r w:rsidRPr="00003638">
        <w:rPr>
          <w:rFonts w:ascii="Arial" w:hAnsi="Arial" w:cs="Arial"/>
        </w:rPr>
        <w:t>Zsidisin</w:t>
      </w:r>
      <w:proofErr w:type="spellEnd"/>
      <w:r w:rsidRPr="00003638">
        <w:rPr>
          <w:rFonts w:ascii="Arial" w:hAnsi="Arial" w:cs="Arial"/>
        </w:rPr>
        <w:t xml:space="preserve">, G.A., (2024). Mitigating foreign exchange risk exposure with supply chain flexibility: A real option analysis. </w:t>
      </w:r>
      <w:r w:rsidRPr="00003638">
        <w:rPr>
          <w:rFonts w:ascii="Arial" w:hAnsi="Arial" w:cs="Arial"/>
          <w:i/>
          <w:iCs/>
        </w:rPr>
        <w:t>Journal of Business Logistics</w:t>
      </w:r>
      <w:r w:rsidRPr="00003638">
        <w:rPr>
          <w:rFonts w:ascii="Arial" w:hAnsi="Arial" w:cs="Arial"/>
        </w:rPr>
        <w:t xml:space="preserve">, </w:t>
      </w:r>
      <w:r w:rsidRPr="00003638">
        <w:rPr>
          <w:rFonts w:ascii="Arial" w:hAnsi="Arial" w:cs="Arial"/>
          <w:i/>
          <w:iCs/>
        </w:rPr>
        <w:t>45</w:t>
      </w:r>
      <w:r w:rsidRPr="00003638">
        <w:rPr>
          <w:rFonts w:ascii="Arial" w:hAnsi="Arial" w:cs="Arial"/>
        </w:rPr>
        <w:t>(1), p.e12338.</w:t>
      </w:r>
    </w:p>
    <w:p w14:paraId="43AEADA6" w14:textId="77777777" w:rsidR="00003638" w:rsidRPr="00003638" w:rsidRDefault="00003638" w:rsidP="00003638">
      <w:pPr>
        <w:pStyle w:val="af6"/>
        <w:numPr>
          <w:ilvl w:val="0"/>
          <w:numId w:val="33"/>
        </w:numPr>
        <w:spacing w:line="360" w:lineRule="auto"/>
        <w:rPr>
          <w:rFonts w:ascii="Arial" w:hAnsi="Arial" w:cs="Arial"/>
          <w:color w:val="222222"/>
          <w:highlight w:val="white"/>
        </w:rPr>
      </w:pPr>
      <w:proofErr w:type="spellStart"/>
      <w:r w:rsidRPr="00003638">
        <w:rPr>
          <w:rFonts w:ascii="Arial" w:hAnsi="Arial" w:cs="Arial"/>
          <w:color w:val="222222"/>
          <w:highlight w:val="white"/>
        </w:rPr>
        <w:t>Prataviera</w:t>
      </w:r>
      <w:proofErr w:type="spellEnd"/>
      <w:r w:rsidRPr="00003638">
        <w:rPr>
          <w:rFonts w:ascii="Arial" w:hAnsi="Arial" w:cs="Arial"/>
          <w:color w:val="222222"/>
          <w:highlight w:val="white"/>
        </w:rPr>
        <w:t xml:space="preserve">, L.B., </w:t>
      </w:r>
      <w:proofErr w:type="spellStart"/>
      <w:r w:rsidRPr="00003638">
        <w:rPr>
          <w:rFonts w:ascii="Arial" w:hAnsi="Arial" w:cs="Arial"/>
          <w:color w:val="222222"/>
          <w:highlight w:val="white"/>
        </w:rPr>
        <w:t>Creazza</w:t>
      </w:r>
      <w:proofErr w:type="spellEnd"/>
      <w:r w:rsidRPr="00003638">
        <w:rPr>
          <w:rFonts w:ascii="Arial" w:hAnsi="Arial" w:cs="Arial"/>
          <w:color w:val="222222"/>
          <w:highlight w:val="white"/>
        </w:rPr>
        <w:t xml:space="preserve">, A., </w:t>
      </w:r>
      <w:proofErr w:type="spellStart"/>
      <w:r w:rsidRPr="00003638">
        <w:rPr>
          <w:rFonts w:ascii="Arial" w:hAnsi="Arial" w:cs="Arial"/>
          <w:color w:val="222222"/>
          <w:highlight w:val="white"/>
        </w:rPr>
        <w:t>Dallari</w:t>
      </w:r>
      <w:proofErr w:type="spellEnd"/>
      <w:r w:rsidRPr="00003638">
        <w:rPr>
          <w:rFonts w:ascii="Arial" w:hAnsi="Arial" w:cs="Arial"/>
          <w:color w:val="222222"/>
          <w:highlight w:val="white"/>
        </w:rPr>
        <w:t xml:space="preserve">, F. and </w:t>
      </w:r>
      <w:proofErr w:type="spellStart"/>
      <w:r w:rsidRPr="00003638">
        <w:rPr>
          <w:rFonts w:ascii="Arial" w:hAnsi="Arial" w:cs="Arial"/>
          <w:color w:val="222222"/>
          <w:highlight w:val="white"/>
        </w:rPr>
        <w:t>Melacini</w:t>
      </w:r>
      <w:proofErr w:type="spellEnd"/>
      <w:r w:rsidRPr="00003638">
        <w:rPr>
          <w:rFonts w:ascii="Arial" w:hAnsi="Arial" w:cs="Arial"/>
          <w:color w:val="222222"/>
          <w:highlight w:val="white"/>
        </w:rPr>
        <w:t xml:space="preserve">, M., (2023). How can logistics service providers foster supply chain collaboration in logistics triads? Insights from the Italian grocery industry. </w:t>
      </w:r>
      <w:r w:rsidRPr="00003638">
        <w:rPr>
          <w:rFonts w:ascii="Arial" w:hAnsi="Arial" w:cs="Arial"/>
          <w:i/>
          <w:iCs/>
          <w:color w:val="222222"/>
          <w:highlight w:val="white"/>
        </w:rPr>
        <w:t>Supply Chain Management: An International Journal</w:t>
      </w:r>
      <w:r w:rsidRPr="00003638">
        <w:rPr>
          <w:rFonts w:ascii="Arial" w:hAnsi="Arial" w:cs="Arial"/>
          <w:color w:val="222222"/>
          <w:highlight w:val="white"/>
        </w:rPr>
        <w:t xml:space="preserve">, </w:t>
      </w:r>
      <w:r w:rsidRPr="00003638">
        <w:rPr>
          <w:rFonts w:ascii="Arial" w:hAnsi="Arial" w:cs="Arial"/>
          <w:i/>
          <w:iCs/>
          <w:color w:val="222222"/>
          <w:highlight w:val="white"/>
        </w:rPr>
        <w:t>28</w:t>
      </w:r>
      <w:r w:rsidRPr="00003638">
        <w:rPr>
          <w:rFonts w:ascii="Arial" w:hAnsi="Arial" w:cs="Arial"/>
          <w:color w:val="222222"/>
          <w:highlight w:val="white"/>
        </w:rPr>
        <w:t>(2), pp.242-261.</w:t>
      </w:r>
    </w:p>
    <w:p w14:paraId="1F488330" w14:textId="77777777" w:rsidR="00003638" w:rsidRPr="00003638" w:rsidRDefault="00003638" w:rsidP="00003638">
      <w:pPr>
        <w:pStyle w:val="af6"/>
        <w:numPr>
          <w:ilvl w:val="0"/>
          <w:numId w:val="33"/>
        </w:numPr>
        <w:spacing w:before="240" w:after="240" w:line="360" w:lineRule="auto"/>
        <w:rPr>
          <w:rFonts w:ascii="Arial" w:hAnsi="Arial" w:cs="Arial"/>
        </w:rPr>
      </w:pPr>
      <w:proofErr w:type="spellStart"/>
      <w:r w:rsidRPr="00003638">
        <w:rPr>
          <w:rFonts w:ascii="Arial" w:hAnsi="Arial" w:cs="Arial"/>
        </w:rPr>
        <w:t>Purba</w:t>
      </w:r>
      <w:proofErr w:type="spellEnd"/>
      <w:r w:rsidRPr="00003638">
        <w:rPr>
          <w:rFonts w:ascii="Arial" w:hAnsi="Arial" w:cs="Arial"/>
        </w:rPr>
        <w:t xml:space="preserve">, J.T., Gumulya, D., </w:t>
      </w:r>
      <w:proofErr w:type="spellStart"/>
      <w:r w:rsidRPr="00003638">
        <w:rPr>
          <w:rFonts w:ascii="Arial" w:hAnsi="Arial" w:cs="Arial"/>
        </w:rPr>
        <w:t>Hariandja</w:t>
      </w:r>
      <w:proofErr w:type="spellEnd"/>
      <w:r w:rsidRPr="00003638">
        <w:rPr>
          <w:rFonts w:ascii="Arial" w:hAnsi="Arial" w:cs="Arial"/>
        </w:rPr>
        <w:t xml:space="preserve">, E. and </w:t>
      </w:r>
      <w:proofErr w:type="spellStart"/>
      <w:r w:rsidRPr="00003638">
        <w:rPr>
          <w:rFonts w:ascii="Arial" w:hAnsi="Arial" w:cs="Arial"/>
        </w:rPr>
        <w:t>Pramono</w:t>
      </w:r>
      <w:proofErr w:type="spellEnd"/>
      <w:r w:rsidRPr="00003638">
        <w:rPr>
          <w:rFonts w:ascii="Arial" w:hAnsi="Arial" w:cs="Arial"/>
        </w:rPr>
        <w:t xml:space="preserve">, R., (2023). Valuable, Rare, Inimitable, Non-Substitutable of Resources in Building Innovation Capability for Sustainable Development: Evidence from Creative Social Enterprises. </w:t>
      </w:r>
      <w:r w:rsidRPr="00003638">
        <w:rPr>
          <w:rFonts w:ascii="Arial" w:hAnsi="Arial" w:cs="Arial"/>
          <w:i/>
          <w:iCs/>
        </w:rPr>
        <w:t>International Journal of Sustainable Development &amp; Planning</w:t>
      </w:r>
      <w:r w:rsidRPr="00003638">
        <w:rPr>
          <w:rFonts w:ascii="Arial" w:hAnsi="Arial" w:cs="Arial"/>
        </w:rPr>
        <w:t xml:space="preserve">, </w:t>
      </w:r>
      <w:r w:rsidRPr="00003638">
        <w:rPr>
          <w:rFonts w:ascii="Arial" w:hAnsi="Arial" w:cs="Arial"/>
          <w:i/>
          <w:iCs/>
        </w:rPr>
        <w:t>18</w:t>
      </w:r>
      <w:r w:rsidRPr="00003638">
        <w:rPr>
          <w:rFonts w:ascii="Arial" w:hAnsi="Arial" w:cs="Arial"/>
        </w:rPr>
        <w:t>(2).</w:t>
      </w:r>
    </w:p>
    <w:p w14:paraId="3BDD7FA9"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Rashid, A., Rasheed, R., Ngah, A.H., Pradeepa Jayaratne, M.D.R., Rahi, S. and </w:t>
      </w:r>
      <w:proofErr w:type="spellStart"/>
      <w:r w:rsidRPr="00003638">
        <w:rPr>
          <w:rFonts w:ascii="Arial" w:hAnsi="Arial" w:cs="Arial"/>
        </w:rPr>
        <w:t>Tunio</w:t>
      </w:r>
      <w:proofErr w:type="spellEnd"/>
      <w:r w:rsidRPr="00003638">
        <w:rPr>
          <w:rFonts w:ascii="Arial" w:hAnsi="Arial" w:cs="Arial"/>
        </w:rPr>
        <w:t xml:space="preserve">, M.N., (2024). Role of information processing and digital supply chain in supply chain resilience through supply chain risk management. </w:t>
      </w:r>
      <w:r w:rsidRPr="00003638">
        <w:rPr>
          <w:rFonts w:ascii="Arial" w:hAnsi="Arial" w:cs="Arial"/>
          <w:i/>
          <w:iCs/>
        </w:rPr>
        <w:t>Journal of Global Operations and Strategic Sourcing</w:t>
      </w:r>
      <w:r w:rsidRPr="00003638">
        <w:rPr>
          <w:rFonts w:ascii="Arial" w:hAnsi="Arial" w:cs="Arial"/>
        </w:rPr>
        <w:t xml:space="preserve">, </w:t>
      </w:r>
      <w:r w:rsidRPr="00003638">
        <w:rPr>
          <w:rFonts w:ascii="Arial" w:hAnsi="Arial" w:cs="Arial"/>
          <w:i/>
          <w:iCs/>
        </w:rPr>
        <w:t>17</w:t>
      </w:r>
      <w:r w:rsidRPr="00003638">
        <w:rPr>
          <w:rFonts w:ascii="Arial" w:hAnsi="Arial" w:cs="Arial"/>
        </w:rPr>
        <w:t>(2), pp.429-447.</w:t>
      </w:r>
    </w:p>
    <w:p w14:paraId="3B774B37" w14:textId="0B540D8E"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Rolls-Royce plc (2023) </w:t>
      </w:r>
      <w:r w:rsidRPr="00003638">
        <w:rPr>
          <w:rFonts w:ascii="Arial" w:hAnsi="Arial" w:cs="Arial"/>
          <w:i/>
          <w:iCs/>
        </w:rPr>
        <w:t xml:space="preserve">“Strategic Report 2022” </w:t>
      </w:r>
      <w:r w:rsidRPr="00003638">
        <w:rPr>
          <w:rFonts w:ascii="Arial" w:hAnsi="Arial" w:cs="Arial"/>
        </w:rPr>
        <w:t>Available at:</w:t>
      </w:r>
      <w:hyperlink r:id="rId26">
        <w:r w:rsidRPr="00003638">
          <w:rPr>
            <w:rFonts w:ascii="Arial" w:hAnsi="Arial" w:cs="Arial"/>
          </w:rPr>
          <w:t xml:space="preserve"> </w:t>
        </w:r>
      </w:hyperlink>
      <w:hyperlink r:id="rId27">
        <w:r w:rsidRPr="00003638">
          <w:rPr>
            <w:rFonts w:ascii="Arial" w:hAnsi="Arial" w:cs="Arial"/>
            <w:color w:val="1155CC"/>
            <w:u w:val="single"/>
          </w:rPr>
          <w:t>https://www.rolls-royce.com/~/media/Files/R/Rolls-Royce/documents/annual-report/2023/strategic-report.pdf</w:t>
        </w:r>
      </w:hyperlink>
      <w:r w:rsidRPr="00003638">
        <w:rPr>
          <w:rFonts w:ascii="Arial" w:hAnsi="Arial" w:cs="Arial"/>
        </w:rPr>
        <w:t xml:space="preserve"> (Accessed</w:t>
      </w:r>
      <w:r w:rsidR="00357ACC">
        <w:rPr>
          <w:rFonts w:ascii="Arial" w:hAnsi="Arial" w:cs="Arial"/>
        </w:rPr>
        <w:t xml:space="preserve">: </w:t>
      </w:r>
      <w:r w:rsidRPr="00003638">
        <w:rPr>
          <w:rFonts w:ascii="Arial" w:hAnsi="Arial" w:cs="Arial"/>
        </w:rPr>
        <w:t>2</w:t>
      </w:r>
      <w:r w:rsidR="00357ACC">
        <w:rPr>
          <w:rFonts w:ascii="Arial" w:hAnsi="Arial" w:cs="Arial"/>
        </w:rPr>
        <w:t>4</w:t>
      </w:r>
      <w:r w:rsidRPr="00003638">
        <w:rPr>
          <w:rFonts w:ascii="Arial" w:hAnsi="Arial" w:cs="Arial"/>
        </w:rPr>
        <w:t xml:space="preserve"> October 2025)</w:t>
      </w:r>
      <w:r w:rsidR="00357ACC">
        <w:rPr>
          <w:rFonts w:ascii="Arial" w:hAnsi="Arial" w:cs="Arial"/>
        </w:rPr>
        <w:t>.</w:t>
      </w:r>
    </w:p>
    <w:p w14:paraId="6A8D4822" w14:textId="3D74B738"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Rolls-Royce plc (2023) </w:t>
      </w:r>
      <w:r w:rsidRPr="00003638">
        <w:rPr>
          <w:rFonts w:ascii="Arial" w:hAnsi="Arial" w:cs="Arial"/>
          <w:i/>
          <w:iCs/>
        </w:rPr>
        <w:t xml:space="preserve">“The Rolls-Royce risk management and internal control system” </w:t>
      </w:r>
      <w:r w:rsidRPr="00003638">
        <w:rPr>
          <w:rFonts w:ascii="Arial" w:hAnsi="Arial" w:cs="Arial"/>
        </w:rPr>
        <w:t>Available at:</w:t>
      </w:r>
      <w:hyperlink r:id="rId28">
        <w:r w:rsidRPr="00003638">
          <w:rPr>
            <w:rFonts w:ascii="Arial" w:hAnsi="Arial" w:cs="Arial"/>
          </w:rPr>
          <w:t xml:space="preserve"> </w:t>
        </w:r>
      </w:hyperlink>
      <w:hyperlink r:id="rId29">
        <w:r w:rsidRPr="00003638">
          <w:rPr>
            <w:rFonts w:ascii="Arial" w:hAnsi="Arial" w:cs="Arial"/>
            <w:color w:val="1155CC"/>
            <w:u w:val="single"/>
          </w:rPr>
          <w:t>https://www.rolls-royce.com/~/media/Files/R/Rolls-Royce/documents/about/rolls-royce-principal-risks-ar23.pdf</w:t>
        </w:r>
      </w:hyperlink>
      <w:r w:rsidRPr="00003638">
        <w:rPr>
          <w:rFonts w:ascii="Arial" w:hAnsi="Arial" w:cs="Arial"/>
        </w:rPr>
        <w:t xml:space="preserve"> (Accessed</w:t>
      </w:r>
      <w:r w:rsidR="00357ACC">
        <w:rPr>
          <w:rFonts w:ascii="Arial" w:hAnsi="Arial" w:cs="Arial"/>
        </w:rPr>
        <w:t xml:space="preserve">: </w:t>
      </w:r>
      <w:r w:rsidRPr="00003638">
        <w:rPr>
          <w:rFonts w:ascii="Arial" w:hAnsi="Arial" w:cs="Arial"/>
        </w:rPr>
        <w:t>2</w:t>
      </w:r>
      <w:r w:rsidR="00357ACC">
        <w:rPr>
          <w:rFonts w:ascii="Arial" w:hAnsi="Arial" w:cs="Arial"/>
        </w:rPr>
        <w:t>5</w:t>
      </w:r>
      <w:r w:rsidR="00357ACC">
        <w:rPr>
          <w:rFonts w:ascii="Arial" w:hAnsi="Arial" w:cs="Arial"/>
          <w:vertAlign w:val="superscript"/>
        </w:rPr>
        <w:t xml:space="preserve"> </w:t>
      </w:r>
      <w:r w:rsidRPr="00003638">
        <w:rPr>
          <w:rFonts w:ascii="Arial" w:hAnsi="Arial" w:cs="Arial"/>
        </w:rPr>
        <w:t>October 2025)</w:t>
      </w:r>
      <w:r w:rsidR="00357ACC">
        <w:rPr>
          <w:rFonts w:ascii="Arial" w:hAnsi="Arial" w:cs="Arial"/>
        </w:rPr>
        <w:t>.</w:t>
      </w:r>
    </w:p>
    <w:p w14:paraId="4915214F" w14:textId="1F57FBE2"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Rolls-Royce plc (2024) </w:t>
      </w:r>
      <w:r w:rsidRPr="00003638">
        <w:rPr>
          <w:rFonts w:ascii="Arial" w:hAnsi="Arial" w:cs="Arial"/>
          <w:i/>
          <w:iCs/>
        </w:rPr>
        <w:t xml:space="preserve">“ANNUAL REPORT 2023” </w:t>
      </w:r>
      <w:r w:rsidRPr="00003638">
        <w:rPr>
          <w:rFonts w:ascii="Arial" w:hAnsi="Arial" w:cs="Arial"/>
        </w:rPr>
        <w:t>Available at:</w:t>
      </w:r>
      <w:hyperlink r:id="rId30">
        <w:r w:rsidRPr="00003638">
          <w:rPr>
            <w:rFonts w:ascii="Arial" w:hAnsi="Arial" w:cs="Arial"/>
          </w:rPr>
          <w:t xml:space="preserve"> </w:t>
        </w:r>
      </w:hyperlink>
      <w:hyperlink r:id="rId31">
        <w:r w:rsidRPr="00003638">
          <w:rPr>
            <w:rFonts w:ascii="Arial" w:hAnsi="Arial" w:cs="Arial"/>
            <w:color w:val="1155CC"/>
            <w:u w:val="single"/>
          </w:rPr>
          <w:t>https://www.rolls-royce.com/~/media/Files/R/Rolls-Royce/documents/annual-report/2024/2023-annual-report.pdf</w:t>
        </w:r>
      </w:hyperlink>
      <w:r w:rsidRPr="00003638">
        <w:rPr>
          <w:rFonts w:ascii="Arial" w:hAnsi="Arial" w:cs="Arial"/>
        </w:rPr>
        <w:t xml:space="preserve"> (Accessed</w:t>
      </w:r>
      <w:r w:rsidR="00357ACC">
        <w:rPr>
          <w:rFonts w:ascii="Arial" w:hAnsi="Arial" w:cs="Arial"/>
        </w:rPr>
        <w:t xml:space="preserve">: </w:t>
      </w:r>
      <w:r w:rsidRPr="00003638">
        <w:rPr>
          <w:rFonts w:ascii="Arial" w:hAnsi="Arial" w:cs="Arial"/>
        </w:rPr>
        <w:t>2</w:t>
      </w:r>
      <w:r w:rsidR="00357ACC">
        <w:rPr>
          <w:rFonts w:ascii="Arial" w:hAnsi="Arial" w:cs="Arial"/>
        </w:rPr>
        <w:t>1</w:t>
      </w:r>
      <w:r w:rsidRPr="00003638">
        <w:rPr>
          <w:rFonts w:ascii="Arial" w:hAnsi="Arial" w:cs="Arial"/>
        </w:rPr>
        <w:t xml:space="preserve"> October 2025)</w:t>
      </w:r>
      <w:r w:rsidR="00357ACC">
        <w:rPr>
          <w:rFonts w:ascii="Arial" w:hAnsi="Arial" w:cs="Arial"/>
        </w:rPr>
        <w:t>.</w:t>
      </w:r>
    </w:p>
    <w:p w14:paraId="4AABAF30" w14:textId="5BC5E4B3"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lastRenderedPageBreak/>
        <w:t xml:space="preserve">Rolls-Royce plc (2025) </w:t>
      </w:r>
      <w:r w:rsidRPr="00003638">
        <w:rPr>
          <w:rFonts w:ascii="Arial" w:hAnsi="Arial" w:cs="Arial"/>
          <w:i/>
          <w:iCs/>
        </w:rPr>
        <w:t>“ANNUAL REPORT 2024”</w:t>
      </w:r>
      <w:r w:rsidRPr="00003638">
        <w:rPr>
          <w:rFonts w:ascii="Arial" w:hAnsi="Arial" w:cs="Arial"/>
        </w:rPr>
        <w:t xml:space="preserve"> Available at:</w:t>
      </w:r>
      <w:hyperlink r:id="rId32">
        <w:r w:rsidRPr="00003638">
          <w:rPr>
            <w:rFonts w:ascii="Arial" w:hAnsi="Arial" w:cs="Arial"/>
          </w:rPr>
          <w:t xml:space="preserve"> </w:t>
        </w:r>
      </w:hyperlink>
      <w:hyperlink r:id="rId33">
        <w:r w:rsidRPr="00003638">
          <w:rPr>
            <w:rFonts w:ascii="Arial" w:hAnsi="Arial" w:cs="Arial"/>
            <w:color w:val="1155CC"/>
            <w:u w:val="single"/>
          </w:rPr>
          <w:t>https://www.rolls-royce.com/~/media/Files/R/Rolls-Royce/documents/annual-report/2025/2024-annual-report.pdf</w:t>
        </w:r>
      </w:hyperlink>
      <w:r w:rsidRPr="00003638">
        <w:rPr>
          <w:rFonts w:ascii="Arial" w:hAnsi="Arial" w:cs="Arial"/>
        </w:rPr>
        <w:t xml:space="preserve"> (Accessed</w:t>
      </w:r>
      <w:r w:rsidR="00357ACC">
        <w:rPr>
          <w:rFonts w:ascii="Arial" w:hAnsi="Arial" w:cs="Arial"/>
        </w:rPr>
        <w:t xml:space="preserve">: </w:t>
      </w:r>
      <w:r w:rsidRPr="00003638">
        <w:rPr>
          <w:rFonts w:ascii="Arial" w:hAnsi="Arial" w:cs="Arial"/>
        </w:rPr>
        <w:t>2</w:t>
      </w:r>
      <w:r w:rsidR="00357ACC">
        <w:rPr>
          <w:rFonts w:ascii="Arial" w:hAnsi="Arial" w:cs="Arial"/>
        </w:rPr>
        <w:t>3</w:t>
      </w:r>
      <w:r w:rsidRPr="00003638">
        <w:rPr>
          <w:rFonts w:ascii="Arial" w:hAnsi="Arial" w:cs="Arial"/>
        </w:rPr>
        <w:t xml:space="preserve"> October 2025)</w:t>
      </w:r>
      <w:r w:rsidR="00357ACC">
        <w:rPr>
          <w:rFonts w:ascii="Arial" w:hAnsi="Arial" w:cs="Arial"/>
        </w:rPr>
        <w:t>.</w:t>
      </w:r>
    </w:p>
    <w:p w14:paraId="376C95F6" w14:textId="6804EA75"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Rolls-Royce plc (2025) </w:t>
      </w:r>
      <w:r w:rsidRPr="00003638">
        <w:rPr>
          <w:rFonts w:ascii="Arial" w:hAnsi="Arial" w:cs="Arial"/>
          <w:i/>
          <w:iCs/>
        </w:rPr>
        <w:t xml:space="preserve">“Rolls-Royce intends to double its sourcing in India by 2030, in line with the ‘Make in India’ vision” </w:t>
      </w:r>
      <w:r w:rsidRPr="00003638">
        <w:rPr>
          <w:rFonts w:ascii="Arial" w:hAnsi="Arial" w:cs="Arial"/>
        </w:rPr>
        <w:t>Available at:</w:t>
      </w:r>
      <w:hyperlink r:id="rId34">
        <w:r w:rsidRPr="00003638">
          <w:rPr>
            <w:rFonts w:ascii="Arial" w:hAnsi="Arial" w:cs="Arial"/>
          </w:rPr>
          <w:t xml:space="preserve"> </w:t>
        </w:r>
      </w:hyperlink>
      <w:hyperlink r:id="rId35">
        <w:r w:rsidRPr="00003638">
          <w:rPr>
            <w:rFonts w:ascii="Arial" w:hAnsi="Arial" w:cs="Arial"/>
            <w:color w:val="1155CC"/>
            <w:u w:val="single"/>
          </w:rPr>
          <w:t>https://www.rolls-royce.com/country-sites/india/discover/2025/rr-intends-to-double-its-sourcing-in-india-by-2030-in-line-with-the-make-in-india-vision.aspx</w:t>
        </w:r>
      </w:hyperlink>
      <w:r w:rsidRPr="00003638">
        <w:rPr>
          <w:rFonts w:ascii="Arial" w:hAnsi="Arial" w:cs="Arial"/>
        </w:rPr>
        <w:t xml:space="preserve"> (</w:t>
      </w:r>
      <w:r w:rsidR="00357ACC" w:rsidRPr="00003638">
        <w:rPr>
          <w:rFonts w:ascii="Arial" w:hAnsi="Arial" w:cs="Arial"/>
        </w:rPr>
        <w:t>Accessed</w:t>
      </w:r>
      <w:r w:rsidR="00357ACC">
        <w:rPr>
          <w:rFonts w:ascii="Arial" w:hAnsi="Arial" w:cs="Arial"/>
        </w:rPr>
        <w:t xml:space="preserve">: </w:t>
      </w:r>
      <w:r w:rsidR="00357ACC" w:rsidRPr="00003638">
        <w:rPr>
          <w:rFonts w:ascii="Arial" w:hAnsi="Arial" w:cs="Arial"/>
        </w:rPr>
        <w:t>2</w:t>
      </w:r>
      <w:r w:rsidR="00357ACC">
        <w:rPr>
          <w:rFonts w:ascii="Arial" w:hAnsi="Arial" w:cs="Arial"/>
        </w:rPr>
        <w:t>9</w:t>
      </w:r>
      <w:r w:rsidR="00357ACC" w:rsidRPr="00003638">
        <w:rPr>
          <w:rFonts w:ascii="Arial" w:hAnsi="Arial" w:cs="Arial"/>
        </w:rPr>
        <w:t xml:space="preserve"> October 2025</w:t>
      </w:r>
      <w:r w:rsidRPr="00003638">
        <w:rPr>
          <w:rFonts w:ascii="Arial" w:hAnsi="Arial" w:cs="Arial"/>
        </w:rPr>
        <w:t>)</w:t>
      </w:r>
      <w:r w:rsidR="00357ACC">
        <w:rPr>
          <w:rFonts w:ascii="Arial" w:hAnsi="Arial" w:cs="Arial"/>
        </w:rPr>
        <w:t>.</w:t>
      </w:r>
    </w:p>
    <w:p w14:paraId="5BC1C9D2" w14:textId="221FFC7A"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Rolls-Royce plc (2025) </w:t>
      </w:r>
      <w:r w:rsidRPr="00003638">
        <w:rPr>
          <w:rFonts w:ascii="Arial" w:hAnsi="Arial" w:cs="Arial"/>
          <w:i/>
          <w:iCs/>
        </w:rPr>
        <w:t>“Rolls-Royce responds to UK Government’s Industrial Strategy”</w:t>
      </w:r>
      <w:r w:rsidRPr="00003638">
        <w:rPr>
          <w:rFonts w:ascii="Arial" w:hAnsi="Arial" w:cs="Arial"/>
        </w:rPr>
        <w:t xml:space="preserve"> Available at:</w:t>
      </w:r>
      <w:hyperlink r:id="rId36">
        <w:r w:rsidRPr="00003638">
          <w:rPr>
            <w:rFonts w:ascii="Arial" w:hAnsi="Arial" w:cs="Arial"/>
          </w:rPr>
          <w:t xml:space="preserve"> </w:t>
        </w:r>
      </w:hyperlink>
      <w:hyperlink r:id="rId37">
        <w:r w:rsidRPr="00003638">
          <w:rPr>
            <w:rFonts w:ascii="Arial" w:hAnsi="Arial" w:cs="Arial"/>
            <w:color w:val="1155CC"/>
            <w:u w:val="single"/>
          </w:rPr>
          <w:t>https://www.rolls-royce.com/media/press-releases/2025/23-06-2025-rr-responds-to-uk-government-industrial-strategy.aspx</w:t>
        </w:r>
      </w:hyperlink>
      <w:r w:rsidRPr="00003638">
        <w:rPr>
          <w:rFonts w:ascii="Arial" w:hAnsi="Arial" w:cs="Arial"/>
        </w:rPr>
        <w:t xml:space="preserve"> (</w:t>
      </w:r>
      <w:r w:rsidR="00357ACC" w:rsidRPr="00003638">
        <w:rPr>
          <w:rFonts w:ascii="Arial" w:hAnsi="Arial" w:cs="Arial"/>
        </w:rPr>
        <w:t>Accessed</w:t>
      </w:r>
      <w:r w:rsidR="00357ACC">
        <w:rPr>
          <w:rFonts w:ascii="Arial" w:hAnsi="Arial" w:cs="Arial"/>
        </w:rPr>
        <w:t xml:space="preserve">: </w:t>
      </w:r>
      <w:r w:rsidR="00357ACC" w:rsidRPr="00003638">
        <w:rPr>
          <w:rFonts w:ascii="Arial" w:hAnsi="Arial" w:cs="Arial"/>
        </w:rPr>
        <w:t>2</w:t>
      </w:r>
      <w:r w:rsidR="00357ACC">
        <w:rPr>
          <w:rFonts w:ascii="Arial" w:hAnsi="Arial" w:cs="Arial"/>
        </w:rPr>
        <w:t>5</w:t>
      </w:r>
      <w:r w:rsidR="00357ACC" w:rsidRPr="00003638">
        <w:rPr>
          <w:rFonts w:ascii="Arial" w:hAnsi="Arial" w:cs="Arial"/>
        </w:rPr>
        <w:t xml:space="preserve"> October 2025</w:t>
      </w:r>
      <w:r w:rsidRPr="00003638">
        <w:rPr>
          <w:rFonts w:ascii="Arial" w:hAnsi="Arial" w:cs="Arial"/>
        </w:rPr>
        <w:t>)</w:t>
      </w:r>
      <w:r w:rsidR="00357ACC">
        <w:rPr>
          <w:rFonts w:ascii="Arial" w:hAnsi="Arial" w:cs="Arial"/>
        </w:rPr>
        <w:t>.</w:t>
      </w:r>
    </w:p>
    <w:p w14:paraId="346853C2" w14:textId="5487F574"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Saha, R., (2024). Data Privacy and Cyber Security in Digital Library Perspective: Safeguarding User Information. </w:t>
      </w:r>
      <w:r w:rsidRPr="00003638">
        <w:rPr>
          <w:rFonts w:ascii="Arial" w:hAnsi="Arial" w:cs="Arial"/>
          <w:i/>
          <w:iCs/>
        </w:rPr>
        <w:t>International Journal of Scientific Research in Engineering and Management</w:t>
      </w:r>
      <w:r w:rsidRPr="00003638">
        <w:rPr>
          <w:rFonts w:ascii="Arial" w:hAnsi="Arial" w:cs="Arial"/>
        </w:rPr>
        <w:t xml:space="preserve">, </w:t>
      </w:r>
      <w:r w:rsidRPr="00003638">
        <w:rPr>
          <w:rFonts w:ascii="Arial" w:hAnsi="Arial" w:cs="Arial"/>
          <w:i/>
          <w:iCs/>
        </w:rPr>
        <w:t>8</w:t>
      </w:r>
      <w:r w:rsidRPr="00003638">
        <w:rPr>
          <w:rFonts w:ascii="Arial" w:hAnsi="Arial" w:cs="Arial"/>
        </w:rPr>
        <w:t>(4).</w:t>
      </w:r>
    </w:p>
    <w:p w14:paraId="2162047B" w14:textId="77777777" w:rsidR="00003638" w:rsidRPr="00003638" w:rsidRDefault="00003638" w:rsidP="00003638">
      <w:pPr>
        <w:pStyle w:val="af6"/>
        <w:numPr>
          <w:ilvl w:val="0"/>
          <w:numId w:val="33"/>
        </w:numPr>
        <w:spacing w:line="360" w:lineRule="auto"/>
        <w:rPr>
          <w:rFonts w:ascii="Arial" w:hAnsi="Arial" w:cs="Arial"/>
          <w:color w:val="222222"/>
          <w:highlight w:val="white"/>
        </w:rPr>
      </w:pPr>
      <w:r w:rsidRPr="00003638">
        <w:rPr>
          <w:rFonts w:ascii="Arial" w:hAnsi="Arial" w:cs="Arial"/>
          <w:color w:val="222222"/>
          <w:highlight w:val="white"/>
        </w:rPr>
        <w:t xml:space="preserve">Sanders, N.R., (2025). </w:t>
      </w:r>
      <w:r w:rsidRPr="00003638">
        <w:rPr>
          <w:rFonts w:ascii="Arial" w:hAnsi="Arial" w:cs="Arial"/>
          <w:i/>
          <w:iCs/>
          <w:color w:val="222222"/>
          <w:highlight w:val="white"/>
        </w:rPr>
        <w:t>Supply Chain Management, with eBook Access Code: A Global Perspective</w:t>
      </w:r>
      <w:r w:rsidRPr="00003638">
        <w:rPr>
          <w:rFonts w:ascii="Arial" w:hAnsi="Arial" w:cs="Arial"/>
          <w:color w:val="222222"/>
          <w:highlight w:val="white"/>
        </w:rPr>
        <w:t>. John Wiley &amp; Sons.</w:t>
      </w:r>
    </w:p>
    <w:p w14:paraId="4852B5B4" w14:textId="77777777" w:rsidR="00003638" w:rsidRPr="00003638" w:rsidRDefault="00003638" w:rsidP="00003638">
      <w:pPr>
        <w:pStyle w:val="af6"/>
        <w:numPr>
          <w:ilvl w:val="0"/>
          <w:numId w:val="33"/>
        </w:numPr>
        <w:spacing w:before="240" w:after="240" w:line="360" w:lineRule="auto"/>
        <w:rPr>
          <w:rFonts w:ascii="Arial" w:hAnsi="Arial" w:cs="Arial"/>
        </w:rPr>
      </w:pPr>
      <w:proofErr w:type="spellStart"/>
      <w:r w:rsidRPr="00003638">
        <w:rPr>
          <w:rFonts w:ascii="Arial" w:hAnsi="Arial" w:cs="Arial"/>
        </w:rPr>
        <w:t>Sharifpour</w:t>
      </w:r>
      <w:proofErr w:type="spellEnd"/>
      <w:r w:rsidRPr="00003638">
        <w:rPr>
          <w:rFonts w:ascii="Arial" w:hAnsi="Arial" w:cs="Arial"/>
        </w:rPr>
        <w:t xml:space="preserve">, H., </w:t>
      </w:r>
      <w:proofErr w:type="spellStart"/>
      <w:r w:rsidRPr="00003638">
        <w:rPr>
          <w:rFonts w:ascii="Arial" w:hAnsi="Arial" w:cs="Arial"/>
        </w:rPr>
        <w:t>Ghaseminezhad</w:t>
      </w:r>
      <w:proofErr w:type="spellEnd"/>
      <w:r w:rsidRPr="00003638">
        <w:rPr>
          <w:rFonts w:ascii="Arial" w:hAnsi="Arial" w:cs="Arial"/>
        </w:rPr>
        <w:t xml:space="preserve">, Y., Hashemi-Tabatabaei, M. and Amiri, M., (2022). Investigating cause-and-effect relationships between supply chain 4.0 technologies. </w:t>
      </w:r>
      <w:r w:rsidRPr="00003638">
        <w:rPr>
          <w:rFonts w:ascii="Arial" w:hAnsi="Arial" w:cs="Arial"/>
          <w:i/>
          <w:iCs/>
        </w:rPr>
        <w:t>Engineering Management in Production &amp; Services</w:t>
      </w:r>
      <w:r w:rsidRPr="00003638">
        <w:rPr>
          <w:rFonts w:ascii="Arial" w:hAnsi="Arial" w:cs="Arial"/>
        </w:rPr>
        <w:t xml:space="preserve">, </w:t>
      </w:r>
      <w:r w:rsidRPr="00003638">
        <w:rPr>
          <w:rFonts w:ascii="Arial" w:hAnsi="Arial" w:cs="Arial"/>
          <w:i/>
          <w:iCs/>
        </w:rPr>
        <w:t>14</w:t>
      </w:r>
      <w:r w:rsidRPr="00003638">
        <w:rPr>
          <w:rFonts w:ascii="Arial" w:hAnsi="Arial" w:cs="Arial"/>
        </w:rPr>
        <w:t>(4).</w:t>
      </w:r>
    </w:p>
    <w:p w14:paraId="28119E1F"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Stokes, P., Smith, S., Wall, T., Moore, N., Rowland, C., Ward, T. and Cronshaw, S., (2019). Resilience and the (micro-) dynamics of organizational ambidexterity: implications for strategic HRM. </w:t>
      </w:r>
      <w:r w:rsidRPr="00003638">
        <w:rPr>
          <w:rFonts w:ascii="Arial" w:hAnsi="Arial" w:cs="Arial"/>
          <w:i/>
          <w:iCs/>
        </w:rPr>
        <w:t>The International Journal of Human Resource Management</w:t>
      </w:r>
      <w:r w:rsidRPr="00003638">
        <w:rPr>
          <w:rFonts w:ascii="Arial" w:hAnsi="Arial" w:cs="Arial"/>
        </w:rPr>
        <w:t xml:space="preserve">, </w:t>
      </w:r>
      <w:r w:rsidRPr="00003638">
        <w:rPr>
          <w:rFonts w:ascii="Arial" w:hAnsi="Arial" w:cs="Arial"/>
          <w:i/>
          <w:iCs/>
        </w:rPr>
        <w:t>30</w:t>
      </w:r>
      <w:r w:rsidRPr="00003638">
        <w:rPr>
          <w:rFonts w:ascii="Arial" w:hAnsi="Arial" w:cs="Arial"/>
        </w:rPr>
        <w:t>(8), pp.1287-1322.</w:t>
      </w:r>
    </w:p>
    <w:p w14:paraId="46EBDC09" w14:textId="77777777" w:rsidR="00003638" w:rsidRPr="00003638" w:rsidRDefault="00003638" w:rsidP="00003638">
      <w:pPr>
        <w:pStyle w:val="af6"/>
        <w:numPr>
          <w:ilvl w:val="0"/>
          <w:numId w:val="33"/>
        </w:numPr>
        <w:spacing w:line="360" w:lineRule="auto"/>
        <w:rPr>
          <w:rFonts w:ascii="Arial" w:hAnsi="Arial" w:cs="Arial"/>
          <w:color w:val="222222"/>
          <w:highlight w:val="white"/>
        </w:rPr>
      </w:pPr>
      <w:r w:rsidRPr="00003638">
        <w:rPr>
          <w:rFonts w:ascii="Arial" w:hAnsi="Arial" w:cs="Arial"/>
          <w:color w:val="222222"/>
          <w:highlight w:val="white"/>
        </w:rPr>
        <w:t xml:space="preserve">Tiwari, M., Bryde, D.J., Stavropoulou, F. and Malhotra, G., (2024). Understanding the evolution of flexible supply chain in the business-to-business sector: a resource-based theory perspective. </w:t>
      </w:r>
      <w:r w:rsidRPr="00003638">
        <w:rPr>
          <w:rFonts w:ascii="Arial" w:hAnsi="Arial" w:cs="Arial"/>
          <w:i/>
          <w:iCs/>
          <w:color w:val="222222"/>
          <w:highlight w:val="white"/>
        </w:rPr>
        <w:t>International Studies of Management &amp; Organization</w:t>
      </w:r>
      <w:r w:rsidRPr="00003638">
        <w:rPr>
          <w:rFonts w:ascii="Arial" w:hAnsi="Arial" w:cs="Arial"/>
          <w:color w:val="222222"/>
          <w:highlight w:val="white"/>
        </w:rPr>
        <w:t xml:space="preserve">, </w:t>
      </w:r>
      <w:r w:rsidRPr="00003638">
        <w:rPr>
          <w:rFonts w:ascii="Arial" w:hAnsi="Arial" w:cs="Arial"/>
          <w:i/>
          <w:iCs/>
          <w:color w:val="222222"/>
          <w:highlight w:val="white"/>
        </w:rPr>
        <w:t>54</w:t>
      </w:r>
      <w:r w:rsidRPr="00003638">
        <w:rPr>
          <w:rFonts w:ascii="Arial" w:hAnsi="Arial" w:cs="Arial"/>
          <w:color w:val="222222"/>
          <w:highlight w:val="white"/>
        </w:rPr>
        <w:t>(4), pp.380-406.</w:t>
      </w:r>
    </w:p>
    <w:p w14:paraId="616517C4" w14:textId="77777777" w:rsidR="00003638" w:rsidRPr="00003638" w:rsidRDefault="00003638" w:rsidP="00003638">
      <w:pPr>
        <w:pStyle w:val="af6"/>
        <w:numPr>
          <w:ilvl w:val="0"/>
          <w:numId w:val="33"/>
        </w:numPr>
        <w:spacing w:line="360" w:lineRule="auto"/>
        <w:rPr>
          <w:rFonts w:ascii="Arial" w:hAnsi="Arial" w:cs="Arial"/>
          <w:color w:val="222222"/>
          <w:highlight w:val="white"/>
          <w:lang w:val="en-US"/>
        </w:rPr>
      </w:pPr>
      <w:r w:rsidRPr="00003638">
        <w:rPr>
          <w:rFonts w:ascii="Arial" w:hAnsi="Arial" w:cs="Arial"/>
          <w:color w:val="222222"/>
          <w:highlight w:val="white"/>
        </w:rPr>
        <w:t xml:space="preserve">Udofia, E.E., </w:t>
      </w:r>
      <w:proofErr w:type="spellStart"/>
      <w:r w:rsidRPr="00003638">
        <w:rPr>
          <w:rFonts w:ascii="Arial" w:hAnsi="Arial" w:cs="Arial"/>
          <w:color w:val="222222"/>
          <w:highlight w:val="white"/>
        </w:rPr>
        <w:t>Adejare</w:t>
      </w:r>
      <w:proofErr w:type="spellEnd"/>
      <w:r w:rsidRPr="00003638">
        <w:rPr>
          <w:rFonts w:ascii="Arial" w:hAnsi="Arial" w:cs="Arial"/>
          <w:color w:val="222222"/>
          <w:highlight w:val="white"/>
        </w:rPr>
        <w:t xml:space="preserve">, B.O., </w:t>
      </w:r>
      <w:proofErr w:type="spellStart"/>
      <w:r w:rsidRPr="00003638">
        <w:rPr>
          <w:rFonts w:ascii="Arial" w:hAnsi="Arial" w:cs="Arial"/>
          <w:color w:val="222222"/>
          <w:highlight w:val="white"/>
        </w:rPr>
        <w:t>Olaore</w:t>
      </w:r>
      <w:proofErr w:type="spellEnd"/>
      <w:r w:rsidRPr="00003638">
        <w:rPr>
          <w:rFonts w:ascii="Arial" w:hAnsi="Arial" w:cs="Arial"/>
          <w:color w:val="222222"/>
          <w:highlight w:val="white"/>
        </w:rPr>
        <w:t xml:space="preserve">, G.O. and Udofia, E.E., (2021). Supply disruption in the wake of COVID-19 crisis and organisational performance: mediated by organisational productivity and customer satisfaction. </w:t>
      </w:r>
      <w:r w:rsidRPr="00003638">
        <w:rPr>
          <w:rFonts w:ascii="Arial" w:hAnsi="Arial" w:cs="Arial"/>
          <w:i/>
          <w:iCs/>
          <w:color w:val="222222"/>
          <w:highlight w:val="white"/>
        </w:rPr>
        <w:t>Journal of Humanities and Applied Social Sciences</w:t>
      </w:r>
      <w:r w:rsidRPr="00003638">
        <w:rPr>
          <w:rFonts w:ascii="Arial" w:hAnsi="Arial" w:cs="Arial"/>
          <w:color w:val="222222"/>
          <w:highlight w:val="white"/>
        </w:rPr>
        <w:t xml:space="preserve">, </w:t>
      </w:r>
      <w:r w:rsidRPr="00003638">
        <w:rPr>
          <w:rFonts w:ascii="Arial" w:hAnsi="Arial" w:cs="Arial"/>
          <w:i/>
          <w:iCs/>
          <w:color w:val="222222"/>
          <w:highlight w:val="white"/>
        </w:rPr>
        <w:t>3</w:t>
      </w:r>
      <w:r w:rsidRPr="00003638">
        <w:rPr>
          <w:rFonts w:ascii="Arial" w:hAnsi="Arial" w:cs="Arial"/>
          <w:color w:val="222222"/>
          <w:highlight w:val="white"/>
        </w:rPr>
        <w:t>(5), pp.319-338</w:t>
      </w:r>
      <w:r w:rsidRPr="00003638">
        <w:rPr>
          <w:rFonts w:ascii="Arial" w:hAnsi="Arial" w:cs="Arial"/>
          <w:color w:val="222222"/>
          <w:highlight w:val="white"/>
          <w:lang w:val="en-US"/>
        </w:rPr>
        <w:t>.</w:t>
      </w:r>
    </w:p>
    <w:p w14:paraId="7E4D9384" w14:textId="77777777" w:rsidR="00003638" w:rsidRPr="00003638" w:rsidRDefault="00003638" w:rsidP="00003638">
      <w:pPr>
        <w:pStyle w:val="af6"/>
        <w:numPr>
          <w:ilvl w:val="0"/>
          <w:numId w:val="33"/>
        </w:numPr>
        <w:spacing w:line="360" w:lineRule="auto"/>
        <w:rPr>
          <w:rFonts w:ascii="Arial" w:hAnsi="Arial" w:cs="Arial"/>
          <w:color w:val="222222"/>
          <w:highlight w:val="white"/>
        </w:rPr>
      </w:pPr>
      <w:proofErr w:type="spellStart"/>
      <w:r w:rsidRPr="00003638">
        <w:rPr>
          <w:rFonts w:ascii="Arial" w:hAnsi="Arial" w:cs="Arial"/>
          <w:color w:val="222222"/>
          <w:highlight w:val="white"/>
        </w:rPr>
        <w:t>Valaei</w:t>
      </w:r>
      <w:proofErr w:type="spellEnd"/>
      <w:r w:rsidRPr="00003638">
        <w:rPr>
          <w:rFonts w:ascii="Arial" w:hAnsi="Arial" w:cs="Arial"/>
          <w:color w:val="222222"/>
          <w:highlight w:val="white"/>
        </w:rPr>
        <w:t xml:space="preserve">, N., Rezaei, S., </w:t>
      </w:r>
      <w:proofErr w:type="spellStart"/>
      <w:r w:rsidRPr="00003638">
        <w:rPr>
          <w:rFonts w:ascii="Arial" w:hAnsi="Arial" w:cs="Arial"/>
          <w:color w:val="222222"/>
          <w:highlight w:val="white"/>
        </w:rPr>
        <w:t>Bressolles</w:t>
      </w:r>
      <w:proofErr w:type="spellEnd"/>
      <w:r w:rsidRPr="00003638">
        <w:rPr>
          <w:rFonts w:ascii="Arial" w:hAnsi="Arial" w:cs="Arial"/>
          <w:color w:val="222222"/>
          <w:highlight w:val="white"/>
        </w:rPr>
        <w:t xml:space="preserve">, G. and Dent, M.M., (2022). Indispensable components of creativity, innovation, and FMCG companies' competitive performance: a resource-based view (RBV) of the firm. </w:t>
      </w:r>
      <w:r w:rsidRPr="00003638">
        <w:rPr>
          <w:rFonts w:ascii="Arial" w:hAnsi="Arial" w:cs="Arial"/>
          <w:i/>
          <w:iCs/>
          <w:color w:val="222222"/>
          <w:highlight w:val="white"/>
        </w:rPr>
        <w:t>Asia-Pacific Journal of Business Administration</w:t>
      </w:r>
      <w:r w:rsidRPr="00003638">
        <w:rPr>
          <w:rFonts w:ascii="Arial" w:hAnsi="Arial" w:cs="Arial"/>
          <w:color w:val="222222"/>
          <w:highlight w:val="white"/>
        </w:rPr>
        <w:t xml:space="preserve">, </w:t>
      </w:r>
      <w:r w:rsidRPr="00003638">
        <w:rPr>
          <w:rFonts w:ascii="Arial" w:hAnsi="Arial" w:cs="Arial"/>
          <w:i/>
          <w:iCs/>
          <w:color w:val="222222"/>
          <w:highlight w:val="white"/>
        </w:rPr>
        <w:t>14</w:t>
      </w:r>
      <w:r w:rsidRPr="00003638">
        <w:rPr>
          <w:rFonts w:ascii="Arial" w:hAnsi="Arial" w:cs="Arial"/>
          <w:color w:val="222222"/>
          <w:highlight w:val="white"/>
        </w:rPr>
        <w:t>(1), pp.1-26.</w:t>
      </w:r>
    </w:p>
    <w:p w14:paraId="01211C94" w14:textId="77777777" w:rsidR="00003638" w:rsidRPr="00003638" w:rsidRDefault="00003638" w:rsidP="00003638">
      <w:pPr>
        <w:pStyle w:val="af6"/>
        <w:numPr>
          <w:ilvl w:val="0"/>
          <w:numId w:val="33"/>
        </w:numPr>
        <w:spacing w:line="360" w:lineRule="auto"/>
        <w:rPr>
          <w:rFonts w:ascii="Arial" w:hAnsi="Arial" w:cs="Arial"/>
          <w:color w:val="222222"/>
          <w:highlight w:val="white"/>
        </w:rPr>
      </w:pPr>
      <w:r w:rsidRPr="00003638">
        <w:rPr>
          <w:rFonts w:ascii="Arial" w:hAnsi="Arial" w:cs="Arial"/>
          <w:color w:val="222222"/>
          <w:highlight w:val="white"/>
        </w:rPr>
        <w:lastRenderedPageBreak/>
        <w:t xml:space="preserve">Veena, G., B Balamurugan, B., </w:t>
      </w:r>
      <w:proofErr w:type="spellStart"/>
      <w:r w:rsidRPr="00003638">
        <w:rPr>
          <w:rFonts w:ascii="Arial" w:hAnsi="Arial" w:cs="Arial"/>
          <w:color w:val="222222"/>
          <w:highlight w:val="white"/>
        </w:rPr>
        <w:t>Mariofanna</w:t>
      </w:r>
      <w:proofErr w:type="spellEnd"/>
      <w:r w:rsidRPr="00003638">
        <w:rPr>
          <w:rFonts w:ascii="Arial" w:hAnsi="Arial" w:cs="Arial"/>
          <w:color w:val="222222"/>
          <w:highlight w:val="white"/>
        </w:rPr>
        <w:t xml:space="preserve">, M. and A Yovan, F., (2024). </w:t>
      </w:r>
      <w:r w:rsidRPr="00003638">
        <w:rPr>
          <w:rFonts w:ascii="Arial" w:hAnsi="Arial" w:cs="Arial"/>
          <w:i/>
          <w:iCs/>
          <w:color w:val="222222"/>
          <w:highlight w:val="white"/>
        </w:rPr>
        <w:t>Blockchain, IoT, and AI technologies for supply chain management: apply emerging technologies to address and improve supply chain management</w:t>
      </w:r>
      <w:r w:rsidRPr="00003638">
        <w:rPr>
          <w:rFonts w:ascii="Arial" w:hAnsi="Arial" w:cs="Arial"/>
          <w:color w:val="222222"/>
          <w:highlight w:val="white"/>
        </w:rPr>
        <w:t xml:space="preserve">. </w:t>
      </w:r>
      <w:proofErr w:type="spellStart"/>
      <w:r w:rsidRPr="00003638">
        <w:rPr>
          <w:rFonts w:ascii="Arial" w:hAnsi="Arial" w:cs="Arial"/>
          <w:color w:val="222222"/>
          <w:highlight w:val="white"/>
        </w:rPr>
        <w:t>Apress</w:t>
      </w:r>
      <w:proofErr w:type="spellEnd"/>
      <w:r w:rsidRPr="00003638">
        <w:rPr>
          <w:rFonts w:ascii="Arial" w:hAnsi="Arial" w:cs="Arial"/>
          <w:color w:val="222222"/>
          <w:highlight w:val="white"/>
        </w:rPr>
        <w:t xml:space="preserve"> Publishing.</w:t>
      </w:r>
    </w:p>
    <w:p w14:paraId="6E520359" w14:textId="77777777" w:rsidR="00003638" w:rsidRPr="00003638" w:rsidRDefault="00003638" w:rsidP="00003638">
      <w:pPr>
        <w:pStyle w:val="af6"/>
        <w:numPr>
          <w:ilvl w:val="0"/>
          <w:numId w:val="33"/>
        </w:numPr>
        <w:spacing w:before="240" w:after="240" w:line="360" w:lineRule="auto"/>
        <w:rPr>
          <w:rFonts w:ascii="Arial" w:hAnsi="Arial" w:cs="Arial"/>
        </w:rPr>
      </w:pPr>
      <w:proofErr w:type="spellStart"/>
      <w:r w:rsidRPr="00003638">
        <w:rPr>
          <w:rFonts w:ascii="Arial" w:hAnsi="Arial" w:cs="Arial"/>
        </w:rPr>
        <w:t>Vejaratnam</w:t>
      </w:r>
      <w:proofErr w:type="spellEnd"/>
      <w:r w:rsidRPr="00003638">
        <w:rPr>
          <w:rFonts w:ascii="Arial" w:hAnsi="Arial" w:cs="Arial"/>
        </w:rPr>
        <w:t xml:space="preserve">, N., </w:t>
      </w:r>
      <w:proofErr w:type="spellStart"/>
      <w:r w:rsidRPr="00003638">
        <w:rPr>
          <w:rFonts w:ascii="Arial" w:hAnsi="Arial" w:cs="Arial"/>
        </w:rPr>
        <w:t>Chenayah</w:t>
      </w:r>
      <w:proofErr w:type="spellEnd"/>
      <w:r w:rsidRPr="00003638">
        <w:rPr>
          <w:rFonts w:ascii="Arial" w:hAnsi="Arial" w:cs="Arial"/>
        </w:rPr>
        <w:t xml:space="preserve">, S., Mohamad, Z.F. and </w:t>
      </w:r>
      <w:proofErr w:type="spellStart"/>
      <w:r w:rsidRPr="00003638">
        <w:rPr>
          <w:rFonts w:ascii="Arial" w:hAnsi="Arial" w:cs="Arial"/>
        </w:rPr>
        <w:t>Appolloni</w:t>
      </w:r>
      <w:proofErr w:type="spellEnd"/>
      <w:r w:rsidRPr="00003638">
        <w:rPr>
          <w:rFonts w:ascii="Arial" w:hAnsi="Arial" w:cs="Arial"/>
        </w:rPr>
        <w:t xml:space="preserve">, A., (2023). Strategic responses to environmental performance monitoring barriers: a case study of Malaysian Government green procurement. </w:t>
      </w:r>
      <w:r w:rsidRPr="00003638">
        <w:rPr>
          <w:rFonts w:ascii="Arial" w:hAnsi="Arial" w:cs="Arial"/>
          <w:i/>
          <w:iCs/>
        </w:rPr>
        <w:t>Sustainability Accounting, Management and Policy Journal</w:t>
      </w:r>
      <w:r w:rsidRPr="00003638">
        <w:rPr>
          <w:rFonts w:ascii="Arial" w:hAnsi="Arial" w:cs="Arial"/>
        </w:rPr>
        <w:t xml:space="preserve">, </w:t>
      </w:r>
      <w:r w:rsidRPr="00003638">
        <w:rPr>
          <w:rFonts w:ascii="Arial" w:hAnsi="Arial" w:cs="Arial"/>
          <w:i/>
          <w:iCs/>
        </w:rPr>
        <w:t>14</w:t>
      </w:r>
      <w:r w:rsidRPr="00003638">
        <w:rPr>
          <w:rFonts w:ascii="Arial" w:hAnsi="Arial" w:cs="Arial"/>
        </w:rPr>
        <w:t>(3), pp.515-537.</w:t>
      </w:r>
    </w:p>
    <w:p w14:paraId="5B576644"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Yu, Z., Razzaq, A., Rehman, A., Shah, A., Jameel, K. and Mor, R.S., (2022). Disruption in global supply chain and socio-economic shocks: a lesson from COVID-19 for sustainable production and consumption. </w:t>
      </w:r>
      <w:r w:rsidRPr="00003638">
        <w:rPr>
          <w:rFonts w:ascii="Arial" w:hAnsi="Arial" w:cs="Arial"/>
          <w:i/>
          <w:iCs/>
        </w:rPr>
        <w:t>Operations Management Research</w:t>
      </w:r>
      <w:r w:rsidRPr="00003638">
        <w:rPr>
          <w:rFonts w:ascii="Arial" w:hAnsi="Arial" w:cs="Arial"/>
        </w:rPr>
        <w:t xml:space="preserve">, </w:t>
      </w:r>
      <w:r w:rsidRPr="00003638">
        <w:rPr>
          <w:rFonts w:ascii="Arial" w:hAnsi="Arial" w:cs="Arial"/>
          <w:i/>
          <w:iCs/>
        </w:rPr>
        <w:t>15</w:t>
      </w:r>
      <w:r w:rsidRPr="00003638">
        <w:rPr>
          <w:rFonts w:ascii="Arial" w:hAnsi="Arial" w:cs="Arial"/>
        </w:rPr>
        <w:t>(1), pp.233-248.</w:t>
      </w:r>
    </w:p>
    <w:p w14:paraId="43C2AAD5" w14:textId="77777777" w:rsidR="007104CB" w:rsidRDefault="007104CB">
      <w:pPr>
        <w:rPr>
          <w:rFonts w:ascii="Arial" w:hAnsi="Arial" w:cs="Arial"/>
          <w:color w:val="222222"/>
          <w:highlight w:val="white"/>
        </w:rPr>
      </w:pPr>
    </w:p>
    <w:p w14:paraId="5FBF8EB9" w14:textId="77777777" w:rsidR="007104CB" w:rsidRDefault="007104CB">
      <w:pPr>
        <w:rPr>
          <w:rFonts w:ascii="Arial" w:hAnsi="Arial" w:cs="Arial"/>
          <w:color w:val="222222"/>
          <w:highlight w:val="white"/>
        </w:rPr>
      </w:pPr>
    </w:p>
    <w:p w14:paraId="0C026A34" w14:textId="77777777" w:rsidR="007104CB" w:rsidRDefault="007104CB">
      <w:pPr>
        <w:rPr>
          <w:rFonts w:ascii="Arial" w:hAnsi="Arial" w:cs="Arial"/>
          <w:color w:val="222222"/>
          <w:highlight w:val="white"/>
        </w:rPr>
      </w:pPr>
    </w:p>
    <w:p w14:paraId="4A7E8FC4" w14:textId="77777777" w:rsidR="007104CB" w:rsidRDefault="007104CB">
      <w:pPr>
        <w:rPr>
          <w:rFonts w:ascii="Arial" w:hAnsi="Arial" w:cs="Arial"/>
          <w:color w:val="222222"/>
          <w:highlight w:val="white"/>
        </w:rPr>
      </w:pPr>
    </w:p>
    <w:p w14:paraId="5BD7F326" w14:textId="77777777" w:rsidR="007104CB" w:rsidRDefault="007104CB">
      <w:pPr>
        <w:rPr>
          <w:rFonts w:ascii="Arial" w:hAnsi="Arial" w:cs="Arial"/>
          <w:color w:val="222222"/>
          <w:highlight w:val="white"/>
        </w:rPr>
      </w:pPr>
    </w:p>
    <w:p w14:paraId="0CB4B05F" w14:textId="77777777" w:rsidR="007104CB" w:rsidRDefault="007104CB">
      <w:pPr>
        <w:rPr>
          <w:rFonts w:ascii="Arial" w:hAnsi="Arial" w:cs="Arial"/>
          <w:color w:val="222222"/>
          <w:highlight w:val="white"/>
        </w:rPr>
      </w:pPr>
    </w:p>
    <w:p w14:paraId="238E7B39" w14:textId="77777777" w:rsidR="007104CB" w:rsidRDefault="007104CB">
      <w:pPr>
        <w:rPr>
          <w:rFonts w:ascii="Arial" w:hAnsi="Arial" w:cs="Arial"/>
          <w:color w:val="222222"/>
          <w:highlight w:val="white"/>
        </w:rPr>
      </w:pPr>
    </w:p>
    <w:p w14:paraId="7ACC68CF" w14:textId="77777777" w:rsidR="007104CB" w:rsidRDefault="007104CB">
      <w:pPr>
        <w:rPr>
          <w:rFonts w:ascii="Arial" w:hAnsi="Arial" w:cs="Arial"/>
          <w:color w:val="222222"/>
          <w:highlight w:val="white"/>
        </w:rPr>
      </w:pPr>
    </w:p>
    <w:p w14:paraId="6F87E9DE" w14:textId="77777777" w:rsidR="007104CB" w:rsidRDefault="007104CB">
      <w:pPr>
        <w:rPr>
          <w:rFonts w:ascii="Arial" w:hAnsi="Arial" w:cs="Arial"/>
          <w:color w:val="222222"/>
          <w:highlight w:val="white"/>
        </w:rPr>
      </w:pPr>
    </w:p>
    <w:p w14:paraId="16B59A0E" w14:textId="77777777" w:rsidR="007104CB" w:rsidRDefault="007104CB">
      <w:pPr>
        <w:rPr>
          <w:rFonts w:ascii="Arial" w:hAnsi="Arial" w:cs="Arial"/>
          <w:color w:val="222222"/>
          <w:highlight w:val="white"/>
        </w:rPr>
      </w:pPr>
    </w:p>
    <w:p w14:paraId="6F8286F0" w14:textId="77777777" w:rsidR="007104CB" w:rsidRDefault="007104CB">
      <w:pPr>
        <w:rPr>
          <w:rFonts w:ascii="Arial" w:hAnsi="Arial" w:cs="Arial"/>
          <w:color w:val="222222"/>
          <w:highlight w:val="white"/>
        </w:rPr>
      </w:pPr>
    </w:p>
    <w:p w14:paraId="23D0AC53" w14:textId="77777777" w:rsidR="007104CB" w:rsidRDefault="007104CB">
      <w:pPr>
        <w:rPr>
          <w:rFonts w:ascii="Arial" w:hAnsi="Arial" w:cs="Arial"/>
          <w:color w:val="222222"/>
          <w:highlight w:val="white"/>
        </w:rPr>
      </w:pPr>
    </w:p>
    <w:p w14:paraId="309C318A" w14:textId="77777777" w:rsidR="007104CB" w:rsidRDefault="007104CB">
      <w:pPr>
        <w:rPr>
          <w:rFonts w:ascii="Arial" w:hAnsi="Arial" w:cs="Arial"/>
          <w:color w:val="222222"/>
          <w:highlight w:val="white"/>
        </w:rPr>
      </w:pPr>
    </w:p>
    <w:p w14:paraId="7A1CE76B" w14:textId="77777777" w:rsidR="007104CB" w:rsidRDefault="007104CB">
      <w:pPr>
        <w:rPr>
          <w:rFonts w:ascii="Arial" w:hAnsi="Arial" w:cs="Arial"/>
          <w:color w:val="222222"/>
          <w:highlight w:val="white"/>
        </w:rPr>
      </w:pPr>
    </w:p>
    <w:p w14:paraId="548A4A82" w14:textId="77777777" w:rsidR="007104CB" w:rsidRDefault="007104CB">
      <w:pPr>
        <w:rPr>
          <w:rFonts w:ascii="Arial" w:hAnsi="Arial" w:cs="Arial"/>
          <w:color w:val="222222"/>
          <w:highlight w:val="white"/>
        </w:rPr>
      </w:pPr>
    </w:p>
    <w:p w14:paraId="75D84859" w14:textId="77777777" w:rsidR="007104CB" w:rsidRDefault="007104CB">
      <w:pPr>
        <w:rPr>
          <w:rFonts w:ascii="Arial" w:hAnsi="Arial" w:cs="Arial"/>
          <w:color w:val="222222"/>
          <w:highlight w:val="white"/>
        </w:rPr>
      </w:pPr>
    </w:p>
    <w:p w14:paraId="46BD12F8" w14:textId="77777777" w:rsidR="007104CB" w:rsidRDefault="007104CB">
      <w:pPr>
        <w:rPr>
          <w:rFonts w:ascii="Arial" w:hAnsi="Arial" w:cs="Arial"/>
          <w:color w:val="222222"/>
          <w:highlight w:val="white"/>
        </w:rPr>
      </w:pPr>
    </w:p>
    <w:p w14:paraId="78BE6DA8" w14:textId="77777777" w:rsidR="007104CB" w:rsidRDefault="007104CB">
      <w:pPr>
        <w:rPr>
          <w:rFonts w:ascii="Arial" w:hAnsi="Arial" w:cs="Arial"/>
          <w:color w:val="222222"/>
          <w:highlight w:val="white"/>
        </w:rPr>
      </w:pPr>
    </w:p>
    <w:p w14:paraId="56B63EF7" w14:textId="77777777" w:rsidR="007104CB" w:rsidRDefault="007104CB">
      <w:pPr>
        <w:rPr>
          <w:rFonts w:ascii="Arial" w:hAnsi="Arial" w:cs="Arial"/>
          <w:color w:val="222222"/>
          <w:highlight w:val="white"/>
        </w:rPr>
      </w:pPr>
    </w:p>
    <w:p w14:paraId="44D3D641" w14:textId="77777777" w:rsidR="007104CB" w:rsidRDefault="007104CB">
      <w:pPr>
        <w:rPr>
          <w:rFonts w:ascii="Arial" w:hAnsi="Arial" w:cs="Arial"/>
          <w:color w:val="222222"/>
          <w:highlight w:val="white"/>
        </w:rPr>
      </w:pPr>
    </w:p>
    <w:p w14:paraId="6866D9C8" w14:textId="77777777" w:rsidR="007104CB" w:rsidRDefault="007104CB">
      <w:pPr>
        <w:rPr>
          <w:rFonts w:ascii="Arial" w:hAnsi="Arial" w:cs="Arial"/>
          <w:color w:val="222222"/>
          <w:highlight w:val="white"/>
        </w:rPr>
      </w:pPr>
    </w:p>
    <w:p w14:paraId="25E6013F" w14:textId="77777777" w:rsidR="007104CB" w:rsidRDefault="007104CB">
      <w:pPr>
        <w:rPr>
          <w:rFonts w:ascii="Arial" w:hAnsi="Arial" w:cs="Arial"/>
          <w:color w:val="222222"/>
          <w:highlight w:val="white"/>
        </w:rPr>
      </w:pPr>
    </w:p>
    <w:p w14:paraId="016CEAA7" w14:textId="77777777" w:rsidR="007104CB" w:rsidRDefault="007104CB">
      <w:pPr>
        <w:rPr>
          <w:rFonts w:ascii="Arial" w:hAnsi="Arial" w:cs="Arial"/>
          <w:color w:val="222222"/>
          <w:highlight w:val="white"/>
        </w:rPr>
      </w:pPr>
    </w:p>
    <w:sectPr w:rsidR="007104CB">
      <w:headerReference w:type="default" r:id="rId3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AE00AF" w14:textId="77777777" w:rsidR="00822166" w:rsidRDefault="00822166">
      <w:pPr>
        <w:spacing w:line="240" w:lineRule="auto"/>
      </w:pPr>
      <w:r>
        <w:separator/>
      </w:r>
    </w:p>
  </w:endnote>
  <w:endnote w:type="continuationSeparator" w:id="0">
    <w:p w14:paraId="1187FDA4" w14:textId="77777777" w:rsidR="00822166" w:rsidRDefault="008221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embedRegular r:id="rId1" w:fontKey="{BD6B3746-54F5-4A66-A1B3-F29256FC3B9B}"/>
    <w:embedItalic r:id="rId2" w:fontKey="{88032C3F-86F3-4388-BCBA-472D780666AD}"/>
  </w:font>
  <w:font w:name="Cambria">
    <w:panose1 w:val="02040503050406030204"/>
    <w:charset w:val="CC"/>
    <w:family w:val="roman"/>
    <w:pitch w:val="variable"/>
    <w:sig w:usb0="E00006FF" w:usb1="420024FF" w:usb2="02000000" w:usb3="00000000" w:csb0="0000019F" w:csb1="00000000"/>
    <w:embedRegular r:id="rId3" w:fontKey="{6D4B2F1A-6420-487F-BE6E-99390F088B21}"/>
  </w:font>
  <w:font w:name="Tahoma">
    <w:panose1 w:val="020B0604030504040204"/>
    <w:charset w:val="CC"/>
    <w:family w:val="swiss"/>
    <w:pitch w:val="variable"/>
    <w:sig w:usb0="E1002EFF" w:usb1="C000605B" w:usb2="00000029" w:usb3="00000000" w:csb0="000101FF" w:csb1="00000000"/>
    <w:embedRegular r:id="rId4" w:fontKey="{E08924E3-5912-44E5-A446-0920D3C6D86D}"/>
  </w:font>
  <w:font w:name="+mn-e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6FFEB0" w14:textId="77777777" w:rsidR="00822166" w:rsidRDefault="00822166">
      <w:pPr>
        <w:spacing w:line="240" w:lineRule="auto"/>
      </w:pPr>
      <w:r>
        <w:separator/>
      </w:r>
    </w:p>
  </w:footnote>
  <w:footnote w:type="continuationSeparator" w:id="0">
    <w:p w14:paraId="4673B7A7" w14:textId="77777777" w:rsidR="00822166" w:rsidRDefault="0082216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99C034" w14:textId="77777777" w:rsidR="00402D32" w:rsidRDefault="00402D3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BE617F"/>
    <w:multiLevelType w:val="multilevel"/>
    <w:tmpl w:val="067AC62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B0570A"/>
    <w:multiLevelType w:val="hybridMultilevel"/>
    <w:tmpl w:val="B74C771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4" w15:restartNumberingAfterBreak="0">
    <w:nsid w:val="433D4AC0"/>
    <w:multiLevelType w:val="multilevel"/>
    <w:tmpl w:val="D7009F5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DEE117B"/>
    <w:multiLevelType w:val="multilevel"/>
    <w:tmpl w:val="0E4024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27240ED"/>
    <w:multiLevelType w:val="hybridMultilevel"/>
    <w:tmpl w:val="ACEA2B74"/>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E746E1B"/>
    <w:multiLevelType w:val="multilevel"/>
    <w:tmpl w:val="BAB64BB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378968433">
    <w:abstractNumId w:val="26"/>
  </w:num>
  <w:num w:numId="2" w16cid:durableId="1482455035">
    <w:abstractNumId w:val="7"/>
  </w:num>
  <w:num w:numId="3" w16cid:durableId="2080204613">
    <w:abstractNumId w:val="14"/>
  </w:num>
  <w:num w:numId="4" w16cid:durableId="1779327553">
    <w:abstractNumId w:val="31"/>
  </w:num>
  <w:num w:numId="5" w16cid:durableId="850493201">
    <w:abstractNumId w:val="11"/>
  </w:num>
  <w:num w:numId="6" w16cid:durableId="1418014885">
    <w:abstractNumId w:val="22"/>
  </w:num>
  <w:num w:numId="7" w16cid:durableId="1351489909">
    <w:abstractNumId w:val="2"/>
  </w:num>
  <w:num w:numId="8" w16cid:durableId="996802858">
    <w:abstractNumId w:val="28"/>
  </w:num>
  <w:num w:numId="9"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604271145">
    <w:abstractNumId w:val="3"/>
  </w:num>
  <w:num w:numId="13" w16cid:durableId="465201546">
    <w:abstractNumId w:val="8"/>
  </w:num>
  <w:num w:numId="14" w16cid:durableId="801313199">
    <w:abstractNumId w:val="9"/>
  </w:num>
  <w:num w:numId="15" w16cid:durableId="1932622472">
    <w:abstractNumId w:val="25"/>
  </w:num>
  <w:num w:numId="16" w16cid:durableId="803698313">
    <w:abstractNumId w:val="23"/>
  </w:num>
  <w:num w:numId="17" w16cid:durableId="1870216879">
    <w:abstractNumId w:val="24"/>
  </w:num>
  <w:num w:numId="18" w16cid:durableId="100340676">
    <w:abstractNumId w:val="0"/>
  </w:num>
  <w:num w:numId="19" w16cid:durableId="1557625305">
    <w:abstractNumId w:val="5"/>
  </w:num>
  <w:num w:numId="20" w16cid:durableId="1281380168">
    <w:abstractNumId w:val="6"/>
  </w:num>
  <w:num w:numId="21" w16cid:durableId="1244143853">
    <w:abstractNumId w:val="12"/>
  </w:num>
  <w:num w:numId="22" w16cid:durableId="131824218">
    <w:abstractNumId w:val="16"/>
  </w:num>
  <w:num w:numId="23" w16cid:durableId="395248324">
    <w:abstractNumId w:val="27"/>
  </w:num>
  <w:num w:numId="24" w16cid:durableId="267927197">
    <w:abstractNumId w:val="4"/>
  </w:num>
  <w:num w:numId="25" w16cid:durableId="48654765">
    <w:abstractNumId w:val="17"/>
  </w:num>
  <w:num w:numId="26" w16cid:durableId="1337196786">
    <w:abstractNumId w:val="21"/>
  </w:num>
  <w:num w:numId="27" w16cid:durableId="1755130753">
    <w:abstractNumId w:val="1"/>
  </w:num>
  <w:num w:numId="28" w16cid:durableId="726926220">
    <w:abstractNumId w:val="10"/>
  </w:num>
  <w:num w:numId="29" w16cid:durableId="2083483834">
    <w:abstractNumId w:val="15"/>
  </w:num>
  <w:num w:numId="30" w16cid:durableId="2097245557">
    <w:abstractNumId w:val="30"/>
  </w:num>
  <w:num w:numId="31" w16cid:durableId="475149258">
    <w:abstractNumId w:val="20"/>
  </w:num>
  <w:num w:numId="32" w16cid:durableId="2031181635">
    <w:abstractNumId w:val="29"/>
  </w:num>
  <w:num w:numId="33" w16cid:durableId="36741913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2D32"/>
    <w:rsid w:val="00003638"/>
    <w:rsid w:val="00003D88"/>
    <w:rsid w:val="0007575A"/>
    <w:rsid w:val="000A4D8A"/>
    <w:rsid w:val="00177453"/>
    <w:rsid w:val="001A582A"/>
    <w:rsid w:val="0023213E"/>
    <w:rsid w:val="002A2B65"/>
    <w:rsid w:val="002A51AF"/>
    <w:rsid w:val="002D5F95"/>
    <w:rsid w:val="00357ACC"/>
    <w:rsid w:val="003B7E58"/>
    <w:rsid w:val="00402D32"/>
    <w:rsid w:val="00406AD4"/>
    <w:rsid w:val="00421E64"/>
    <w:rsid w:val="00431BCB"/>
    <w:rsid w:val="004C4AD5"/>
    <w:rsid w:val="006446DC"/>
    <w:rsid w:val="007104CB"/>
    <w:rsid w:val="007A2273"/>
    <w:rsid w:val="0080572C"/>
    <w:rsid w:val="00822166"/>
    <w:rsid w:val="0083619A"/>
    <w:rsid w:val="008B5C09"/>
    <w:rsid w:val="008D24B8"/>
    <w:rsid w:val="00B17696"/>
    <w:rsid w:val="00CB4FDD"/>
    <w:rsid w:val="00CC205C"/>
    <w:rsid w:val="00CC5C22"/>
    <w:rsid w:val="00D07243"/>
    <w:rsid w:val="00D2338E"/>
    <w:rsid w:val="00ED1EF3"/>
    <w:rsid w:val="00F16354"/>
    <w:rsid w:val="00F6603A"/>
    <w:rsid w:val="00F75C31"/>
    <w:rsid w:val="00FC182D"/>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B4C15"/>
  <w15:docId w15:val="{5DC32B6E-CE9B-4375-9B31-BECDDB3AC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ru-RU"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9"/>
    <w:qFormat/>
    <w:pPr>
      <w:keepNext/>
      <w:keepLines/>
      <w:outlineLvl w:val="0"/>
    </w:pPr>
    <w:rPr>
      <w:b/>
      <w:bCs/>
      <w:sz w:val="28"/>
      <w:szCs w:val="28"/>
    </w:rPr>
  </w:style>
  <w:style w:type="paragraph" w:styleId="2">
    <w:name w:val="heading 2"/>
    <w:basedOn w:val="a"/>
    <w:next w:val="a"/>
    <w:uiPriority w:val="9"/>
    <w:unhideWhenUsed/>
    <w:qFormat/>
    <w:pPr>
      <w:keepNext/>
      <w:keepLines/>
      <w:outlineLvl w:val="1"/>
    </w:pPr>
    <w:rPr>
      <w:b/>
      <w:bCs/>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link w:val="40"/>
    <w:uiPriority w:val="99"/>
    <w:unhideWhenUsed/>
    <w:qFormat/>
    <w:pPr>
      <w:keepNext/>
      <w:keepLines/>
      <w:spacing w:before="280" w:after="80"/>
      <w:outlineLvl w:val="3"/>
    </w:pPr>
    <w:rPr>
      <w:color w:val="666666"/>
    </w:rPr>
  </w:style>
  <w:style w:type="paragraph" w:styleId="5">
    <w:name w:val="heading 5"/>
    <w:basedOn w:val="a"/>
    <w:next w:val="a"/>
    <w:uiPriority w:val="9"/>
    <w:semiHidden/>
    <w:unhideWhenUsed/>
    <w:qFormat/>
    <w:pPr>
      <w:keepNext/>
      <w:keepLines/>
      <w:spacing w:before="240" w:after="80"/>
      <w:outlineLvl w:val="4"/>
    </w:pPr>
    <w:rPr>
      <w:color w:val="666666"/>
      <w:sz w:val="22"/>
      <w:szCs w:val="22"/>
    </w:rPr>
  </w:style>
  <w:style w:type="paragraph" w:styleId="6">
    <w:name w:val="heading 6"/>
    <w:basedOn w:val="a"/>
    <w:next w:val="a"/>
    <w:uiPriority w:val="9"/>
    <w:semiHidden/>
    <w:unhideWhenUsed/>
    <w:qFormat/>
    <w:pPr>
      <w:keepNext/>
      <w:keepLines/>
      <w:spacing w:before="240" w:after="80"/>
      <w:outlineLvl w:val="5"/>
    </w:pPr>
    <w:rPr>
      <w:i/>
      <w:iCs/>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a3">
    <w:name w:val="Title"/>
    <w:basedOn w:val="a"/>
    <w:next w:val="a"/>
    <w:uiPriority w:val="10"/>
    <w:qFormat/>
    <w:pPr>
      <w:keepNext/>
      <w:keepLines/>
      <w:jc w:val="center"/>
    </w:pPr>
    <w:rPr>
      <w:b/>
      <w:bCs/>
      <w:sz w:val="40"/>
      <w:szCs w:val="40"/>
    </w:rPr>
  </w:style>
  <w:style w:type="table" w:customStyle="1" w:styleId="TableNormal0">
    <w:name w:val="TableNormal"/>
    <w:tblPr>
      <w:tblCellMar>
        <w:top w:w="100" w:type="dxa"/>
        <w:left w:w="100" w:type="dxa"/>
        <w:bottom w:w="100" w:type="dxa"/>
        <w:right w:w="100" w:type="dxa"/>
      </w:tblCellMar>
    </w:tbl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paragraph" w:styleId="a4">
    <w:name w:val="Subtitle"/>
    <w:basedOn w:val="a"/>
    <w:next w:val="a"/>
    <w:uiPriority w:val="11"/>
    <w:qFormat/>
    <w:pPr>
      <w:keepNext/>
      <w:keepLines/>
      <w:spacing w:after="320"/>
    </w:pPr>
    <w:rPr>
      <w:rFonts w:ascii="Arial" w:eastAsia="Arial" w:hAnsi="Arial" w:cs="Arial"/>
      <w:color w:val="666666"/>
      <w:sz w:val="30"/>
      <w:szCs w:val="30"/>
    </w:rPr>
  </w:style>
  <w:style w:type="paragraph" w:styleId="a5">
    <w:name w:val="TOC Heading"/>
    <w:basedOn w:val="1"/>
    <w:next w:val="a"/>
    <w:uiPriority w:val="39"/>
    <w:unhideWhenUsed/>
    <w:qFormat/>
    <w:rsid w:val="002A2B65"/>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ru-RU"/>
    </w:rPr>
  </w:style>
  <w:style w:type="paragraph" w:styleId="11">
    <w:name w:val="toc 1"/>
    <w:basedOn w:val="a"/>
    <w:next w:val="a"/>
    <w:autoRedefine/>
    <w:uiPriority w:val="39"/>
    <w:unhideWhenUsed/>
    <w:rsid w:val="00CB4FDD"/>
    <w:pPr>
      <w:tabs>
        <w:tab w:val="right" w:leader="dot" w:pos="9019"/>
      </w:tabs>
      <w:spacing w:after="100" w:line="240" w:lineRule="auto"/>
    </w:pPr>
    <w:rPr>
      <w:rFonts w:ascii="Arial" w:hAnsi="Arial" w:cs="Arial"/>
      <w:noProof/>
      <w:sz w:val="18"/>
      <w:szCs w:val="18"/>
    </w:rPr>
  </w:style>
  <w:style w:type="character" w:styleId="a6">
    <w:name w:val="Hyperlink"/>
    <w:basedOn w:val="a0"/>
    <w:uiPriority w:val="99"/>
    <w:unhideWhenUsed/>
    <w:rsid w:val="002A2B65"/>
    <w:rPr>
      <w:color w:val="0000FF" w:themeColor="hyperlink"/>
      <w:u w:val="single"/>
    </w:rPr>
  </w:style>
  <w:style w:type="paragraph" w:styleId="20">
    <w:name w:val="toc 2"/>
    <w:basedOn w:val="a"/>
    <w:next w:val="a"/>
    <w:autoRedefine/>
    <w:uiPriority w:val="39"/>
    <w:unhideWhenUsed/>
    <w:rsid w:val="00CB4FDD"/>
    <w:pPr>
      <w:tabs>
        <w:tab w:val="right" w:leader="dot" w:pos="9019"/>
      </w:tabs>
      <w:spacing w:after="100" w:line="259" w:lineRule="auto"/>
      <w:ind w:left="220"/>
      <w:jc w:val="left"/>
    </w:pPr>
    <w:rPr>
      <w:rFonts w:ascii="Arial" w:eastAsiaTheme="minorEastAsia" w:hAnsi="Arial" w:cs="Arial"/>
      <w:b/>
      <w:bCs/>
      <w:noProof/>
      <w:sz w:val="20"/>
      <w:szCs w:val="20"/>
      <w:lang w:val="ru-RU" w:eastAsia="en-US"/>
    </w:rPr>
  </w:style>
  <w:style w:type="paragraph" w:styleId="30">
    <w:name w:val="toc 3"/>
    <w:basedOn w:val="a"/>
    <w:next w:val="a"/>
    <w:autoRedefine/>
    <w:uiPriority w:val="39"/>
    <w:unhideWhenUsed/>
    <w:rsid w:val="002A2B65"/>
    <w:pPr>
      <w:spacing w:after="100" w:line="259" w:lineRule="auto"/>
      <w:ind w:left="440"/>
      <w:jc w:val="left"/>
    </w:pPr>
    <w:rPr>
      <w:rFonts w:asciiTheme="minorHAnsi" w:eastAsiaTheme="minorEastAsia" w:hAnsiTheme="minorHAnsi"/>
      <w:sz w:val="22"/>
      <w:szCs w:val="22"/>
      <w:lang w:val="ru-RU"/>
    </w:rPr>
  </w:style>
  <w:style w:type="paragraph" w:styleId="a7">
    <w:name w:val="Normal (Web)"/>
    <w:basedOn w:val="a"/>
    <w:uiPriority w:val="99"/>
    <w:unhideWhenUsed/>
    <w:rsid w:val="000A4D8A"/>
    <w:pPr>
      <w:spacing w:before="100" w:beforeAutospacing="1" w:after="100" w:afterAutospacing="1" w:line="240" w:lineRule="auto"/>
    </w:pPr>
    <w:rPr>
      <w:lang w:eastAsia="en-IN"/>
    </w:rPr>
  </w:style>
  <w:style w:type="numbering" w:customStyle="1" w:styleId="12">
    <w:name w:val="Нет списка1"/>
    <w:next w:val="a2"/>
    <w:uiPriority w:val="99"/>
    <w:semiHidden/>
    <w:unhideWhenUsed/>
    <w:rsid w:val="007104CB"/>
  </w:style>
  <w:style w:type="character" w:customStyle="1" w:styleId="10">
    <w:name w:val="Заголовок 1 Знак"/>
    <w:basedOn w:val="a0"/>
    <w:link w:val="1"/>
    <w:uiPriority w:val="99"/>
    <w:rsid w:val="007104CB"/>
    <w:rPr>
      <w:b/>
      <w:bCs/>
      <w:sz w:val="28"/>
      <w:szCs w:val="28"/>
    </w:rPr>
  </w:style>
  <w:style w:type="character" w:customStyle="1" w:styleId="40">
    <w:name w:val="Заголовок 4 Знак"/>
    <w:basedOn w:val="a0"/>
    <w:link w:val="4"/>
    <w:uiPriority w:val="99"/>
    <w:rsid w:val="007104CB"/>
    <w:rPr>
      <w:color w:val="666666"/>
    </w:rPr>
  </w:style>
  <w:style w:type="paragraph" w:styleId="21">
    <w:name w:val="Body Text 2"/>
    <w:basedOn w:val="a"/>
    <w:link w:val="22"/>
    <w:uiPriority w:val="99"/>
    <w:rsid w:val="007104CB"/>
    <w:pPr>
      <w:spacing w:line="240" w:lineRule="auto"/>
      <w:ind w:left="720" w:hanging="720"/>
      <w:jc w:val="left"/>
    </w:pPr>
    <w:rPr>
      <w:b/>
      <w:bCs/>
      <w:sz w:val="22"/>
      <w:szCs w:val="22"/>
      <w:lang w:eastAsia="en-US"/>
    </w:rPr>
  </w:style>
  <w:style w:type="character" w:customStyle="1" w:styleId="22">
    <w:name w:val="Основной текст 2 Знак"/>
    <w:basedOn w:val="a0"/>
    <w:link w:val="21"/>
    <w:uiPriority w:val="99"/>
    <w:rsid w:val="007104CB"/>
    <w:rPr>
      <w:b/>
      <w:bCs/>
      <w:sz w:val="22"/>
      <w:szCs w:val="22"/>
      <w:lang w:eastAsia="en-US"/>
    </w:rPr>
  </w:style>
  <w:style w:type="paragraph" w:customStyle="1" w:styleId="deannah1">
    <w:name w:val="deannah1"/>
    <w:basedOn w:val="a"/>
    <w:uiPriority w:val="99"/>
    <w:rsid w:val="007104CB"/>
    <w:pPr>
      <w:keepNext/>
      <w:spacing w:after="240" w:line="240" w:lineRule="auto"/>
      <w:jc w:val="left"/>
    </w:pPr>
    <w:rPr>
      <w:b/>
      <w:bCs/>
      <w:lang w:eastAsia="en-US"/>
    </w:rPr>
  </w:style>
  <w:style w:type="paragraph" w:styleId="a8">
    <w:name w:val="Balloon Text"/>
    <w:basedOn w:val="a"/>
    <w:link w:val="a9"/>
    <w:uiPriority w:val="99"/>
    <w:semiHidden/>
    <w:rsid w:val="007104CB"/>
    <w:pPr>
      <w:spacing w:line="240" w:lineRule="auto"/>
      <w:jc w:val="left"/>
    </w:pPr>
    <w:rPr>
      <w:rFonts w:ascii="Tahoma" w:hAnsi="Tahoma" w:cs="Tahoma"/>
      <w:sz w:val="16"/>
      <w:szCs w:val="16"/>
      <w:lang w:eastAsia="en-US"/>
    </w:rPr>
  </w:style>
  <w:style w:type="character" w:customStyle="1" w:styleId="a9">
    <w:name w:val="Текст выноски Знак"/>
    <w:basedOn w:val="a0"/>
    <w:link w:val="a8"/>
    <w:uiPriority w:val="99"/>
    <w:semiHidden/>
    <w:rsid w:val="007104CB"/>
    <w:rPr>
      <w:rFonts w:ascii="Tahoma" w:hAnsi="Tahoma" w:cs="Tahoma"/>
      <w:sz w:val="16"/>
      <w:szCs w:val="16"/>
      <w:lang w:eastAsia="en-US"/>
    </w:rPr>
  </w:style>
  <w:style w:type="table" w:styleId="aa">
    <w:name w:val="Table Grid"/>
    <w:basedOn w:val="a1"/>
    <w:rsid w:val="007104CB"/>
    <w:pPr>
      <w:spacing w:line="240" w:lineRule="auto"/>
      <w:jc w:val="left"/>
    </w:pPr>
    <w:rPr>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b">
    <w:name w:val="FollowedHyperlink"/>
    <w:uiPriority w:val="99"/>
    <w:semiHidden/>
    <w:rsid w:val="007104CB"/>
    <w:rPr>
      <w:color w:val="800080"/>
      <w:u w:val="single"/>
    </w:rPr>
  </w:style>
  <w:style w:type="paragraph" w:styleId="ac">
    <w:name w:val="header"/>
    <w:basedOn w:val="a"/>
    <w:link w:val="ad"/>
    <w:uiPriority w:val="99"/>
    <w:semiHidden/>
    <w:rsid w:val="007104CB"/>
    <w:pPr>
      <w:tabs>
        <w:tab w:val="center" w:pos="4513"/>
        <w:tab w:val="right" w:pos="9026"/>
      </w:tabs>
      <w:spacing w:line="240" w:lineRule="auto"/>
      <w:jc w:val="left"/>
    </w:pPr>
    <w:rPr>
      <w:sz w:val="20"/>
      <w:szCs w:val="20"/>
      <w:lang w:eastAsia="en-US"/>
    </w:rPr>
  </w:style>
  <w:style w:type="character" w:customStyle="1" w:styleId="ad">
    <w:name w:val="Верхний колонтитул Знак"/>
    <w:basedOn w:val="a0"/>
    <w:link w:val="ac"/>
    <w:uiPriority w:val="99"/>
    <w:semiHidden/>
    <w:rsid w:val="007104CB"/>
    <w:rPr>
      <w:sz w:val="20"/>
      <w:szCs w:val="20"/>
      <w:lang w:eastAsia="en-US"/>
    </w:rPr>
  </w:style>
  <w:style w:type="paragraph" w:styleId="ae">
    <w:name w:val="footer"/>
    <w:basedOn w:val="a"/>
    <w:link w:val="af"/>
    <w:uiPriority w:val="99"/>
    <w:rsid w:val="007104CB"/>
    <w:pPr>
      <w:tabs>
        <w:tab w:val="center" w:pos="4513"/>
        <w:tab w:val="right" w:pos="9026"/>
      </w:tabs>
      <w:spacing w:line="240" w:lineRule="auto"/>
      <w:jc w:val="left"/>
    </w:pPr>
    <w:rPr>
      <w:sz w:val="20"/>
      <w:szCs w:val="20"/>
      <w:lang w:eastAsia="en-US"/>
    </w:rPr>
  </w:style>
  <w:style w:type="character" w:customStyle="1" w:styleId="af">
    <w:name w:val="Нижний колонтитул Знак"/>
    <w:basedOn w:val="a0"/>
    <w:link w:val="ae"/>
    <w:uiPriority w:val="99"/>
    <w:rsid w:val="007104CB"/>
    <w:rPr>
      <w:sz w:val="20"/>
      <w:szCs w:val="20"/>
      <w:lang w:eastAsia="en-US"/>
    </w:rPr>
  </w:style>
  <w:style w:type="character" w:customStyle="1" w:styleId="Hyperlink1">
    <w:name w:val="Hyperlink1"/>
    <w:uiPriority w:val="99"/>
    <w:rsid w:val="007104CB"/>
    <w:rPr>
      <w:color w:val="535353"/>
      <w:u w:val="single"/>
      <w:effect w:val="none"/>
    </w:rPr>
  </w:style>
  <w:style w:type="paragraph" w:customStyle="1" w:styleId="NormalWeb1">
    <w:name w:val="Normal (Web)1"/>
    <w:basedOn w:val="a"/>
    <w:uiPriority w:val="99"/>
    <w:rsid w:val="007104CB"/>
    <w:pPr>
      <w:spacing w:before="100" w:beforeAutospacing="1" w:after="300" w:line="240" w:lineRule="auto"/>
      <w:jc w:val="left"/>
    </w:pPr>
    <w:rPr>
      <w:lang w:eastAsia="en-GB"/>
    </w:rPr>
  </w:style>
  <w:style w:type="character" w:styleId="af0">
    <w:name w:val="page number"/>
    <w:basedOn w:val="a0"/>
    <w:uiPriority w:val="99"/>
    <w:rsid w:val="007104CB"/>
  </w:style>
  <w:style w:type="character" w:styleId="af1">
    <w:name w:val="annotation reference"/>
    <w:uiPriority w:val="99"/>
    <w:semiHidden/>
    <w:unhideWhenUsed/>
    <w:rsid w:val="007104CB"/>
    <w:rPr>
      <w:sz w:val="16"/>
      <w:szCs w:val="16"/>
    </w:rPr>
  </w:style>
  <w:style w:type="paragraph" w:styleId="af2">
    <w:name w:val="annotation text"/>
    <w:basedOn w:val="a"/>
    <w:link w:val="af3"/>
    <w:uiPriority w:val="99"/>
    <w:semiHidden/>
    <w:unhideWhenUsed/>
    <w:rsid w:val="007104CB"/>
    <w:pPr>
      <w:spacing w:line="240" w:lineRule="auto"/>
      <w:jc w:val="left"/>
    </w:pPr>
    <w:rPr>
      <w:sz w:val="20"/>
      <w:szCs w:val="20"/>
      <w:lang w:eastAsia="en-US"/>
    </w:rPr>
  </w:style>
  <w:style w:type="character" w:customStyle="1" w:styleId="af3">
    <w:name w:val="Текст примечания Знак"/>
    <w:basedOn w:val="a0"/>
    <w:link w:val="af2"/>
    <w:uiPriority w:val="99"/>
    <w:semiHidden/>
    <w:rsid w:val="007104CB"/>
    <w:rPr>
      <w:sz w:val="20"/>
      <w:szCs w:val="20"/>
      <w:lang w:eastAsia="en-US"/>
    </w:rPr>
  </w:style>
  <w:style w:type="paragraph" w:styleId="af4">
    <w:name w:val="annotation subject"/>
    <w:basedOn w:val="af2"/>
    <w:next w:val="af2"/>
    <w:link w:val="af5"/>
    <w:uiPriority w:val="99"/>
    <w:semiHidden/>
    <w:unhideWhenUsed/>
    <w:rsid w:val="007104CB"/>
    <w:rPr>
      <w:b/>
      <w:bCs/>
    </w:rPr>
  </w:style>
  <w:style w:type="character" w:customStyle="1" w:styleId="af5">
    <w:name w:val="Тема примечания Знак"/>
    <w:basedOn w:val="af3"/>
    <w:link w:val="af4"/>
    <w:uiPriority w:val="99"/>
    <w:semiHidden/>
    <w:rsid w:val="007104CB"/>
    <w:rPr>
      <w:b/>
      <w:bCs/>
      <w:sz w:val="20"/>
      <w:szCs w:val="20"/>
      <w:lang w:eastAsia="en-US"/>
    </w:rPr>
  </w:style>
  <w:style w:type="paragraph" w:styleId="af6">
    <w:name w:val="List Paragraph"/>
    <w:basedOn w:val="a"/>
    <w:uiPriority w:val="34"/>
    <w:qFormat/>
    <w:rsid w:val="007104CB"/>
    <w:pPr>
      <w:spacing w:line="240" w:lineRule="auto"/>
      <w:ind w:left="720"/>
      <w:contextualSpacing/>
      <w:jc w:val="left"/>
    </w:pPr>
    <w:rPr>
      <w:rFonts w:ascii="Calibri" w:eastAsia="Calibri" w:hAnsi="Calibri"/>
      <w:sz w:val="22"/>
      <w:szCs w:val="22"/>
      <w:lang w:eastAsia="en-US"/>
    </w:rPr>
  </w:style>
  <w:style w:type="character" w:styleId="af7">
    <w:name w:val="Strong"/>
    <w:uiPriority w:val="22"/>
    <w:qFormat/>
    <w:rsid w:val="007104CB"/>
    <w:rPr>
      <w:b/>
      <w:bCs/>
    </w:rPr>
  </w:style>
  <w:style w:type="character" w:styleId="af8">
    <w:name w:val="Unresolved Mention"/>
    <w:basedOn w:val="a0"/>
    <w:uiPriority w:val="99"/>
    <w:semiHidden/>
    <w:unhideWhenUsed/>
    <w:rsid w:val="007104CB"/>
    <w:rPr>
      <w:color w:val="605E5C"/>
      <w:shd w:val="clear" w:color="auto" w:fill="E1DFDD"/>
    </w:rPr>
  </w:style>
  <w:style w:type="paragraph" w:styleId="af9">
    <w:name w:val="No Spacing"/>
    <w:uiPriority w:val="1"/>
    <w:qFormat/>
    <w:rsid w:val="007104CB"/>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logisticsbusiness.com/transport-distribution/persistent-rolls-royce-supply-chain-issues/" TargetMode="External"/><Relationship Id="rId26" Type="http://schemas.openxmlformats.org/officeDocument/2006/relationships/hyperlink" Target="https://www.rolls-royce.com/~/media/Files/R/Rolls-Royce/documents/annual-report/2023/strategic-report.pdf" TargetMode="External"/><Relationship Id="rId39" Type="http://schemas.openxmlformats.org/officeDocument/2006/relationships/fontTable" Target="fontTable.xml"/><Relationship Id="rId21" Type="http://schemas.openxmlformats.org/officeDocument/2006/relationships/hyperlink" Target="https://pmc.ncbi.nlm.nih.gov/articles/PMC8768947/" TargetMode="External"/><Relationship Id="rId34" Type="http://schemas.openxmlformats.org/officeDocument/2006/relationships/hyperlink" Target="https://www.rolls-royce.com/country-sites/india/discover/2025/rr-intends-to-double-its-sourcing-in-india-by-2030-in-line-with-the-make-in-india-vision.aspx"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ebsco.com/research-starters/business-and-management/resource-based-view-rbv" TargetMode="External"/><Relationship Id="rId25" Type="http://schemas.openxmlformats.org/officeDocument/2006/relationships/hyperlink" Target="https://pmc.ncbi.nlm.nih.gov/articles/PMC12290298/" TargetMode="External"/><Relationship Id="rId33" Type="http://schemas.openxmlformats.org/officeDocument/2006/relationships/hyperlink" Target="https://www.rolls-royce.com/~/media/Files/R/Rolls-Royce/documents/annual-report/2025/2024-annual-report.pdf" TargetMode="External"/><Relationship Id="rId38"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bbc.com/news/business-52723107" TargetMode="External"/><Relationship Id="rId20" Type="http://schemas.openxmlformats.org/officeDocument/2006/relationships/hyperlink" Target="https://www.jdsupra.com/legalnews/going-the-distance-managing-freight-8513672/" TargetMode="External"/><Relationship Id="rId29" Type="http://schemas.openxmlformats.org/officeDocument/2006/relationships/hyperlink" Target="https://www.rolls-royce.com/~/media/Files/R/Rolls-Royce/documents/about/rolls-royce-principal-risks-ar23.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pubmed.ncbi.nlm.nih.gov/32356468/" TargetMode="External"/><Relationship Id="rId32" Type="http://schemas.openxmlformats.org/officeDocument/2006/relationships/hyperlink" Target="https://www.rolls-royce.com/~/media/Files/R/Rolls-Royce/documents/annual-report/2025/2024-annual-report.pdf" TargetMode="External"/><Relationship Id="rId37" Type="http://schemas.openxmlformats.org/officeDocument/2006/relationships/hyperlink" Target="https://www.rolls-royce.com/media/press-releases/2025/23-06-2025-rr-responds-to-uk-government-industrial-strategy.aspx" TargetMode="Externa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bbc.com/news/uk-scotland-scotland-business-53628071" TargetMode="External"/><Relationship Id="rId23" Type="http://schemas.openxmlformats.org/officeDocument/2006/relationships/hyperlink" Target="https://pubmed.ncbi.nlm.nih.gov/32356468/" TargetMode="External"/><Relationship Id="rId28" Type="http://schemas.openxmlformats.org/officeDocument/2006/relationships/hyperlink" Target="https://www.rolls-royce.com/~/media/Files/R/Rolls-Royce/documents/about/rolls-royce-principal-risks-ar23.pdf" TargetMode="External"/><Relationship Id="rId36" Type="http://schemas.openxmlformats.org/officeDocument/2006/relationships/hyperlink" Target="https://www.rolls-royce.com/media/press-releases/2025/23-06-2025-rr-responds-to-uk-government-industrial-strategy.aspx" TargetMode="External"/><Relationship Id="rId10" Type="http://schemas.openxmlformats.org/officeDocument/2006/relationships/image" Target="media/image2.png"/><Relationship Id="rId19" Type="http://schemas.openxmlformats.org/officeDocument/2006/relationships/hyperlink" Target="https://www.mckinsey.com/industries/travel/our-insights/aircraft-mro-2-point-0-the-digital-revolution" TargetMode="External"/><Relationship Id="rId31" Type="http://schemas.openxmlformats.org/officeDocument/2006/relationships/hyperlink" Target="https://www.rolls-royce.com/~/media/Files/R/Rolls-Royce/documents/annual-report/2024/2023-annual-report.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accenture.com/content/dam/accenture/final/accenture-com/document-2/Accenture-Change-Reinvented-Report.pdf" TargetMode="External"/><Relationship Id="rId22" Type="http://schemas.openxmlformats.org/officeDocument/2006/relationships/hyperlink" Target="https://pmc.ncbi.nlm.nih.gov/articles/PMC8768947/" TargetMode="External"/><Relationship Id="rId27" Type="http://schemas.openxmlformats.org/officeDocument/2006/relationships/hyperlink" Target="https://www.rolls-royce.com/~/media/Files/R/Rolls-Royce/documents/annual-report/2023/strategic-report.pdf" TargetMode="External"/><Relationship Id="rId30" Type="http://schemas.openxmlformats.org/officeDocument/2006/relationships/hyperlink" Target="https://www.rolls-royce.com/~/media/Files/R/Rolls-Royce/documents/annual-report/2024/2023-annual-report.pdf" TargetMode="External"/><Relationship Id="rId35" Type="http://schemas.openxmlformats.org/officeDocument/2006/relationships/hyperlink" Target="https://www.rolls-royce.com/country-sites/india/discover/2025/rr-intends-to-double-its-sourcing-in-india-by-2030-in-line-with-the-make-in-india-vision.aspx" TargetMode="External"/><Relationship Id="rId8" Type="http://schemas.openxmlformats.org/officeDocument/2006/relationships/endnotes" Target="endnotes.xml"/><Relationship Id="rId3" Type="http://schemas.openxmlformats.org/officeDocument/2006/relationships/numbering" Target="numbering.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oOUKjtXagacJd6U9bcT6ILyDzeg==">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</go:docsCustomData>
</go:gDocsCustomXmlDataStorage>
</file>

<file path=customXml/itemProps1.xml><?xml version="1.0" encoding="utf-8"?>
<ds:datastoreItem xmlns:ds="http://schemas.openxmlformats.org/officeDocument/2006/customXml" ds:itemID="{7E3C3E96-2308-4BA4-A00D-84B3BE4CA6FF}">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40</Pages>
  <Words>13309</Words>
  <Characters>75864</Characters>
  <Application>Microsoft Office Word</Application>
  <DocSecurity>0</DocSecurity>
  <Lines>632</Lines>
  <Paragraphs>177</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88996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Vlad</dc:creator>
  <cp:lastModifiedBy>Vladyslav Irza (2233840)</cp:lastModifiedBy>
  <cp:revision>6</cp:revision>
  <dcterms:created xsi:type="dcterms:W3CDTF">2025-12-16T19:04:00Z</dcterms:created>
  <dcterms:modified xsi:type="dcterms:W3CDTF">2025-12-18T14:19:00Z</dcterms:modified>
</cp:coreProperties>
</file>