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199" w:rsidRDefault="00714242" w:rsidP="00BA2B01">
      <w:pPr>
        <w:spacing w:after="120"/>
        <w:rPr>
          <w:b/>
          <w:sz w:val="24"/>
          <w:szCs w:val="24"/>
        </w:rPr>
      </w:pPr>
      <w:r>
        <w:rPr>
          <w:b/>
          <w:sz w:val="24"/>
          <w:szCs w:val="24"/>
        </w:rPr>
        <w:t>Assignment Brief</w:t>
      </w:r>
    </w:p>
    <w:p w:rsidR="00714242" w:rsidRPr="00714242" w:rsidRDefault="00714242" w:rsidP="00BA2B01">
      <w:pPr>
        <w:spacing w:after="120"/>
      </w:pPr>
      <w:r w:rsidRPr="00714242">
        <w:t>Community Profile: Design and or carry out a community profile that includes:</w:t>
      </w:r>
    </w:p>
    <w:p w:rsidR="00714242" w:rsidRPr="00714242" w:rsidRDefault="00714242" w:rsidP="00BA2B01">
      <w:pPr>
        <w:pStyle w:val="ListParagraph"/>
        <w:numPr>
          <w:ilvl w:val="0"/>
          <w:numId w:val="1"/>
        </w:numPr>
        <w:spacing w:after="120"/>
      </w:pPr>
      <w:r w:rsidRPr="00714242">
        <w:t xml:space="preserve">A critical exploration of  the needs of a specific community; </w:t>
      </w:r>
    </w:p>
    <w:p w:rsidR="00714242" w:rsidRPr="00714242" w:rsidRDefault="00714242" w:rsidP="00BA2B01">
      <w:pPr>
        <w:pStyle w:val="ListParagraph"/>
        <w:numPr>
          <w:ilvl w:val="0"/>
          <w:numId w:val="1"/>
        </w:numPr>
        <w:spacing w:after="120"/>
      </w:pPr>
      <w:r w:rsidRPr="00714242">
        <w:t>An in depth evaluation of how your chosen community could work towards becoming a more sustainable community;</w:t>
      </w:r>
    </w:p>
    <w:p w:rsidR="00714242" w:rsidRPr="00714242" w:rsidRDefault="00714242" w:rsidP="00BA2B01">
      <w:pPr>
        <w:pStyle w:val="ListParagraph"/>
        <w:numPr>
          <w:ilvl w:val="0"/>
          <w:numId w:val="1"/>
        </w:numPr>
        <w:spacing w:after="120"/>
      </w:pPr>
      <w:r w:rsidRPr="00714242">
        <w:t>Includes a critically evaluation of strategies and policies for promoting sustainable communities within inclusionary practice.</w:t>
      </w:r>
    </w:p>
    <w:p w:rsidR="00BA2B01" w:rsidRDefault="00714242" w:rsidP="00BA2B01">
      <w:pPr>
        <w:pStyle w:val="ListParagraph"/>
        <w:numPr>
          <w:ilvl w:val="0"/>
          <w:numId w:val="1"/>
        </w:numPr>
        <w:spacing w:after="120"/>
        <w:sectPr w:rsidR="00BA2B01">
          <w:headerReference w:type="default" r:id="rId7"/>
          <w:pgSz w:w="11906" w:h="16838"/>
          <w:pgMar w:top="1440" w:right="1440" w:bottom="1440" w:left="1440" w:header="708" w:footer="708" w:gutter="0"/>
          <w:cols w:space="708"/>
          <w:docGrid w:linePitch="360"/>
        </w:sectPr>
      </w:pPr>
      <w:r w:rsidRPr="00714242">
        <w:t>Personal critical reflection on promoting a sustainable community</w:t>
      </w:r>
    </w:p>
    <w:p w:rsidR="00714242" w:rsidRDefault="00714242" w:rsidP="00BA2B01">
      <w:pPr>
        <w:pStyle w:val="ListParagraph"/>
        <w:spacing w:after="120"/>
      </w:pPr>
    </w:p>
    <w:p w:rsidR="002314AF" w:rsidRPr="002314AF" w:rsidRDefault="002314AF" w:rsidP="002314AF">
      <w:pPr>
        <w:pStyle w:val="ListParagraph"/>
        <w:numPr>
          <w:ilvl w:val="0"/>
          <w:numId w:val="6"/>
        </w:numPr>
        <w:spacing w:after="120" w:line="360" w:lineRule="auto"/>
        <w:jc w:val="both"/>
        <w:rPr>
          <w:b/>
          <w:u w:val="single"/>
        </w:rPr>
      </w:pPr>
      <w:r>
        <w:rPr>
          <w:b/>
          <w:u w:val="single"/>
        </w:rPr>
        <w:t>Case Study Introduction</w:t>
      </w:r>
    </w:p>
    <w:p w:rsidR="00714242" w:rsidRDefault="00714242" w:rsidP="00BA2B01">
      <w:pPr>
        <w:spacing w:after="120" w:line="360" w:lineRule="auto"/>
        <w:jc w:val="both"/>
      </w:pPr>
      <w:r>
        <w:t xml:space="preserve">This Case Study will begin with </w:t>
      </w:r>
      <w:r w:rsidR="00604F18">
        <w:t>the</w:t>
      </w:r>
      <w:r>
        <w:t xml:space="preserve"> personal critical reflection</w:t>
      </w:r>
      <w:r w:rsidR="00604F18">
        <w:t xml:space="preserve"> exercise</w:t>
      </w:r>
      <w:r w:rsidR="002E5AEC">
        <w:t xml:space="preserve"> using the reflective cycle outlined by Gibbs (1988)</w:t>
      </w:r>
      <w:r w:rsidR="00604F18">
        <w:t>. This has been chosen as the starting point of the assignment as it would seem logical to begin with the researcher</w:t>
      </w:r>
      <w:r w:rsidR="00F07D16">
        <w:t>’</w:t>
      </w:r>
      <w:r w:rsidR="00604F18">
        <w:t xml:space="preserve">s own understanding of issues of sustainability before moving on to design the profile itself. This approach would seem to be supported by Lyons and Voges (2018, p.18) who argue that ‘the role that reflexivity plays as a bridge between the experience and learning is underscored as a catalyst to making learning authentic and long-lasting for each learner’. </w:t>
      </w:r>
      <w:r w:rsidR="00F07D16">
        <w:t xml:space="preserve">They go on to argue that such practice can ‘arm </w:t>
      </w:r>
      <w:r w:rsidR="002E5AEC">
        <w:t>…[the student]…</w:t>
      </w:r>
      <w:r w:rsidR="00F07D16">
        <w:t xml:space="preserve"> with the ability to think about themselves as a part of an interconnected global system; or develop an identity of </w:t>
      </w:r>
      <w:r w:rsidR="00F07D16" w:rsidRPr="00F07D16">
        <w:rPr>
          <w:i/>
        </w:rPr>
        <w:t>global citizenship</w:t>
      </w:r>
      <w:r w:rsidR="00F07D16">
        <w:t>’ (Lyons &amp; Voges, 2018, p.18). Although the concept of global citizenship might seem to preclude a focus on local issues, it can be argued that a personal reflective exercise can be placed on a continuum of sustainable action which includes ‘the development of environmental performance indicators at the global,</w:t>
      </w:r>
      <w:r w:rsidR="00C7436B">
        <w:t xml:space="preserve"> regional, national, </w:t>
      </w:r>
      <w:r w:rsidR="00C7436B" w:rsidRPr="00C7436B">
        <w:rPr>
          <w:b/>
        </w:rPr>
        <w:t>community</w:t>
      </w:r>
      <w:r w:rsidR="00C7436B">
        <w:t xml:space="preserve">, and company levels’ </w:t>
      </w:r>
      <w:r w:rsidR="007D5BEE">
        <w:t>(</w:t>
      </w:r>
      <w:r w:rsidR="00C7436B">
        <w:t xml:space="preserve">Bennet &amp; van der </w:t>
      </w:r>
      <w:proofErr w:type="spellStart"/>
      <w:r w:rsidR="00C7436B">
        <w:t>Lugt</w:t>
      </w:r>
      <w:proofErr w:type="spellEnd"/>
      <w:r w:rsidR="00C7436B">
        <w:t>, 2004, p45) [</w:t>
      </w:r>
      <w:r w:rsidR="00994B93">
        <w:t>my</w:t>
      </w:r>
      <w:r w:rsidR="00C7436B">
        <w:t xml:space="preserve"> emphasis].</w:t>
      </w:r>
    </w:p>
    <w:p w:rsidR="00C7436B" w:rsidRDefault="00C7436B" w:rsidP="00BA2B01">
      <w:pPr>
        <w:spacing w:after="120" w:line="360" w:lineRule="auto"/>
        <w:jc w:val="both"/>
      </w:pPr>
      <w:r>
        <w:t>The Case Study will then move on to give a brief overview of the global and national strategies and policies</w:t>
      </w:r>
      <w:r w:rsidR="007D5BEE">
        <w:t xml:space="preserve"> on sustainability as these </w:t>
      </w:r>
      <w:r w:rsidR="00E22CF0">
        <w:t>can be seen to occupy</w:t>
      </w:r>
      <w:r w:rsidR="007D5BEE">
        <w:t xml:space="preserve"> the other end of the continuum outlined by Bennett &amp; van der </w:t>
      </w:r>
      <w:proofErr w:type="spellStart"/>
      <w:r w:rsidR="007D5BEE">
        <w:t>Lugt</w:t>
      </w:r>
      <w:proofErr w:type="spellEnd"/>
      <w:r w:rsidR="007D5BEE">
        <w:t xml:space="preserve"> above</w:t>
      </w:r>
      <w:r w:rsidR="00E22CF0">
        <w:t>,</w:t>
      </w:r>
      <w:r w:rsidR="007D5BEE">
        <w:t xml:space="preserve"> before outlining how data will be gathered for the community profile</w:t>
      </w:r>
      <w:r w:rsidR="006A6FBE">
        <w:t>.</w:t>
      </w:r>
      <w:r w:rsidR="007D5BEE">
        <w:t xml:space="preserve"> </w:t>
      </w:r>
      <w:r w:rsidR="006A6FBE">
        <w:t>It will conclude with</w:t>
      </w:r>
      <w:r w:rsidR="007D5BEE">
        <w:t xml:space="preserve"> the steps that the researcher would hope to undertake in order to work with the community towards a more sustainable future.</w:t>
      </w:r>
    </w:p>
    <w:p w:rsidR="007D5BEE" w:rsidRPr="002314AF" w:rsidRDefault="007D5BEE" w:rsidP="002314AF">
      <w:pPr>
        <w:pStyle w:val="ListParagraph"/>
        <w:numPr>
          <w:ilvl w:val="0"/>
          <w:numId w:val="6"/>
        </w:numPr>
        <w:spacing w:after="120" w:line="360" w:lineRule="auto"/>
        <w:jc w:val="both"/>
        <w:rPr>
          <w:u w:val="single"/>
        </w:rPr>
      </w:pPr>
      <w:r w:rsidRPr="002314AF">
        <w:rPr>
          <w:b/>
          <w:u w:val="single"/>
        </w:rPr>
        <w:t>Personal Reflecti</w:t>
      </w:r>
      <w:r w:rsidR="00E22CF0" w:rsidRPr="002314AF">
        <w:rPr>
          <w:b/>
          <w:u w:val="single"/>
        </w:rPr>
        <w:t>on</w:t>
      </w:r>
      <w:r w:rsidR="00590BE8" w:rsidRPr="002314AF">
        <w:rPr>
          <w:b/>
          <w:u w:val="single"/>
        </w:rPr>
        <w:t xml:space="preserve"> (first person reflection)</w:t>
      </w:r>
    </w:p>
    <w:p w:rsidR="00590BE8" w:rsidRDefault="002E5AEC" w:rsidP="00BA2B01">
      <w:pPr>
        <w:spacing w:after="120" w:line="360" w:lineRule="auto"/>
        <w:jc w:val="both"/>
      </w:pPr>
      <w:r>
        <w:rPr>
          <w:b/>
        </w:rPr>
        <w:t xml:space="preserve">Description </w:t>
      </w:r>
      <w:r>
        <w:t xml:space="preserve">- As part of my current workload I teach on a Level 6 module entitle Sustainability and Social Inclusion. One of the assignment briefs asks the students to undertake a personal reflection on their own sustainable practice and I also undertake this exercise each year so that I can model the practice for the students. In the two years that I have been teaching this Module this has resulted in an undertaking to primarily purchase meet from the local farmer’s cooperative, to buy milk in glass bottles from the local milk delivery service and to significantly reduce my use of single use plastics, </w:t>
      </w:r>
      <w:r>
        <w:lastRenderedPageBreak/>
        <w:t xml:space="preserve">particularly bottled water. </w:t>
      </w:r>
      <w:r w:rsidR="00636D34">
        <w:t xml:space="preserve">I also now carry a large sack with me whenever I visit the beach or a river with the intention of removing plastics from these sites. </w:t>
      </w:r>
      <w:r>
        <w:t>However, this assignment has asked me to focus on the sustainability of my community rather than on my individual actions</w:t>
      </w:r>
      <w:r w:rsidR="00636D34">
        <w:t>.</w:t>
      </w:r>
    </w:p>
    <w:p w:rsidR="00636D34" w:rsidRDefault="00636D34" w:rsidP="00BA2B01">
      <w:pPr>
        <w:spacing w:after="120" w:line="360" w:lineRule="auto"/>
        <w:jc w:val="both"/>
      </w:pPr>
      <w:r>
        <w:rPr>
          <w:b/>
        </w:rPr>
        <w:t>Feelings</w:t>
      </w:r>
      <w:r>
        <w:t xml:space="preserve"> – The, albeit minor, changes outlined above did allow me to think that I was making a difference in a small way and this feeling was reinforced by campaigns in the media such as Plastics Watch, launched by the BBC earlier this year. The statement by Sir David Attenborough that ‘t</w:t>
      </w:r>
      <w:r w:rsidRPr="00636D34">
        <w:t>he actions of any just one of us may seem to be trivial and to have no effect. But the knowledge that there are thousands, hundreds of thousands of people who are doing the same thing - that really does have an effect</w:t>
      </w:r>
      <w:r>
        <w:t>’ (BBC Media Centre, 2018)</w:t>
      </w:r>
      <w:r w:rsidR="005068A8">
        <w:t xml:space="preserve">. Focusing on the community has made me feel that I am guilty of a ‘smug complacency’ </w:t>
      </w:r>
      <w:r w:rsidR="00547579">
        <w:t>(</w:t>
      </w:r>
      <w:proofErr w:type="spellStart"/>
      <w:r w:rsidR="00547579">
        <w:t>Ramphal</w:t>
      </w:r>
      <w:proofErr w:type="spellEnd"/>
      <w:r w:rsidR="00547579">
        <w:t xml:space="preserve">, 1990) </w:t>
      </w:r>
      <w:r w:rsidR="005068A8">
        <w:t>with regard to my contribution to the sustainability of my community</w:t>
      </w:r>
      <w:r w:rsidR="00547579">
        <w:t xml:space="preserve"> for</w:t>
      </w:r>
      <w:r w:rsidR="00BA2B01">
        <w:t>,</w:t>
      </w:r>
      <w:r w:rsidR="00547579">
        <w:t xml:space="preserve"> although </w:t>
      </w:r>
      <w:proofErr w:type="spellStart"/>
      <w:r w:rsidR="00547579">
        <w:t>Ramphal</w:t>
      </w:r>
      <w:proofErr w:type="spellEnd"/>
      <w:r w:rsidR="00547579">
        <w:t xml:space="preserve"> was referring to the complacency of developed countries</w:t>
      </w:r>
      <w:r w:rsidR="00BA2B01">
        <w:t>,</w:t>
      </w:r>
      <w:r w:rsidR="00547579">
        <w:t xml:space="preserve"> the same accusation can be levelled at individuals.</w:t>
      </w:r>
    </w:p>
    <w:p w:rsidR="005068A8" w:rsidRDefault="005068A8" w:rsidP="00BA2B01">
      <w:pPr>
        <w:spacing w:after="120" w:line="360" w:lineRule="auto"/>
        <w:jc w:val="both"/>
      </w:pPr>
      <w:r>
        <w:rPr>
          <w:b/>
        </w:rPr>
        <w:t>Evaluation</w:t>
      </w:r>
      <w:r>
        <w:t xml:space="preserve"> – Although this </w:t>
      </w:r>
      <w:r w:rsidR="00547579">
        <w:t xml:space="preserve">initially gave me feelings of guilt I chose to adopt the principles of self-efficacy as outlined by Bandura (1994). Thus I worked to change my ‘affective processes’ into </w:t>
      </w:r>
      <w:r w:rsidR="00662319">
        <w:t>‘</w:t>
      </w:r>
      <w:r w:rsidR="00547579">
        <w:t>cognit</w:t>
      </w:r>
      <w:r w:rsidR="00662319">
        <w:t>ive processes’ and to think of potential actions that I could take given my involvement in local politics. As Bandura (1994) surmises, this ‘self-regulation’ of my thoughts on the matter lead to a</w:t>
      </w:r>
      <w:r w:rsidR="00706EBD">
        <w:t xml:space="preserve"> increased ‘perception of self-efficacy’ and therefore to a ‘motivation to action’.</w:t>
      </w:r>
    </w:p>
    <w:p w:rsidR="00706EBD" w:rsidRDefault="00706EBD" w:rsidP="00BA2B01">
      <w:pPr>
        <w:spacing w:after="120" w:line="360" w:lineRule="auto"/>
        <w:jc w:val="both"/>
      </w:pPr>
      <w:r>
        <w:rPr>
          <w:b/>
        </w:rPr>
        <w:t>Analysi</w:t>
      </w:r>
      <w:r>
        <w:rPr>
          <w:b/>
        </w:rPr>
        <w:softHyphen/>
        <w:t xml:space="preserve">s </w:t>
      </w:r>
      <w:r>
        <w:t xml:space="preserve"> - Bandura’s concept of self-efficacy allowed me to think about ways in which I could use the community profiling skills that I have developed through my work to try to promote a more sustainable community and to focus on one specific aspect</w:t>
      </w:r>
      <w:r w:rsidR="007B1F2F">
        <w:t>, namely that of food poverty</w:t>
      </w:r>
      <w:r>
        <w:t>.</w:t>
      </w:r>
    </w:p>
    <w:p w:rsidR="00706EBD" w:rsidRDefault="00706EBD" w:rsidP="00BA2B01">
      <w:pPr>
        <w:spacing w:after="120" w:line="360" w:lineRule="auto"/>
        <w:jc w:val="both"/>
      </w:pPr>
      <w:r>
        <w:rPr>
          <w:b/>
        </w:rPr>
        <w:t>Conclusion</w:t>
      </w:r>
      <w:r>
        <w:t xml:space="preserve"> – As a result of this reflective process I decided to develop a community profiling tool that would allow me to </w:t>
      </w:r>
      <w:r w:rsidR="00F91CFB">
        <w:t>assess the levels of food poverty and poor diet in my community and to then develop at least one proposed course of action to try to improve this aspect of community life.</w:t>
      </w:r>
    </w:p>
    <w:p w:rsidR="00141B97" w:rsidRPr="00141B97" w:rsidRDefault="00F91CFB" w:rsidP="00BA2B01">
      <w:pPr>
        <w:spacing w:after="120" w:line="360" w:lineRule="auto"/>
        <w:jc w:val="both"/>
      </w:pPr>
      <w:r>
        <w:rPr>
          <w:b/>
        </w:rPr>
        <w:t>Action Plan</w:t>
      </w:r>
      <w:r>
        <w:t xml:space="preserve"> – I consider the remainder of this Case Study to be the resultant action plan. </w:t>
      </w:r>
    </w:p>
    <w:p w:rsidR="00141B97" w:rsidRPr="002314AF" w:rsidRDefault="00141B97" w:rsidP="002314AF">
      <w:pPr>
        <w:pStyle w:val="ListParagraph"/>
        <w:numPr>
          <w:ilvl w:val="0"/>
          <w:numId w:val="6"/>
        </w:numPr>
        <w:spacing w:after="120" w:line="360" w:lineRule="auto"/>
        <w:jc w:val="both"/>
        <w:rPr>
          <w:b/>
          <w:u w:val="single"/>
        </w:rPr>
      </w:pPr>
      <w:r w:rsidRPr="002314AF">
        <w:rPr>
          <w:b/>
          <w:u w:val="single"/>
        </w:rPr>
        <w:t>Policy Context</w:t>
      </w:r>
    </w:p>
    <w:p w:rsidR="00284AB7" w:rsidRDefault="00F64375" w:rsidP="003F18B5">
      <w:pPr>
        <w:spacing w:after="120" w:line="360" w:lineRule="auto"/>
        <w:jc w:val="both"/>
      </w:pPr>
      <w:r>
        <w:t xml:space="preserve">It can be argued that sustainability is becoming increasingly important in global, national and regional planning and this section will outline some significant milestones in this development. The United Nations in 1987 published the Brundtland Report of the World Commission on Environment and Development: Our Common Future which was a </w:t>
      </w:r>
      <w:r w:rsidR="003F18B5">
        <w:t xml:space="preserve">300 page, </w:t>
      </w:r>
      <w:r>
        <w:t xml:space="preserve">wide ranging report into global issues of sustainable development. </w:t>
      </w:r>
      <w:r w:rsidR="003F18B5">
        <w:t xml:space="preserve">However, of </w:t>
      </w:r>
      <w:r w:rsidR="008C30C6">
        <w:t>particular interest for the purposes of this proposed profile is paragraph 51 in which it is stated that ‘</w:t>
      </w:r>
      <w:r w:rsidR="003F18B5">
        <w:t>Food security requires attention to questions of distribution, since hunger often arises</w:t>
      </w:r>
      <w:r w:rsidR="008C30C6">
        <w:t xml:space="preserve"> </w:t>
      </w:r>
      <w:r w:rsidR="003F18B5">
        <w:t>from lack of purchasing power rather than lack of available food</w:t>
      </w:r>
      <w:r w:rsidR="008C30C6">
        <w:t xml:space="preserve">’ (United </w:t>
      </w:r>
      <w:r w:rsidR="008C30C6">
        <w:lastRenderedPageBreak/>
        <w:t>Nations, 1987, Para 51)</w:t>
      </w:r>
      <w:r w:rsidR="003F18B5">
        <w:t>.</w:t>
      </w:r>
      <w:r w:rsidR="008C30C6">
        <w:t xml:space="preserve"> Although Brundtland was focussing here on what the report referred to as developing countries more recent work has shown that ‘food poverty’ can and does exist in Wales. For example, the Welsh Food Poverty Network which was established in 2015 following</w:t>
      </w:r>
      <w:r w:rsidR="004D20FC">
        <w:t xml:space="preserve"> an event held by Welsh Government and Public Health Wales defines food poverty as ‘</w:t>
      </w:r>
      <w:r w:rsidR="004D20FC" w:rsidRPr="004D20FC">
        <w:t>the inability to afford, or have access to foods which make up a socially and culturally acceptable healthy diet</w:t>
      </w:r>
      <w:r w:rsidR="004D20FC">
        <w:t>’ (Public Health Network Cymru, no date)</w:t>
      </w:r>
      <w:r w:rsidR="004D20FC" w:rsidRPr="004D20FC">
        <w:t>.</w:t>
      </w:r>
      <w:r w:rsidR="004D20FC">
        <w:t xml:space="preserve"> The Welsh Food Poverty Network builds on research undertaken by Maslen </w:t>
      </w:r>
      <w:r w:rsidR="004D20FC">
        <w:rPr>
          <w:i/>
        </w:rPr>
        <w:t xml:space="preserve">et al </w:t>
      </w:r>
      <w:r w:rsidR="004D20FC">
        <w:t>(2013) and published as Food Poverty</w:t>
      </w:r>
      <w:r w:rsidR="00284AB7">
        <w:t xml:space="preserve">: What does the evidence tell us?. In this work they state that; </w:t>
      </w:r>
    </w:p>
    <w:p w:rsidR="00141B97" w:rsidRDefault="00284AB7" w:rsidP="00284AB7">
      <w:pPr>
        <w:spacing w:after="120" w:line="240" w:lineRule="auto"/>
        <w:ind w:left="851" w:right="851"/>
        <w:jc w:val="both"/>
      </w:pPr>
      <w:r w:rsidRPr="00284AB7">
        <w:t>The Defra Family Food Survey found clear evidence that affordability of a nutritious diet has worsened between 2007 and 2011. Poorer households spend proportionately more of their income on food, and are choosing highly processed and high fat foods of poor nutritional quality in order to save money.</w:t>
      </w:r>
      <w:r>
        <w:t xml:space="preserve"> (DEFRA </w:t>
      </w:r>
      <w:r>
        <w:rPr>
          <w:i/>
        </w:rPr>
        <w:t xml:space="preserve">cited in </w:t>
      </w:r>
      <w:r>
        <w:t xml:space="preserve">Maslen </w:t>
      </w:r>
      <w:r>
        <w:rPr>
          <w:i/>
        </w:rPr>
        <w:t>et al</w:t>
      </w:r>
      <w:r>
        <w:t>, 2013, p1).</w:t>
      </w:r>
    </w:p>
    <w:p w:rsidR="00284AB7" w:rsidRDefault="00284AB7" w:rsidP="00284AB7">
      <w:pPr>
        <w:spacing w:after="120" w:line="360" w:lineRule="auto"/>
        <w:jc w:val="both"/>
      </w:pPr>
      <w:r>
        <w:t>That same report goes on to raise the following key themes;</w:t>
      </w:r>
    </w:p>
    <w:p w:rsidR="00284AB7" w:rsidRDefault="00284AB7" w:rsidP="00284AB7">
      <w:pPr>
        <w:pStyle w:val="ListParagraph"/>
        <w:numPr>
          <w:ilvl w:val="0"/>
          <w:numId w:val="2"/>
        </w:numPr>
        <w:spacing w:after="0" w:line="240" w:lineRule="auto"/>
        <w:ind w:right="851"/>
        <w:jc w:val="both"/>
      </w:pPr>
      <w:r>
        <w:t>Availability - is there sufficient food, where does our food come from, is there enough choice?</w:t>
      </w:r>
    </w:p>
    <w:p w:rsidR="00284AB7" w:rsidRDefault="00284AB7" w:rsidP="00284AB7">
      <w:pPr>
        <w:pStyle w:val="ListParagraph"/>
        <w:numPr>
          <w:ilvl w:val="0"/>
          <w:numId w:val="2"/>
        </w:numPr>
        <w:spacing w:after="0" w:line="240" w:lineRule="auto"/>
        <w:ind w:right="851"/>
        <w:jc w:val="both"/>
      </w:pPr>
      <w:r>
        <w:t>Access - can everyone in our population obtain food, do they have the skills and facilities to make best use of available food?</w:t>
      </w:r>
    </w:p>
    <w:p w:rsidR="00284AB7" w:rsidRDefault="00284AB7" w:rsidP="00284AB7">
      <w:pPr>
        <w:pStyle w:val="ListParagraph"/>
        <w:numPr>
          <w:ilvl w:val="0"/>
          <w:numId w:val="2"/>
        </w:numPr>
        <w:spacing w:after="0" w:line="240" w:lineRule="auto"/>
        <w:ind w:right="851"/>
        <w:jc w:val="both"/>
      </w:pPr>
      <w:r>
        <w:t>Affordability- can low income individuals families afford to buy appropriate foods for a nutritious diet?</w:t>
      </w:r>
    </w:p>
    <w:p w:rsidR="00284AB7" w:rsidRDefault="00284AB7" w:rsidP="00284AB7">
      <w:pPr>
        <w:pStyle w:val="ListParagraph"/>
        <w:numPr>
          <w:ilvl w:val="0"/>
          <w:numId w:val="2"/>
        </w:numPr>
        <w:spacing w:after="0" w:line="240" w:lineRule="auto"/>
        <w:ind w:right="851"/>
        <w:jc w:val="both"/>
      </w:pPr>
      <w:r>
        <w:t>Nutrition and Quality - do people consume the right type of food, in the right quantities for their health.</w:t>
      </w:r>
    </w:p>
    <w:p w:rsidR="00284AB7" w:rsidRDefault="00284AB7" w:rsidP="00284AB7">
      <w:pPr>
        <w:pStyle w:val="ListParagraph"/>
        <w:numPr>
          <w:ilvl w:val="0"/>
          <w:numId w:val="2"/>
        </w:numPr>
        <w:spacing w:after="0" w:line="240" w:lineRule="auto"/>
        <w:ind w:right="851"/>
        <w:jc w:val="both"/>
      </w:pPr>
      <w:r>
        <w:t xml:space="preserve">Sustainability - can we rely on continued access to food; Will everyone always be able to afford food? (Maslen </w:t>
      </w:r>
      <w:r>
        <w:rPr>
          <w:i/>
        </w:rPr>
        <w:t xml:space="preserve">et al, </w:t>
      </w:r>
      <w:r>
        <w:t>2013, p.4)</w:t>
      </w:r>
    </w:p>
    <w:p w:rsidR="00284AB7" w:rsidRDefault="00284AB7" w:rsidP="00284AB7">
      <w:pPr>
        <w:spacing w:after="120" w:line="360" w:lineRule="auto"/>
        <w:jc w:val="both"/>
      </w:pPr>
    </w:p>
    <w:p w:rsidR="001A350E" w:rsidRDefault="001A350E" w:rsidP="00284AB7">
      <w:pPr>
        <w:spacing w:after="120" w:line="360" w:lineRule="auto"/>
        <w:jc w:val="both"/>
      </w:pPr>
      <w:r>
        <w:t>As well as taking into account the work above on food poverty, this community profile plan is also intended to link directly to the Welsh Government Strategy document ‘Taking Wales Forward: 2016-2021 (Welsh Government, 2016</w:t>
      </w:r>
      <w:r w:rsidR="004815C7">
        <w:t>a</w:t>
      </w:r>
      <w:r>
        <w:t xml:space="preserve">). </w:t>
      </w:r>
      <w:r w:rsidR="002717D9">
        <w:t>Specifically</w:t>
      </w:r>
      <w:r>
        <w:t>, the proposed profile</w:t>
      </w:r>
      <w:r w:rsidR="002717D9">
        <w:t xml:space="preserve"> plan is predicated on the following strategic aims;</w:t>
      </w:r>
    </w:p>
    <w:p w:rsidR="002717D9" w:rsidRDefault="002717D9" w:rsidP="002717D9">
      <w:pPr>
        <w:pStyle w:val="ListParagraph"/>
        <w:numPr>
          <w:ilvl w:val="0"/>
          <w:numId w:val="3"/>
        </w:numPr>
        <w:spacing w:after="120" w:line="240" w:lineRule="auto"/>
        <w:ind w:left="1077" w:hanging="357"/>
        <w:jc w:val="both"/>
      </w:pPr>
      <w:r>
        <w:t>Prosperous and Secure - Invest in the skills required for the green economy, and promote green growth and innovation (p.6).</w:t>
      </w:r>
    </w:p>
    <w:p w:rsidR="002717D9" w:rsidRDefault="002717D9" w:rsidP="002717D9">
      <w:pPr>
        <w:pStyle w:val="ListParagraph"/>
        <w:numPr>
          <w:ilvl w:val="0"/>
          <w:numId w:val="3"/>
        </w:numPr>
        <w:spacing w:after="120" w:line="240" w:lineRule="auto"/>
        <w:ind w:left="1077" w:hanging="357"/>
        <w:jc w:val="both"/>
      </w:pPr>
      <w:r>
        <w:t>Healthy and Active - Work with schools to promote children and young people’s activity and awareness of the importance of healthy lifestyle choices.</w:t>
      </w:r>
    </w:p>
    <w:p w:rsidR="002717D9" w:rsidRDefault="002717D9" w:rsidP="002717D9">
      <w:pPr>
        <w:pStyle w:val="ListParagraph"/>
        <w:numPr>
          <w:ilvl w:val="0"/>
          <w:numId w:val="3"/>
        </w:numPr>
        <w:spacing w:after="120" w:line="240" w:lineRule="auto"/>
        <w:jc w:val="both"/>
      </w:pPr>
      <w:r>
        <w:t xml:space="preserve">Healthy and Active </w:t>
      </w:r>
      <w:r>
        <w:softHyphen/>
        <w:t>- Continue to promote exercise and good nutrition</w:t>
      </w:r>
    </w:p>
    <w:p w:rsidR="002717D9" w:rsidRDefault="002717D9" w:rsidP="002717D9">
      <w:pPr>
        <w:pStyle w:val="ListParagraph"/>
        <w:numPr>
          <w:ilvl w:val="0"/>
          <w:numId w:val="3"/>
        </w:numPr>
        <w:spacing w:after="120" w:line="240" w:lineRule="auto"/>
        <w:jc w:val="both"/>
      </w:pPr>
      <w:r>
        <w:t>Health and Active - Introduce a new Wales Well-being Bond aimed at improving mental and physical health and to reduce sedentary lifestyles, poor nutrition and excessive alcohol consumption.</w:t>
      </w:r>
    </w:p>
    <w:p w:rsidR="002717D9" w:rsidRDefault="002717D9" w:rsidP="004815C7">
      <w:pPr>
        <w:pStyle w:val="ListParagraph"/>
        <w:numPr>
          <w:ilvl w:val="0"/>
          <w:numId w:val="3"/>
        </w:numPr>
        <w:spacing w:after="120" w:line="240" w:lineRule="auto"/>
        <w:jc w:val="both"/>
      </w:pPr>
      <w:r>
        <w:t>United and Connected - Work with communities to protect local facilities that bring people together, including</w:t>
      </w:r>
      <w:r w:rsidR="004815C7">
        <w:t xml:space="preserve"> </w:t>
      </w:r>
      <w:r>
        <w:t>pubs, libraries, museums, arts centres and</w:t>
      </w:r>
      <w:r w:rsidR="004815C7">
        <w:t xml:space="preserve"> </w:t>
      </w:r>
      <w:r>
        <w:t>leisure centres.</w:t>
      </w:r>
    </w:p>
    <w:p w:rsidR="004815C7" w:rsidRDefault="004815C7" w:rsidP="004815C7">
      <w:pPr>
        <w:pStyle w:val="ListParagraph"/>
        <w:spacing w:after="120" w:line="240" w:lineRule="auto"/>
        <w:ind w:left="1080"/>
        <w:jc w:val="both"/>
      </w:pPr>
    </w:p>
    <w:p w:rsidR="004815C7" w:rsidRPr="00284AB7" w:rsidRDefault="004815C7" w:rsidP="004815C7">
      <w:pPr>
        <w:spacing w:after="120" w:line="360" w:lineRule="auto"/>
        <w:jc w:val="both"/>
      </w:pPr>
      <w:r>
        <w:t xml:space="preserve">The well-being element of these strategic aims is also supported by the additional policy document ‘Taking Wales Forward: Welsh Government’s Well-being Objectives’ (Welsh Government, 2016b) </w:t>
      </w:r>
      <w:r>
        <w:lastRenderedPageBreak/>
        <w:t>which brings together the Strategic Aims set out in ‘Taking Wales Forward: 2016-2021’ and the seven well-being goals enshrined in the Wellbeing of Future Generations (Wales) Act 2015.</w:t>
      </w:r>
    </w:p>
    <w:p w:rsidR="000A466D" w:rsidRPr="002314AF" w:rsidRDefault="000A466D" w:rsidP="002314AF">
      <w:pPr>
        <w:pStyle w:val="ListParagraph"/>
        <w:numPr>
          <w:ilvl w:val="0"/>
          <w:numId w:val="6"/>
        </w:numPr>
        <w:spacing w:after="120" w:line="360" w:lineRule="auto"/>
        <w:jc w:val="both"/>
        <w:rPr>
          <w:b/>
          <w:u w:val="single"/>
        </w:rPr>
      </w:pPr>
      <w:r w:rsidRPr="002314AF">
        <w:rPr>
          <w:b/>
          <w:u w:val="single"/>
        </w:rPr>
        <w:t>Focus for the Community Profile Plan</w:t>
      </w:r>
    </w:p>
    <w:p w:rsidR="000A466D" w:rsidRDefault="000A466D" w:rsidP="00BA2B01">
      <w:pPr>
        <w:spacing w:after="120" w:line="360" w:lineRule="auto"/>
        <w:jc w:val="both"/>
      </w:pPr>
      <w:r>
        <w:t xml:space="preserve">Based on the findings outlined in the Policy Context section above the focus for the community profile would </w:t>
      </w:r>
      <w:r w:rsidR="00206EF8">
        <w:t xml:space="preserve">consist of two concurrent lines of enquiry. The first of these would be based on what </w:t>
      </w:r>
      <w:proofErr w:type="spellStart"/>
      <w:r w:rsidR="00206EF8">
        <w:t>Stoecker</w:t>
      </w:r>
      <w:proofErr w:type="spellEnd"/>
      <w:r w:rsidR="00206EF8">
        <w:t xml:space="preserve"> (2013, p.110) calls the ‘Problems Approach’ or what is called elsewhere a ‘deficit </w:t>
      </w:r>
      <w:r w:rsidR="00A57936">
        <w:t>model</w:t>
      </w:r>
      <w:r w:rsidR="00206EF8">
        <w:t xml:space="preserve">’ </w:t>
      </w:r>
      <w:r w:rsidR="00A57936">
        <w:t>(Cochran, 1987, p.106). This strand of investigation would have the following foci</w:t>
      </w:r>
      <w:r w:rsidR="008A27A3">
        <w:t>;</w:t>
      </w:r>
    </w:p>
    <w:p w:rsidR="008A27A3" w:rsidRDefault="008A27A3" w:rsidP="008A27A3">
      <w:pPr>
        <w:pStyle w:val="ListParagraph"/>
        <w:numPr>
          <w:ilvl w:val="0"/>
          <w:numId w:val="4"/>
        </w:numPr>
        <w:spacing w:after="120" w:line="360" w:lineRule="auto"/>
        <w:jc w:val="both"/>
      </w:pPr>
      <w:r>
        <w:t>The explore the understanding of the principles of healthy eating amongst community members</w:t>
      </w:r>
    </w:p>
    <w:p w:rsidR="002314AF" w:rsidRDefault="008A27A3" w:rsidP="002314AF">
      <w:pPr>
        <w:pStyle w:val="ListParagraph"/>
        <w:numPr>
          <w:ilvl w:val="0"/>
          <w:numId w:val="4"/>
        </w:numPr>
        <w:spacing w:after="120" w:line="360" w:lineRule="auto"/>
        <w:jc w:val="both"/>
      </w:pPr>
      <w:r>
        <w:t xml:space="preserve">To explore the perceptions of community members with regard to the accessibility of </w:t>
      </w:r>
      <w:r w:rsidR="002314AF">
        <w:t>fresh fruit and vegetables within their community and any perceived barriers to accessing such produce.</w:t>
      </w:r>
    </w:p>
    <w:p w:rsidR="002314AF" w:rsidRDefault="002314AF" w:rsidP="002314AF">
      <w:pPr>
        <w:pStyle w:val="ListParagraph"/>
        <w:numPr>
          <w:ilvl w:val="0"/>
          <w:numId w:val="4"/>
        </w:numPr>
        <w:spacing w:after="120" w:line="360" w:lineRule="auto"/>
        <w:jc w:val="both"/>
      </w:pPr>
      <w:r>
        <w:t>To explore the attitude of community members to their surroundings in terms of the utilisation of space</w:t>
      </w:r>
    </w:p>
    <w:p w:rsidR="002314AF" w:rsidRDefault="002314AF" w:rsidP="002314AF">
      <w:pPr>
        <w:pStyle w:val="ListParagraph"/>
        <w:numPr>
          <w:ilvl w:val="0"/>
          <w:numId w:val="4"/>
        </w:numPr>
        <w:spacing w:after="120" w:line="360" w:lineRule="auto"/>
        <w:jc w:val="both"/>
      </w:pPr>
      <w:r>
        <w:t>To explore the perceived community cohesiveness of member of the community.</w:t>
      </w:r>
    </w:p>
    <w:p w:rsidR="00A52AAD" w:rsidRDefault="00EB129B" w:rsidP="00F25EAD">
      <w:pPr>
        <w:spacing w:after="120" w:line="360" w:lineRule="auto"/>
        <w:jc w:val="both"/>
      </w:pPr>
      <w:r>
        <w:t>However, such an approach has been criticised for merely defining problems or, as Cochran (1987) argues requiring ‘clients’ to ‘demonstrate inadequacy’ (p.106). It can therefore be seen that such an approach, in isolation, would only seek to define ways in which the community was not currently sustainable in the widest context of sustainability outlined in the Brundtland Report and Taking Wales Forward</w:t>
      </w:r>
      <w:r w:rsidR="00F25EAD">
        <w:t xml:space="preserve">. </w:t>
      </w:r>
    </w:p>
    <w:p w:rsidR="00EB129B" w:rsidRPr="00F25EAD" w:rsidRDefault="00F25EAD" w:rsidP="00F25EAD">
      <w:pPr>
        <w:spacing w:after="120" w:line="360" w:lineRule="auto"/>
        <w:jc w:val="both"/>
      </w:pPr>
      <w:r>
        <w:t xml:space="preserve">Indeed, to only focus on such lines of enquiry would be to ignore the </w:t>
      </w:r>
      <w:proofErr w:type="spellStart"/>
      <w:r>
        <w:t>definision</w:t>
      </w:r>
      <w:proofErr w:type="spellEnd"/>
      <w:r>
        <w:t xml:space="preserve"> of a sustainable community given by Turvey </w:t>
      </w:r>
      <w:r>
        <w:rPr>
          <w:i/>
        </w:rPr>
        <w:t xml:space="preserve">et al </w:t>
      </w:r>
      <w:r>
        <w:t xml:space="preserve">(2017) in their paper </w:t>
      </w:r>
      <w:r w:rsidRPr="00F25EAD">
        <w:rPr>
          <w:i/>
        </w:rPr>
        <w:t>Creating sustainable communities: skills and learning</w:t>
      </w:r>
      <w:r>
        <w:rPr>
          <w:i/>
        </w:rPr>
        <w:t xml:space="preserve"> </w:t>
      </w:r>
      <w:r w:rsidRPr="00F25EAD">
        <w:rPr>
          <w:i/>
        </w:rPr>
        <w:t>in Ontario’s small urban municipalities</w:t>
      </w:r>
      <w:r>
        <w:t xml:space="preserve"> in which they argue that  ‘a sustainable community is defined as the one that supports the principles and processes of environmental sustainability, economic prosperity (or sustainability), social justice and community well-being’ (p.1175).</w:t>
      </w:r>
    </w:p>
    <w:p w:rsidR="00F25EAD" w:rsidRDefault="00F25EAD" w:rsidP="00C57A11">
      <w:pPr>
        <w:spacing w:after="120" w:line="360" w:lineRule="auto"/>
        <w:jc w:val="both"/>
      </w:pPr>
      <w:r>
        <w:t xml:space="preserve">Therefore, running alongside this line of enquiry would be what </w:t>
      </w:r>
      <w:proofErr w:type="spellStart"/>
      <w:r>
        <w:t>Stoecker</w:t>
      </w:r>
      <w:proofErr w:type="spellEnd"/>
      <w:r>
        <w:t xml:space="preserve"> (2013</w:t>
      </w:r>
      <w:r w:rsidR="00A52AAD">
        <w:t>, p.113</w:t>
      </w:r>
      <w:r>
        <w:t xml:space="preserve">) calls the ‘Opportunities Approach’ </w:t>
      </w:r>
      <w:r w:rsidR="00A52AAD">
        <w:t xml:space="preserve">and which Roy (2017) calls the ‘assets-based approach’. This approach would seem to be a more positive approach in that it seeks to identify the talents and skills of community members, to find existing </w:t>
      </w:r>
      <w:r w:rsidR="006C281A">
        <w:t>community groups that can contribute to regeneration and to create a list of existing ‘physical assets in the community’ (</w:t>
      </w:r>
      <w:proofErr w:type="spellStart"/>
      <w:r w:rsidR="006C281A">
        <w:t>Stoecker</w:t>
      </w:r>
      <w:proofErr w:type="spellEnd"/>
      <w:r w:rsidR="006C281A">
        <w:t>, 2013, p.115). Indeed, this approach can also ‘lead to partnerships, which can leverage more formal institutional resources, such as from local government, third sector bodies and private (for-profit) enterprises (</w:t>
      </w:r>
      <w:proofErr w:type="spellStart"/>
      <w:r w:rsidR="006C281A" w:rsidRPr="006C281A">
        <w:t>Kretzman</w:t>
      </w:r>
      <w:proofErr w:type="spellEnd"/>
      <w:r w:rsidR="006C281A" w:rsidRPr="006C281A">
        <w:t xml:space="preserve"> and McKnight</w:t>
      </w:r>
      <w:r w:rsidR="006C281A">
        <w:t xml:space="preserve">, </w:t>
      </w:r>
      <w:r w:rsidR="006C281A" w:rsidRPr="006C281A">
        <w:t>1993</w:t>
      </w:r>
      <w:r w:rsidR="006C281A">
        <w:t xml:space="preserve"> </w:t>
      </w:r>
      <w:r w:rsidR="006C281A">
        <w:rPr>
          <w:i/>
        </w:rPr>
        <w:t xml:space="preserve">cited in </w:t>
      </w:r>
      <w:r w:rsidR="006C281A">
        <w:t>Roy, 2017, p.456</w:t>
      </w:r>
      <w:r w:rsidR="006C281A" w:rsidRPr="006C281A">
        <w:t>)</w:t>
      </w:r>
      <w:r w:rsidR="006C281A">
        <w:t xml:space="preserve">. However, as Roy (2017) goes on to point out, such </w:t>
      </w:r>
      <w:r w:rsidR="006C281A">
        <w:lastRenderedPageBreak/>
        <w:t xml:space="preserve">approaches have been criticised for ‘obscuring structural drivers of inequality and encouraging individualisation and marketisation; in essence, for being a tool of neoliberalism’ (p.455). That is to say that with the focus on independent action and self-reliance such an approach can place the onus for change on the individual rather than in the </w:t>
      </w:r>
      <w:r w:rsidR="00C57A11">
        <w:t xml:space="preserve">welfare state and market. It is therefore necessary to acknowledge that ‘community assets can only have a </w:t>
      </w:r>
      <w:r w:rsidR="00C57A11" w:rsidRPr="00C57A11">
        <w:rPr>
          <w:b/>
        </w:rPr>
        <w:t>mitigating</w:t>
      </w:r>
      <w:r w:rsidR="00C57A11">
        <w:t xml:space="preserve"> effect on the structural and social determinants of ill-health and inequality - poor housing, low wages, lack of jobs’ (Foot &amp; Hopkins, 2010 </w:t>
      </w:r>
      <w:r w:rsidR="00C57A11" w:rsidRPr="00C57A11">
        <w:rPr>
          <w:i/>
        </w:rPr>
        <w:t>cited in</w:t>
      </w:r>
      <w:r w:rsidR="00C57A11">
        <w:t xml:space="preserve"> Roy, 2017, p. 457)</w:t>
      </w:r>
      <w:r w:rsidR="00197B4C">
        <w:t xml:space="preserve"> [</w:t>
      </w:r>
      <w:r w:rsidR="00994B93">
        <w:t>my emphasis]</w:t>
      </w:r>
    </w:p>
    <w:p w:rsidR="002314AF" w:rsidRPr="000A466D" w:rsidRDefault="00C57A11" w:rsidP="002314AF">
      <w:pPr>
        <w:spacing w:after="120" w:line="360" w:lineRule="auto"/>
        <w:jc w:val="both"/>
      </w:pPr>
      <w:r>
        <w:t>With these caveats in mind t</w:t>
      </w:r>
      <w:r w:rsidR="002314AF">
        <w:t xml:space="preserve">he findings of the profile would then be used to inform the ‘prescribe, implement and evaluate’ phases of the Project Model as outlined by </w:t>
      </w:r>
      <w:proofErr w:type="spellStart"/>
      <w:r w:rsidR="002314AF">
        <w:t>Stoecker</w:t>
      </w:r>
      <w:proofErr w:type="spellEnd"/>
      <w:r w:rsidR="002314AF">
        <w:t xml:space="preserve"> (2013). (see Section </w:t>
      </w:r>
      <w:r w:rsidR="002473A3">
        <w:t>7</w:t>
      </w:r>
      <w:r w:rsidR="002314AF">
        <w:t xml:space="preserve"> below)</w:t>
      </w:r>
    </w:p>
    <w:p w:rsidR="00845768" w:rsidRPr="002314AF" w:rsidRDefault="00845768" w:rsidP="002314AF">
      <w:pPr>
        <w:pStyle w:val="ListParagraph"/>
        <w:numPr>
          <w:ilvl w:val="0"/>
          <w:numId w:val="6"/>
        </w:numPr>
        <w:spacing w:after="120" w:line="360" w:lineRule="auto"/>
        <w:jc w:val="both"/>
        <w:rPr>
          <w:b/>
          <w:u w:val="single"/>
        </w:rPr>
      </w:pPr>
      <w:r w:rsidRPr="002314AF">
        <w:rPr>
          <w:b/>
          <w:u w:val="single"/>
        </w:rPr>
        <w:t>Rationale for the Community Profile Plan</w:t>
      </w:r>
    </w:p>
    <w:p w:rsidR="00714242" w:rsidRDefault="006A6FBE" w:rsidP="00BA2B01">
      <w:pPr>
        <w:spacing w:after="120" w:line="360" w:lineRule="auto"/>
        <w:jc w:val="both"/>
      </w:pPr>
      <w:r>
        <w:t xml:space="preserve">The community profiling exercise will </w:t>
      </w:r>
      <w:r w:rsidR="00F25EAD">
        <w:t>use</w:t>
      </w:r>
      <w:r>
        <w:t xml:space="preserve"> a mixed methodology as this is identified as;</w:t>
      </w:r>
    </w:p>
    <w:p w:rsidR="006A6FBE" w:rsidRDefault="00E22CF0" w:rsidP="00284AB7">
      <w:pPr>
        <w:spacing w:after="120" w:line="240" w:lineRule="auto"/>
        <w:ind w:left="851" w:right="851"/>
        <w:jc w:val="both"/>
      </w:pPr>
      <w:r>
        <w:t>an</w:t>
      </w:r>
      <w:r w:rsidR="006A6FBE">
        <w:t xml:space="preserve"> approach to research in the social, behavioural, and health sciences in which the investigator gathers both quantitative (closed-ended) and qualitative (open-ended) data, integrates the two, and then draws interpretations based on the combined strengths of both sets of data to understand research problems</w:t>
      </w:r>
    </w:p>
    <w:p w:rsidR="006A6FBE" w:rsidRDefault="006A6FBE" w:rsidP="00BA2B01">
      <w:pPr>
        <w:spacing w:after="120"/>
        <w:ind w:left="851" w:right="851"/>
        <w:jc w:val="right"/>
      </w:pPr>
      <w:r>
        <w:t xml:space="preserve">(Creswell </w:t>
      </w:r>
      <w:r>
        <w:rPr>
          <w:i/>
        </w:rPr>
        <w:t>cited in</w:t>
      </w:r>
      <w:r>
        <w:t xml:space="preserve"> </w:t>
      </w:r>
      <w:proofErr w:type="spellStart"/>
      <w:r>
        <w:t>Florcza</w:t>
      </w:r>
      <w:r w:rsidR="00E22CF0">
        <w:t>k</w:t>
      </w:r>
      <w:proofErr w:type="spellEnd"/>
      <w:r w:rsidR="00E22CF0">
        <w:t>, 2014, p.278)</w:t>
      </w:r>
    </w:p>
    <w:p w:rsidR="00E22CF0" w:rsidRDefault="00E22CF0" w:rsidP="00BA2B01">
      <w:pPr>
        <w:spacing w:after="120" w:line="360" w:lineRule="auto"/>
        <w:jc w:val="both"/>
      </w:pPr>
      <w:r>
        <w:t>In doing so the researcher also intends to use the pragmatic paradigm to underpin the research as this moves away from a strict, ideological, adherence to either exclusively qualitative or quantitative ethos and places the work in the context of;</w:t>
      </w:r>
    </w:p>
    <w:p w:rsidR="00E22CF0" w:rsidRDefault="00E22CF0" w:rsidP="00284AB7">
      <w:pPr>
        <w:spacing w:after="120" w:line="240" w:lineRule="auto"/>
        <w:ind w:left="851" w:right="851"/>
        <w:jc w:val="both"/>
      </w:pPr>
      <w:r>
        <w:t>researchers who believe that the goal of any inquiry should be the good of humankind, that dogmatic paradigms impede progress toward the resolution of problems, that an external reality exists although absolute theoretical principles do not, and that all types of knowledge should be brought to bear in the goal of understanding a phenomenon may indeed participate in mixed methods research.</w:t>
      </w:r>
    </w:p>
    <w:p w:rsidR="00E22CF0" w:rsidRPr="006A6FBE" w:rsidRDefault="00E22CF0" w:rsidP="00BA2B01">
      <w:pPr>
        <w:spacing w:after="120"/>
        <w:ind w:left="851" w:right="851"/>
        <w:jc w:val="right"/>
      </w:pPr>
      <w:r>
        <w:t>(</w:t>
      </w:r>
      <w:proofErr w:type="spellStart"/>
      <w:r>
        <w:t>Florczak</w:t>
      </w:r>
      <w:proofErr w:type="spellEnd"/>
      <w:r>
        <w:t>, 2014, p.281)</w:t>
      </w:r>
    </w:p>
    <w:p w:rsidR="00845768" w:rsidRDefault="00284AB7" w:rsidP="00BA2B01">
      <w:pPr>
        <w:spacing w:after="120" w:line="360" w:lineRule="auto"/>
        <w:jc w:val="both"/>
      </w:pPr>
      <w:r>
        <w:t>T</w:t>
      </w:r>
      <w:r w:rsidR="0016353F">
        <w:t>he author has specifically chosen to use th</w:t>
      </w:r>
      <w:r>
        <w:t>e</w:t>
      </w:r>
      <w:r w:rsidR="0016353F">
        <w:t xml:space="preserve"> term</w:t>
      </w:r>
      <w:r>
        <w:t xml:space="preserve"> community profile</w:t>
      </w:r>
      <w:r w:rsidR="0016353F">
        <w:t xml:space="preserve"> in order to differentiate the work from other forms of research such as </w:t>
      </w:r>
      <w:r w:rsidR="0016353F">
        <w:rPr>
          <w:i/>
        </w:rPr>
        <w:t>needs assessment, community consultation and social audits</w:t>
      </w:r>
      <w:r w:rsidR="0016353F">
        <w:t xml:space="preserve"> as outlined by Hawtin </w:t>
      </w:r>
      <w:r w:rsidR="0016353F">
        <w:rPr>
          <w:i/>
        </w:rPr>
        <w:t>et al</w:t>
      </w:r>
      <w:r w:rsidR="0016353F">
        <w:t xml:space="preserve"> (1994). The reason for this choice is that, as Hawtin </w:t>
      </w:r>
      <w:r w:rsidR="0016353F">
        <w:rPr>
          <w:i/>
        </w:rPr>
        <w:t>et al</w:t>
      </w:r>
      <w:r w:rsidR="0016353F">
        <w:t xml:space="preserve"> argue ‘ the term community profile is perhaps the broadest in that it is used to refer to a diverse range of projects undertaken or initiated by different organisations including communities themselves’ (1994, p. 4). The profiling plan will have a specific focus as outlined above but will also need to take into account the fact that ‘in planning a community profile consideration needs to be given to </w:t>
      </w:r>
      <w:r w:rsidR="00BA2B01">
        <w:t>how different aspects of the life of the community are interrelated’ (Hawtin &amp; Percy-Smith, 2007, p.5).</w:t>
      </w:r>
    </w:p>
    <w:p w:rsidR="00141B97" w:rsidRDefault="00141B97" w:rsidP="00BA2B01">
      <w:pPr>
        <w:spacing w:after="120" w:line="360" w:lineRule="auto"/>
        <w:jc w:val="both"/>
      </w:pPr>
      <w:r>
        <w:lastRenderedPageBreak/>
        <w:t xml:space="preserve">Finally, it is intended that this community profile plan will follow the Project-Based Research Model outlined by </w:t>
      </w:r>
      <w:proofErr w:type="spellStart"/>
      <w:r>
        <w:t>Stoecker</w:t>
      </w:r>
      <w:proofErr w:type="spellEnd"/>
      <w:r>
        <w:t xml:space="preserve"> (2013) as this allows for a local focus. </w:t>
      </w:r>
      <w:proofErr w:type="spellStart"/>
      <w:r>
        <w:t>Stoecker</w:t>
      </w:r>
      <w:proofErr w:type="spellEnd"/>
      <w:r>
        <w:t xml:space="preserve"> (2013) goes on to argue that such a model should follow the ‘diagnose-prescribe-implement-evaluate’ cycle (p. 88). This Case Study will, necessarily, focus on the steps that will be taken in the diagnosis</w:t>
      </w:r>
      <w:r w:rsidR="00F64375">
        <w:t xml:space="preserve"> phase</w:t>
      </w:r>
      <w:r>
        <w:t xml:space="preserve"> of the cycle and it would be illogical to spend much time on the latter three phases until the diagnosis has been completed. However, in order to meet the assignment brief which asks one </w:t>
      </w:r>
      <w:r w:rsidR="00F64375">
        <w:t>for</w:t>
      </w:r>
      <w:r>
        <w:t xml:space="preserve"> </w:t>
      </w:r>
      <w:r w:rsidR="00F64375">
        <w:t>‘a</w:t>
      </w:r>
      <w:r w:rsidR="00F64375" w:rsidRPr="00F64375">
        <w:t>n in depth evaluation of how your chosen community could work towards becoming a more sustainable community</w:t>
      </w:r>
      <w:r w:rsidR="00F64375">
        <w:t>’ some speculative proposals will be made at this stage with the acknowledgement that these may change as a result of the consolation process.</w:t>
      </w:r>
    </w:p>
    <w:p w:rsidR="00730CA8" w:rsidRPr="0016353F" w:rsidRDefault="00730CA8" w:rsidP="00730CA8">
      <w:pPr>
        <w:spacing w:after="120" w:line="360" w:lineRule="auto"/>
        <w:jc w:val="both"/>
      </w:pPr>
      <w:r>
        <w:t>As the planned community profile would involve the collection of primary data regarding food poverty, health issues and the perceptions of the community to urban food production (see below), full ethical approval would need to be sought</w:t>
      </w:r>
      <w:r w:rsidR="000A466D">
        <w:t xml:space="preserve"> using form PG2-E1</w:t>
      </w:r>
      <w:r>
        <w:t xml:space="preserve"> in line with the University’s Research Ethics &amp; Integrity Code of Practice (2017)</w:t>
      </w:r>
      <w:r w:rsidR="000A466D">
        <w:t xml:space="preserve"> and the research would also be underpinned by the British Sociological Association (2017) Statement of Ethical Practice.</w:t>
      </w:r>
    </w:p>
    <w:p w:rsidR="00714242" w:rsidRPr="002314AF" w:rsidRDefault="00F91CFB" w:rsidP="002314AF">
      <w:pPr>
        <w:pStyle w:val="ListParagraph"/>
        <w:numPr>
          <w:ilvl w:val="0"/>
          <w:numId w:val="6"/>
        </w:numPr>
        <w:spacing w:after="120"/>
        <w:jc w:val="both"/>
        <w:rPr>
          <w:b/>
          <w:u w:val="single"/>
        </w:rPr>
      </w:pPr>
      <w:r w:rsidRPr="002314AF">
        <w:rPr>
          <w:b/>
          <w:u w:val="single"/>
        </w:rPr>
        <w:t>Community Context</w:t>
      </w:r>
      <w:r w:rsidR="000A466D" w:rsidRPr="002314AF">
        <w:rPr>
          <w:b/>
          <w:u w:val="single"/>
        </w:rPr>
        <w:t xml:space="preserve"> – Secondary Data</w:t>
      </w:r>
    </w:p>
    <w:p w:rsidR="00BA2B01" w:rsidRDefault="00845768" w:rsidP="00BA2B01">
      <w:pPr>
        <w:spacing w:after="120" w:line="360" w:lineRule="auto"/>
        <w:jc w:val="both"/>
      </w:pPr>
      <w:r>
        <w:t xml:space="preserve">The Community chosen for this profile plan is that of Treharris in the County Borough of Merthyr Tydfil. Treharris is an electoral ward within the local authority which returns three councillors (Merthyr Tydfil County Borough Council, no date). </w:t>
      </w:r>
      <w:r w:rsidR="00BA2B01">
        <w:t xml:space="preserve">The Ward contains four Lower </w:t>
      </w:r>
      <w:r w:rsidR="00DB47F2">
        <w:t xml:space="preserve">Layer </w:t>
      </w:r>
      <w:r w:rsidR="00BA2B01">
        <w:t xml:space="preserve">Super Output Areas (LSOAs) which are used to provide statistical data in the Wales Index of Multiple Deprivation (WIMD) namely Treharris 1, 2, 3 and 4 (WIMD, </w:t>
      </w:r>
      <w:r w:rsidR="00E06D32">
        <w:t>No Date(a)</w:t>
      </w:r>
      <w:r w:rsidR="00BA2B01">
        <w:t>).</w:t>
      </w:r>
    </w:p>
    <w:p w:rsidR="00F91CFB" w:rsidRPr="008A27A3" w:rsidRDefault="00F91CFB" w:rsidP="00BA2B01">
      <w:pPr>
        <w:spacing w:after="120" w:line="360" w:lineRule="auto"/>
        <w:jc w:val="both"/>
      </w:pPr>
      <w:r>
        <w:t xml:space="preserve">This section of the profile will rely on </w:t>
      </w:r>
      <w:r w:rsidR="001B3E45">
        <w:t xml:space="preserve">secondary, </w:t>
      </w:r>
      <w:r>
        <w:t>quantitative data from a variety of sources that will be outlined below</w:t>
      </w:r>
      <w:r w:rsidR="00BA2B01">
        <w:t xml:space="preserve"> and will seek to gain an overview of the interrelated aspects of the community as outlined by Hawtin and Percy-Smith above.</w:t>
      </w:r>
      <w:r w:rsidR="001B3E45">
        <w:t xml:space="preserve"> The benefits of using secondary data for the community profiler are stated by Hawtin and Percy-Smith (2007) when they argue that ‘using secondary data can save you time and money’ (p.66) and they go on to say that secondary information can also ‘provide a context for, or a comparison with, the information that you collect through your profile’ (p.67)</w:t>
      </w:r>
      <w:r w:rsidR="008A27A3">
        <w:t xml:space="preserve">. One key consideration when undertaking the secondary data collection is stated by Hawtin </w:t>
      </w:r>
      <w:r w:rsidR="008A27A3">
        <w:rPr>
          <w:i/>
        </w:rPr>
        <w:t>et al</w:t>
      </w:r>
      <w:r w:rsidR="008A27A3">
        <w:t xml:space="preserve"> (1994) when they argue that ‘the information you collect is relevant to the aims and objectives of the profile and that you engage in a systematic search for such relevant material.</w:t>
      </w:r>
    </w:p>
    <w:p w:rsidR="00DB47F2" w:rsidRDefault="008A27A3" w:rsidP="008A27A3">
      <w:pPr>
        <w:spacing w:line="360" w:lineRule="auto"/>
        <w:jc w:val="both"/>
      </w:pPr>
      <w:r>
        <w:t>One key source of secondary data is t</w:t>
      </w:r>
      <w:r w:rsidR="00DB47F2">
        <w:t xml:space="preserve">he WIMD </w:t>
      </w:r>
      <w:r>
        <w:t xml:space="preserve">which </w:t>
      </w:r>
      <w:r w:rsidR="00DB47F2">
        <w:t>divides Wales into LSOAs to provide statistical data on various measures of deprivation, namely income, employment, health, education, access to services, community safety, physical environment and housing. LSOAs are defined by the NHS as;</w:t>
      </w:r>
    </w:p>
    <w:p w:rsidR="00714242" w:rsidRDefault="00DB47F2" w:rsidP="00DB47F2">
      <w:pPr>
        <w:spacing w:after="120"/>
        <w:ind w:left="851" w:right="851"/>
        <w:jc w:val="both"/>
      </w:pPr>
      <w:r>
        <w:lastRenderedPageBreak/>
        <w:t>geographic areas…..</w:t>
      </w:r>
      <w:r w:rsidRPr="00DB47F2">
        <w:t>designed to improve the reporting of small area statistics in England and Wales</w:t>
      </w:r>
      <w:r>
        <w:t>…..</w:t>
      </w:r>
      <w:r w:rsidRPr="00DB47F2">
        <w:t>and have been automatically generated to be as consistent in population size as possible</w:t>
      </w:r>
      <w:r w:rsidR="00E06D32">
        <w:t xml:space="preserve">. </w:t>
      </w:r>
      <w:r>
        <w:t>(NHS Business Definitions, no date)</w:t>
      </w:r>
    </w:p>
    <w:p w:rsidR="006D0729" w:rsidRDefault="00E06D32" w:rsidP="008A27A3">
      <w:pPr>
        <w:spacing w:after="120" w:line="360" w:lineRule="auto"/>
        <w:jc w:val="both"/>
      </w:pPr>
      <w:r>
        <w:t>The WIMD (No Date (b)) website states that ‘</w:t>
      </w:r>
      <w:r w:rsidRPr="00E06D32">
        <w:t>Following the 2011 Census, 1909 LSOAs were defined in Wales and they have an average population of 1600 people</w:t>
      </w:r>
      <w:r>
        <w:t xml:space="preserve">’. </w:t>
      </w:r>
      <w:r w:rsidR="00DB47F2">
        <w:t>As well as</w:t>
      </w:r>
      <w:r>
        <w:t xml:space="preserve"> the specific measures of deprivation mentioned above the WIMD also combines the various measures to give an overall deprivation measure. </w:t>
      </w:r>
    </w:p>
    <w:p w:rsidR="006D0729" w:rsidRDefault="00D73B88" w:rsidP="008A27A3">
      <w:pPr>
        <w:spacing w:after="120" w:line="360" w:lineRule="auto"/>
        <w:jc w:val="both"/>
      </w:pPr>
      <w:r>
        <w:t>In this overall measure, with the area of highest deprivation being ranked 1 and the lowest 1909, the LSOAs in Treharris are rated as follows; Treharris 1 1596 of 1909, Treharris 2 779 of 1909, Treharris 4 452 of 1909 and Treharris 3 448 of 1909 (WIMD, No Date (a)). However, underlying these ranking there are more subtle variations. For example on the health index Treharris 4 is in the category of the most deprived areas of Wales with a ranking of 160 of 1909 (WIMD, No Date (a)).</w:t>
      </w:r>
      <w:r w:rsidR="006D0729">
        <w:t xml:space="preserve"> </w:t>
      </w:r>
    </w:p>
    <w:p w:rsidR="00F30D51" w:rsidRDefault="006D0729" w:rsidP="008A27A3">
      <w:pPr>
        <w:spacing w:after="120" w:line="360" w:lineRule="auto"/>
        <w:jc w:val="both"/>
      </w:pPr>
      <w:r>
        <w:t>Therefore a more detailed analysis of the WIMD data would need to be supported with data from other sources, for example</w:t>
      </w:r>
      <w:r w:rsidR="00F30D51">
        <w:t>;</w:t>
      </w:r>
    </w:p>
    <w:p w:rsidR="00F30D51" w:rsidRDefault="00F30D51" w:rsidP="006E627B">
      <w:pPr>
        <w:pStyle w:val="ListParagraph"/>
        <w:numPr>
          <w:ilvl w:val="0"/>
          <w:numId w:val="13"/>
        </w:numPr>
        <w:spacing w:after="120" w:line="360" w:lineRule="auto"/>
        <w:jc w:val="both"/>
      </w:pPr>
      <w:r>
        <w:t xml:space="preserve">Welsh Government (2018) </w:t>
      </w:r>
      <w:r w:rsidRPr="006E627B">
        <w:rPr>
          <w:i/>
        </w:rPr>
        <w:t>Poverty Statistics</w:t>
      </w:r>
      <w:r>
        <w:t xml:space="preserve"> this would provide information on ‘r</w:t>
      </w:r>
      <w:r w:rsidRPr="00F30D51">
        <w:t>elative income poverty, persistent poverty and material deprivation statistics for Wales</w:t>
      </w:r>
      <w:r>
        <w:t xml:space="preserve">’ and permission to obtain more detailed information would be sought by contacting </w:t>
      </w:r>
      <w:hyperlink r:id="rId8" w:history="1">
        <w:r w:rsidRPr="0070226E">
          <w:rPr>
            <w:rStyle w:val="Hyperlink"/>
          </w:rPr>
          <w:t>stats.inclusion@gov.wales</w:t>
        </w:r>
      </w:hyperlink>
      <w:r>
        <w:t xml:space="preserve"> </w:t>
      </w:r>
    </w:p>
    <w:p w:rsidR="00F30D51" w:rsidRDefault="00F30D51" w:rsidP="006E627B">
      <w:pPr>
        <w:pStyle w:val="ListParagraph"/>
        <w:numPr>
          <w:ilvl w:val="0"/>
          <w:numId w:val="13"/>
        </w:numPr>
        <w:spacing w:after="120" w:line="360" w:lineRule="auto"/>
        <w:jc w:val="both"/>
      </w:pPr>
      <w:r>
        <w:t xml:space="preserve">NHS Wales (No Date) </w:t>
      </w:r>
      <w:r w:rsidRPr="006E627B">
        <w:rPr>
          <w:i/>
        </w:rPr>
        <w:t xml:space="preserve">Statistics and Data </w:t>
      </w:r>
      <w:r>
        <w:t xml:space="preserve">provides </w:t>
      </w:r>
      <w:r w:rsidR="00167E00">
        <w:t xml:space="preserve">a searchable database of </w:t>
      </w:r>
      <w:r>
        <w:t>information on conditions, populations and lifestyles</w:t>
      </w:r>
      <w:r w:rsidR="00167E00">
        <w:t xml:space="preserve"> and permission to obtain more detailed information would be sought by contacting </w:t>
      </w:r>
      <w:hyperlink r:id="rId9" w:history="1">
        <w:r w:rsidR="00167E00" w:rsidRPr="0070226E">
          <w:rPr>
            <w:rStyle w:val="Hyperlink"/>
          </w:rPr>
          <w:t>profiles@wch.wales.nhs.uk</w:t>
        </w:r>
      </w:hyperlink>
      <w:r w:rsidR="00167E00">
        <w:t xml:space="preserve"> </w:t>
      </w:r>
    </w:p>
    <w:p w:rsidR="00167E00" w:rsidRDefault="00167E00" w:rsidP="006E627B">
      <w:pPr>
        <w:pStyle w:val="ListParagraph"/>
        <w:numPr>
          <w:ilvl w:val="0"/>
          <w:numId w:val="13"/>
        </w:numPr>
        <w:spacing w:line="360" w:lineRule="auto"/>
      </w:pPr>
      <w:r>
        <w:t>Public Health Wales Observatory (2017) which states that it is</w:t>
      </w:r>
      <w:r w:rsidRPr="00167E00">
        <w:t xml:space="preserve"> </w:t>
      </w:r>
      <w:r>
        <w:t>‘</w:t>
      </w:r>
      <w:r w:rsidRPr="00167E00">
        <w:t>the primary source of public health intelligence for decision makers and the public</w:t>
      </w:r>
      <w:r>
        <w:t>’ and ad hoc requests for information can be made by applying to</w:t>
      </w:r>
      <w:r w:rsidRPr="00167E00">
        <w:t xml:space="preserve"> </w:t>
      </w:r>
      <w:hyperlink r:id="rId10" w:history="1">
        <w:r w:rsidRPr="0070226E">
          <w:rPr>
            <w:rStyle w:val="Hyperlink"/>
          </w:rPr>
          <w:t>publichealthwalesobservatory@wales.nhs.uk</w:t>
        </w:r>
      </w:hyperlink>
      <w:r>
        <w:t xml:space="preserve"> </w:t>
      </w:r>
    </w:p>
    <w:p w:rsidR="001B3E45" w:rsidRDefault="001B3E45" w:rsidP="006E627B">
      <w:pPr>
        <w:pStyle w:val="ListParagraph"/>
        <w:numPr>
          <w:ilvl w:val="0"/>
          <w:numId w:val="13"/>
        </w:numPr>
        <w:spacing w:line="360" w:lineRule="auto"/>
      </w:pPr>
      <w:r>
        <w:t xml:space="preserve">Merthyr Tydfil County Borough Council Data Collection Unit which can be contacted at </w:t>
      </w:r>
      <w:hyperlink r:id="rId11" w:history="1">
        <w:r w:rsidRPr="0070226E">
          <w:rPr>
            <w:rStyle w:val="Hyperlink"/>
          </w:rPr>
          <w:t>open.data@merthyr.gov.uk</w:t>
        </w:r>
      </w:hyperlink>
      <w:r>
        <w:t xml:space="preserve"> </w:t>
      </w:r>
    </w:p>
    <w:p w:rsidR="00965046" w:rsidRDefault="00965046" w:rsidP="006E627B">
      <w:pPr>
        <w:pStyle w:val="ListParagraph"/>
        <w:numPr>
          <w:ilvl w:val="0"/>
          <w:numId w:val="13"/>
        </w:numPr>
        <w:spacing w:line="360" w:lineRule="auto"/>
      </w:pPr>
      <w:r>
        <w:t xml:space="preserve">My Local School for data on the percentage of children at school in the area who are eligible for Free School Meals </w:t>
      </w:r>
      <w:hyperlink r:id="rId12" w:history="1">
        <w:r w:rsidRPr="0070226E">
          <w:rPr>
            <w:rStyle w:val="Hyperlink"/>
          </w:rPr>
          <w:t>http://mylocalschool.wales.gov.uk/?lang=en</w:t>
        </w:r>
      </w:hyperlink>
      <w:r>
        <w:t xml:space="preserve"> </w:t>
      </w:r>
    </w:p>
    <w:p w:rsidR="00F30D51" w:rsidRPr="00FE49F7" w:rsidRDefault="002473A3" w:rsidP="00FE49F7">
      <w:pPr>
        <w:pStyle w:val="ListParagraph"/>
        <w:numPr>
          <w:ilvl w:val="0"/>
          <w:numId w:val="6"/>
        </w:numPr>
        <w:spacing w:after="120"/>
        <w:jc w:val="both"/>
        <w:rPr>
          <w:b/>
          <w:u w:val="single"/>
        </w:rPr>
      </w:pPr>
      <w:r>
        <w:rPr>
          <w:b/>
          <w:u w:val="single"/>
        </w:rPr>
        <w:t>The planning process</w:t>
      </w:r>
    </w:p>
    <w:p w:rsidR="00B6041F" w:rsidRDefault="00994B93" w:rsidP="00741672">
      <w:pPr>
        <w:spacing w:line="360" w:lineRule="auto"/>
        <w:jc w:val="both"/>
      </w:pPr>
      <w:r>
        <w:t xml:space="preserve">As Hawtin </w:t>
      </w:r>
      <w:r>
        <w:rPr>
          <w:i/>
        </w:rPr>
        <w:t>et al</w:t>
      </w:r>
      <w:r>
        <w:t xml:space="preserve"> </w:t>
      </w:r>
      <w:r w:rsidR="00741672">
        <w:t>(1994, p.16)) make clear, it is important that a community profiling project has a steering group in order to provide oversight of the project. They go on to state that if such a group does not exist then one would need to be created. However, in this case it is the author’s belief that a putative steering group may already exist in the shape of the Treharris Area Community Trust (TACT). This is a company</w:t>
      </w:r>
      <w:r w:rsidR="00B6041F">
        <w:t xml:space="preserve"> limited by guarantee and not having share capital,</w:t>
      </w:r>
      <w:r w:rsidR="00741672">
        <w:t xml:space="preserve"> registered with Companies House (</w:t>
      </w:r>
      <w:r w:rsidR="00B6041F">
        <w:t xml:space="preserve">Company </w:t>
      </w:r>
      <w:r w:rsidR="00741672">
        <w:t>Registration N</w:t>
      </w:r>
      <w:r w:rsidR="00B6041F">
        <w:t>o.</w:t>
      </w:r>
      <w:r w:rsidR="00741672">
        <w:t xml:space="preserve"> 5724062)</w:t>
      </w:r>
      <w:r w:rsidR="00B6041F">
        <w:t xml:space="preserve"> and with the Charities Commission(Charity Registration</w:t>
      </w:r>
      <w:r w:rsidR="00B6041F" w:rsidRPr="00B6041F">
        <w:t xml:space="preserve"> </w:t>
      </w:r>
      <w:r w:rsidR="00B6041F">
        <w:t>N</w:t>
      </w:r>
      <w:r w:rsidR="00B6041F" w:rsidRPr="00B6041F">
        <w:t xml:space="preserve">o. </w:t>
      </w:r>
      <w:r w:rsidR="00B6041F" w:rsidRPr="00B6041F">
        <w:lastRenderedPageBreak/>
        <w:t>1127967</w:t>
      </w:r>
      <w:r w:rsidR="00B6041F">
        <w:t>)</w:t>
      </w:r>
      <w:r w:rsidR="00DE7D82">
        <w:t>.</w:t>
      </w:r>
      <w:r w:rsidR="00B6041F">
        <w:t xml:space="preserve"> The organisation was established with the support of the Wales Co-operative Centre and among its stated aims are;</w:t>
      </w:r>
    </w:p>
    <w:p w:rsidR="00DE7D82" w:rsidRDefault="00B6041F" w:rsidP="00B6041F">
      <w:pPr>
        <w:pStyle w:val="ListParagraph"/>
        <w:numPr>
          <w:ilvl w:val="0"/>
          <w:numId w:val="7"/>
        </w:numPr>
        <w:spacing w:line="360" w:lineRule="auto"/>
        <w:jc w:val="both"/>
      </w:pPr>
      <w:r>
        <w:t xml:space="preserve">The maintenance, improvement and provision of </w:t>
      </w:r>
      <w:r w:rsidR="00DE7D82">
        <w:t>public amenities,</w:t>
      </w:r>
    </w:p>
    <w:p w:rsidR="00DE7D82" w:rsidRDefault="00DE7D82" w:rsidP="00B6041F">
      <w:pPr>
        <w:pStyle w:val="ListParagraph"/>
        <w:numPr>
          <w:ilvl w:val="0"/>
          <w:numId w:val="7"/>
        </w:numPr>
        <w:spacing w:line="360" w:lineRule="auto"/>
        <w:jc w:val="both"/>
      </w:pPr>
      <w:r>
        <w:t>The provision of recreational facilities for the public at large or those by reason of their youth, age,, infirmity or disablement, financial hardship or social and economic circumstances, have need of such facilities, and;</w:t>
      </w:r>
    </w:p>
    <w:p w:rsidR="00DE7D82" w:rsidRDefault="00DE7D82" w:rsidP="00B6041F">
      <w:pPr>
        <w:pStyle w:val="ListParagraph"/>
        <w:numPr>
          <w:ilvl w:val="0"/>
          <w:numId w:val="7"/>
        </w:numPr>
        <w:spacing w:line="360" w:lineRule="auto"/>
        <w:jc w:val="both"/>
      </w:pPr>
      <w:r>
        <w:t xml:space="preserve">The protection or conservation of the environment </w:t>
      </w:r>
      <w:r w:rsidR="00B6041F">
        <w:t>(TACT, 2006).</w:t>
      </w:r>
    </w:p>
    <w:p w:rsidR="0083071D" w:rsidRDefault="00DE7D82" w:rsidP="00DE7D82">
      <w:pPr>
        <w:spacing w:line="360" w:lineRule="auto"/>
        <w:jc w:val="both"/>
      </w:pPr>
      <w:r>
        <w:t>TACT has 7 trustees listed with the Charities Commission (2017)</w:t>
      </w:r>
      <w:r w:rsidR="0083071D">
        <w:t xml:space="preserve"> and currently had an income for the financial year ending in March 2017 of £13,600 and an expenditure of £3.300. Therefore, if the Trust was willing to act as</w:t>
      </w:r>
      <w:r w:rsidR="00D03A20">
        <w:t xml:space="preserve"> the basis for a</w:t>
      </w:r>
      <w:r w:rsidR="0083071D">
        <w:t xml:space="preserve"> steering group then they would be asked to fund the community profile and consulted on the stages of the profile</w:t>
      </w:r>
      <w:r w:rsidR="002473A3">
        <w:t xml:space="preserve"> which </w:t>
      </w:r>
      <w:proofErr w:type="spellStart"/>
      <w:r w:rsidR="002473A3">
        <w:t>Stoecker</w:t>
      </w:r>
      <w:proofErr w:type="spellEnd"/>
      <w:r w:rsidR="00965046">
        <w:t xml:space="preserve"> </w:t>
      </w:r>
      <w:r w:rsidR="002473A3">
        <w:t>(2013) defines as</w:t>
      </w:r>
      <w:r w:rsidR="0083071D">
        <w:t xml:space="preserve"> </w:t>
      </w:r>
      <w:r w:rsidR="002473A3">
        <w:t xml:space="preserve">the ‘planning, prescribe, implement and evaluate’ stages. </w:t>
      </w:r>
      <w:r w:rsidR="0083071D">
        <w:t xml:space="preserve">Hawtin </w:t>
      </w:r>
      <w:r w:rsidR="0083071D">
        <w:rPr>
          <w:i/>
        </w:rPr>
        <w:t xml:space="preserve">et al </w:t>
      </w:r>
      <w:r w:rsidR="0083071D">
        <w:t>(1994)</w:t>
      </w:r>
      <w:r w:rsidR="002473A3">
        <w:t xml:space="preserve"> finesse these stages into a more detailed plan which has informed the outline planning process detailed</w:t>
      </w:r>
      <w:r w:rsidR="0083071D">
        <w:t xml:space="preserve"> </w:t>
      </w:r>
      <w:r w:rsidR="002473A3">
        <w:t>in</w:t>
      </w:r>
      <w:r w:rsidR="0083071D">
        <w:t xml:space="preserve"> Figure 7.1</w:t>
      </w:r>
      <w:r w:rsidR="002473A3">
        <w:t xml:space="preserve"> below</w:t>
      </w:r>
      <w:r w:rsidR="0083071D">
        <w:t>.</w:t>
      </w:r>
    </w:p>
    <w:p w:rsidR="0083071D" w:rsidRDefault="0083071D" w:rsidP="00D03A20">
      <w:pPr>
        <w:spacing w:after="120" w:line="240" w:lineRule="auto"/>
        <w:jc w:val="both"/>
      </w:pPr>
      <w:r>
        <w:rPr>
          <w:b/>
        </w:rPr>
        <w:t xml:space="preserve">Figure 7.1 </w:t>
      </w:r>
      <w:r>
        <w:t xml:space="preserve">Stages in the community-profiling process (based on Hawtin </w:t>
      </w:r>
      <w:r>
        <w:rPr>
          <w:i/>
        </w:rPr>
        <w:t>et al</w:t>
      </w:r>
      <w:r>
        <w:t>, 1994 p.17)</w:t>
      </w:r>
    </w:p>
    <w:tbl>
      <w:tblPr>
        <w:tblStyle w:val="TableGrid"/>
        <w:tblW w:w="0" w:type="auto"/>
        <w:tblLook w:val="04A0" w:firstRow="1" w:lastRow="0" w:firstColumn="1" w:lastColumn="0" w:noHBand="0" w:noVBand="1"/>
      </w:tblPr>
      <w:tblGrid>
        <w:gridCol w:w="4508"/>
        <w:gridCol w:w="4508"/>
      </w:tblGrid>
      <w:tr w:rsidR="0083071D" w:rsidTr="0083071D">
        <w:tc>
          <w:tcPr>
            <w:tcW w:w="4508" w:type="dxa"/>
          </w:tcPr>
          <w:p w:rsidR="0083071D" w:rsidRPr="00D03A20" w:rsidRDefault="0083071D" w:rsidP="0083071D">
            <w:pPr>
              <w:spacing w:before="120" w:after="120" w:line="360" w:lineRule="auto"/>
              <w:jc w:val="both"/>
              <w:rPr>
                <w:b/>
                <w:sz w:val="20"/>
                <w:szCs w:val="20"/>
              </w:rPr>
            </w:pPr>
            <w:r w:rsidRPr="00D03A20">
              <w:rPr>
                <w:b/>
                <w:sz w:val="20"/>
                <w:szCs w:val="20"/>
              </w:rPr>
              <w:t>Preparing the Ground</w:t>
            </w:r>
          </w:p>
        </w:tc>
        <w:tc>
          <w:tcPr>
            <w:tcW w:w="4508" w:type="dxa"/>
          </w:tcPr>
          <w:p w:rsidR="0083071D" w:rsidRPr="00D03A20" w:rsidRDefault="00D03A20" w:rsidP="0083071D">
            <w:pPr>
              <w:pStyle w:val="ListParagraph"/>
              <w:numPr>
                <w:ilvl w:val="0"/>
                <w:numId w:val="8"/>
              </w:numPr>
              <w:spacing w:before="120"/>
              <w:ind w:left="357" w:hanging="357"/>
              <w:jc w:val="both"/>
              <w:rPr>
                <w:sz w:val="20"/>
                <w:szCs w:val="20"/>
              </w:rPr>
            </w:pPr>
            <w:r w:rsidRPr="00D03A20">
              <w:rPr>
                <w:sz w:val="20"/>
                <w:szCs w:val="20"/>
              </w:rPr>
              <w:t>Establishing the initial plan</w:t>
            </w:r>
          </w:p>
          <w:p w:rsidR="0083071D" w:rsidRPr="00D03A20" w:rsidRDefault="00D03A20" w:rsidP="0083071D">
            <w:pPr>
              <w:pStyle w:val="ListParagraph"/>
              <w:numPr>
                <w:ilvl w:val="0"/>
                <w:numId w:val="8"/>
              </w:numPr>
              <w:ind w:left="357" w:hanging="357"/>
              <w:jc w:val="both"/>
              <w:rPr>
                <w:sz w:val="20"/>
                <w:szCs w:val="20"/>
              </w:rPr>
            </w:pPr>
            <w:r w:rsidRPr="00D03A20">
              <w:rPr>
                <w:sz w:val="20"/>
                <w:szCs w:val="20"/>
              </w:rPr>
              <w:t>Contacting other stakeholders to be included in the Steering Group (see below)</w:t>
            </w:r>
          </w:p>
          <w:p w:rsidR="00D03A20" w:rsidRPr="00D03A20" w:rsidRDefault="00D03A20" w:rsidP="0083071D">
            <w:pPr>
              <w:pStyle w:val="ListParagraph"/>
              <w:numPr>
                <w:ilvl w:val="0"/>
                <w:numId w:val="8"/>
              </w:numPr>
              <w:ind w:left="357" w:hanging="357"/>
              <w:jc w:val="both"/>
              <w:rPr>
                <w:sz w:val="20"/>
                <w:szCs w:val="20"/>
              </w:rPr>
            </w:pPr>
            <w:r w:rsidRPr="00D03A20">
              <w:rPr>
                <w:sz w:val="20"/>
                <w:szCs w:val="20"/>
              </w:rPr>
              <w:t>Identifying sources of information</w:t>
            </w:r>
          </w:p>
          <w:p w:rsidR="00D03A20" w:rsidRPr="00D03A20" w:rsidRDefault="00D03A20" w:rsidP="0083071D">
            <w:pPr>
              <w:pStyle w:val="ListParagraph"/>
              <w:numPr>
                <w:ilvl w:val="0"/>
                <w:numId w:val="8"/>
              </w:numPr>
              <w:ind w:left="357" w:hanging="357"/>
              <w:jc w:val="both"/>
              <w:rPr>
                <w:sz w:val="20"/>
                <w:szCs w:val="20"/>
              </w:rPr>
            </w:pPr>
            <w:r w:rsidRPr="00D03A20">
              <w:rPr>
                <w:sz w:val="20"/>
                <w:szCs w:val="20"/>
              </w:rPr>
              <w:t>Developing a management structure</w:t>
            </w:r>
          </w:p>
        </w:tc>
      </w:tr>
      <w:tr w:rsidR="0083071D" w:rsidTr="0083071D">
        <w:tc>
          <w:tcPr>
            <w:tcW w:w="4508" w:type="dxa"/>
          </w:tcPr>
          <w:p w:rsidR="0083071D" w:rsidRPr="00D03A20" w:rsidRDefault="00D03A20" w:rsidP="0083071D">
            <w:pPr>
              <w:spacing w:before="120" w:after="120" w:line="360" w:lineRule="auto"/>
              <w:jc w:val="both"/>
              <w:rPr>
                <w:b/>
                <w:sz w:val="20"/>
                <w:szCs w:val="20"/>
              </w:rPr>
            </w:pPr>
            <w:r w:rsidRPr="00D03A20">
              <w:rPr>
                <w:b/>
                <w:sz w:val="20"/>
                <w:szCs w:val="20"/>
              </w:rPr>
              <w:t>Setting Aims and Objectives</w:t>
            </w:r>
          </w:p>
        </w:tc>
        <w:tc>
          <w:tcPr>
            <w:tcW w:w="4508" w:type="dxa"/>
          </w:tcPr>
          <w:p w:rsidR="0083071D" w:rsidRPr="00D03A20" w:rsidRDefault="00D03A20" w:rsidP="00D03A20">
            <w:pPr>
              <w:pStyle w:val="ListParagraph"/>
              <w:numPr>
                <w:ilvl w:val="0"/>
                <w:numId w:val="10"/>
              </w:numPr>
              <w:spacing w:before="120" w:after="120"/>
              <w:jc w:val="both"/>
              <w:rPr>
                <w:sz w:val="20"/>
                <w:szCs w:val="20"/>
              </w:rPr>
            </w:pPr>
            <w:r w:rsidRPr="00D03A20">
              <w:rPr>
                <w:sz w:val="20"/>
                <w:szCs w:val="20"/>
              </w:rPr>
              <w:t>Agreeing with the steering group on the remit and scope of the profile</w:t>
            </w:r>
          </w:p>
        </w:tc>
      </w:tr>
      <w:tr w:rsidR="0083071D" w:rsidTr="0083071D">
        <w:tc>
          <w:tcPr>
            <w:tcW w:w="4508" w:type="dxa"/>
          </w:tcPr>
          <w:p w:rsidR="0083071D" w:rsidRPr="00D03A20" w:rsidRDefault="00D03A20" w:rsidP="0083071D">
            <w:pPr>
              <w:spacing w:before="120" w:after="120" w:line="360" w:lineRule="auto"/>
              <w:jc w:val="both"/>
              <w:rPr>
                <w:b/>
                <w:sz w:val="20"/>
                <w:szCs w:val="20"/>
              </w:rPr>
            </w:pPr>
            <w:r w:rsidRPr="00D03A20">
              <w:rPr>
                <w:b/>
                <w:sz w:val="20"/>
                <w:szCs w:val="20"/>
              </w:rPr>
              <w:t>Deciding on Methods</w:t>
            </w:r>
          </w:p>
        </w:tc>
        <w:tc>
          <w:tcPr>
            <w:tcW w:w="4508" w:type="dxa"/>
          </w:tcPr>
          <w:p w:rsidR="0083071D" w:rsidRPr="00D03A20" w:rsidRDefault="00D03A20" w:rsidP="00D03A20">
            <w:pPr>
              <w:pStyle w:val="ListParagraph"/>
              <w:numPr>
                <w:ilvl w:val="0"/>
                <w:numId w:val="10"/>
              </w:numPr>
              <w:spacing w:before="120" w:after="120"/>
              <w:jc w:val="both"/>
              <w:rPr>
                <w:sz w:val="20"/>
                <w:szCs w:val="20"/>
              </w:rPr>
            </w:pPr>
            <w:r w:rsidRPr="00D03A20">
              <w:rPr>
                <w:sz w:val="20"/>
                <w:szCs w:val="20"/>
              </w:rPr>
              <w:t>Agreeing with the steering group on the way in which information will be gathered (e.g. focus groups etc.)</w:t>
            </w:r>
          </w:p>
        </w:tc>
      </w:tr>
      <w:tr w:rsidR="0083071D" w:rsidTr="0083071D">
        <w:tc>
          <w:tcPr>
            <w:tcW w:w="4508" w:type="dxa"/>
          </w:tcPr>
          <w:p w:rsidR="0083071D" w:rsidRPr="00D03A20" w:rsidRDefault="00D03A20" w:rsidP="0083071D">
            <w:pPr>
              <w:spacing w:before="120" w:after="120" w:line="360" w:lineRule="auto"/>
              <w:jc w:val="both"/>
              <w:rPr>
                <w:b/>
                <w:sz w:val="20"/>
                <w:szCs w:val="20"/>
              </w:rPr>
            </w:pPr>
            <w:r w:rsidRPr="00D03A20">
              <w:rPr>
                <w:b/>
                <w:sz w:val="20"/>
                <w:szCs w:val="20"/>
              </w:rPr>
              <w:t>Fieldwork</w:t>
            </w:r>
          </w:p>
        </w:tc>
        <w:tc>
          <w:tcPr>
            <w:tcW w:w="4508" w:type="dxa"/>
          </w:tcPr>
          <w:p w:rsidR="0083071D" w:rsidRPr="00D03A20" w:rsidRDefault="00D03A20" w:rsidP="00D03A20">
            <w:pPr>
              <w:pStyle w:val="ListParagraph"/>
              <w:numPr>
                <w:ilvl w:val="0"/>
                <w:numId w:val="9"/>
              </w:numPr>
              <w:spacing w:before="120" w:after="120"/>
              <w:jc w:val="both"/>
              <w:rPr>
                <w:sz w:val="20"/>
                <w:szCs w:val="20"/>
              </w:rPr>
            </w:pPr>
            <w:r w:rsidRPr="00D03A20">
              <w:rPr>
                <w:sz w:val="20"/>
                <w:szCs w:val="20"/>
              </w:rPr>
              <w:t>Production of information gathering tools e.g. questionnaires</w:t>
            </w:r>
          </w:p>
          <w:p w:rsidR="00D03A20" w:rsidRPr="00D03A20" w:rsidRDefault="00D03A20" w:rsidP="00D03A20">
            <w:pPr>
              <w:pStyle w:val="ListParagraph"/>
              <w:numPr>
                <w:ilvl w:val="0"/>
                <w:numId w:val="9"/>
              </w:numPr>
              <w:spacing w:before="120" w:after="120"/>
              <w:jc w:val="both"/>
              <w:rPr>
                <w:sz w:val="20"/>
                <w:szCs w:val="20"/>
              </w:rPr>
            </w:pPr>
            <w:r w:rsidRPr="00D03A20">
              <w:rPr>
                <w:sz w:val="20"/>
                <w:szCs w:val="20"/>
              </w:rPr>
              <w:t>Training volunteers in data collection techniques</w:t>
            </w:r>
          </w:p>
          <w:p w:rsidR="00D03A20" w:rsidRPr="00D03A20" w:rsidRDefault="00D03A20" w:rsidP="00D03A20">
            <w:pPr>
              <w:pStyle w:val="ListParagraph"/>
              <w:numPr>
                <w:ilvl w:val="0"/>
                <w:numId w:val="9"/>
              </w:numPr>
              <w:spacing w:before="120" w:after="120"/>
              <w:jc w:val="both"/>
              <w:rPr>
                <w:sz w:val="20"/>
                <w:szCs w:val="20"/>
              </w:rPr>
            </w:pPr>
            <w:r w:rsidRPr="00D03A20">
              <w:rPr>
                <w:sz w:val="20"/>
                <w:szCs w:val="20"/>
              </w:rPr>
              <w:t>Collecting, recording and analysing the information</w:t>
            </w:r>
          </w:p>
        </w:tc>
      </w:tr>
      <w:tr w:rsidR="0083071D" w:rsidTr="0083071D">
        <w:tc>
          <w:tcPr>
            <w:tcW w:w="4508" w:type="dxa"/>
          </w:tcPr>
          <w:p w:rsidR="0083071D" w:rsidRPr="00D03A20" w:rsidRDefault="00D03A20" w:rsidP="0083071D">
            <w:pPr>
              <w:spacing w:before="120" w:after="120" w:line="360" w:lineRule="auto"/>
              <w:jc w:val="both"/>
              <w:rPr>
                <w:b/>
                <w:sz w:val="20"/>
                <w:szCs w:val="20"/>
              </w:rPr>
            </w:pPr>
            <w:r w:rsidRPr="00D03A20">
              <w:rPr>
                <w:b/>
                <w:sz w:val="20"/>
                <w:szCs w:val="20"/>
              </w:rPr>
              <w:t>Reporting</w:t>
            </w:r>
          </w:p>
        </w:tc>
        <w:tc>
          <w:tcPr>
            <w:tcW w:w="4508" w:type="dxa"/>
          </w:tcPr>
          <w:p w:rsidR="0083071D" w:rsidRPr="00D03A20" w:rsidRDefault="00D03A20" w:rsidP="00D03A20">
            <w:pPr>
              <w:pStyle w:val="ListParagraph"/>
              <w:numPr>
                <w:ilvl w:val="0"/>
                <w:numId w:val="11"/>
              </w:numPr>
              <w:spacing w:before="120" w:after="120"/>
              <w:jc w:val="both"/>
              <w:rPr>
                <w:sz w:val="20"/>
                <w:szCs w:val="20"/>
              </w:rPr>
            </w:pPr>
            <w:r w:rsidRPr="00D03A20">
              <w:rPr>
                <w:sz w:val="20"/>
                <w:szCs w:val="20"/>
              </w:rPr>
              <w:t>Writing a draft profile based on the fieldwork stage</w:t>
            </w:r>
          </w:p>
          <w:p w:rsidR="00D03A20" w:rsidRPr="00D03A20" w:rsidRDefault="00D03A20" w:rsidP="00D03A20">
            <w:pPr>
              <w:pStyle w:val="ListParagraph"/>
              <w:numPr>
                <w:ilvl w:val="0"/>
                <w:numId w:val="11"/>
              </w:numPr>
              <w:spacing w:before="120" w:after="120"/>
              <w:jc w:val="both"/>
              <w:rPr>
                <w:sz w:val="20"/>
                <w:szCs w:val="20"/>
              </w:rPr>
            </w:pPr>
            <w:r w:rsidRPr="00D03A20">
              <w:rPr>
                <w:sz w:val="20"/>
                <w:szCs w:val="20"/>
              </w:rPr>
              <w:t>Consulting with the steering group</w:t>
            </w:r>
          </w:p>
          <w:p w:rsidR="00D03A20" w:rsidRPr="00D03A20" w:rsidRDefault="00D03A20" w:rsidP="00D03A20">
            <w:pPr>
              <w:pStyle w:val="ListParagraph"/>
              <w:numPr>
                <w:ilvl w:val="0"/>
                <w:numId w:val="11"/>
              </w:numPr>
              <w:spacing w:before="120" w:after="120"/>
              <w:jc w:val="both"/>
              <w:rPr>
                <w:sz w:val="20"/>
                <w:szCs w:val="20"/>
              </w:rPr>
            </w:pPr>
            <w:r w:rsidRPr="00D03A20">
              <w:rPr>
                <w:sz w:val="20"/>
                <w:szCs w:val="20"/>
              </w:rPr>
              <w:t>Production and dissemination of a final profile</w:t>
            </w:r>
          </w:p>
        </w:tc>
      </w:tr>
      <w:tr w:rsidR="00D03A20" w:rsidTr="0083071D">
        <w:tc>
          <w:tcPr>
            <w:tcW w:w="4508" w:type="dxa"/>
          </w:tcPr>
          <w:p w:rsidR="00D03A20" w:rsidRPr="00D03A20" w:rsidRDefault="00D03A20" w:rsidP="0083071D">
            <w:pPr>
              <w:spacing w:before="120" w:after="120" w:line="360" w:lineRule="auto"/>
              <w:jc w:val="both"/>
              <w:rPr>
                <w:b/>
                <w:sz w:val="20"/>
                <w:szCs w:val="20"/>
              </w:rPr>
            </w:pPr>
            <w:r w:rsidRPr="00D03A20">
              <w:rPr>
                <w:b/>
                <w:sz w:val="20"/>
                <w:szCs w:val="20"/>
              </w:rPr>
              <w:t>Action</w:t>
            </w:r>
          </w:p>
        </w:tc>
        <w:tc>
          <w:tcPr>
            <w:tcW w:w="4508" w:type="dxa"/>
          </w:tcPr>
          <w:p w:rsidR="00D03A20" w:rsidRPr="00D03A20" w:rsidRDefault="00D03A20" w:rsidP="00D03A20">
            <w:pPr>
              <w:pStyle w:val="ListParagraph"/>
              <w:numPr>
                <w:ilvl w:val="0"/>
                <w:numId w:val="11"/>
              </w:numPr>
              <w:spacing w:before="120" w:after="120"/>
              <w:jc w:val="both"/>
              <w:rPr>
                <w:sz w:val="20"/>
                <w:szCs w:val="20"/>
              </w:rPr>
            </w:pPr>
            <w:r w:rsidRPr="00D03A20">
              <w:rPr>
                <w:sz w:val="20"/>
                <w:szCs w:val="20"/>
              </w:rPr>
              <w:t>Creating a series of proposals based on the community profile to form a funded action plan</w:t>
            </w:r>
          </w:p>
          <w:p w:rsidR="00D03A20" w:rsidRDefault="00D03A20" w:rsidP="00D03A20">
            <w:pPr>
              <w:pStyle w:val="ListParagraph"/>
              <w:numPr>
                <w:ilvl w:val="0"/>
                <w:numId w:val="11"/>
              </w:numPr>
              <w:spacing w:before="120" w:after="120"/>
              <w:jc w:val="both"/>
              <w:rPr>
                <w:sz w:val="20"/>
                <w:szCs w:val="20"/>
              </w:rPr>
            </w:pPr>
            <w:r>
              <w:rPr>
                <w:sz w:val="20"/>
                <w:szCs w:val="20"/>
              </w:rPr>
              <w:t>Implementation of action plan</w:t>
            </w:r>
          </w:p>
          <w:p w:rsidR="00D03A20" w:rsidRPr="00D03A20" w:rsidRDefault="00D03A20" w:rsidP="00D03A20">
            <w:pPr>
              <w:pStyle w:val="ListParagraph"/>
              <w:numPr>
                <w:ilvl w:val="0"/>
                <w:numId w:val="11"/>
              </w:numPr>
              <w:spacing w:before="120" w:after="120"/>
              <w:jc w:val="both"/>
              <w:rPr>
                <w:sz w:val="20"/>
                <w:szCs w:val="20"/>
              </w:rPr>
            </w:pPr>
            <w:r>
              <w:rPr>
                <w:sz w:val="20"/>
                <w:szCs w:val="20"/>
              </w:rPr>
              <w:t>Continued monitoring and evaluation.</w:t>
            </w:r>
          </w:p>
        </w:tc>
      </w:tr>
    </w:tbl>
    <w:p w:rsidR="002473A3" w:rsidRDefault="002473A3" w:rsidP="00DE7D82">
      <w:pPr>
        <w:spacing w:line="360" w:lineRule="auto"/>
        <w:jc w:val="both"/>
      </w:pPr>
    </w:p>
    <w:p w:rsidR="00CD0E3B" w:rsidRDefault="002473A3" w:rsidP="00DE7D82">
      <w:pPr>
        <w:spacing w:line="360" w:lineRule="auto"/>
        <w:jc w:val="both"/>
      </w:pPr>
      <w:r>
        <w:lastRenderedPageBreak/>
        <w:t>As this is only an outline proposal for a community profile, much of the detail of the above cannot be included as it is dependent on the involvement of TACT (plus other stakeholders) as the steering group for the project. However, in order to meet the assignment brief each stage of the process will be discussed briefly in turn.</w:t>
      </w:r>
    </w:p>
    <w:p w:rsidR="00CD0E3B" w:rsidRDefault="00CD0E3B" w:rsidP="00DE7D82">
      <w:pPr>
        <w:spacing w:line="360" w:lineRule="auto"/>
        <w:jc w:val="both"/>
      </w:pPr>
      <w:r>
        <w:t>In terms of identifying community stakeholders for both the steering group and as sources of information for the profile itself a number of considerations need to be made. For example, given that the profile will be carried out in a specific geographical location it is important to consider that, as Hawtin &amp; Percy-Smith (2007) emphasise;</w:t>
      </w:r>
    </w:p>
    <w:p w:rsidR="00CD0E3B" w:rsidRDefault="00CD0E3B" w:rsidP="00CD0E3B">
      <w:pPr>
        <w:spacing w:after="120" w:line="360" w:lineRule="auto"/>
        <w:ind w:left="851" w:right="851"/>
        <w:jc w:val="both"/>
      </w:pPr>
      <w:r>
        <w:t>In a spatially defined community profile you might include the views of those who represent the community in some way such as politicians, [….] and also members of trusts and boards, [as well as] those who work there but do not necessarily live as part of it. (pp. 39-40)</w:t>
      </w:r>
    </w:p>
    <w:p w:rsidR="006E627B" w:rsidRDefault="00CD0E3B" w:rsidP="00CD0E3B">
      <w:pPr>
        <w:spacing w:after="120" w:line="360" w:lineRule="auto"/>
        <w:jc w:val="both"/>
      </w:pPr>
      <w:r>
        <w:t xml:space="preserve">Although not comprehensive a list of potential stakeholders is included in Appendix 2 </w:t>
      </w:r>
      <w:r w:rsidR="006E627B">
        <w:t>. It should be noted that the author is aware that in order to be truly representative a community profile needs to take into account the fact that  a community ‘may be cross-cut by divisions’ (Hawtin &amp; Percy-Smith, 2007, p.39) and ‘contain groups whose interests conflict with each other’ (ibid) and that work would need to be done to ensure that all groups had a voice in the profile</w:t>
      </w:r>
    </w:p>
    <w:p w:rsidR="006E627B" w:rsidRDefault="006E627B" w:rsidP="00CD0E3B">
      <w:pPr>
        <w:spacing w:after="120" w:line="360" w:lineRule="auto"/>
        <w:jc w:val="both"/>
      </w:pPr>
      <w:r>
        <w:t>Once a truly representative steering group has been established the aims and objectives for the community profiling project would be agreed. It should be noted that the initial proposal would be based on the information included in this assignment.</w:t>
      </w:r>
    </w:p>
    <w:p w:rsidR="006E627B" w:rsidRDefault="006E627B" w:rsidP="00CD0E3B">
      <w:pPr>
        <w:spacing w:after="120" w:line="360" w:lineRule="auto"/>
        <w:jc w:val="both"/>
      </w:pPr>
      <w:r>
        <w:t>The information gathering process would also need to be agreed with the steering group but it is envisaged that it would include questionnaires and focus groups and that the participants and data gathering tools would be agreed with the steering group.</w:t>
      </w:r>
    </w:p>
    <w:p w:rsidR="00012DE4" w:rsidRDefault="00012DE4" w:rsidP="00CD0E3B">
      <w:pPr>
        <w:spacing w:after="120" w:line="360" w:lineRule="auto"/>
        <w:jc w:val="both"/>
      </w:pPr>
      <w:r>
        <w:t>Obviously it is difficult to consider how the community in question could ‘</w:t>
      </w:r>
      <w:r w:rsidRPr="00012DE4">
        <w:t>work towards becoming a more sustainable community</w:t>
      </w:r>
      <w:r>
        <w:t xml:space="preserve">’ as the assignment brief asks as the profile is currently only a profile </w:t>
      </w:r>
      <w:r>
        <w:rPr>
          <w:i/>
        </w:rPr>
        <w:t xml:space="preserve">in potentia </w:t>
      </w:r>
      <w:r>
        <w:t xml:space="preserve">and there are no findings on which to base recommendations.  However, the initial idea for this profile came about as part of a discussion with members of the Friends of Quakers Yard with regard to the potential use of ‘dead space’ in terms of verges and other un-built on plots of land in the community and in order to meet the assignment brief the author intends to expand on this conversation in order to illustrate a potential way forward (with the caveat that the findings of the profile may negate this suggestion). </w:t>
      </w:r>
    </w:p>
    <w:p w:rsidR="00721487" w:rsidRDefault="00012DE4" w:rsidP="00CD0E3B">
      <w:pPr>
        <w:spacing w:after="120" w:line="360" w:lineRule="auto"/>
        <w:jc w:val="both"/>
      </w:pPr>
      <w:r>
        <w:lastRenderedPageBreak/>
        <w:t>The proposal would be to create a community project based on the principles of the Urban Greening movement as promoted by the Royal Horticultural Society (No Date) and</w:t>
      </w:r>
      <w:r w:rsidR="008C3521">
        <w:t xml:space="preserve">, in particular the Incredible Edible Network based on a project started in in Todmorden in Yorkshire. The Network consists of communities that come together to use public and private space to grow food that is free for people to use as they wish (Incredible Edible Network (No Date). </w:t>
      </w:r>
    </w:p>
    <w:p w:rsidR="00721487" w:rsidRDefault="008C3521" w:rsidP="00CD0E3B">
      <w:pPr>
        <w:spacing w:after="120" w:line="360" w:lineRule="auto"/>
        <w:jc w:val="both"/>
      </w:pPr>
      <w:r>
        <w:t>This type of community action has been recognised by social researchers as when Mayo and Craig (1995) state that ‘community participation has also been taken up as a slogan by widely differing types of organizations in terms of promoting community empowerment’ (pp. 4-5)</w:t>
      </w:r>
      <w:r w:rsidR="00721487">
        <w:t>.</w:t>
      </w:r>
    </w:p>
    <w:p w:rsidR="00CB5A5C" w:rsidRDefault="00721487" w:rsidP="00CD0E3B">
      <w:pPr>
        <w:spacing w:after="120" w:line="360" w:lineRule="auto"/>
        <w:jc w:val="both"/>
      </w:pPr>
      <w:r>
        <w:t>With the Incredible Edible Network providing advice and support the aim would be for Treharris to become the 10</w:t>
      </w:r>
      <w:r w:rsidRPr="00721487">
        <w:rPr>
          <w:vertAlign w:val="superscript"/>
        </w:rPr>
        <w:t>th</w:t>
      </w:r>
      <w:r>
        <w:t xml:space="preserve"> Incredible Edible community in Wales. The other 9 communities are all in more rural areas of Wales such as Monmouthshire and Powys (Incredible Edible Network (No Date) and it is an ambition of the Friends of Quakers Yard members that Treharris could become the first such community in the Valleys. It would be the aim of the project to ensure that local families had access to free, fresh fruit and vegetables at certain times of the year without having to travel to large supermarkets and that the involvement of community volunteers in the project, as well as the utilitarian use of ‘unused’ land’ would add to the sense of wellbeing in the community.</w:t>
      </w:r>
    </w:p>
    <w:p w:rsidR="00CB5A5C" w:rsidRDefault="00CB5A5C" w:rsidP="00CB5A5C">
      <w:pPr>
        <w:spacing w:after="120" w:line="360" w:lineRule="auto"/>
        <w:jc w:val="both"/>
      </w:pPr>
      <w:r>
        <w:t>There is some evidence to show that these aims are not unrealistic. For example Cloutier and Pfeiffer (2015) in their paper ‘Sustainability Through Happiness: A Framework for Sustainable Development’ state that;</w:t>
      </w:r>
    </w:p>
    <w:p w:rsidR="00CB5A5C" w:rsidRDefault="00CB5A5C" w:rsidP="00CB5A5C">
      <w:pPr>
        <w:spacing w:after="120" w:line="240" w:lineRule="auto"/>
        <w:ind w:left="851" w:right="851"/>
        <w:jc w:val="both"/>
      </w:pPr>
      <w:r>
        <w:t>Even though awareness of the role that community social cohesion and amenities play in happiness is increasing, bolstering resident happiness is not currently a goal of mainstream sustainable community development frameworks. (p. 317)</w:t>
      </w:r>
    </w:p>
    <w:p w:rsidR="00CB5A5C" w:rsidRDefault="00CB5A5C" w:rsidP="00CB5A5C">
      <w:pPr>
        <w:spacing w:after="120" w:line="240" w:lineRule="auto"/>
        <w:ind w:right="851"/>
        <w:jc w:val="both"/>
      </w:pPr>
    </w:p>
    <w:p w:rsidR="008B1C61" w:rsidRDefault="00CB5A5C" w:rsidP="008B1C61">
      <w:pPr>
        <w:spacing w:after="120" w:line="360" w:lineRule="auto"/>
        <w:jc w:val="both"/>
      </w:pPr>
      <w:r>
        <w:t>They go on to argue that an approach which promotes social cohesion and improves neighbourhood amenities can lead to increased happiness and that increased happiness has a direct effect on the sustainability of a community (ibid).</w:t>
      </w:r>
    </w:p>
    <w:p w:rsidR="008B1C61" w:rsidRDefault="008B1C61" w:rsidP="008B1C61">
      <w:pPr>
        <w:spacing w:after="120" w:line="360" w:lineRule="auto"/>
        <w:jc w:val="both"/>
      </w:pPr>
      <w:r>
        <w:t xml:space="preserve">There is also evidence that the development of what might be termed ‘environmental skills’ is increasingly being seen as important by those responsible for planning sustainable communities. For example Turvey </w:t>
      </w:r>
      <w:r>
        <w:rPr>
          <w:i/>
        </w:rPr>
        <w:t>et al</w:t>
      </w:r>
      <w:r>
        <w:t xml:space="preserve"> point out that in their survey;</w:t>
      </w:r>
    </w:p>
    <w:p w:rsidR="008B1C61" w:rsidRDefault="008B1C61" w:rsidP="008B1C61">
      <w:pPr>
        <w:spacing w:after="120" w:line="240" w:lineRule="auto"/>
        <w:ind w:left="851" w:right="851"/>
        <w:jc w:val="both"/>
      </w:pPr>
      <w:r>
        <w:t>For environmental education, this technical skill is considered basic by 65.3% of Mayors and by 50% of architects. For green space management, it was considered as a basic-level technical skill by 66.6% of landscape architects, by 50% of Mayors and by 50% of architects. (p.1183)</w:t>
      </w:r>
    </w:p>
    <w:p w:rsidR="008B1C61" w:rsidRDefault="008B1C61" w:rsidP="008B1C61">
      <w:pPr>
        <w:spacing w:after="120" w:line="240" w:lineRule="auto"/>
        <w:jc w:val="both"/>
      </w:pPr>
    </w:p>
    <w:p w:rsidR="00714242" w:rsidRDefault="008B1C61" w:rsidP="008B1C61">
      <w:pPr>
        <w:spacing w:after="120" w:line="360" w:lineRule="auto"/>
        <w:jc w:val="both"/>
      </w:pPr>
      <w:r>
        <w:lastRenderedPageBreak/>
        <w:t>Although it is not possible, in the space available in this assignment to cover points in any more detail</w:t>
      </w:r>
      <w:r w:rsidR="005F2317">
        <w:t>,</w:t>
      </w:r>
      <w:r>
        <w:t xml:space="preserve"> one additional potential  benefit of the proposal would be that, with the involvement of local schools, the element of the national curriculum that is Education for </w:t>
      </w:r>
      <w:r w:rsidR="00DD05CC">
        <w:t>Sustainable Development and Global Citizenship (</w:t>
      </w:r>
      <w:proofErr w:type="spellStart"/>
      <w:r w:rsidR="00DD05CC">
        <w:t>ESDGC</w:t>
      </w:r>
      <w:proofErr w:type="spellEnd"/>
      <w:r w:rsidR="00DD05CC">
        <w:t xml:space="preserve">). In a thematic report published in 2014, </w:t>
      </w:r>
      <w:proofErr w:type="spellStart"/>
      <w:r w:rsidR="00DD05CC">
        <w:t>Etsyn</w:t>
      </w:r>
      <w:proofErr w:type="spellEnd"/>
      <w:r w:rsidR="00DD05CC">
        <w:t xml:space="preserve"> recommended that schools should ‘</w:t>
      </w:r>
      <w:r w:rsidR="00DD05CC" w:rsidRPr="00DD05CC">
        <w:t xml:space="preserve">provide a variety of extra-curricular opportunities to support </w:t>
      </w:r>
      <w:proofErr w:type="spellStart"/>
      <w:r w:rsidR="00DD05CC" w:rsidRPr="00DD05CC">
        <w:t>ESDGC</w:t>
      </w:r>
      <w:proofErr w:type="spellEnd"/>
      <w:r w:rsidR="00DD05CC">
        <w:t xml:space="preserve">’ (p.6) and both the Incredible Edible </w:t>
      </w:r>
      <w:r w:rsidR="00EC6432">
        <w:t>Network</w:t>
      </w:r>
      <w:r w:rsidR="00DD05CC">
        <w:t xml:space="preserve"> and the </w:t>
      </w:r>
      <w:proofErr w:type="spellStart"/>
      <w:r w:rsidR="00DD05CC">
        <w:t>RHS</w:t>
      </w:r>
      <w:proofErr w:type="spellEnd"/>
      <w:r w:rsidR="00DD05CC">
        <w:t xml:space="preserve"> provide a wealth of resources to support learning in school</w:t>
      </w:r>
      <w:r w:rsidR="00EC6432">
        <w:t>.</w:t>
      </w:r>
      <w:r w:rsidR="00714242">
        <w:br w:type="page"/>
      </w:r>
    </w:p>
    <w:p w:rsidR="00714242" w:rsidRDefault="00714242" w:rsidP="00714242">
      <w:pPr>
        <w:rPr>
          <w:b/>
        </w:rPr>
      </w:pPr>
      <w:r>
        <w:rPr>
          <w:b/>
        </w:rPr>
        <w:lastRenderedPageBreak/>
        <w:t>References</w:t>
      </w:r>
    </w:p>
    <w:p w:rsidR="00636D34" w:rsidRDefault="00547579" w:rsidP="00F04BA2">
      <w:pPr>
        <w:ind w:left="720" w:hanging="720"/>
      </w:pPr>
      <w:r w:rsidRPr="00547579">
        <w:t xml:space="preserve">Bandura, A. (1994). Self-efficacy. In V. S. </w:t>
      </w:r>
      <w:proofErr w:type="spellStart"/>
      <w:r w:rsidRPr="00547579">
        <w:t>Ramachaudran</w:t>
      </w:r>
      <w:proofErr w:type="spellEnd"/>
      <w:r w:rsidRPr="00547579">
        <w:t xml:space="preserve"> (Ed.), </w:t>
      </w:r>
      <w:proofErr w:type="spellStart"/>
      <w:r w:rsidRPr="00547579">
        <w:t>Encyclopedia</w:t>
      </w:r>
      <w:proofErr w:type="spellEnd"/>
      <w:r w:rsidRPr="00547579">
        <w:t xml:space="preserve"> of human </w:t>
      </w:r>
      <w:proofErr w:type="spellStart"/>
      <w:r w:rsidRPr="00547579">
        <w:t>behavior</w:t>
      </w:r>
      <w:proofErr w:type="spellEnd"/>
      <w:r w:rsidRPr="00547579">
        <w:t xml:space="preserve"> (Vol. 4, pp. 71-81). New York: Academic Press.</w:t>
      </w:r>
    </w:p>
    <w:p w:rsidR="00604F18" w:rsidRDefault="00636D34" w:rsidP="00F04BA2">
      <w:pPr>
        <w:ind w:left="720" w:hanging="720"/>
      </w:pPr>
      <w:r>
        <w:t xml:space="preserve">BBC Media Centre (2018) </w:t>
      </w:r>
      <w:r w:rsidRPr="00636D34">
        <w:rPr>
          <w:i/>
        </w:rPr>
        <w:t>BBC announces major initiative 'Plastics Watch' following the global impact of Blue Planet II</w:t>
      </w:r>
      <w:r w:rsidR="005068A8">
        <w:t xml:space="preserve"> Available at: </w:t>
      </w:r>
      <w:hyperlink r:id="rId13" w:history="1">
        <w:r w:rsidR="005068A8" w:rsidRPr="0070226E">
          <w:rPr>
            <w:rStyle w:val="Hyperlink"/>
          </w:rPr>
          <w:t>http://www.bbc.co.uk/mediacentre/latestnews/2018/plastics-watch</w:t>
        </w:r>
      </w:hyperlink>
      <w:r w:rsidR="005068A8">
        <w:t xml:space="preserve"> (</w:t>
      </w:r>
      <w:r w:rsidR="00F30D51">
        <w:t>Last Accessed</w:t>
      </w:r>
      <w:r w:rsidR="005068A8">
        <w:t xml:space="preserve"> 11/07/2018)</w:t>
      </w:r>
    </w:p>
    <w:p w:rsidR="006A6FBE" w:rsidRDefault="00C7436B" w:rsidP="00F04BA2">
      <w:pPr>
        <w:ind w:left="720" w:hanging="720"/>
      </w:pPr>
      <w:r>
        <w:t xml:space="preserve">Bennett, N. &amp; van der </w:t>
      </w:r>
      <w:proofErr w:type="spellStart"/>
      <w:r>
        <w:t>Lugt</w:t>
      </w:r>
      <w:proofErr w:type="spellEnd"/>
      <w:r>
        <w:t xml:space="preserve">, C. (2004) </w:t>
      </w:r>
      <w:r w:rsidR="002E5AEC">
        <w:t>‘</w:t>
      </w:r>
      <w:r w:rsidRPr="002E5AEC">
        <w:t>Tackling Global Governance and Sustainability: Is the System Working?</w:t>
      </w:r>
      <w:r w:rsidR="002E5AEC">
        <w:t xml:space="preserve">’ </w:t>
      </w:r>
      <w:r w:rsidR="00547579">
        <w:t>i</w:t>
      </w:r>
      <w:r>
        <w:t>n Henriques, A. &amp; Richardson, J. (eds) (2004)</w:t>
      </w:r>
      <w:r w:rsidR="002E5AEC">
        <w:t xml:space="preserve"> </w:t>
      </w:r>
      <w:r w:rsidRPr="002E5AEC">
        <w:rPr>
          <w:i/>
        </w:rPr>
        <w:t>The Triple Bottom Line: Does it all add up?</w:t>
      </w:r>
      <w:r>
        <w:t xml:space="preserve"> Sterling: Earthscan</w:t>
      </w:r>
    </w:p>
    <w:p w:rsidR="00730CA8" w:rsidRDefault="00730CA8" w:rsidP="00F04BA2">
      <w:pPr>
        <w:ind w:left="720" w:hanging="720"/>
      </w:pPr>
      <w:r>
        <w:t xml:space="preserve">British Sociological Association (2017) </w:t>
      </w:r>
      <w:r>
        <w:rPr>
          <w:i/>
        </w:rPr>
        <w:t>Statement of Ethical Practice</w:t>
      </w:r>
      <w:r w:rsidR="000A466D">
        <w:t xml:space="preserve"> Available at: </w:t>
      </w:r>
      <w:hyperlink r:id="rId14" w:history="1">
        <w:r w:rsidR="000A466D" w:rsidRPr="0070226E">
          <w:rPr>
            <w:rStyle w:val="Hyperlink"/>
          </w:rPr>
          <w:t>https://www.britsoc.co.uk/media/24310/bsa_statement_of_ethical_practice.pdf</w:t>
        </w:r>
      </w:hyperlink>
      <w:r w:rsidR="000A466D">
        <w:t xml:space="preserve"> (Last accessed 11/07/2018)</w:t>
      </w:r>
    </w:p>
    <w:p w:rsidR="00DE7D82" w:rsidRDefault="00DE7D82" w:rsidP="00F04BA2">
      <w:pPr>
        <w:ind w:left="720" w:hanging="720"/>
      </w:pPr>
      <w:r>
        <w:t xml:space="preserve">Charities Commission (2017) </w:t>
      </w:r>
      <w:r w:rsidRPr="00DE7D82">
        <w:rPr>
          <w:i/>
        </w:rPr>
        <w:t>Treharris Area Community Trust (Tact)</w:t>
      </w:r>
      <w:r>
        <w:t xml:space="preserve"> Available at: </w:t>
      </w:r>
      <w:hyperlink r:id="rId15" w:history="1">
        <w:r w:rsidR="0083071D" w:rsidRPr="0070226E">
          <w:rPr>
            <w:rStyle w:val="Hyperlink"/>
          </w:rPr>
          <w:t>http://beta.charitycommission.gov.uk/charity-details/?regid=1127967&amp;subid=0</w:t>
        </w:r>
      </w:hyperlink>
      <w:r w:rsidR="0083071D">
        <w:t xml:space="preserve"> (Last Accessed 11/07/2018)</w:t>
      </w:r>
    </w:p>
    <w:p w:rsidR="008B1C61" w:rsidRPr="00DD05CC" w:rsidRDefault="008B1C61" w:rsidP="00F04BA2">
      <w:pPr>
        <w:ind w:left="720" w:hanging="720"/>
      </w:pPr>
      <w:r>
        <w:t>Cloutier</w:t>
      </w:r>
      <w:r w:rsidR="00A01BDD">
        <w:t>, S. &amp; Pfeiffer, D. (2015) ‘</w:t>
      </w:r>
      <w:r w:rsidR="00DD05CC">
        <w:t xml:space="preserve">Sustainability Through Happiness: A Framework for Sustainable Development’ in </w:t>
      </w:r>
      <w:r w:rsidR="00DD05CC">
        <w:rPr>
          <w:i/>
        </w:rPr>
        <w:t>Sustainable Development</w:t>
      </w:r>
      <w:r w:rsidR="00DD05CC">
        <w:t xml:space="preserve"> Vol 23, pp. 317-327</w:t>
      </w:r>
    </w:p>
    <w:p w:rsidR="00A57936" w:rsidRDefault="00A57936" w:rsidP="00F04BA2">
      <w:pPr>
        <w:spacing w:before="240"/>
        <w:ind w:left="720" w:hanging="720"/>
      </w:pPr>
      <w:r>
        <w:t xml:space="preserve">Cochran, M. (1987) ‘Empowering Families: An Alternative to the Deficit Model’ in </w:t>
      </w:r>
      <w:proofErr w:type="spellStart"/>
      <w:r>
        <w:t>Hurrelman</w:t>
      </w:r>
      <w:proofErr w:type="spellEnd"/>
      <w:r>
        <w:t xml:space="preserve">, K. </w:t>
      </w:r>
      <w:r>
        <w:rPr>
          <w:i/>
        </w:rPr>
        <w:t>et al</w:t>
      </w:r>
      <w:r>
        <w:t xml:space="preserve"> (eds) </w:t>
      </w:r>
      <w:r w:rsidRPr="00A57936">
        <w:rPr>
          <w:i/>
        </w:rPr>
        <w:t>Social Intervention: Potential and Constraints</w:t>
      </w:r>
      <w:r>
        <w:t xml:space="preserve"> New York: Walter de Gruyter</w:t>
      </w:r>
    </w:p>
    <w:p w:rsidR="005F2317" w:rsidRPr="00A57936" w:rsidRDefault="005F2317" w:rsidP="00F04BA2">
      <w:pPr>
        <w:spacing w:before="240"/>
        <w:ind w:left="720" w:hanging="720"/>
      </w:pPr>
      <w:r w:rsidRPr="005F2317">
        <w:t xml:space="preserve">Estyn (2014) </w:t>
      </w:r>
      <w:proofErr w:type="spellStart"/>
      <w:r w:rsidRPr="005F2317">
        <w:t>ESDGC</w:t>
      </w:r>
      <w:proofErr w:type="spellEnd"/>
      <w:r w:rsidRPr="005F2317">
        <w:t xml:space="preserve">: Progress in education for sustainable development and global citizenship Available at: </w:t>
      </w:r>
      <w:hyperlink r:id="rId16" w:history="1">
        <w:r w:rsidRPr="0070226E">
          <w:rPr>
            <w:rStyle w:val="Hyperlink"/>
          </w:rPr>
          <w:t>https://www.estyn.gov.wales/thematic-reports/esdgc-progress-education-sustainable-development-and-global-citizenship-june-2014</w:t>
        </w:r>
      </w:hyperlink>
      <w:r>
        <w:t xml:space="preserve"> </w:t>
      </w:r>
      <w:r w:rsidRPr="005F2317">
        <w:t xml:space="preserve"> (Last Accessed 11/07/2018)</w:t>
      </w:r>
    </w:p>
    <w:p w:rsidR="00C7436B" w:rsidRDefault="006A6FBE" w:rsidP="00F04BA2">
      <w:pPr>
        <w:ind w:left="720" w:hanging="720"/>
      </w:pPr>
      <w:proofErr w:type="spellStart"/>
      <w:r>
        <w:t>Florczak</w:t>
      </w:r>
      <w:proofErr w:type="spellEnd"/>
      <w:r>
        <w:t xml:space="preserve">, </w:t>
      </w:r>
      <w:proofErr w:type="spellStart"/>
      <w:r>
        <w:t>K.L</w:t>
      </w:r>
      <w:proofErr w:type="spellEnd"/>
      <w:r>
        <w:t>. (2014) ‘</w:t>
      </w:r>
      <w:r w:rsidRPr="006A6FBE">
        <w:t>Purists Need Not Apply: The Case for Pragmatism in Mixed Methods Research</w:t>
      </w:r>
      <w:r>
        <w:t xml:space="preserve">’ </w:t>
      </w:r>
      <w:r w:rsidRPr="006A6FBE">
        <w:rPr>
          <w:i/>
        </w:rPr>
        <w:t xml:space="preserve">Nursing Science Quarterly </w:t>
      </w:r>
      <w:r>
        <w:t xml:space="preserve"> Vol 27, Issue 4, pp. 278 – 282 </w:t>
      </w:r>
      <w:hyperlink r:id="rId17" w:history="1">
        <w:r w:rsidRPr="0070226E">
          <w:rPr>
            <w:rStyle w:val="Hyperlink"/>
          </w:rPr>
          <w:t>https://doi.org/10.1177/0894318414546419</w:t>
        </w:r>
      </w:hyperlink>
      <w:r>
        <w:t xml:space="preserve"> </w:t>
      </w:r>
    </w:p>
    <w:p w:rsidR="00C7436B" w:rsidRDefault="00590BE8" w:rsidP="00F04BA2">
      <w:pPr>
        <w:ind w:left="720" w:hanging="720"/>
      </w:pPr>
      <w:r>
        <w:t xml:space="preserve">Gibbs, G. (1988) </w:t>
      </w:r>
      <w:r w:rsidRPr="002E5AEC">
        <w:rPr>
          <w:i/>
        </w:rPr>
        <w:t>Learning by Doing. A Guide to Teaching and Learning Methods</w:t>
      </w:r>
      <w:r>
        <w:t>.</w:t>
      </w:r>
      <w:r w:rsidR="002E5AEC">
        <w:t xml:space="preserve"> </w:t>
      </w:r>
      <w:r>
        <w:t>Oxford: Oxford Brookes Further Education Unit.</w:t>
      </w:r>
    </w:p>
    <w:p w:rsidR="008C3521" w:rsidRPr="008C3521" w:rsidRDefault="008C3521" w:rsidP="00F04BA2">
      <w:pPr>
        <w:ind w:left="720" w:hanging="720"/>
        <w:rPr>
          <w:i/>
        </w:rPr>
      </w:pPr>
      <w:r>
        <w:t xml:space="preserve">Incredible Edible Network (No Date) </w:t>
      </w:r>
      <w:r>
        <w:rPr>
          <w:i/>
        </w:rPr>
        <w:t xml:space="preserve">The Network </w:t>
      </w:r>
      <w:r w:rsidRPr="008C3521">
        <w:t>Available at</w:t>
      </w:r>
      <w:r>
        <w:t xml:space="preserve">: </w:t>
      </w:r>
      <w:hyperlink r:id="rId18" w:history="1">
        <w:r w:rsidRPr="0070226E">
          <w:rPr>
            <w:rStyle w:val="Hyperlink"/>
          </w:rPr>
          <w:t>http://incredibleediblenetwork.org.uk/network</w:t>
        </w:r>
      </w:hyperlink>
      <w:r>
        <w:t xml:space="preserve"> (Last Accessed 11/07/2018)</w:t>
      </w:r>
    </w:p>
    <w:p w:rsidR="00604F18" w:rsidRDefault="00994B93" w:rsidP="00F04BA2">
      <w:pPr>
        <w:ind w:left="720" w:hanging="720"/>
      </w:pPr>
      <w:r>
        <w:t xml:space="preserve">Hawtin, M. </w:t>
      </w:r>
      <w:r>
        <w:rPr>
          <w:i/>
        </w:rPr>
        <w:t xml:space="preserve">et al </w:t>
      </w:r>
      <w:r>
        <w:t xml:space="preserve">(1994) </w:t>
      </w:r>
      <w:r w:rsidRPr="00741672">
        <w:rPr>
          <w:i/>
        </w:rPr>
        <w:t>Community Profiling: Auditing Social Needs</w:t>
      </w:r>
      <w:r>
        <w:t xml:space="preserve"> Maidenhead: Open University Press</w:t>
      </w:r>
    </w:p>
    <w:p w:rsidR="00994B93" w:rsidRPr="00741672" w:rsidRDefault="00994B93" w:rsidP="00F04BA2">
      <w:pPr>
        <w:ind w:left="720" w:hanging="720"/>
      </w:pPr>
      <w:r>
        <w:t xml:space="preserve">Hawtin, M. &amp; Percy-Smith, J. (2007) </w:t>
      </w:r>
      <w:r w:rsidR="00741672">
        <w:rPr>
          <w:i/>
        </w:rPr>
        <w:t>Community Profiling: A practical Guide (2</w:t>
      </w:r>
      <w:r w:rsidR="00741672" w:rsidRPr="00741672">
        <w:rPr>
          <w:i/>
          <w:vertAlign w:val="superscript"/>
        </w:rPr>
        <w:t>nd</w:t>
      </w:r>
      <w:r w:rsidR="00741672">
        <w:rPr>
          <w:i/>
        </w:rPr>
        <w:t xml:space="preserve"> Edition) </w:t>
      </w:r>
      <w:r w:rsidR="00741672">
        <w:t>Maidenhead: McGraw Hill Open University Press</w:t>
      </w:r>
    </w:p>
    <w:p w:rsidR="00604F18" w:rsidRDefault="00604F18" w:rsidP="00F04BA2">
      <w:pPr>
        <w:ind w:left="720" w:hanging="720"/>
      </w:pPr>
      <w:r w:rsidRPr="00604F18">
        <w:t xml:space="preserve">Lyons, L, &amp; Voges, S </w:t>
      </w:r>
      <w:r>
        <w:t>(</w:t>
      </w:r>
      <w:r w:rsidRPr="00604F18">
        <w:t>2018</w:t>
      </w:r>
      <w:r>
        <w:t>)</w:t>
      </w:r>
      <w:r w:rsidRPr="00604F18">
        <w:t xml:space="preserve"> </w:t>
      </w:r>
      <w:r w:rsidR="00547579" w:rsidRPr="00604F18">
        <w:t>'</w:t>
      </w:r>
      <w:r w:rsidR="00547579">
        <w:t>S</w:t>
      </w:r>
      <w:r w:rsidR="00547579" w:rsidRPr="00604F18">
        <w:t>hift happens-- transitioning into a global mindset in the first-year through reflective experiential learning'</w:t>
      </w:r>
      <w:r w:rsidRPr="00604F18">
        <w:t xml:space="preserve">, International Journal On New Trends In Education &amp; </w:t>
      </w:r>
      <w:r w:rsidRPr="00604F18">
        <w:lastRenderedPageBreak/>
        <w:t>Their Implications (</w:t>
      </w:r>
      <w:proofErr w:type="spellStart"/>
      <w:r w:rsidRPr="00604F18">
        <w:t>IJONTE</w:t>
      </w:r>
      <w:proofErr w:type="spellEnd"/>
      <w:r w:rsidRPr="00604F18">
        <w:t>), 9, 1, pp. 17-29, Education Source, EBSCOhost, viewed 11 July 2018.</w:t>
      </w:r>
    </w:p>
    <w:p w:rsidR="004D20FC" w:rsidRDefault="004D20FC" w:rsidP="00F04BA2">
      <w:pPr>
        <w:ind w:left="720" w:hanging="720"/>
      </w:pPr>
      <w:r>
        <w:t xml:space="preserve">Maslen, C. </w:t>
      </w:r>
      <w:r>
        <w:rPr>
          <w:i/>
        </w:rPr>
        <w:t>et al</w:t>
      </w:r>
      <w:r>
        <w:t xml:space="preserve"> (2013) </w:t>
      </w:r>
      <w:r>
        <w:rPr>
          <w:i/>
        </w:rPr>
        <w:t>Food Poverty: What does the evidence tell us?</w:t>
      </w:r>
      <w:r>
        <w:t xml:space="preserve"> Bristol: Bristol City Council Available at: </w:t>
      </w:r>
      <w:hyperlink r:id="rId19" w:history="1">
        <w:r w:rsidRPr="0070226E">
          <w:rPr>
            <w:rStyle w:val="Hyperlink"/>
          </w:rPr>
          <w:t>http://bristolfoodpolicycouncil.org/wp-content/uploads/2013/08/Food-Poverty-Report-July-2013-for-publication.pdf</w:t>
        </w:r>
      </w:hyperlink>
      <w:r>
        <w:t xml:space="preserve"> (</w:t>
      </w:r>
      <w:r w:rsidR="00F30D51">
        <w:t>Last Accessed</w:t>
      </w:r>
      <w:r>
        <w:t xml:space="preserve"> 11/07/2018)</w:t>
      </w:r>
    </w:p>
    <w:p w:rsidR="008C3521" w:rsidRPr="00721487" w:rsidRDefault="008C3521" w:rsidP="00F04BA2">
      <w:pPr>
        <w:ind w:left="720" w:hanging="720"/>
      </w:pPr>
      <w:r>
        <w:t xml:space="preserve">Mayo, M. &amp; Craig, G. (1995) ‘Community Participation and Empowerment: The Human Face of Structural Adjustment or Tools for Democratic Transformation? In </w:t>
      </w:r>
      <w:r w:rsidR="00721487">
        <w:t xml:space="preserve">Craig &amp; Mayo (eds) </w:t>
      </w:r>
      <w:r w:rsidR="00721487">
        <w:rPr>
          <w:i/>
        </w:rPr>
        <w:t>Community Empowerment: A Reader in Participation and Development</w:t>
      </w:r>
      <w:r w:rsidR="00721487">
        <w:t xml:space="preserve"> London: Zed Books</w:t>
      </w:r>
    </w:p>
    <w:p w:rsidR="00547579" w:rsidRDefault="00845768" w:rsidP="00F04BA2">
      <w:pPr>
        <w:ind w:left="720" w:hanging="720"/>
      </w:pPr>
      <w:r>
        <w:t xml:space="preserve">Merthyr Tydfil County Borough Council (No Date) </w:t>
      </w:r>
      <w:r>
        <w:rPr>
          <w:i/>
        </w:rPr>
        <w:t>Your Councillors by Electoral Division</w:t>
      </w:r>
      <w:r>
        <w:t xml:space="preserve"> Available at: </w:t>
      </w:r>
      <w:hyperlink r:id="rId20" w:history="1">
        <w:r w:rsidRPr="0070226E">
          <w:rPr>
            <w:rStyle w:val="Hyperlink"/>
          </w:rPr>
          <w:t>http://democracy.merthyr.gov.uk/mgMemberIndex.aspx?FN=WARD&amp;VW=LIST&amp;PIC=0&amp;LLL=0</w:t>
        </w:r>
      </w:hyperlink>
      <w:r>
        <w:t xml:space="preserve"> (</w:t>
      </w:r>
      <w:r w:rsidR="00F30D51">
        <w:t>Last Accessed</w:t>
      </w:r>
      <w:r>
        <w:t xml:space="preserve"> 11/07/2018)</w:t>
      </w:r>
    </w:p>
    <w:p w:rsidR="00DB47F2" w:rsidRDefault="00DB47F2" w:rsidP="00F04BA2">
      <w:pPr>
        <w:ind w:left="720" w:hanging="720"/>
      </w:pPr>
      <w:r>
        <w:t xml:space="preserve">NHS Business Definitions (No Date) </w:t>
      </w:r>
      <w:r>
        <w:rPr>
          <w:i/>
        </w:rPr>
        <w:t>Lower Layer Super Output Areas</w:t>
      </w:r>
      <w:r>
        <w:t xml:space="preserve"> Available at: </w:t>
      </w:r>
      <w:hyperlink r:id="rId21" w:history="1">
        <w:r w:rsidRPr="0070226E">
          <w:rPr>
            <w:rStyle w:val="Hyperlink"/>
          </w:rPr>
          <w:t>https://www.datadictionary.nhs.uk/data_dictionary/nhs_business_definitions/l/lower_layer_super_output_area_de.asp?shownav=1</w:t>
        </w:r>
      </w:hyperlink>
      <w:r>
        <w:t xml:space="preserve"> (</w:t>
      </w:r>
      <w:r w:rsidR="00F30D51">
        <w:t>Last Accessed</w:t>
      </w:r>
      <w:r>
        <w:t xml:space="preserve"> 11/07/2018)</w:t>
      </w:r>
    </w:p>
    <w:p w:rsidR="00167E00" w:rsidRPr="00167E00" w:rsidRDefault="00167E00" w:rsidP="00F04BA2">
      <w:pPr>
        <w:ind w:left="720" w:hanging="720"/>
      </w:pPr>
      <w:r>
        <w:t xml:space="preserve">NHS Wales (No Date) </w:t>
      </w:r>
      <w:r>
        <w:rPr>
          <w:i/>
        </w:rPr>
        <w:t>Statistics and Data</w:t>
      </w:r>
      <w:r>
        <w:t xml:space="preserve"> Available at: </w:t>
      </w:r>
      <w:hyperlink r:id="rId22" w:history="1">
        <w:r w:rsidRPr="0070226E">
          <w:rPr>
            <w:rStyle w:val="Hyperlink"/>
          </w:rPr>
          <w:t>http://www.wales.nhs.uk/statisticsanddata</w:t>
        </w:r>
      </w:hyperlink>
      <w:r>
        <w:t xml:space="preserve"> (Last accessed 11/07/2018)</w:t>
      </w:r>
    </w:p>
    <w:p w:rsidR="004D20FC" w:rsidRDefault="004D20FC" w:rsidP="00F04BA2">
      <w:pPr>
        <w:ind w:left="720" w:hanging="720"/>
      </w:pPr>
      <w:r>
        <w:t xml:space="preserve">Public Health Network Cymru (No Date) </w:t>
      </w:r>
      <w:r>
        <w:rPr>
          <w:i/>
        </w:rPr>
        <w:t xml:space="preserve">Welsh Food Poverty Network </w:t>
      </w:r>
      <w:r>
        <w:t xml:space="preserve">Available at: </w:t>
      </w:r>
      <w:hyperlink r:id="rId23" w:history="1">
        <w:r w:rsidRPr="0070226E">
          <w:rPr>
            <w:rStyle w:val="Hyperlink"/>
          </w:rPr>
          <w:t>https://www.publichealthnetwork.cymru/en/social-determinants/poverty/food/welsh-food-poverty-network/</w:t>
        </w:r>
      </w:hyperlink>
      <w:r>
        <w:t xml:space="preserve"> (</w:t>
      </w:r>
      <w:r w:rsidR="00F30D51">
        <w:t>Last Accessed</w:t>
      </w:r>
      <w:r>
        <w:t xml:space="preserve"> 11/07/2018)</w:t>
      </w:r>
    </w:p>
    <w:p w:rsidR="00167E00" w:rsidRPr="001B3E45" w:rsidRDefault="00167E00" w:rsidP="00F04BA2">
      <w:pPr>
        <w:ind w:left="720" w:hanging="720"/>
      </w:pPr>
      <w:r>
        <w:t xml:space="preserve">Public Health Observatory Wales (2017) </w:t>
      </w:r>
      <w:r>
        <w:rPr>
          <w:i/>
        </w:rPr>
        <w:t xml:space="preserve">Who We Are </w:t>
      </w:r>
      <w:r w:rsidR="001B3E45">
        <w:t xml:space="preserve">Available at: </w:t>
      </w:r>
      <w:hyperlink r:id="rId24" w:history="1">
        <w:r w:rsidR="001B3E45" w:rsidRPr="0070226E">
          <w:rPr>
            <w:rStyle w:val="Hyperlink"/>
          </w:rPr>
          <w:t>http://www.publichealthwalesobservatory.wales.nhs.uk/who-we-are</w:t>
        </w:r>
      </w:hyperlink>
      <w:r w:rsidR="001B3E45">
        <w:t xml:space="preserve"> (Last accessed 11/07/2018)</w:t>
      </w:r>
    </w:p>
    <w:p w:rsidR="00547579" w:rsidRDefault="00547579" w:rsidP="00F04BA2">
      <w:pPr>
        <w:ind w:left="720" w:hanging="720"/>
      </w:pPr>
      <w:proofErr w:type="spellStart"/>
      <w:r>
        <w:t>Ramphal</w:t>
      </w:r>
      <w:proofErr w:type="spellEnd"/>
      <w:r>
        <w:t xml:space="preserve">, S.S. (1990) ‘Third World Grievances’ in </w:t>
      </w:r>
      <w:r>
        <w:rPr>
          <w:i/>
        </w:rPr>
        <w:t>US Environmental Protection Journal</w:t>
      </w:r>
      <w:r>
        <w:t xml:space="preserve"> Vol16. No.4 pp. 39-42</w:t>
      </w:r>
    </w:p>
    <w:p w:rsidR="00A52AAD" w:rsidRDefault="00A52AAD" w:rsidP="00F04BA2">
      <w:pPr>
        <w:ind w:left="720" w:hanging="720"/>
      </w:pPr>
      <w:r>
        <w:t xml:space="preserve">Roy, </w:t>
      </w:r>
      <w:proofErr w:type="spellStart"/>
      <w:r>
        <w:t>M.J</w:t>
      </w:r>
      <w:proofErr w:type="spellEnd"/>
      <w:r>
        <w:t xml:space="preserve">. (2017) ‘The assets-based approach: furthering a neoliberal agenda or rediscovering the old public health? A critical examination of practitioner discourses’ in </w:t>
      </w:r>
      <w:r w:rsidRPr="00A52AAD">
        <w:rPr>
          <w:i/>
        </w:rPr>
        <w:t>Critical Public Health</w:t>
      </w:r>
      <w:r>
        <w:t xml:space="preserve">, VOL. 27, NO. 4, pp. 455–464 </w:t>
      </w:r>
      <w:hyperlink r:id="rId25" w:history="1">
        <w:r w:rsidRPr="0070226E">
          <w:rPr>
            <w:rStyle w:val="Hyperlink"/>
          </w:rPr>
          <w:t>https://doi.org/10.1080/09581596.2016.1249826</w:t>
        </w:r>
      </w:hyperlink>
      <w:r>
        <w:t xml:space="preserve"> (Last accessed 11/07/2018)</w:t>
      </w:r>
    </w:p>
    <w:p w:rsidR="00012DE4" w:rsidRDefault="00012DE4" w:rsidP="00F04BA2">
      <w:pPr>
        <w:ind w:left="720" w:hanging="720"/>
      </w:pPr>
      <w:r>
        <w:t xml:space="preserve">Royal Horticultural Society (No Date) </w:t>
      </w:r>
      <w:r>
        <w:rPr>
          <w:i/>
        </w:rPr>
        <w:t xml:space="preserve">Greening Grey </w:t>
      </w:r>
      <w:r w:rsidRPr="00012DE4">
        <w:t>Britain</w:t>
      </w:r>
      <w:r>
        <w:t xml:space="preserve"> </w:t>
      </w:r>
      <w:r w:rsidRPr="00012DE4">
        <w:t>Available</w:t>
      </w:r>
      <w:r>
        <w:t xml:space="preserve"> at: </w:t>
      </w:r>
      <w:hyperlink r:id="rId26" w:history="1">
        <w:r w:rsidRPr="0070226E">
          <w:rPr>
            <w:rStyle w:val="Hyperlink"/>
          </w:rPr>
          <w:t>https://www.rhs.org.uk/get-involved/greening-grey-britain/why</w:t>
        </w:r>
      </w:hyperlink>
      <w:r>
        <w:t xml:space="preserve"> (Last Accessed 11/07/2018</w:t>
      </w:r>
      <w:r w:rsidR="008C3521">
        <w:t>)</w:t>
      </w:r>
    </w:p>
    <w:p w:rsidR="00994B93" w:rsidRDefault="00994B93" w:rsidP="00F04BA2">
      <w:pPr>
        <w:ind w:left="720" w:hanging="720"/>
      </w:pPr>
      <w:proofErr w:type="spellStart"/>
      <w:r>
        <w:t>Stoecker</w:t>
      </w:r>
      <w:proofErr w:type="spellEnd"/>
      <w:r>
        <w:t xml:space="preserve">, R. (2013) </w:t>
      </w:r>
      <w:r>
        <w:rPr>
          <w:i/>
        </w:rPr>
        <w:t xml:space="preserve">Research Methods for Community Change </w:t>
      </w:r>
      <w:r>
        <w:t>Thousand Oaks: Sage Publications</w:t>
      </w:r>
    </w:p>
    <w:p w:rsidR="00B6041F" w:rsidRPr="00B6041F" w:rsidRDefault="00B6041F" w:rsidP="00F04BA2">
      <w:pPr>
        <w:ind w:left="720" w:hanging="720"/>
      </w:pPr>
      <w:r>
        <w:t xml:space="preserve">TACT (2006) </w:t>
      </w:r>
      <w:r>
        <w:rPr>
          <w:i/>
        </w:rPr>
        <w:t>Certificate of Incorporation</w:t>
      </w:r>
      <w:r>
        <w:t xml:space="preserve"> Available at: Companies House </w:t>
      </w:r>
      <w:hyperlink r:id="rId27" w:history="1">
        <w:r w:rsidRPr="0070226E">
          <w:rPr>
            <w:rStyle w:val="Hyperlink"/>
          </w:rPr>
          <w:t>https://beta.companieshouse.gov.uk/company/05724062/filing-history?page=4</w:t>
        </w:r>
      </w:hyperlink>
      <w:r>
        <w:t xml:space="preserve"> (Last Accessed 11/07/2018)</w:t>
      </w:r>
    </w:p>
    <w:p w:rsidR="00A52AAD" w:rsidRPr="00A52AAD" w:rsidRDefault="00A52AAD" w:rsidP="00F04BA2">
      <w:pPr>
        <w:ind w:left="720" w:hanging="720"/>
        <w:rPr>
          <w:i/>
        </w:rPr>
      </w:pPr>
      <w:r>
        <w:t xml:space="preserve">Turvey, R.A. </w:t>
      </w:r>
      <w:r>
        <w:rPr>
          <w:i/>
        </w:rPr>
        <w:t>et al</w:t>
      </w:r>
      <w:r>
        <w:t xml:space="preserve"> (2017) ‘Creating sustainable communities: skills and learning in Ontario’s small urban municipalities’ in </w:t>
      </w:r>
      <w:r w:rsidRPr="00A52AAD">
        <w:rPr>
          <w:i/>
        </w:rPr>
        <w:t xml:space="preserve">Environment, Development and Sustainability: A Multidisciplinary </w:t>
      </w:r>
      <w:r w:rsidRPr="00A52AAD">
        <w:rPr>
          <w:i/>
        </w:rPr>
        <w:lastRenderedPageBreak/>
        <w:t>Approach to the Theory and Practice of Sustainable Development</w:t>
      </w:r>
      <w:r w:rsidRPr="00A52AAD">
        <w:t xml:space="preserve">, </w:t>
      </w:r>
      <w:r>
        <w:t>V</w:t>
      </w:r>
      <w:r w:rsidRPr="00A52AAD">
        <w:t xml:space="preserve">ol. 20, issue 3, </w:t>
      </w:r>
      <w:r>
        <w:t xml:space="preserve">pp. </w:t>
      </w:r>
      <w:r w:rsidRPr="00A52AAD">
        <w:t>1173-1190</w:t>
      </w:r>
      <w:r>
        <w:t xml:space="preserve"> </w:t>
      </w:r>
      <w:hyperlink r:id="rId28" w:history="1">
        <w:r w:rsidRPr="0070226E">
          <w:rPr>
            <w:rStyle w:val="Hyperlink"/>
          </w:rPr>
          <w:t>https://doi.org/10.1007/s10668-017-9933-9</w:t>
        </w:r>
      </w:hyperlink>
      <w:r>
        <w:t xml:space="preserve"> (Last accessed 11/07/2018)</w:t>
      </w:r>
    </w:p>
    <w:p w:rsidR="00F64375" w:rsidRPr="00F64375" w:rsidRDefault="00F64375" w:rsidP="00F04BA2">
      <w:pPr>
        <w:ind w:left="720" w:hanging="720"/>
      </w:pPr>
      <w:r>
        <w:t xml:space="preserve">United Nations (1987) </w:t>
      </w:r>
      <w:r w:rsidRPr="00F64375">
        <w:rPr>
          <w:i/>
        </w:rPr>
        <w:t>Report of the World Commission on Environment and Development: Our Common Future</w:t>
      </w:r>
      <w:r>
        <w:t xml:space="preserve"> Available at: </w:t>
      </w:r>
      <w:hyperlink r:id="rId29" w:history="1">
        <w:r w:rsidRPr="0070226E">
          <w:rPr>
            <w:rStyle w:val="Hyperlink"/>
          </w:rPr>
          <w:t>http://www.un-documents.net/our-common-future.pdf</w:t>
        </w:r>
      </w:hyperlink>
      <w:r>
        <w:t xml:space="preserve"> (</w:t>
      </w:r>
      <w:r w:rsidR="00F30D51">
        <w:t>Last Accessed</w:t>
      </w:r>
      <w:r>
        <w:t xml:space="preserve"> 11/07/2018)</w:t>
      </w:r>
    </w:p>
    <w:p w:rsidR="007B1F2F" w:rsidRDefault="00730CA8" w:rsidP="00F04BA2">
      <w:pPr>
        <w:ind w:left="720" w:hanging="720"/>
      </w:pPr>
      <w:r>
        <w:t xml:space="preserve">UWTSD (2017) Research Ethics &amp; Integrity Code of Practice Available at: </w:t>
      </w:r>
      <w:hyperlink r:id="rId30" w:history="1">
        <w:r w:rsidRPr="0070226E">
          <w:rPr>
            <w:rStyle w:val="Hyperlink"/>
          </w:rPr>
          <w:t>https://www.uwtsd.ac.uk/media/uwtsd-website/content-assets/documents/research/research-ethics-integrity-code-practice.pdf</w:t>
        </w:r>
      </w:hyperlink>
      <w:r>
        <w:t xml:space="preserve"> (Last Accessed 11/07/2018)</w:t>
      </w:r>
    </w:p>
    <w:p w:rsidR="007B1F2F" w:rsidRDefault="007B1F2F" w:rsidP="00F04BA2">
      <w:pPr>
        <w:ind w:left="720" w:hanging="720"/>
      </w:pPr>
      <w:r w:rsidRPr="007B1F2F">
        <w:t xml:space="preserve">Wellbeing of Future Generations (Wales) Act 2015. Available at </w:t>
      </w:r>
      <w:hyperlink r:id="rId31" w:history="1">
        <w:r w:rsidRPr="0070226E">
          <w:rPr>
            <w:rStyle w:val="Hyperlink"/>
          </w:rPr>
          <w:t>http://www.legislation.gov.uk/anaw/2015/2/contents/enacted</w:t>
        </w:r>
      </w:hyperlink>
      <w:r>
        <w:t xml:space="preserve"> </w:t>
      </w:r>
      <w:r w:rsidRPr="007B1F2F">
        <w:t xml:space="preserve">  (</w:t>
      </w:r>
      <w:r w:rsidR="00F30D51">
        <w:t>Last Accessed</w:t>
      </w:r>
      <w:r w:rsidRPr="007B1F2F">
        <w:t xml:space="preserve"> 1</w:t>
      </w:r>
      <w:r>
        <w:t>1/07/20</w:t>
      </w:r>
      <w:r w:rsidRPr="007B1F2F">
        <w:t>18)</w:t>
      </w:r>
    </w:p>
    <w:p w:rsidR="001A350E" w:rsidRDefault="001A350E" w:rsidP="00F04BA2">
      <w:pPr>
        <w:ind w:left="720" w:hanging="720"/>
      </w:pPr>
      <w:r>
        <w:t>Welsh Government (2016</w:t>
      </w:r>
      <w:r w:rsidR="004815C7">
        <w:t>a</w:t>
      </w:r>
      <w:r>
        <w:t xml:space="preserve">) </w:t>
      </w:r>
      <w:r>
        <w:rPr>
          <w:i/>
        </w:rPr>
        <w:t>Taking Wales Forward: 2016-2021</w:t>
      </w:r>
      <w:r>
        <w:t xml:space="preserve"> Cardiff: Welsh Government Available at: </w:t>
      </w:r>
      <w:hyperlink r:id="rId32" w:history="1">
        <w:r w:rsidRPr="0070226E">
          <w:rPr>
            <w:rStyle w:val="Hyperlink"/>
          </w:rPr>
          <w:t>https://gov.wales/docs/strategies/160920-taking-wales-forward-en.pdf</w:t>
        </w:r>
      </w:hyperlink>
      <w:r>
        <w:t xml:space="preserve"> (</w:t>
      </w:r>
      <w:r w:rsidR="00F30D51">
        <w:t>Last Accessed</w:t>
      </w:r>
      <w:r>
        <w:t xml:space="preserve"> 11/07/2018)</w:t>
      </w:r>
    </w:p>
    <w:p w:rsidR="004815C7" w:rsidRDefault="004815C7" w:rsidP="00F04BA2">
      <w:pPr>
        <w:ind w:left="720" w:hanging="720"/>
      </w:pPr>
      <w:r w:rsidRPr="004815C7">
        <w:t>Welsh Government</w:t>
      </w:r>
      <w:r w:rsidR="00E06D32">
        <w:t xml:space="preserve"> (</w:t>
      </w:r>
      <w:r w:rsidRPr="004815C7">
        <w:t xml:space="preserve">2016b) </w:t>
      </w:r>
      <w:r w:rsidRPr="004815C7">
        <w:rPr>
          <w:i/>
        </w:rPr>
        <w:t>Taking Wales Forward: Welsh Government’s Well-being Objectives</w:t>
      </w:r>
      <w:r w:rsidR="007B1F2F">
        <w:t xml:space="preserve"> Available at: </w:t>
      </w:r>
      <w:hyperlink r:id="rId33" w:history="1">
        <w:r w:rsidR="007B1F2F" w:rsidRPr="0070226E">
          <w:rPr>
            <w:rStyle w:val="Hyperlink"/>
          </w:rPr>
          <w:t>https://ruralhealthandcare.wales/wp-content/uploads/2017/07/WalesGovtWellBeingObjectives2016.pdf</w:t>
        </w:r>
      </w:hyperlink>
      <w:r w:rsidR="007B1F2F">
        <w:t xml:space="preserve"> (</w:t>
      </w:r>
      <w:r w:rsidR="00F30D51">
        <w:t>Last Accessed</w:t>
      </w:r>
      <w:r w:rsidR="007B1F2F">
        <w:t xml:space="preserve"> 11/07/2018)</w:t>
      </w:r>
    </w:p>
    <w:p w:rsidR="00F30D51" w:rsidRPr="00F30D51" w:rsidRDefault="00F30D51" w:rsidP="00F04BA2">
      <w:pPr>
        <w:ind w:left="720" w:hanging="720"/>
      </w:pPr>
      <w:r>
        <w:t xml:space="preserve">Welsh Government (2018) </w:t>
      </w:r>
      <w:r>
        <w:rPr>
          <w:i/>
        </w:rPr>
        <w:t>Poverty Statistics</w:t>
      </w:r>
      <w:r>
        <w:t xml:space="preserve"> Available at: </w:t>
      </w:r>
      <w:hyperlink r:id="rId34" w:history="1">
        <w:r w:rsidRPr="0070226E">
          <w:rPr>
            <w:rStyle w:val="Hyperlink"/>
          </w:rPr>
          <w:t>https://gov.wales/statistics-and-research/households-below-average-income/?lang=en</w:t>
        </w:r>
      </w:hyperlink>
      <w:r>
        <w:t xml:space="preserve"> (Last Accessed 11/07/2018)</w:t>
      </w:r>
      <w:bookmarkStart w:id="0" w:name="_GoBack"/>
      <w:bookmarkEnd w:id="0"/>
    </w:p>
    <w:p w:rsidR="00E06D32" w:rsidRDefault="00E06D32" w:rsidP="00F04BA2">
      <w:pPr>
        <w:ind w:left="720" w:hanging="720"/>
      </w:pPr>
      <w:r>
        <w:t>WIMD</w:t>
      </w:r>
      <w:r w:rsidRPr="00E06D32">
        <w:t xml:space="preserve"> (No Date(a)) WIMD Domains: Overall Available at: </w:t>
      </w:r>
      <w:hyperlink r:id="rId35" w:anchor="domain=overall&amp;z=12&amp;lat=51.666&amp;lng=-3.277" w:history="1">
        <w:r w:rsidRPr="0070226E">
          <w:rPr>
            <w:rStyle w:val="Hyperlink"/>
          </w:rPr>
          <w:t>http://wimd.wales.gov.uk/explore?lang=en#domain=overall&amp;z=12&amp;lat=51.666&amp;lng=-3.277</w:t>
        </w:r>
      </w:hyperlink>
      <w:r>
        <w:t xml:space="preserve"> </w:t>
      </w:r>
      <w:r w:rsidRPr="00E06D32">
        <w:t xml:space="preserve"> (</w:t>
      </w:r>
      <w:r w:rsidR="00F30D51">
        <w:t>Last Accessed</w:t>
      </w:r>
      <w:r w:rsidRPr="00E06D32">
        <w:t xml:space="preserve"> 11/07/2018)</w:t>
      </w:r>
    </w:p>
    <w:p w:rsidR="00E06D32" w:rsidRDefault="00E06D32" w:rsidP="00F04BA2">
      <w:pPr>
        <w:ind w:left="720" w:hanging="720"/>
      </w:pPr>
      <w:r>
        <w:t xml:space="preserve">WIMD (No Date(b)) </w:t>
      </w:r>
      <w:r>
        <w:rPr>
          <w:i/>
        </w:rPr>
        <w:t>About WIMD</w:t>
      </w:r>
      <w:r>
        <w:t xml:space="preserve"> Available at: </w:t>
      </w:r>
      <w:hyperlink r:id="rId36" w:history="1">
        <w:r w:rsidRPr="0070226E">
          <w:rPr>
            <w:rStyle w:val="Hyperlink"/>
          </w:rPr>
          <w:t>http://wimd.wales.gov.uk/about?lang=en</w:t>
        </w:r>
      </w:hyperlink>
      <w:r>
        <w:t xml:space="preserve"> (</w:t>
      </w:r>
      <w:r w:rsidR="00F30D51">
        <w:t>Last Accessed</w:t>
      </w:r>
      <w:r>
        <w:t xml:space="preserve"> 11/07/2018)</w:t>
      </w:r>
    </w:p>
    <w:p w:rsidR="000A466D" w:rsidRDefault="000A466D" w:rsidP="00714242"/>
    <w:p w:rsidR="000A466D" w:rsidRDefault="000A466D" w:rsidP="00714242"/>
    <w:p w:rsidR="000A466D" w:rsidRDefault="000A466D" w:rsidP="00714242"/>
    <w:p w:rsidR="000A466D" w:rsidRDefault="000A466D">
      <w:r>
        <w:br w:type="page"/>
      </w:r>
    </w:p>
    <w:p w:rsidR="000A466D" w:rsidRDefault="000A466D" w:rsidP="00714242">
      <w:pPr>
        <w:rPr>
          <w:b/>
        </w:rPr>
      </w:pPr>
      <w:r>
        <w:rPr>
          <w:b/>
        </w:rPr>
        <w:lastRenderedPageBreak/>
        <w:t xml:space="preserve">Appendix 1: </w:t>
      </w:r>
      <w:r w:rsidR="00CD0E3B">
        <w:rPr>
          <w:b/>
        </w:rPr>
        <w:t>Suggested Stakeholder Group</w:t>
      </w:r>
      <w:r w:rsidR="00965046">
        <w:rPr>
          <w:b/>
        </w:rPr>
        <w:t>s</w:t>
      </w:r>
      <w:r w:rsidR="00CD0E3B">
        <w:rPr>
          <w:b/>
        </w:rPr>
        <w:t xml:space="preserve"> for inclusion in the project</w:t>
      </w:r>
    </w:p>
    <w:p w:rsidR="00965046" w:rsidRDefault="00965046" w:rsidP="00965046">
      <w:pPr>
        <w:pStyle w:val="ListParagraph"/>
        <w:numPr>
          <w:ilvl w:val="0"/>
          <w:numId w:val="12"/>
        </w:numPr>
      </w:pPr>
      <w:r w:rsidRPr="00965046">
        <w:t>Statutory Service represent</w:t>
      </w:r>
      <w:r>
        <w:t>atives as identified by the Local Service Board to include;</w:t>
      </w:r>
    </w:p>
    <w:p w:rsidR="00965046" w:rsidRDefault="00965046" w:rsidP="00965046">
      <w:pPr>
        <w:pStyle w:val="ListParagraph"/>
        <w:numPr>
          <w:ilvl w:val="1"/>
          <w:numId w:val="12"/>
        </w:numPr>
      </w:pPr>
      <w:r>
        <w:t>Social services</w:t>
      </w:r>
    </w:p>
    <w:p w:rsidR="00965046" w:rsidRDefault="00965046" w:rsidP="00965046">
      <w:pPr>
        <w:pStyle w:val="ListParagraph"/>
        <w:numPr>
          <w:ilvl w:val="1"/>
          <w:numId w:val="12"/>
        </w:numPr>
      </w:pPr>
      <w:r>
        <w:t>Housing services</w:t>
      </w:r>
    </w:p>
    <w:p w:rsidR="00965046" w:rsidRDefault="00965046" w:rsidP="00965046">
      <w:pPr>
        <w:pStyle w:val="ListParagraph"/>
        <w:numPr>
          <w:ilvl w:val="1"/>
          <w:numId w:val="12"/>
        </w:numPr>
      </w:pPr>
      <w:r>
        <w:t>South Wales Police (perhaps also the Police and Community Together (PACT) board.</w:t>
      </w:r>
    </w:p>
    <w:p w:rsidR="00965046" w:rsidRDefault="00965046" w:rsidP="00965046">
      <w:pPr>
        <w:pStyle w:val="ListParagraph"/>
        <w:numPr>
          <w:ilvl w:val="1"/>
          <w:numId w:val="12"/>
        </w:numPr>
      </w:pPr>
      <w:r>
        <w:t>Cwm Taf Local Health Board</w:t>
      </w:r>
    </w:p>
    <w:p w:rsidR="00965046" w:rsidRDefault="00965046" w:rsidP="00965046">
      <w:pPr>
        <w:pStyle w:val="ListParagraph"/>
        <w:numPr>
          <w:ilvl w:val="1"/>
          <w:numId w:val="12"/>
        </w:numPr>
      </w:pPr>
      <w:r>
        <w:t>Headteachers of local schools</w:t>
      </w:r>
    </w:p>
    <w:p w:rsidR="008A4D04" w:rsidRDefault="008A4D04" w:rsidP="008A4D04">
      <w:pPr>
        <w:pStyle w:val="ListParagraph"/>
        <w:ind w:left="1440"/>
      </w:pPr>
    </w:p>
    <w:p w:rsidR="00965046" w:rsidRDefault="00965046" w:rsidP="00965046">
      <w:pPr>
        <w:pStyle w:val="ListParagraph"/>
        <w:numPr>
          <w:ilvl w:val="0"/>
          <w:numId w:val="12"/>
        </w:numPr>
      </w:pPr>
      <w:r>
        <w:t>Community Representatives to include;</w:t>
      </w:r>
    </w:p>
    <w:p w:rsidR="00965046" w:rsidRDefault="00965046" w:rsidP="008A4D04">
      <w:pPr>
        <w:pStyle w:val="ListParagraph"/>
        <w:numPr>
          <w:ilvl w:val="1"/>
          <w:numId w:val="12"/>
        </w:numPr>
      </w:pPr>
      <w:r>
        <w:t xml:space="preserve">MP </w:t>
      </w:r>
      <w:r w:rsidR="008A4D04">
        <w:t>– Gerald Jones</w:t>
      </w:r>
    </w:p>
    <w:p w:rsidR="008A4D04" w:rsidRDefault="008A4D04" w:rsidP="008A4D04">
      <w:pPr>
        <w:pStyle w:val="ListParagraph"/>
        <w:numPr>
          <w:ilvl w:val="1"/>
          <w:numId w:val="12"/>
        </w:numPr>
      </w:pPr>
      <w:r>
        <w:t>AM – Dawn Bowden</w:t>
      </w:r>
    </w:p>
    <w:p w:rsidR="008A4D04" w:rsidRDefault="008A4D04" w:rsidP="008A4D04">
      <w:pPr>
        <w:pStyle w:val="ListParagraph"/>
        <w:numPr>
          <w:ilvl w:val="1"/>
          <w:numId w:val="12"/>
        </w:numPr>
      </w:pPr>
      <w:r>
        <w:t>Councillors – Ernie Galsworthy, Gareth Richards and Ian Thomas</w:t>
      </w:r>
    </w:p>
    <w:p w:rsidR="008A4D04" w:rsidRDefault="008A4D04" w:rsidP="008A4D04">
      <w:pPr>
        <w:pStyle w:val="ListParagraph"/>
        <w:ind w:left="1440"/>
      </w:pPr>
    </w:p>
    <w:p w:rsidR="00965046" w:rsidRDefault="00965046" w:rsidP="00965046">
      <w:pPr>
        <w:pStyle w:val="ListParagraph"/>
        <w:numPr>
          <w:ilvl w:val="0"/>
          <w:numId w:val="12"/>
        </w:numPr>
      </w:pPr>
      <w:r>
        <w:t>Over-arching voluntary and community groups to potentially include;</w:t>
      </w:r>
    </w:p>
    <w:p w:rsidR="00965046" w:rsidRDefault="00965046" w:rsidP="00965046">
      <w:pPr>
        <w:pStyle w:val="ListParagraph"/>
        <w:numPr>
          <w:ilvl w:val="1"/>
          <w:numId w:val="12"/>
        </w:numPr>
      </w:pPr>
      <w:r>
        <w:t>Treharris A</w:t>
      </w:r>
      <w:r w:rsidR="008A4D04">
        <w:t>rea</w:t>
      </w:r>
      <w:r>
        <w:t xml:space="preserve"> Community Trust (TACT)</w:t>
      </w:r>
    </w:p>
    <w:p w:rsidR="00965046" w:rsidRDefault="00965046" w:rsidP="00965046">
      <w:pPr>
        <w:pStyle w:val="ListParagraph"/>
        <w:numPr>
          <w:ilvl w:val="1"/>
          <w:numId w:val="12"/>
        </w:numPr>
      </w:pPr>
      <w:r>
        <w:t>Wales Council for Voluntary Action (</w:t>
      </w:r>
      <w:proofErr w:type="spellStart"/>
      <w:r>
        <w:t>WCVA</w:t>
      </w:r>
      <w:proofErr w:type="spellEnd"/>
      <w:r>
        <w:t>)</w:t>
      </w:r>
    </w:p>
    <w:p w:rsidR="00965046" w:rsidRDefault="00965046" w:rsidP="00965046">
      <w:pPr>
        <w:pStyle w:val="ListParagraph"/>
        <w:numPr>
          <w:ilvl w:val="1"/>
          <w:numId w:val="12"/>
        </w:numPr>
      </w:pPr>
      <w:r>
        <w:t>Voluntary Action Merthyr Tydfil (</w:t>
      </w:r>
      <w:proofErr w:type="spellStart"/>
      <w:r>
        <w:t>VAMT</w:t>
      </w:r>
      <w:proofErr w:type="spellEnd"/>
      <w:r>
        <w:t>)</w:t>
      </w:r>
    </w:p>
    <w:p w:rsidR="00965046" w:rsidRDefault="00965046" w:rsidP="00965046">
      <w:pPr>
        <w:pStyle w:val="ListParagraph"/>
        <w:numPr>
          <w:ilvl w:val="1"/>
          <w:numId w:val="12"/>
        </w:numPr>
      </w:pPr>
      <w:r>
        <w:t>Wales Co-operative Centre</w:t>
      </w:r>
    </w:p>
    <w:p w:rsidR="00965046" w:rsidRDefault="00965046" w:rsidP="00965046">
      <w:pPr>
        <w:pStyle w:val="ListParagraph"/>
        <w:numPr>
          <w:ilvl w:val="1"/>
          <w:numId w:val="12"/>
        </w:numPr>
      </w:pPr>
      <w:r>
        <w:t>Social Housing providers (e.g. Merthyr Tydfil Housing Association, Merthyr Valleys Homes)</w:t>
      </w:r>
    </w:p>
    <w:p w:rsidR="008A4D04" w:rsidRDefault="008A4D04" w:rsidP="008A4D04">
      <w:pPr>
        <w:pStyle w:val="ListParagraph"/>
        <w:numPr>
          <w:ilvl w:val="1"/>
          <w:numId w:val="12"/>
        </w:numPr>
      </w:pPr>
      <w:r>
        <w:t>Taff Bargoed Communities First Partnership</w:t>
      </w:r>
    </w:p>
    <w:p w:rsidR="008A4D04" w:rsidRDefault="008A4D04" w:rsidP="008A4D04">
      <w:pPr>
        <w:pStyle w:val="ListParagraph"/>
        <w:numPr>
          <w:ilvl w:val="1"/>
          <w:numId w:val="12"/>
        </w:numPr>
      </w:pPr>
      <w:r>
        <w:t>Health, Social Care and Wellbeing Forum</w:t>
      </w:r>
    </w:p>
    <w:p w:rsidR="008A4D04" w:rsidRDefault="008A4D04" w:rsidP="008A4D04">
      <w:pPr>
        <w:pStyle w:val="ListParagraph"/>
        <w:ind w:left="1440"/>
      </w:pPr>
    </w:p>
    <w:p w:rsidR="00965046" w:rsidRDefault="008A4D04" w:rsidP="008A4D04">
      <w:pPr>
        <w:pStyle w:val="ListParagraph"/>
        <w:numPr>
          <w:ilvl w:val="0"/>
          <w:numId w:val="12"/>
        </w:numPr>
      </w:pPr>
      <w:r>
        <w:t xml:space="preserve">Local voluntary and community groups </w:t>
      </w:r>
      <w:r w:rsidRPr="006E627B">
        <w:rPr>
          <w:b/>
        </w:rPr>
        <w:t>(full list to be agreed with stakeholders listed above</w:t>
      </w:r>
      <w:r>
        <w:t>) to include;</w:t>
      </w:r>
    </w:p>
    <w:p w:rsidR="008A4D04" w:rsidRDefault="008A4D04" w:rsidP="008A4D04">
      <w:pPr>
        <w:pStyle w:val="ListParagraph"/>
        <w:numPr>
          <w:ilvl w:val="1"/>
          <w:numId w:val="12"/>
        </w:numPr>
      </w:pPr>
      <w:r>
        <w:t>Friends of Quaker’s Yard</w:t>
      </w:r>
    </w:p>
    <w:p w:rsidR="008A4D04" w:rsidRDefault="008A4D04" w:rsidP="008A4D04">
      <w:pPr>
        <w:pStyle w:val="ListParagraph"/>
        <w:numPr>
          <w:ilvl w:val="1"/>
          <w:numId w:val="12"/>
        </w:numPr>
      </w:pPr>
      <w:r>
        <w:t>Fir Tree Community Association</w:t>
      </w:r>
    </w:p>
    <w:p w:rsidR="008A4D04" w:rsidRDefault="008A4D04" w:rsidP="008A4D04">
      <w:pPr>
        <w:pStyle w:val="ListParagraph"/>
        <w:numPr>
          <w:ilvl w:val="1"/>
          <w:numId w:val="12"/>
        </w:numPr>
      </w:pPr>
      <w:r>
        <w:t>Treharris Community Group</w:t>
      </w:r>
    </w:p>
    <w:p w:rsidR="008A4D04" w:rsidRDefault="008A4D04" w:rsidP="008A4D04">
      <w:pPr>
        <w:pStyle w:val="ListParagraph"/>
        <w:numPr>
          <w:ilvl w:val="1"/>
          <w:numId w:val="12"/>
        </w:numPr>
      </w:pPr>
      <w:r w:rsidRPr="008A4D04">
        <w:t>Taff Bargoed Regeneration Partnership</w:t>
      </w:r>
    </w:p>
    <w:p w:rsidR="008A4D04" w:rsidRDefault="008A4D04" w:rsidP="008A4D04">
      <w:pPr>
        <w:pStyle w:val="ListParagraph"/>
        <w:numPr>
          <w:ilvl w:val="1"/>
          <w:numId w:val="12"/>
        </w:numPr>
      </w:pPr>
      <w:r>
        <w:t>Treharris Phoenix Rugby Football Club</w:t>
      </w:r>
    </w:p>
    <w:p w:rsidR="008A4D04" w:rsidRDefault="008A4D04" w:rsidP="008A4D04">
      <w:pPr>
        <w:pStyle w:val="ListParagraph"/>
        <w:numPr>
          <w:ilvl w:val="1"/>
          <w:numId w:val="12"/>
        </w:numPr>
      </w:pPr>
      <w:r>
        <w:t xml:space="preserve">Ty Bargoed </w:t>
      </w:r>
      <w:proofErr w:type="spellStart"/>
      <w:r>
        <w:t>Newydd</w:t>
      </w:r>
      <w:proofErr w:type="spellEnd"/>
      <w:r>
        <w:t xml:space="preserve"> Residential Home</w:t>
      </w:r>
    </w:p>
    <w:p w:rsidR="008A4D04" w:rsidRDefault="008A4D04" w:rsidP="008A4D04">
      <w:pPr>
        <w:pStyle w:val="ListParagraph"/>
        <w:numPr>
          <w:ilvl w:val="1"/>
          <w:numId w:val="12"/>
        </w:numPr>
      </w:pPr>
      <w:r>
        <w:t>Treharris Community Centre</w:t>
      </w:r>
    </w:p>
    <w:p w:rsidR="008A4D04" w:rsidRDefault="008A4D04" w:rsidP="008A4D04">
      <w:pPr>
        <w:pStyle w:val="ListParagraph"/>
        <w:numPr>
          <w:ilvl w:val="1"/>
          <w:numId w:val="12"/>
        </w:numPr>
      </w:pPr>
      <w:r>
        <w:t>Treharris Boys and Girls Club</w:t>
      </w:r>
    </w:p>
    <w:p w:rsidR="008A4D04" w:rsidRDefault="008A4D04" w:rsidP="008A4D04">
      <w:pPr>
        <w:pStyle w:val="ListParagraph"/>
        <w:numPr>
          <w:ilvl w:val="1"/>
          <w:numId w:val="12"/>
        </w:numPr>
      </w:pPr>
      <w:proofErr w:type="spellStart"/>
      <w:r>
        <w:t>Pantanas</w:t>
      </w:r>
      <w:proofErr w:type="spellEnd"/>
      <w:r>
        <w:t xml:space="preserve"> Care Centre</w:t>
      </w:r>
    </w:p>
    <w:p w:rsidR="008A4D04" w:rsidRDefault="008A4D04" w:rsidP="008A4D04">
      <w:pPr>
        <w:pStyle w:val="ListParagraph"/>
        <w:numPr>
          <w:ilvl w:val="1"/>
          <w:numId w:val="12"/>
        </w:numPr>
      </w:pPr>
      <w:r>
        <w:t>Quakers Yard Community Centre</w:t>
      </w:r>
    </w:p>
    <w:p w:rsidR="008A4D04" w:rsidRDefault="008A4D04" w:rsidP="008A4D04">
      <w:pPr>
        <w:pStyle w:val="ListParagraph"/>
        <w:numPr>
          <w:ilvl w:val="1"/>
          <w:numId w:val="12"/>
        </w:numPr>
      </w:pPr>
      <w:r>
        <w:t>The Fir Tree Centre</w:t>
      </w:r>
    </w:p>
    <w:p w:rsidR="006E627B" w:rsidRPr="00965046" w:rsidRDefault="006E627B" w:rsidP="008A4D04">
      <w:pPr>
        <w:pStyle w:val="ListParagraph"/>
        <w:numPr>
          <w:ilvl w:val="1"/>
          <w:numId w:val="12"/>
        </w:numPr>
      </w:pPr>
      <w:proofErr w:type="spellStart"/>
      <w:r>
        <w:t>Cylch</w:t>
      </w:r>
      <w:proofErr w:type="spellEnd"/>
      <w:r>
        <w:t xml:space="preserve"> </w:t>
      </w:r>
      <w:proofErr w:type="spellStart"/>
      <w:r>
        <w:t>Meithrin</w:t>
      </w:r>
      <w:proofErr w:type="spellEnd"/>
    </w:p>
    <w:p w:rsidR="00CD0E3B" w:rsidRDefault="00CD0E3B">
      <w:pPr>
        <w:rPr>
          <w:b/>
        </w:rPr>
      </w:pPr>
      <w:r>
        <w:rPr>
          <w:b/>
        </w:rPr>
        <w:br w:type="page"/>
      </w:r>
    </w:p>
    <w:p w:rsidR="00CD0E3B" w:rsidRPr="000A466D" w:rsidRDefault="00CD0E3B" w:rsidP="00714242">
      <w:pPr>
        <w:rPr>
          <w:b/>
        </w:rPr>
      </w:pPr>
    </w:p>
    <w:sectPr w:rsidR="00CD0E3B" w:rsidRPr="000A466D" w:rsidSect="00BA2B0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046" w:rsidRDefault="00965046" w:rsidP="0068325A">
      <w:pPr>
        <w:spacing w:after="0" w:line="240" w:lineRule="auto"/>
      </w:pPr>
      <w:r>
        <w:separator/>
      </w:r>
    </w:p>
  </w:endnote>
  <w:endnote w:type="continuationSeparator" w:id="0">
    <w:p w:rsidR="00965046" w:rsidRDefault="00965046" w:rsidP="0068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046" w:rsidRDefault="00965046" w:rsidP="0068325A">
      <w:pPr>
        <w:spacing w:after="0" w:line="240" w:lineRule="auto"/>
      </w:pPr>
      <w:r>
        <w:separator/>
      </w:r>
    </w:p>
  </w:footnote>
  <w:footnote w:type="continuationSeparator" w:id="0">
    <w:p w:rsidR="00965046" w:rsidRDefault="00965046" w:rsidP="00683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046" w:rsidRPr="0068325A" w:rsidRDefault="00965046">
    <w:pPr>
      <w:pStyle w:val="Header"/>
      <w:rPr>
        <w:b/>
      </w:rPr>
    </w:pPr>
    <w:r w:rsidRPr="0068325A">
      <w:rPr>
        <w:b/>
      </w:rPr>
      <w:t>Student:</w:t>
    </w:r>
    <w:r>
      <w:rPr>
        <w:b/>
      </w:rPr>
      <w:t xml:space="preserve"> 1605981                         Module: SJEQ7004                              Assignment: 1 (Case Study)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59E"/>
    <w:multiLevelType w:val="hybridMultilevel"/>
    <w:tmpl w:val="863A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F1D84"/>
    <w:multiLevelType w:val="hybridMultilevel"/>
    <w:tmpl w:val="EEC8F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A2450"/>
    <w:multiLevelType w:val="hybridMultilevel"/>
    <w:tmpl w:val="7FFC4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AA1AF2"/>
    <w:multiLevelType w:val="hybridMultilevel"/>
    <w:tmpl w:val="EAB4A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584370"/>
    <w:multiLevelType w:val="hybridMultilevel"/>
    <w:tmpl w:val="A196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71217"/>
    <w:multiLevelType w:val="hybridMultilevel"/>
    <w:tmpl w:val="A7448F48"/>
    <w:lvl w:ilvl="0" w:tplc="9E1E6B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2D7C5E"/>
    <w:multiLevelType w:val="hybridMultilevel"/>
    <w:tmpl w:val="EAA2E67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441222"/>
    <w:multiLevelType w:val="hybridMultilevel"/>
    <w:tmpl w:val="5290C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3076C0"/>
    <w:multiLevelType w:val="hybridMultilevel"/>
    <w:tmpl w:val="07A0FC4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74361BE8"/>
    <w:multiLevelType w:val="hybridMultilevel"/>
    <w:tmpl w:val="7DC46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5FD36FD"/>
    <w:multiLevelType w:val="hybridMultilevel"/>
    <w:tmpl w:val="C16AA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703131D"/>
    <w:multiLevelType w:val="hybridMultilevel"/>
    <w:tmpl w:val="CBCCE1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F291DC6"/>
    <w:multiLevelType w:val="hybridMultilevel"/>
    <w:tmpl w:val="EC5C1D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2"/>
  </w:num>
  <w:num w:numId="4">
    <w:abstractNumId w:val="4"/>
  </w:num>
  <w:num w:numId="5">
    <w:abstractNumId w:val="5"/>
  </w:num>
  <w:num w:numId="6">
    <w:abstractNumId w:val="1"/>
  </w:num>
  <w:num w:numId="7">
    <w:abstractNumId w:val="11"/>
  </w:num>
  <w:num w:numId="8">
    <w:abstractNumId w:val="9"/>
  </w:num>
  <w:num w:numId="9">
    <w:abstractNumId w:val="2"/>
  </w:num>
  <w:num w:numId="10">
    <w:abstractNumId w:val="10"/>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25A"/>
    <w:rsid w:val="00012DE4"/>
    <w:rsid w:val="000A466D"/>
    <w:rsid w:val="00141B97"/>
    <w:rsid w:val="0016353F"/>
    <w:rsid w:val="00167E00"/>
    <w:rsid w:val="00197B4C"/>
    <w:rsid w:val="001A350E"/>
    <w:rsid w:val="001B3E45"/>
    <w:rsid w:val="00206EF8"/>
    <w:rsid w:val="002314AF"/>
    <w:rsid w:val="002473A3"/>
    <w:rsid w:val="002717D9"/>
    <w:rsid w:val="00284AB7"/>
    <w:rsid w:val="002E5AEC"/>
    <w:rsid w:val="003F18B5"/>
    <w:rsid w:val="004815C7"/>
    <w:rsid w:val="004D20FC"/>
    <w:rsid w:val="005068A8"/>
    <w:rsid w:val="00547579"/>
    <w:rsid w:val="00590BE8"/>
    <w:rsid w:val="005E735F"/>
    <w:rsid w:val="005F2317"/>
    <w:rsid w:val="00604F18"/>
    <w:rsid w:val="00636D34"/>
    <w:rsid w:val="00662319"/>
    <w:rsid w:val="0068325A"/>
    <w:rsid w:val="006A6FBE"/>
    <w:rsid w:val="006C281A"/>
    <w:rsid w:val="006D0729"/>
    <w:rsid w:val="006E627B"/>
    <w:rsid w:val="00706EBD"/>
    <w:rsid w:val="00714242"/>
    <w:rsid w:val="00721487"/>
    <w:rsid w:val="00730CA8"/>
    <w:rsid w:val="00741672"/>
    <w:rsid w:val="007B1F2F"/>
    <w:rsid w:val="007D5BEE"/>
    <w:rsid w:val="0083071D"/>
    <w:rsid w:val="00845768"/>
    <w:rsid w:val="008A27A3"/>
    <w:rsid w:val="008A4D04"/>
    <w:rsid w:val="008B1C61"/>
    <w:rsid w:val="008C30C6"/>
    <w:rsid w:val="008C3521"/>
    <w:rsid w:val="00965046"/>
    <w:rsid w:val="00994B93"/>
    <w:rsid w:val="00A01BDD"/>
    <w:rsid w:val="00A52AAD"/>
    <w:rsid w:val="00A57936"/>
    <w:rsid w:val="00B6041F"/>
    <w:rsid w:val="00BA2B01"/>
    <w:rsid w:val="00C51199"/>
    <w:rsid w:val="00C57A11"/>
    <w:rsid w:val="00C7436B"/>
    <w:rsid w:val="00CB5A5C"/>
    <w:rsid w:val="00CD0E3B"/>
    <w:rsid w:val="00D03A20"/>
    <w:rsid w:val="00D73B88"/>
    <w:rsid w:val="00DB47F2"/>
    <w:rsid w:val="00DD05CC"/>
    <w:rsid w:val="00DE7D82"/>
    <w:rsid w:val="00E06D32"/>
    <w:rsid w:val="00E22CF0"/>
    <w:rsid w:val="00EB129B"/>
    <w:rsid w:val="00EC6432"/>
    <w:rsid w:val="00F04BA2"/>
    <w:rsid w:val="00F07D16"/>
    <w:rsid w:val="00F25EAD"/>
    <w:rsid w:val="00F30D51"/>
    <w:rsid w:val="00F64375"/>
    <w:rsid w:val="00F91CFB"/>
    <w:rsid w:val="00FE4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0F05"/>
  <w15:chartTrackingRefBased/>
  <w15:docId w15:val="{14316D35-0D6D-4F97-8BFE-60F9BEC1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25A"/>
  </w:style>
  <w:style w:type="paragraph" w:styleId="Footer">
    <w:name w:val="footer"/>
    <w:basedOn w:val="Normal"/>
    <w:link w:val="FooterChar"/>
    <w:uiPriority w:val="99"/>
    <w:unhideWhenUsed/>
    <w:rsid w:val="00683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25A"/>
  </w:style>
  <w:style w:type="paragraph" w:styleId="ListParagraph">
    <w:name w:val="List Paragraph"/>
    <w:basedOn w:val="Normal"/>
    <w:uiPriority w:val="34"/>
    <w:qFormat/>
    <w:rsid w:val="00714242"/>
    <w:pPr>
      <w:ind w:left="720"/>
      <w:contextualSpacing/>
    </w:pPr>
  </w:style>
  <w:style w:type="character" w:styleId="Hyperlink">
    <w:name w:val="Hyperlink"/>
    <w:basedOn w:val="DefaultParagraphFont"/>
    <w:uiPriority w:val="99"/>
    <w:unhideWhenUsed/>
    <w:rsid w:val="006A6FBE"/>
    <w:rPr>
      <w:color w:val="0000FF" w:themeColor="hyperlink"/>
      <w:u w:val="single"/>
    </w:rPr>
  </w:style>
  <w:style w:type="character" w:styleId="UnresolvedMention">
    <w:name w:val="Unresolved Mention"/>
    <w:basedOn w:val="DefaultParagraphFont"/>
    <w:uiPriority w:val="99"/>
    <w:semiHidden/>
    <w:unhideWhenUsed/>
    <w:rsid w:val="006A6FBE"/>
    <w:rPr>
      <w:color w:val="605E5C"/>
      <w:shd w:val="clear" w:color="auto" w:fill="E1DFDD"/>
    </w:rPr>
  </w:style>
  <w:style w:type="table" w:styleId="TableGrid">
    <w:name w:val="Table Grid"/>
    <w:basedOn w:val="TableNormal"/>
    <w:uiPriority w:val="59"/>
    <w:unhideWhenUsed/>
    <w:rsid w:val="00830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2949080">
      <w:bodyDiv w:val="1"/>
      <w:marLeft w:val="0"/>
      <w:marRight w:val="0"/>
      <w:marTop w:val="0"/>
      <w:marBottom w:val="0"/>
      <w:divBdr>
        <w:top w:val="none" w:sz="0" w:space="0" w:color="auto"/>
        <w:left w:val="none" w:sz="0" w:space="0" w:color="auto"/>
        <w:bottom w:val="none" w:sz="0" w:space="0" w:color="auto"/>
        <w:right w:val="none" w:sz="0" w:space="0" w:color="auto"/>
      </w:divBdr>
    </w:div>
    <w:div w:id="1303972028">
      <w:bodyDiv w:val="1"/>
      <w:marLeft w:val="0"/>
      <w:marRight w:val="0"/>
      <w:marTop w:val="0"/>
      <w:marBottom w:val="0"/>
      <w:divBdr>
        <w:top w:val="none" w:sz="0" w:space="0" w:color="auto"/>
        <w:left w:val="none" w:sz="0" w:space="0" w:color="auto"/>
        <w:bottom w:val="none" w:sz="0" w:space="0" w:color="auto"/>
        <w:right w:val="none" w:sz="0" w:space="0" w:color="auto"/>
      </w:divBdr>
      <w:divsChild>
        <w:div w:id="1031151573">
          <w:marLeft w:val="547"/>
          <w:marRight w:val="0"/>
          <w:marTop w:val="200"/>
          <w:marBottom w:val="0"/>
          <w:divBdr>
            <w:top w:val="none" w:sz="0" w:space="0" w:color="auto"/>
            <w:left w:val="none" w:sz="0" w:space="0" w:color="auto"/>
            <w:bottom w:val="none" w:sz="0" w:space="0" w:color="auto"/>
            <w:right w:val="none" w:sz="0" w:space="0" w:color="auto"/>
          </w:divBdr>
        </w:div>
      </w:divsChild>
    </w:div>
    <w:div w:id="1451433160">
      <w:bodyDiv w:val="1"/>
      <w:marLeft w:val="0"/>
      <w:marRight w:val="0"/>
      <w:marTop w:val="0"/>
      <w:marBottom w:val="0"/>
      <w:divBdr>
        <w:top w:val="none" w:sz="0" w:space="0" w:color="auto"/>
        <w:left w:val="none" w:sz="0" w:space="0" w:color="auto"/>
        <w:bottom w:val="none" w:sz="0" w:space="0" w:color="auto"/>
        <w:right w:val="none" w:sz="0" w:space="0" w:color="auto"/>
      </w:divBdr>
    </w:div>
    <w:div w:id="1522084796">
      <w:bodyDiv w:val="1"/>
      <w:marLeft w:val="0"/>
      <w:marRight w:val="0"/>
      <w:marTop w:val="0"/>
      <w:marBottom w:val="0"/>
      <w:divBdr>
        <w:top w:val="none" w:sz="0" w:space="0" w:color="auto"/>
        <w:left w:val="none" w:sz="0" w:space="0" w:color="auto"/>
        <w:bottom w:val="none" w:sz="0" w:space="0" w:color="auto"/>
        <w:right w:val="none" w:sz="0" w:space="0" w:color="auto"/>
      </w:divBdr>
      <w:divsChild>
        <w:div w:id="615602161">
          <w:marLeft w:val="0"/>
          <w:marRight w:val="0"/>
          <w:marTop w:val="0"/>
          <w:marBottom w:val="0"/>
          <w:divBdr>
            <w:top w:val="none" w:sz="0" w:space="0" w:color="auto"/>
            <w:left w:val="none" w:sz="0" w:space="0" w:color="auto"/>
            <w:bottom w:val="none" w:sz="0" w:space="0" w:color="auto"/>
            <w:right w:val="none" w:sz="0" w:space="0" w:color="auto"/>
          </w:divBdr>
        </w:div>
        <w:div w:id="1298072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mediacentre/latestnews/2018/plastics-watch" TargetMode="External"/><Relationship Id="rId18" Type="http://schemas.openxmlformats.org/officeDocument/2006/relationships/hyperlink" Target="http://incredibleediblenetwork.org.uk/network" TargetMode="External"/><Relationship Id="rId26" Type="http://schemas.openxmlformats.org/officeDocument/2006/relationships/hyperlink" Target="https://www.rhs.org.uk/get-involved/greening-grey-britain/why" TargetMode="External"/><Relationship Id="rId21" Type="http://schemas.openxmlformats.org/officeDocument/2006/relationships/hyperlink" Target="https://www.datadictionary.nhs.uk/data_dictionary/nhs_business_definitions/l/lower_layer_super_output_area_de.asp?shownav=1" TargetMode="External"/><Relationship Id="rId34" Type="http://schemas.openxmlformats.org/officeDocument/2006/relationships/hyperlink" Target="https://gov.wales/statistics-and-research/households-below-average-income/?lang=en" TargetMode="External"/><Relationship Id="rId7" Type="http://schemas.openxmlformats.org/officeDocument/2006/relationships/header" Target="header1.xml"/><Relationship Id="rId12" Type="http://schemas.openxmlformats.org/officeDocument/2006/relationships/hyperlink" Target="http://mylocalschool.wales.gov.uk/?lang=en" TargetMode="External"/><Relationship Id="rId17" Type="http://schemas.openxmlformats.org/officeDocument/2006/relationships/hyperlink" Target="https://doi.org/10.1177/0894318414546419" TargetMode="External"/><Relationship Id="rId25" Type="http://schemas.openxmlformats.org/officeDocument/2006/relationships/hyperlink" Target="https://doi.org/10.1080/09581596.2016.1249826" TargetMode="External"/><Relationship Id="rId33" Type="http://schemas.openxmlformats.org/officeDocument/2006/relationships/hyperlink" Target="https://ruralhealthandcare.wales/wp-content/uploads/2017/07/WalesGovtWellBeingObjectives2016.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thematic-reports/esdgc-progress-education-sustainable-development-and-global-citizenship-june-2014" TargetMode="External"/><Relationship Id="rId20" Type="http://schemas.openxmlformats.org/officeDocument/2006/relationships/hyperlink" Target="http://democracy.merthyr.gov.uk/mgMemberIndex.aspx?FN=WARD&amp;VW=LIST&amp;PIC=0&amp;LLL=0" TargetMode="External"/><Relationship Id="rId29" Type="http://schemas.openxmlformats.org/officeDocument/2006/relationships/hyperlink" Target="http://www.un-documents.net/our-common-futur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pen.data@merthyr.gov.uk" TargetMode="External"/><Relationship Id="rId24" Type="http://schemas.openxmlformats.org/officeDocument/2006/relationships/hyperlink" Target="http://www.publichealthwalesobservatory.wales.nhs.uk/who-we-are" TargetMode="External"/><Relationship Id="rId32" Type="http://schemas.openxmlformats.org/officeDocument/2006/relationships/hyperlink" Target="https://gov.wales/docs/strategies/160920-taking-wales-forward-en.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beta.charitycommission.gov.uk/charity-details/?regid=1127967&amp;subid=0" TargetMode="External"/><Relationship Id="rId23" Type="http://schemas.openxmlformats.org/officeDocument/2006/relationships/hyperlink" Target="https://www.publichealthnetwork.cymru/en/social-determinants/poverty/food/welsh-food-poverty-network/" TargetMode="External"/><Relationship Id="rId28" Type="http://schemas.openxmlformats.org/officeDocument/2006/relationships/hyperlink" Target="https://doi.org/10.1007/s10668-017-9933-9" TargetMode="External"/><Relationship Id="rId36" Type="http://schemas.openxmlformats.org/officeDocument/2006/relationships/hyperlink" Target="http://wimd.wales.gov.uk/about?lang=en" TargetMode="External"/><Relationship Id="rId10" Type="http://schemas.openxmlformats.org/officeDocument/2006/relationships/hyperlink" Target="mailto:publichealthwalesobservatory@wales.nhs.uk" TargetMode="External"/><Relationship Id="rId19" Type="http://schemas.openxmlformats.org/officeDocument/2006/relationships/hyperlink" Target="http://bristolfoodpolicycouncil.org/wp-content/uploads/2013/08/Food-Poverty-Report-July-2013-for-publication.pdf" TargetMode="External"/><Relationship Id="rId31" Type="http://schemas.openxmlformats.org/officeDocument/2006/relationships/hyperlink" Target="http://www.legislation.gov.uk/anaw/2015/2/contents/enacted" TargetMode="External"/><Relationship Id="rId4" Type="http://schemas.openxmlformats.org/officeDocument/2006/relationships/webSettings" Target="webSettings.xml"/><Relationship Id="rId9" Type="http://schemas.openxmlformats.org/officeDocument/2006/relationships/hyperlink" Target="mailto:profiles@wch.wales.nhs.uk" TargetMode="External"/><Relationship Id="rId14" Type="http://schemas.openxmlformats.org/officeDocument/2006/relationships/hyperlink" Target="https://www.britsoc.co.uk/media/24310/bsa_statement_of_ethical_practice.pdf" TargetMode="External"/><Relationship Id="rId22" Type="http://schemas.openxmlformats.org/officeDocument/2006/relationships/hyperlink" Target="http://www.wales.nhs.uk/statisticsanddata" TargetMode="External"/><Relationship Id="rId27" Type="http://schemas.openxmlformats.org/officeDocument/2006/relationships/hyperlink" Target="https://beta.companieshouse.gov.uk/company/05724062/filing-history?page=4" TargetMode="External"/><Relationship Id="rId30" Type="http://schemas.openxmlformats.org/officeDocument/2006/relationships/hyperlink" Target="https://www.uwtsd.ac.uk/media/uwtsd-website/content-assets/documents/research/research-ethics-integrity-code-practice.pdf" TargetMode="External"/><Relationship Id="rId35" Type="http://schemas.openxmlformats.org/officeDocument/2006/relationships/hyperlink" Target="http://wimd.wales.gov.uk/explore?lang=en" TargetMode="External"/><Relationship Id="rId8" Type="http://schemas.openxmlformats.org/officeDocument/2006/relationships/hyperlink" Target="mailto:stats.inclusion@gov.wal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611</TotalTime>
  <Pages>16</Pages>
  <Words>5712</Words>
  <Characters>32565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7</cp:revision>
  <dcterms:created xsi:type="dcterms:W3CDTF">2018-07-11T09:24:00Z</dcterms:created>
  <dcterms:modified xsi:type="dcterms:W3CDTF">2018-07-11T19:40:00Z</dcterms:modified>
</cp:coreProperties>
</file>