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Arial" w:cs="Arial" w:eastAsia="Arial" w:hAnsi="Arial"/>
          <w:b w:val="1"/>
          <w:sz w:val="36"/>
          <w:szCs w:val="36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center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36"/>
          <w:szCs w:val="36"/>
          <w:u w:val="single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sz w:val="36"/>
          <w:szCs w:val="36"/>
          <w:u w:val="single"/>
          <w:rtl w:val="0"/>
        </w:rPr>
        <w:t xml:space="preserve">Understanding how the learner, the school and the local community work together to deliver one of the four purposes of the new curriculum.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sz w:val="36"/>
          <w:szCs w:val="36"/>
          <w:u w:val="single"/>
          <w:vertAlign w:val="baseline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Dolen fideo / Video link: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https://uowtsd-my.sharepoint.com/:v:/g/personal/1903031_student_uwtsd_ac_uk/ERLZMjxs-tZNldAEc8P8vykBIdFTU2F_dNuQ63zxBe8FQA?e=JnAgDq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bookmarkStart w:colFirst="0" w:colLast="0" w:name="_gjdgxs" w:id="0"/>
      <w:bookmarkEnd w:id="0"/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Rhestr gyfeirnodi / Reference list:</w:t>
      </w:r>
    </w:p>
    <w:p w:rsidR="00000000" w:rsidDel="00000000" w:rsidP="00000000" w:rsidRDefault="00000000" w:rsidRPr="00000000" w14:paraId="00000009"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Adsit, T., 2011. 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Small Schools, Education, And The Importance Of Community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. Lanham, Md.: Rowman &amp; Littlefield Education.</w:t>
      </w:r>
    </w:p>
    <w:p w:rsidR="00000000" w:rsidDel="00000000" w:rsidP="00000000" w:rsidRDefault="00000000" w:rsidRPr="00000000" w14:paraId="0000000B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Blandford, S., 2007. 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Extended Schools Manual.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 Harlow: Pearson Education.</w:t>
      </w:r>
    </w:p>
    <w:p w:rsidR="00000000" w:rsidDel="00000000" w:rsidP="00000000" w:rsidRDefault="00000000" w:rsidRPr="00000000" w14:paraId="0000000D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Bruner, C., 1991. 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Thinking Collaboratively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. Washington DC: Education and Human Services Consortium.</w:t>
      </w:r>
    </w:p>
    <w:p w:rsidR="00000000" w:rsidDel="00000000" w:rsidP="00000000" w:rsidRDefault="00000000" w:rsidRPr="00000000" w14:paraId="0000000F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Casanova, U., 1996. 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Parent Involvement: A Call for Prudence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. Educational Resear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cher, 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25(8), p30-46.</w:t>
      </w:r>
    </w:p>
    <w:p w:rsidR="00000000" w:rsidDel="00000000" w:rsidP="00000000" w:rsidRDefault="00000000" w:rsidRPr="00000000" w14:paraId="00000011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Corter, C. and Pelletier, J., 2005. 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Parent and community involvement in schools: policy panacea or pandemic?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. London: International Handbook of Educational Policy, pp.295-327.</w:t>
      </w:r>
    </w:p>
    <w:p w:rsidR="00000000" w:rsidDel="00000000" w:rsidP="00000000" w:rsidRDefault="00000000" w:rsidRPr="00000000" w14:paraId="00000013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Department for Education, 2010. 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Review Of Best Practice In Parental Engagement.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 Research Report DFE - RR156.</w:t>
      </w:r>
    </w:p>
    <w:p w:rsidR="00000000" w:rsidDel="00000000" w:rsidP="00000000" w:rsidRDefault="00000000" w:rsidRPr="00000000" w14:paraId="00000016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Donaldson CB, P., 2015. 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Successful Futures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. Crown Copyright.</w:t>
      </w:r>
    </w:p>
    <w:p w:rsidR="00000000" w:rsidDel="00000000" w:rsidP="00000000" w:rsidRDefault="00000000" w:rsidRPr="00000000" w14:paraId="00000018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widowControl w:val="0"/>
        <w:spacing w:after="0" w:before="200" w:line="36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Epstein, J. 2019. ‘S</w:t>
      </w:r>
      <w:r w:rsidDel="00000000" w:rsidR="00000000" w:rsidRPr="00000000">
        <w:rPr>
          <w:rFonts w:ascii="Arial" w:cs="Arial" w:eastAsia="Arial" w:hAnsi="Arial"/>
          <w:i w:val="1"/>
          <w:rtl w:val="0"/>
        </w:rPr>
        <w:t xml:space="preserve">chool, Family, and Community Partnerships</w:t>
      </w:r>
      <w:r w:rsidDel="00000000" w:rsidR="00000000" w:rsidRPr="00000000">
        <w:rPr>
          <w:rFonts w:ascii="Arial" w:cs="Arial" w:eastAsia="Arial" w:hAnsi="Arial"/>
          <w:rtl w:val="0"/>
        </w:rPr>
        <w:t xml:space="preserve">.’ </w:t>
      </w:r>
      <w:r w:rsidDel="00000000" w:rsidR="00000000" w:rsidRPr="00000000">
        <w:rPr>
          <w:rFonts w:ascii="Arial" w:cs="Arial" w:eastAsia="Arial" w:hAnsi="Arial"/>
          <w:i w:val="1"/>
          <w:rtl w:val="0"/>
        </w:rPr>
        <w:t xml:space="preserve">The Journal of Educational Research</w:t>
      </w:r>
      <w:r w:rsidDel="00000000" w:rsidR="00000000" w:rsidRPr="00000000">
        <w:rPr>
          <w:rFonts w:ascii="Arial" w:cs="Arial" w:eastAsia="Arial" w:hAnsi="Arial"/>
          <w:rtl w:val="0"/>
        </w:rPr>
        <w:t xml:space="preserve">(4) p11-15.</w:t>
      </w:r>
    </w:p>
    <w:p w:rsidR="00000000" w:rsidDel="00000000" w:rsidP="00000000" w:rsidRDefault="00000000" w:rsidRPr="00000000" w14:paraId="0000001A">
      <w:pPr>
        <w:widowControl w:val="0"/>
        <w:spacing w:after="0" w:before="200"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Estyn.gov.wales. 2020. </w:t>
      </w:r>
      <w:r w:rsidDel="00000000" w:rsidR="00000000" w:rsidRPr="00000000">
        <w:rPr>
          <w:rFonts w:ascii="Arial" w:cs="Arial" w:eastAsia="Arial" w:hAnsi="Arial"/>
          <w:i w:val="1"/>
          <w:highlight w:val="black"/>
          <w:rtl w:val="0"/>
        </w:rPr>
        <w:t xml:space="preserve">Dunvant Primary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 | Estyn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. [online] Available at: &lt;https://www.estyn.gov.wales/provider/</w:t>
      </w:r>
      <w:r w:rsidDel="00000000" w:rsidR="00000000" w:rsidRPr="00000000">
        <w:rPr>
          <w:rFonts w:ascii="Arial" w:cs="Arial" w:eastAsia="Arial" w:hAnsi="Arial"/>
          <w:highlight w:val="black"/>
          <w:rtl w:val="0"/>
        </w:rPr>
        <w:t xml:space="preserve">dunvant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-primary&gt; [Accessed 5 April 2020].</w:t>
      </w:r>
    </w:p>
    <w:p w:rsidR="00000000" w:rsidDel="00000000" w:rsidP="00000000" w:rsidRDefault="00000000" w:rsidRPr="00000000" w14:paraId="0000001C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Farrell, M., 2001. 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Standards And Special Educational Needs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. New York: Continuum.</w:t>
      </w:r>
    </w:p>
    <w:p w:rsidR="00000000" w:rsidDel="00000000" w:rsidP="00000000" w:rsidRDefault="00000000" w:rsidRPr="00000000" w14:paraId="0000001F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Foley, C., 2000. 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Need For School-Community Links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. The Irish Times. Available at: &lt;https://www.irishtimes.com/news/education/need-for-school-community-links. [Accessed 11 April 2020].</w:t>
      </w:r>
    </w:p>
    <w:p w:rsidR="00000000" w:rsidDel="00000000" w:rsidP="00000000" w:rsidRDefault="00000000" w:rsidRPr="00000000" w14:paraId="00000021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Halsted, A., &amp; Schine, J. (1994). Service learning: The promise and the risk. New England Journal of Public Policy, 10(1), p251-257.</w:t>
      </w:r>
    </w:p>
    <w:p w:rsidR="00000000" w:rsidDel="00000000" w:rsidP="00000000" w:rsidRDefault="00000000" w:rsidRPr="00000000" w14:paraId="00000023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Hayden, M. and Thompson, J., 2013. 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International Schools And International Education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. Hoboken: Taylor and Francis.</w:t>
      </w:r>
    </w:p>
    <w:p w:rsidR="00000000" w:rsidDel="00000000" w:rsidP="00000000" w:rsidRDefault="00000000" w:rsidRPr="00000000" w14:paraId="00000025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Ruggenberg, J. (1993). 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Community service learning: A vital component of secondary school education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. New York: Moral Education Forum.</w:t>
      </w:r>
    </w:p>
    <w:p w:rsidR="00000000" w:rsidDel="00000000" w:rsidP="00000000" w:rsidRDefault="00000000" w:rsidRPr="00000000" w14:paraId="00000027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Sanders, M., 2003. 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Community Involvement In Schools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. Education and Urban Society, 35(2), pp.161-180.</w:t>
      </w:r>
    </w:p>
    <w:p w:rsidR="00000000" w:rsidDel="00000000" w:rsidP="00000000" w:rsidRDefault="00000000" w:rsidRPr="00000000" w14:paraId="00000029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Sheldon, S. 2010 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‘Improving Student Attendance with School, Family and Community Partnerships’ . 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The Journal of Educational Research 100(5) p267-275.</w:t>
      </w:r>
    </w:p>
    <w:p w:rsidR="00000000" w:rsidDel="00000000" w:rsidP="00000000" w:rsidRDefault="00000000" w:rsidRPr="00000000" w14:paraId="0000002B">
      <w:pPr>
        <w:spacing w:after="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widowControl w:val="0"/>
        <w:spacing w:after="0" w:before="200" w:line="360" w:lineRule="auto"/>
        <w:rPr>
          <w:rFonts w:ascii="Arial" w:cs="Arial" w:eastAsia="Arial" w:hAnsi="Arial"/>
          <w:highlight w:val="white"/>
        </w:rPr>
      </w:pP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Wiseman, R., Gonzales, S. and Salyer, K., 2004. </w:t>
      </w:r>
      <w:r w:rsidDel="00000000" w:rsidR="00000000" w:rsidRPr="00000000">
        <w:rPr>
          <w:rFonts w:ascii="Arial" w:cs="Arial" w:eastAsia="Arial" w:hAnsi="Arial"/>
          <w:i w:val="1"/>
          <w:highlight w:val="white"/>
          <w:rtl w:val="0"/>
        </w:rPr>
        <w:t xml:space="preserve">A Cross-Cultural Analysis Of Students’ Sense Of Community, Degree Of Involvement, And Educational Benefits</w:t>
      </w:r>
      <w:r w:rsidDel="00000000" w:rsidR="00000000" w:rsidRPr="00000000">
        <w:rPr>
          <w:rFonts w:ascii="Arial" w:cs="Arial" w:eastAsia="Arial" w:hAnsi="Arial"/>
          <w:highlight w:val="white"/>
          <w:rtl w:val="0"/>
        </w:rPr>
        <w:t xml:space="preserve">. Fullerton: Intercultural Communication Studies.</w:t>
      </w:r>
    </w:p>
    <w:p w:rsidR="00000000" w:rsidDel="00000000" w:rsidP="00000000" w:rsidRDefault="00000000" w:rsidRPr="00000000" w14:paraId="0000002D"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sectPr>
      <w:headerReference r:id="rId6" w:type="default"/>
      <w:footerReference r:id="rId7" w:type="default"/>
      <w:pgSz w:h="16838" w:w="11906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Arial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32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pos="4513"/>
        <w:tab w:val="right" w:pos="9026"/>
      </w:tabs>
      <w:spacing w:after="0" w:before="0" w:line="240" w:lineRule="auto"/>
      <w:ind w:left="0" w:right="0" w:firstLine="0"/>
      <w:jc w:val="center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33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pos="4513"/>
        <w:tab w:val="right" w:pos="9026"/>
      </w:tabs>
      <w:spacing w:after="0" w:before="0" w:line="240" w:lineRule="auto"/>
      <w:ind w:left="0" w:right="0" w:firstLine="0"/>
      <w:jc w:val="left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2E">
    <w:pPr>
      <w:keepNext w:val="0"/>
      <w:keepLines w:val="0"/>
      <w:widowControl w:val="0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spacing w:after="0" w:before="0" w:line="276" w:lineRule="auto"/>
      <w:ind w:left="0" w:right="0" w:firstLine="0"/>
      <w:jc w:val="left"/>
      <w:rPr>
        <w:rFonts w:ascii="Arial" w:cs="Arial" w:eastAsia="Arial" w:hAnsi="Arial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  <w:tbl>
    <w:tblPr>
      <w:tblStyle w:val="Table1"/>
      <w:tblW w:w="9016.0" w:type="dxa"/>
      <w:jc w:val="left"/>
      <w:tblInd w:w="0.0" w:type="dxa"/>
      <w:tblBorders>
        <w:top w:color="000000" w:space="0" w:sz="0" w:val="nil"/>
        <w:left w:color="000000" w:space="0" w:sz="0" w:val="nil"/>
        <w:bottom w:color="000000" w:space="0" w:sz="0" w:val="nil"/>
        <w:right w:color="000000" w:space="0" w:sz="0" w:val="nil"/>
        <w:insideH w:color="000000" w:space="0" w:sz="0" w:val="nil"/>
        <w:insideV w:color="000000" w:space="0" w:sz="0" w:val="nil"/>
      </w:tblBorders>
      <w:tblLayout w:type="fixed"/>
      <w:tblLook w:val="0400"/>
    </w:tblPr>
    <w:tblGrid>
      <w:gridCol w:w="4508"/>
      <w:gridCol w:w="4508"/>
      <w:tblGridChange w:id="0">
        <w:tblGrid>
          <w:gridCol w:w="4508"/>
          <w:gridCol w:w="4508"/>
        </w:tblGrid>
      </w:tblGridChange>
    </w:tblGrid>
    <w:tr>
      <w:tc>
        <w:tcPr/>
        <w:p w:rsidR="00000000" w:rsidDel="00000000" w:rsidP="00000000" w:rsidRDefault="00000000" w:rsidRPr="00000000" w14:paraId="0000002F">
          <w:pPr>
            <w:keepNext w:val="0"/>
            <w:keepLines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center" w:pos="4513"/>
              <w:tab w:val="right" w:pos="9026"/>
            </w:tabs>
            <w:spacing w:after="0" w:before="0" w:line="240" w:lineRule="auto"/>
            <w:ind w:left="0" w:right="0" w:firstLine="0"/>
            <w:jc w:val="left"/>
            <w:rPr>
              <w:rFonts w:ascii="Arial" w:cs="Arial" w:eastAsia="Arial" w:hAnsi="Arial"/>
              <w:b w:val="0"/>
              <w:i w:val="0"/>
              <w:smallCaps w:val="0"/>
              <w:strike w:val="0"/>
              <w:color w:val="000000"/>
              <w:sz w:val="22"/>
              <w:szCs w:val="22"/>
              <w:u w:val="none"/>
              <w:shd w:fill="auto" w:val="clear"/>
              <w:vertAlign w:val="baseline"/>
            </w:rPr>
          </w:pPr>
          <w:r w:rsidDel="00000000" w:rsidR="00000000" w:rsidRPr="00000000">
            <w:rPr>
              <w:rFonts w:ascii="Arial" w:cs="Arial" w:eastAsia="Arial" w:hAnsi="Arial"/>
              <w:b w:val="0"/>
              <w:i w:val="0"/>
              <w:smallCaps w:val="0"/>
              <w:strike w:val="0"/>
              <w:color w:val="000000"/>
              <w:sz w:val="22"/>
              <w:szCs w:val="22"/>
              <w:u w:val="none"/>
              <w:shd w:fill="auto" w:val="clear"/>
              <w:vertAlign w:val="baseline"/>
              <w:rtl w:val="0"/>
            </w:rPr>
            <w:t xml:space="preserve">ECAD7003 Part A</w:t>
          </w:r>
        </w:p>
      </w:tc>
      <w:tc>
        <w:tcPr/>
        <w:p w:rsidR="00000000" w:rsidDel="00000000" w:rsidP="00000000" w:rsidRDefault="00000000" w:rsidRPr="00000000" w14:paraId="00000030">
          <w:pPr>
            <w:keepNext w:val="0"/>
            <w:keepLines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center" w:pos="4513"/>
              <w:tab w:val="right" w:pos="9026"/>
            </w:tabs>
            <w:spacing w:after="0" w:before="0" w:line="240" w:lineRule="auto"/>
            <w:ind w:left="0" w:right="0" w:firstLine="0"/>
            <w:jc w:val="right"/>
            <w:rPr>
              <w:rFonts w:ascii="Arial" w:cs="Arial" w:eastAsia="Arial" w:hAnsi="Arial"/>
              <w:b w:val="0"/>
              <w:i w:val="0"/>
              <w:smallCaps w:val="0"/>
              <w:strike w:val="0"/>
              <w:color w:val="000000"/>
              <w:sz w:val="22"/>
              <w:szCs w:val="22"/>
              <w:u w:val="none"/>
              <w:shd w:fill="auto" w:val="clear"/>
              <w:vertAlign w:val="baseline"/>
            </w:rPr>
          </w:pPr>
          <w:r w:rsidDel="00000000" w:rsidR="00000000" w:rsidRPr="00000000">
            <w:rPr>
              <w:rFonts w:ascii="Arial" w:cs="Arial" w:eastAsia="Arial" w:hAnsi="Arial"/>
              <w:b w:val="0"/>
              <w:i w:val="0"/>
              <w:smallCaps w:val="0"/>
              <w:strike w:val="0"/>
              <w:color w:val="000000"/>
              <w:sz w:val="22"/>
              <w:szCs w:val="22"/>
              <w:u w:val="none"/>
              <w:shd w:fill="auto" w:val="clear"/>
              <w:vertAlign w:val="baseline"/>
              <w:rtl w:val="0"/>
            </w:rPr>
            <w:t xml:space="preserve">  Student Number:  1903031</w:t>
          </w:r>
        </w:p>
      </w:tc>
    </w:tr>
  </w:tbl>
  <w:p w:rsidR="00000000" w:rsidDel="00000000" w:rsidP="00000000" w:rsidRDefault="00000000" w:rsidRPr="00000000" w14:paraId="00000031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pos="4513"/>
        <w:tab w:val="right" w:pos="9026"/>
      </w:tabs>
      <w:spacing w:after="0" w:before="0" w:line="240" w:lineRule="auto"/>
      <w:ind w:left="0" w:right="0" w:firstLine="0"/>
      <w:jc w:val="left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eader" Target="header1.xml"/><Relationship Id="rId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