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A37BE5" w14:textId="5F0F3E01" w:rsidR="005E62F7" w:rsidRPr="0045617E" w:rsidRDefault="00FB572E">
      <w:r w:rsidRPr="0045617E">
        <w:t>Effective Study Strategies for University Success</w:t>
      </w:r>
      <w:r w:rsidR="005E62F7" w:rsidRPr="0045617E">
        <w:t xml:space="preserve">.    </w:t>
      </w:r>
    </w:p>
    <w:p w14:paraId="162BD016" w14:textId="4D00D4EC" w:rsidR="00D62F93" w:rsidRPr="0045617E" w:rsidRDefault="00D62F93" w:rsidP="00D62F93">
      <w:pPr>
        <w:spacing w:before="100" w:beforeAutospacing="1" w:after="100" w:afterAutospacing="1" w:line="240" w:lineRule="auto"/>
        <w:divId w:val="383066296"/>
        <w:rPr>
          <w:rFonts w:cs="Times New Roman"/>
          <w:color w:val="000000"/>
          <w:kern w:val="0"/>
          <w14:ligatures w14:val="none"/>
        </w:rPr>
      </w:pPr>
      <w:r w:rsidRPr="0045617E">
        <w:rPr>
          <w:rFonts w:cs="Times New Roman"/>
          <w:color w:val="000000"/>
          <w:kern w:val="0"/>
          <w14:ligatures w14:val="none"/>
        </w:rPr>
        <w:t>The article by Dr. Paul Penn provides evidence-based advice on how university students can study more effectively by applying psychological research. The author begins by questioning common study habits, specifically the prevalent use of rereading as a study strategy, which research has shown is less effective than retrieval practice (</w:t>
      </w:r>
      <w:proofErr w:type="spellStart"/>
      <w:r w:rsidRPr="0045617E">
        <w:rPr>
          <w:rFonts w:cs="Times New Roman"/>
          <w:color w:val="000000"/>
          <w:kern w:val="0"/>
          <w14:ligatures w14:val="none"/>
        </w:rPr>
        <w:t>Karpicke</w:t>
      </w:r>
      <w:proofErr w:type="spellEnd"/>
      <w:r w:rsidRPr="0045617E">
        <w:rPr>
          <w:rFonts w:cs="Times New Roman"/>
          <w:color w:val="000000"/>
          <w:kern w:val="0"/>
          <w14:ligatures w14:val="none"/>
        </w:rPr>
        <w:t>, 2017). Retrieval practice, which involves self-testing to gauge actual understanding, helps students monitor their knowledge and correct misconceptions, addressing flaws in metacognition</w:t>
      </w:r>
      <w:r w:rsidR="0013790D">
        <w:rPr>
          <w:rFonts w:cs="Times New Roman"/>
          <w:color w:val="000000"/>
          <w:kern w:val="0"/>
          <w14:ligatures w14:val="none"/>
        </w:rPr>
        <w:t>.</w:t>
      </w:r>
      <w:r w:rsidR="000A3AB4">
        <w:rPr>
          <w:rFonts w:cs="Times New Roman"/>
          <w:color w:val="000000"/>
          <w:kern w:val="0"/>
          <w14:ligatures w14:val="none"/>
        </w:rPr>
        <w:t xml:space="preserve"> Acknowledging what is known and what is known known</w:t>
      </w:r>
      <w:r w:rsidRPr="0045617E">
        <w:rPr>
          <w:rFonts w:cs="Times New Roman"/>
          <w:color w:val="000000"/>
          <w:kern w:val="0"/>
          <w14:ligatures w14:val="none"/>
        </w:rPr>
        <w:t xml:space="preserve"> (Kruger &amp; Dunning, 1999).</w:t>
      </w:r>
    </w:p>
    <w:p w14:paraId="29DA9C6F" w14:textId="30483712" w:rsidR="00D62F93" w:rsidRPr="0045617E" w:rsidRDefault="00D62F93" w:rsidP="00D62F93">
      <w:pPr>
        <w:spacing w:before="100" w:beforeAutospacing="1" w:after="100" w:afterAutospacing="1" w:line="240" w:lineRule="auto"/>
        <w:divId w:val="383066296"/>
        <w:rPr>
          <w:rFonts w:cs="Times New Roman"/>
          <w:color w:val="000000"/>
          <w:kern w:val="0"/>
          <w14:ligatures w14:val="none"/>
        </w:rPr>
      </w:pPr>
      <w:r w:rsidRPr="0045617E">
        <w:rPr>
          <w:rFonts w:cs="Times New Roman"/>
          <w:color w:val="000000"/>
          <w:kern w:val="0"/>
          <w14:ligatures w14:val="none"/>
        </w:rPr>
        <w:t>Penn</w:t>
      </w:r>
      <w:r w:rsidR="000A3AB4">
        <w:rPr>
          <w:rFonts w:cs="Times New Roman"/>
          <w:color w:val="000000"/>
          <w:kern w:val="0"/>
          <w14:ligatures w14:val="none"/>
        </w:rPr>
        <w:t xml:space="preserve"> </w:t>
      </w:r>
      <w:proofErr w:type="spellStart"/>
      <w:r w:rsidR="000A3AB4">
        <w:rPr>
          <w:rFonts w:cs="Times New Roman"/>
          <w:color w:val="000000"/>
          <w:kern w:val="0"/>
          <w14:ligatures w14:val="none"/>
        </w:rPr>
        <w:t>aslo</w:t>
      </w:r>
      <w:proofErr w:type="spellEnd"/>
      <w:r w:rsidRPr="0045617E">
        <w:rPr>
          <w:rFonts w:cs="Times New Roman"/>
          <w:color w:val="000000"/>
          <w:kern w:val="0"/>
          <w14:ligatures w14:val="none"/>
        </w:rPr>
        <w:t xml:space="preserve"> offers several tips to improve study habits. To counter procrastination, he recommends "implementation intentions," a strategy that links situational cues to specific actions, significantly reducing delay (</w:t>
      </w:r>
      <w:proofErr w:type="spellStart"/>
      <w:r w:rsidRPr="0045617E">
        <w:rPr>
          <w:rFonts w:cs="Times New Roman"/>
          <w:color w:val="000000"/>
          <w:kern w:val="0"/>
          <w14:ligatures w14:val="none"/>
        </w:rPr>
        <w:t>Gollwitzer</w:t>
      </w:r>
      <w:proofErr w:type="spellEnd"/>
      <w:r w:rsidRPr="0045617E">
        <w:rPr>
          <w:rFonts w:cs="Times New Roman"/>
          <w:color w:val="000000"/>
          <w:kern w:val="0"/>
          <w14:ligatures w14:val="none"/>
        </w:rPr>
        <w:t xml:space="preserve"> &amp; Sheeran, 2006). </w:t>
      </w:r>
      <w:r w:rsidR="00312133">
        <w:rPr>
          <w:rFonts w:cs="Times New Roman"/>
          <w:color w:val="000000"/>
          <w:kern w:val="0"/>
          <w14:ligatures w14:val="none"/>
        </w:rPr>
        <w:t xml:space="preserve">When students are </w:t>
      </w:r>
      <w:r w:rsidRPr="0045617E">
        <w:rPr>
          <w:rFonts w:cs="Times New Roman"/>
          <w:color w:val="000000"/>
          <w:kern w:val="0"/>
          <w14:ligatures w14:val="none"/>
        </w:rPr>
        <w:t>reading and taking notes, Penn advises students to actively engage with the material through techniques like elaborative interrogation, which involves asking and answering questions to deepen understanding (</w:t>
      </w:r>
      <w:proofErr w:type="spellStart"/>
      <w:r w:rsidRPr="0045617E">
        <w:rPr>
          <w:rFonts w:cs="Times New Roman"/>
          <w:color w:val="000000"/>
          <w:kern w:val="0"/>
          <w14:ligatures w14:val="none"/>
        </w:rPr>
        <w:t>Pressley</w:t>
      </w:r>
      <w:proofErr w:type="spellEnd"/>
      <w:r w:rsidRPr="0045617E">
        <w:rPr>
          <w:rFonts w:cs="Times New Roman"/>
          <w:color w:val="000000"/>
          <w:kern w:val="0"/>
          <w14:ligatures w14:val="none"/>
        </w:rPr>
        <w:t xml:space="preserve"> et al., 1987). This method improves recall </w:t>
      </w:r>
      <w:r w:rsidR="00312133">
        <w:rPr>
          <w:rFonts w:cs="Times New Roman"/>
          <w:color w:val="000000"/>
          <w:kern w:val="0"/>
          <w14:ligatures w14:val="none"/>
        </w:rPr>
        <w:t xml:space="preserve">and the </w:t>
      </w:r>
      <w:r w:rsidRPr="0045617E">
        <w:rPr>
          <w:rFonts w:cs="Times New Roman"/>
          <w:color w:val="000000"/>
          <w:kern w:val="0"/>
          <w14:ligatures w14:val="none"/>
        </w:rPr>
        <w:t xml:space="preserve"> connection of concepts.</w:t>
      </w:r>
    </w:p>
    <w:p w14:paraId="42B009E4" w14:textId="0DAC3B06" w:rsidR="00D62F93" w:rsidRPr="0045617E" w:rsidRDefault="00DF584F" w:rsidP="00D62F93">
      <w:pPr>
        <w:spacing w:before="100" w:beforeAutospacing="1" w:after="100" w:afterAutospacing="1" w:line="240" w:lineRule="auto"/>
        <w:divId w:val="383066296"/>
        <w:rPr>
          <w:rFonts w:cs="Times New Roman"/>
          <w:color w:val="000000"/>
          <w:kern w:val="0"/>
          <w14:ligatures w14:val="none"/>
        </w:rPr>
      </w:pPr>
      <w:r>
        <w:rPr>
          <w:rFonts w:cs="Times New Roman"/>
          <w:color w:val="000000"/>
          <w:kern w:val="0"/>
          <w14:ligatures w14:val="none"/>
        </w:rPr>
        <w:t>In</w:t>
      </w:r>
      <w:r w:rsidR="00D62F93" w:rsidRPr="0045617E">
        <w:rPr>
          <w:rFonts w:cs="Times New Roman"/>
          <w:color w:val="000000"/>
          <w:kern w:val="0"/>
          <w14:ligatures w14:val="none"/>
        </w:rPr>
        <w:t xml:space="preserve"> addition, Penn discusses strategies for academic integrity, such as proper paraphrasing and using the "Read, Recite, Review" method to avoid plagiarism (McDaniel et al., 2009). He also </w:t>
      </w:r>
      <w:r w:rsidR="00210711">
        <w:rPr>
          <w:rFonts w:cs="Times New Roman"/>
          <w:color w:val="000000"/>
          <w:kern w:val="0"/>
          <w14:ligatures w14:val="none"/>
        </w:rPr>
        <w:t>emphasises</w:t>
      </w:r>
      <w:r w:rsidR="00D62F93" w:rsidRPr="0045617E">
        <w:rPr>
          <w:rFonts w:cs="Times New Roman"/>
          <w:color w:val="000000"/>
          <w:kern w:val="0"/>
          <w14:ligatures w14:val="none"/>
        </w:rPr>
        <w:t xml:space="preserve"> simplicity in writing, arguing that clear, straightforward language is more effective than unnecessarily complex terminology (Oppenheimer, 2006). Furthermore, Penn provides advice for teamwork, suggesting peer evaluations to hold group members accountable and avoid </w:t>
      </w:r>
      <w:r w:rsidR="00850AD7" w:rsidRPr="0045617E">
        <w:rPr>
          <w:rFonts w:cs="Times New Roman"/>
          <w:color w:val="000000"/>
          <w:kern w:val="0"/>
          <w14:ligatures w14:val="none"/>
        </w:rPr>
        <w:t>“</w:t>
      </w:r>
      <w:r w:rsidR="00D62F93" w:rsidRPr="0045617E">
        <w:rPr>
          <w:rFonts w:cs="Times New Roman"/>
          <w:color w:val="000000"/>
          <w:kern w:val="0"/>
          <w14:ligatures w14:val="none"/>
        </w:rPr>
        <w:t>social loafing</w:t>
      </w:r>
      <w:r w:rsidR="0072329F" w:rsidRPr="0045617E">
        <w:rPr>
          <w:rFonts w:cs="Times New Roman"/>
          <w:color w:val="000000"/>
          <w:kern w:val="0"/>
          <w14:ligatures w14:val="none"/>
        </w:rPr>
        <w:t>”</w:t>
      </w:r>
      <w:r w:rsidR="00D62F93" w:rsidRPr="0045617E">
        <w:rPr>
          <w:rFonts w:cs="Times New Roman"/>
          <w:color w:val="000000"/>
          <w:kern w:val="0"/>
          <w14:ligatures w14:val="none"/>
        </w:rPr>
        <w:t xml:space="preserve"> (</w:t>
      </w:r>
      <w:proofErr w:type="spellStart"/>
      <w:r w:rsidR="00D62F93" w:rsidRPr="0045617E">
        <w:rPr>
          <w:rFonts w:cs="Times New Roman"/>
          <w:color w:val="000000"/>
          <w:kern w:val="0"/>
          <w14:ligatures w14:val="none"/>
        </w:rPr>
        <w:t>Latane</w:t>
      </w:r>
      <w:proofErr w:type="spellEnd"/>
      <w:r w:rsidR="00D62F93" w:rsidRPr="0045617E">
        <w:rPr>
          <w:rFonts w:cs="Times New Roman"/>
          <w:color w:val="000000"/>
          <w:kern w:val="0"/>
          <w14:ligatures w14:val="none"/>
        </w:rPr>
        <w:t xml:space="preserve"> et al., 1979). For presentations, he recommends an "Assertion/Evidence" slide design approach to enhance clarity and </w:t>
      </w:r>
      <w:r w:rsidR="00246A41">
        <w:rPr>
          <w:rFonts w:cs="Times New Roman"/>
          <w:color w:val="000000"/>
          <w:kern w:val="0"/>
          <w14:ligatures w14:val="none"/>
        </w:rPr>
        <w:t>recall o</w:t>
      </w:r>
      <w:r w:rsidR="00E07EC2">
        <w:rPr>
          <w:rFonts w:cs="Times New Roman"/>
          <w:color w:val="000000"/>
          <w:kern w:val="0"/>
          <w14:ligatures w14:val="none"/>
        </w:rPr>
        <w:t xml:space="preserve">f the information </w:t>
      </w:r>
      <w:r w:rsidR="00D62F93" w:rsidRPr="0045617E">
        <w:rPr>
          <w:rFonts w:cs="Times New Roman"/>
          <w:color w:val="000000"/>
          <w:kern w:val="0"/>
          <w14:ligatures w14:val="none"/>
        </w:rPr>
        <w:t>(Alley et al., 2006).</w:t>
      </w:r>
    </w:p>
    <w:p w14:paraId="7678592D" w14:textId="2F7E6BEE" w:rsidR="00D62F93" w:rsidRDefault="00D62F93" w:rsidP="00D62F93">
      <w:pPr>
        <w:spacing w:before="100" w:beforeAutospacing="1" w:after="100" w:afterAutospacing="1" w:line="240" w:lineRule="auto"/>
        <w:divId w:val="383066296"/>
        <w:rPr>
          <w:rFonts w:cs="Times New Roman"/>
          <w:color w:val="000000"/>
          <w:kern w:val="0"/>
          <w14:ligatures w14:val="none"/>
        </w:rPr>
      </w:pPr>
      <w:r w:rsidRPr="0045617E">
        <w:rPr>
          <w:rFonts w:cs="Times New Roman"/>
          <w:color w:val="000000"/>
          <w:kern w:val="0"/>
          <w14:ligatures w14:val="none"/>
        </w:rPr>
        <w:t xml:space="preserve">Finally, Penn </w:t>
      </w:r>
      <w:r w:rsidR="00E07EC2">
        <w:rPr>
          <w:rFonts w:cs="Times New Roman"/>
          <w:color w:val="000000"/>
          <w:kern w:val="0"/>
          <w14:ligatures w14:val="none"/>
        </w:rPr>
        <w:t xml:space="preserve">cautions students </w:t>
      </w:r>
      <w:r w:rsidRPr="0045617E">
        <w:rPr>
          <w:rFonts w:cs="Times New Roman"/>
          <w:color w:val="000000"/>
          <w:kern w:val="0"/>
          <w14:ligatures w14:val="none"/>
        </w:rPr>
        <w:t xml:space="preserve"> against cramming and advocates for more difficult but effective study methods like spaced practice and retrieval, </w:t>
      </w:r>
      <w:r w:rsidR="00145C11">
        <w:rPr>
          <w:rFonts w:cs="Times New Roman"/>
          <w:color w:val="000000"/>
          <w:kern w:val="0"/>
          <w14:ligatures w14:val="none"/>
        </w:rPr>
        <w:t>although they don’t seem</w:t>
      </w:r>
      <w:r w:rsidR="00F7727F">
        <w:rPr>
          <w:rFonts w:cs="Times New Roman"/>
          <w:color w:val="000000"/>
          <w:kern w:val="0"/>
          <w14:ligatures w14:val="none"/>
        </w:rPr>
        <w:t xml:space="preserve"> particularly engaging , they have been </w:t>
      </w:r>
      <w:r w:rsidR="002C3011">
        <w:rPr>
          <w:rFonts w:cs="Times New Roman"/>
          <w:color w:val="000000"/>
          <w:kern w:val="0"/>
          <w14:ligatures w14:val="none"/>
        </w:rPr>
        <w:t xml:space="preserve">proven to be effective </w:t>
      </w:r>
      <w:r w:rsidRPr="0045617E">
        <w:rPr>
          <w:rFonts w:cs="Times New Roman"/>
          <w:color w:val="000000"/>
          <w:kern w:val="0"/>
          <w14:ligatures w14:val="none"/>
        </w:rPr>
        <w:t>which promote long-term learning despite short-term difficulty (Bjork &amp; Bjork, 2011).</w:t>
      </w:r>
    </w:p>
    <w:p w14:paraId="75BE900F"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r w:rsidRPr="00EE1774">
        <w:rPr>
          <w:rFonts w:cs="Times New Roman"/>
          <w:color w:val="000000"/>
          <w:kern w:val="0"/>
          <w14:ligatures w14:val="none"/>
        </w:rPr>
        <w:t>References</w:t>
      </w:r>
    </w:p>
    <w:p w14:paraId="2AA9908D"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r w:rsidRPr="00EE1774">
        <w:rPr>
          <w:rFonts w:cs="Times New Roman"/>
          <w:color w:val="000000"/>
          <w:kern w:val="0"/>
          <w14:ligatures w14:val="none"/>
        </w:rPr>
        <w:t xml:space="preserve">Alley, M., Schreiber, M., </w:t>
      </w:r>
      <w:proofErr w:type="spellStart"/>
      <w:r w:rsidRPr="00EE1774">
        <w:rPr>
          <w:rFonts w:cs="Times New Roman"/>
          <w:color w:val="000000"/>
          <w:kern w:val="0"/>
          <w14:ligatures w14:val="none"/>
        </w:rPr>
        <w:t>Ramsdell</w:t>
      </w:r>
      <w:proofErr w:type="spellEnd"/>
      <w:r w:rsidRPr="00EE1774">
        <w:rPr>
          <w:rFonts w:cs="Times New Roman"/>
          <w:color w:val="000000"/>
          <w:kern w:val="0"/>
          <w14:ligatures w14:val="none"/>
        </w:rPr>
        <w:t xml:space="preserve">, K., &amp; </w:t>
      </w:r>
      <w:proofErr w:type="spellStart"/>
      <w:r w:rsidRPr="00EE1774">
        <w:rPr>
          <w:rFonts w:cs="Times New Roman"/>
          <w:color w:val="000000"/>
          <w:kern w:val="0"/>
          <w14:ligatures w14:val="none"/>
        </w:rPr>
        <w:t>Muffo</w:t>
      </w:r>
      <w:proofErr w:type="spellEnd"/>
      <w:r w:rsidRPr="00EE1774">
        <w:rPr>
          <w:rFonts w:cs="Times New Roman"/>
          <w:color w:val="000000"/>
          <w:kern w:val="0"/>
          <w14:ligatures w14:val="none"/>
        </w:rPr>
        <w:t>, J. (2006). How the design of headlines in presentation slides affects audience retention. Technical Communication, 53(2), 225–234. https://doi.org/10.1002/j.2327-9517.2006.tb00953.x</w:t>
      </w:r>
    </w:p>
    <w:p w14:paraId="461B49DD"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r w:rsidRPr="00EE1774">
        <w:rPr>
          <w:rFonts w:cs="Times New Roman"/>
          <w:color w:val="000000"/>
          <w:kern w:val="0"/>
          <w14:ligatures w14:val="none"/>
        </w:rPr>
        <w:t xml:space="preserve">Bjork, E. L., &amp; Bjork, R. A. (2011). Making things hard on yourself, but in a good way: Creating desirable difficulties to enhance learning. In M. A. </w:t>
      </w:r>
      <w:proofErr w:type="spellStart"/>
      <w:r w:rsidRPr="00EE1774">
        <w:rPr>
          <w:rFonts w:cs="Times New Roman"/>
          <w:color w:val="000000"/>
          <w:kern w:val="0"/>
          <w14:ligatures w14:val="none"/>
        </w:rPr>
        <w:t>Gernsbacher</w:t>
      </w:r>
      <w:proofErr w:type="spellEnd"/>
      <w:r w:rsidRPr="00EE1774">
        <w:rPr>
          <w:rFonts w:cs="Times New Roman"/>
          <w:color w:val="000000"/>
          <w:kern w:val="0"/>
          <w14:ligatures w14:val="none"/>
        </w:rPr>
        <w:t xml:space="preserve">, R. W. Pew, L. M. Hough, &amp; J. R. </w:t>
      </w:r>
      <w:proofErr w:type="spellStart"/>
      <w:r w:rsidRPr="00EE1774">
        <w:rPr>
          <w:rFonts w:cs="Times New Roman"/>
          <w:color w:val="000000"/>
          <w:kern w:val="0"/>
          <w14:ligatures w14:val="none"/>
        </w:rPr>
        <w:t>Pomerantz</w:t>
      </w:r>
      <w:proofErr w:type="spellEnd"/>
      <w:r w:rsidRPr="00EE1774">
        <w:rPr>
          <w:rFonts w:cs="Times New Roman"/>
          <w:color w:val="000000"/>
          <w:kern w:val="0"/>
          <w14:ligatures w14:val="none"/>
        </w:rPr>
        <w:t xml:space="preserve"> (Eds.), Psychology and the real world: Essays illustrating fundamental contributions to society (pp. 56–64). Worth Publishers.</w:t>
      </w:r>
    </w:p>
    <w:p w14:paraId="1FED788E"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proofErr w:type="spellStart"/>
      <w:r w:rsidRPr="00EE1774">
        <w:rPr>
          <w:rFonts w:cs="Times New Roman"/>
          <w:color w:val="000000"/>
          <w:kern w:val="0"/>
          <w14:ligatures w14:val="none"/>
        </w:rPr>
        <w:t>Gollwitzer</w:t>
      </w:r>
      <w:proofErr w:type="spellEnd"/>
      <w:r w:rsidRPr="00EE1774">
        <w:rPr>
          <w:rFonts w:cs="Times New Roman"/>
          <w:color w:val="000000"/>
          <w:kern w:val="0"/>
          <w14:ligatures w14:val="none"/>
        </w:rPr>
        <w:t>, P. M., &amp; Sheeran, P. (2006). Implementation intentions and goal achievement: A meta-analysis of effects and processes. Advances in Experimental Social Psychology, 38, 69–119. https://doi.org/10.1016/S0065-2601(06)38002-1</w:t>
      </w:r>
    </w:p>
    <w:p w14:paraId="7436AE2F"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proofErr w:type="spellStart"/>
      <w:r w:rsidRPr="00EE1774">
        <w:rPr>
          <w:rFonts w:cs="Times New Roman"/>
          <w:color w:val="000000"/>
          <w:kern w:val="0"/>
          <w14:ligatures w14:val="none"/>
        </w:rPr>
        <w:lastRenderedPageBreak/>
        <w:t>Karpicke</w:t>
      </w:r>
      <w:proofErr w:type="spellEnd"/>
      <w:r w:rsidRPr="00EE1774">
        <w:rPr>
          <w:rFonts w:cs="Times New Roman"/>
          <w:color w:val="000000"/>
          <w:kern w:val="0"/>
          <w14:ligatures w14:val="none"/>
        </w:rPr>
        <w:t xml:space="preserve">, J. D. (2017). Retrieval-based learning: A decade of progress. In J. T. </w:t>
      </w:r>
      <w:proofErr w:type="spellStart"/>
      <w:r w:rsidRPr="00EE1774">
        <w:rPr>
          <w:rFonts w:cs="Times New Roman"/>
          <w:color w:val="000000"/>
          <w:kern w:val="0"/>
          <w14:ligatures w14:val="none"/>
        </w:rPr>
        <w:t>Wixted</w:t>
      </w:r>
      <w:proofErr w:type="spellEnd"/>
      <w:r w:rsidRPr="00EE1774">
        <w:rPr>
          <w:rFonts w:cs="Times New Roman"/>
          <w:color w:val="000000"/>
          <w:kern w:val="0"/>
          <w14:ligatures w14:val="none"/>
        </w:rPr>
        <w:t xml:space="preserve"> (Ed.), Cognitive psychology of memory, Vol. 2 of Learning and memory: A comprehensive reference (J. H. Byrne, Series Ed.) (pp. 487–514). Academic Press. https://doi.org/10.1016/B978-0-12-809324-5.00024-4</w:t>
      </w:r>
    </w:p>
    <w:p w14:paraId="70C52FAA"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proofErr w:type="spellStart"/>
      <w:r w:rsidRPr="00EE1774">
        <w:rPr>
          <w:rFonts w:cs="Times New Roman"/>
          <w:color w:val="000000"/>
          <w:kern w:val="0"/>
          <w14:ligatures w14:val="none"/>
        </w:rPr>
        <w:t>Pressley</w:t>
      </w:r>
      <w:proofErr w:type="spellEnd"/>
      <w:r w:rsidRPr="00EE1774">
        <w:rPr>
          <w:rFonts w:cs="Times New Roman"/>
          <w:color w:val="000000"/>
          <w:kern w:val="0"/>
          <w14:ligatures w14:val="none"/>
        </w:rPr>
        <w:t xml:space="preserve">, M., McDaniel, M. A., </w:t>
      </w:r>
      <w:proofErr w:type="spellStart"/>
      <w:r w:rsidRPr="00EE1774">
        <w:rPr>
          <w:rFonts w:cs="Times New Roman"/>
          <w:color w:val="000000"/>
          <w:kern w:val="0"/>
          <w14:ligatures w14:val="none"/>
        </w:rPr>
        <w:t>Turnure</w:t>
      </w:r>
      <w:proofErr w:type="spellEnd"/>
      <w:r w:rsidRPr="00EE1774">
        <w:rPr>
          <w:rFonts w:cs="Times New Roman"/>
          <w:color w:val="000000"/>
          <w:kern w:val="0"/>
          <w14:ligatures w14:val="none"/>
        </w:rPr>
        <w:t>, J. E., Wood, E., &amp; Ahmad, M. (1987). Generation and precision of elaboration: Effects on intentional and incidental learning. Journal of Experimental Psychology: Learning, Memory, and Cognition, 13(2), 291–300. https://doi.org/10.1037/0278-7393.13.2.291</w:t>
      </w:r>
    </w:p>
    <w:p w14:paraId="57C290DB"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r w:rsidRPr="00EE1774">
        <w:rPr>
          <w:rFonts w:cs="Times New Roman"/>
          <w:color w:val="000000"/>
          <w:kern w:val="0"/>
          <w14:ligatures w14:val="none"/>
        </w:rPr>
        <w:t xml:space="preserve">Kruger, J., &amp; Dunning, D. (1999). Unskilled and unaware of it: How difficulties in </w:t>
      </w:r>
      <w:proofErr w:type="spellStart"/>
      <w:r w:rsidRPr="00EE1774">
        <w:rPr>
          <w:rFonts w:cs="Times New Roman"/>
          <w:color w:val="000000"/>
          <w:kern w:val="0"/>
          <w14:ligatures w14:val="none"/>
        </w:rPr>
        <w:t>recognizing</w:t>
      </w:r>
      <w:proofErr w:type="spellEnd"/>
      <w:r w:rsidRPr="00EE1774">
        <w:rPr>
          <w:rFonts w:cs="Times New Roman"/>
          <w:color w:val="000000"/>
          <w:kern w:val="0"/>
          <w14:ligatures w14:val="none"/>
        </w:rPr>
        <w:t xml:space="preserve"> one's own incompetence lead to inflated self-assessments. Journal of Personality and Social Psychology, 77(6), 1121–1134. https://doi.org/10.1037/0022-3514.77.6.1121</w:t>
      </w:r>
    </w:p>
    <w:p w14:paraId="5E3C0463"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r w:rsidRPr="00EE1774">
        <w:rPr>
          <w:rFonts w:cs="Times New Roman"/>
          <w:color w:val="000000"/>
          <w:kern w:val="0"/>
          <w14:ligatures w14:val="none"/>
        </w:rPr>
        <w:t xml:space="preserve">Oppenheimer, D. M. (2006). Consequences of erudite vernacular </w:t>
      </w:r>
      <w:proofErr w:type="spellStart"/>
      <w:r w:rsidRPr="00EE1774">
        <w:rPr>
          <w:rFonts w:cs="Times New Roman"/>
          <w:color w:val="000000"/>
          <w:kern w:val="0"/>
          <w14:ligatures w14:val="none"/>
        </w:rPr>
        <w:t>utilized</w:t>
      </w:r>
      <w:proofErr w:type="spellEnd"/>
      <w:r w:rsidRPr="00EE1774">
        <w:rPr>
          <w:rFonts w:cs="Times New Roman"/>
          <w:color w:val="000000"/>
          <w:kern w:val="0"/>
          <w14:ligatures w14:val="none"/>
        </w:rPr>
        <w:t xml:space="preserve"> irrespective of necessity: Problems with using long words needlessly. Applied Cognitive Psychology: The Official Journal of the Society for Applied Research in Memory and Cognition, 20(2), 139–156. https://doi.org/10.1002/acp.1178</w:t>
      </w:r>
    </w:p>
    <w:p w14:paraId="3F813A35" w14:textId="77777777" w:rsidR="00EE1774" w:rsidRPr="00EE1774" w:rsidRDefault="00EE1774" w:rsidP="00EE1774">
      <w:pPr>
        <w:spacing w:before="100" w:beforeAutospacing="1" w:after="100" w:afterAutospacing="1" w:line="240" w:lineRule="auto"/>
        <w:divId w:val="1610042497"/>
        <w:rPr>
          <w:rFonts w:cs="Times New Roman"/>
          <w:color w:val="000000"/>
          <w:kern w:val="0"/>
          <w14:ligatures w14:val="none"/>
        </w:rPr>
      </w:pPr>
      <w:proofErr w:type="spellStart"/>
      <w:r w:rsidRPr="00EE1774">
        <w:rPr>
          <w:rFonts w:cs="Times New Roman"/>
          <w:color w:val="000000"/>
          <w:kern w:val="0"/>
          <w14:ligatures w14:val="none"/>
        </w:rPr>
        <w:t>Latane</w:t>
      </w:r>
      <w:proofErr w:type="spellEnd"/>
      <w:r w:rsidRPr="00EE1774">
        <w:rPr>
          <w:rFonts w:cs="Times New Roman"/>
          <w:color w:val="000000"/>
          <w:kern w:val="0"/>
          <w14:ligatures w14:val="none"/>
        </w:rPr>
        <w:t xml:space="preserve">, B., Williams, K., &amp; </w:t>
      </w:r>
      <w:proofErr w:type="spellStart"/>
      <w:r w:rsidRPr="00EE1774">
        <w:rPr>
          <w:rFonts w:cs="Times New Roman"/>
          <w:color w:val="000000"/>
          <w:kern w:val="0"/>
          <w14:ligatures w14:val="none"/>
        </w:rPr>
        <w:t>Harkins</w:t>
      </w:r>
      <w:proofErr w:type="spellEnd"/>
      <w:r w:rsidRPr="00EE1774">
        <w:rPr>
          <w:rFonts w:cs="Times New Roman"/>
          <w:color w:val="000000"/>
          <w:kern w:val="0"/>
          <w14:ligatures w14:val="none"/>
        </w:rPr>
        <w:t>, S. (1979). Many hands make light the work: The causes and consequences of social loafing. Journal of Personality and Social Psychology, 37(6), 822–832</w:t>
      </w:r>
    </w:p>
    <w:p w14:paraId="21E7E5C9" w14:textId="77777777" w:rsidR="002C3011" w:rsidRPr="0045617E" w:rsidRDefault="002C3011" w:rsidP="00D62F93">
      <w:pPr>
        <w:spacing w:before="100" w:beforeAutospacing="1" w:after="100" w:afterAutospacing="1" w:line="240" w:lineRule="auto"/>
        <w:divId w:val="383066296"/>
        <w:rPr>
          <w:rFonts w:cs="Times New Roman"/>
          <w:color w:val="000000"/>
          <w:kern w:val="0"/>
          <w14:ligatures w14:val="none"/>
        </w:rPr>
      </w:pPr>
    </w:p>
    <w:p w14:paraId="0236CC52" w14:textId="4AFA13BE" w:rsidR="00370757" w:rsidRPr="0045617E" w:rsidRDefault="000B738E" w:rsidP="00C958D0">
      <w:r w:rsidRPr="0045617E">
        <w:rPr>
          <w:rStyle w:val="Emphasis"/>
          <w:rFonts w:eastAsia="Times New Roman"/>
          <w:color w:val="06020F"/>
          <w:spacing w:val="-5"/>
        </w:rPr>
        <w:t xml:space="preserve"> </w:t>
      </w:r>
    </w:p>
    <w:p w14:paraId="541CDC22" w14:textId="5E96EA8A" w:rsidR="003130E6" w:rsidRPr="0045617E" w:rsidRDefault="003130E6" w:rsidP="00C958D0"/>
    <w:p w14:paraId="60AA6CD1" w14:textId="77777777" w:rsidR="003130E6" w:rsidRPr="0045617E" w:rsidRDefault="003130E6" w:rsidP="00C958D0"/>
    <w:p w14:paraId="0B15398D" w14:textId="77777777" w:rsidR="00C22645" w:rsidRPr="0045617E" w:rsidRDefault="00C22645" w:rsidP="00D62F93">
      <w:pPr>
        <w:spacing w:before="100" w:beforeAutospacing="1" w:after="100" w:afterAutospacing="1" w:line="240" w:lineRule="auto"/>
        <w:divId w:val="383066296"/>
        <w:rPr>
          <w:rFonts w:cs="Times New Roman"/>
          <w:color w:val="000000"/>
          <w:kern w:val="0"/>
          <w14:ligatures w14:val="none"/>
        </w:rPr>
      </w:pPr>
    </w:p>
    <w:p w14:paraId="0CF3A89D" w14:textId="77777777" w:rsidR="005E62F7" w:rsidRPr="0045617E" w:rsidRDefault="005E62F7"/>
    <w:sectPr w:rsidR="005E62F7" w:rsidRPr="00456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72E"/>
    <w:rsid w:val="00003D9C"/>
    <w:rsid w:val="000A3AB4"/>
    <w:rsid w:val="000B738E"/>
    <w:rsid w:val="000C1F64"/>
    <w:rsid w:val="000C4860"/>
    <w:rsid w:val="0013790D"/>
    <w:rsid w:val="00145C11"/>
    <w:rsid w:val="00210711"/>
    <w:rsid w:val="00246A41"/>
    <w:rsid w:val="002C3011"/>
    <w:rsid w:val="002D6044"/>
    <w:rsid w:val="00312133"/>
    <w:rsid w:val="003130E6"/>
    <w:rsid w:val="003134DB"/>
    <w:rsid w:val="00321AC9"/>
    <w:rsid w:val="003378EA"/>
    <w:rsid w:val="00370757"/>
    <w:rsid w:val="003A33BA"/>
    <w:rsid w:val="003C7078"/>
    <w:rsid w:val="003F1383"/>
    <w:rsid w:val="0045617E"/>
    <w:rsid w:val="00514AEC"/>
    <w:rsid w:val="00576113"/>
    <w:rsid w:val="005B65B9"/>
    <w:rsid w:val="005E62F7"/>
    <w:rsid w:val="0063248C"/>
    <w:rsid w:val="0064774F"/>
    <w:rsid w:val="00665127"/>
    <w:rsid w:val="00685740"/>
    <w:rsid w:val="0072329F"/>
    <w:rsid w:val="007527CE"/>
    <w:rsid w:val="007670E7"/>
    <w:rsid w:val="007C1D41"/>
    <w:rsid w:val="00850AD7"/>
    <w:rsid w:val="008733A0"/>
    <w:rsid w:val="009116D1"/>
    <w:rsid w:val="009250C6"/>
    <w:rsid w:val="00934BD2"/>
    <w:rsid w:val="00982159"/>
    <w:rsid w:val="009B4B3C"/>
    <w:rsid w:val="009C6B3B"/>
    <w:rsid w:val="00A44D7C"/>
    <w:rsid w:val="00AF6DD5"/>
    <w:rsid w:val="00B344C1"/>
    <w:rsid w:val="00B37811"/>
    <w:rsid w:val="00B604B3"/>
    <w:rsid w:val="00BB6512"/>
    <w:rsid w:val="00BC706D"/>
    <w:rsid w:val="00C22645"/>
    <w:rsid w:val="00CC4E57"/>
    <w:rsid w:val="00D31EEA"/>
    <w:rsid w:val="00D43B57"/>
    <w:rsid w:val="00D62F93"/>
    <w:rsid w:val="00D64FA5"/>
    <w:rsid w:val="00D80B1A"/>
    <w:rsid w:val="00D93C89"/>
    <w:rsid w:val="00DF584F"/>
    <w:rsid w:val="00E07EC2"/>
    <w:rsid w:val="00EA6C33"/>
    <w:rsid w:val="00EE1774"/>
    <w:rsid w:val="00F54FC3"/>
    <w:rsid w:val="00F7727F"/>
    <w:rsid w:val="00F91D42"/>
    <w:rsid w:val="00FB572E"/>
    <w:rsid w:val="00FC6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6E4E96"/>
  <w15:chartTrackingRefBased/>
  <w15:docId w15:val="{B0C589B5-3033-8F41-9BAD-69293DF79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7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57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57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57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57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57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7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7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7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7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57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57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57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57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57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57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57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572E"/>
    <w:rPr>
      <w:rFonts w:eastAsiaTheme="majorEastAsia" w:cstheme="majorBidi"/>
      <w:color w:val="272727" w:themeColor="text1" w:themeTint="D8"/>
    </w:rPr>
  </w:style>
  <w:style w:type="paragraph" w:styleId="Title">
    <w:name w:val="Title"/>
    <w:basedOn w:val="Normal"/>
    <w:next w:val="Normal"/>
    <w:link w:val="TitleChar"/>
    <w:uiPriority w:val="10"/>
    <w:qFormat/>
    <w:rsid w:val="00FB57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7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57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57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72E"/>
    <w:pPr>
      <w:spacing w:before="160"/>
      <w:jc w:val="center"/>
    </w:pPr>
    <w:rPr>
      <w:i/>
      <w:iCs/>
      <w:color w:val="404040" w:themeColor="text1" w:themeTint="BF"/>
    </w:rPr>
  </w:style>
  <w:style w:type="character" w:customStyle="1" w:styleId="QuoteChar">
    <w:name w:val="Quote Char"/>
    <w:basedOn w:val="DefaultParagraphFont"/>
    <w:link w:val="Quote"/>
    <w:uiPriority w:val="29"/>
    <w:rsid w:val="00FB572E"/>
    <w:rPr>
      <w:i/>
      <w:iCs/>
      <w:color w:val="404040" w:themeColor="text1" w:themeTint="BF"/>
    </w:rPr>
  </w:style>
  <w:style w:type="paragraph" w:styleId="ListParagraph">
    <w:name w:val="List Paragraph"/>
    <w:basedOn w:val="Normal"/>
    <w:uiPriority w:val="34"/>
    <w:qFormat/>
    <w:rsid w:val="00FB572E"/>
    <w:pPr>
      <w:ind w:left="720"/>
      <w:contextualSpacing/>
    </w:pPr>
  </w:style>
  <w:style w:type="character" w:styleId="IntenseEmphasis">
    <w:name w:val="Intense Emphasis"/>
    <w:basedOn w:val="DefaultParagraphFont"/>
    <w:uiPriority w:val="21"/>
    <w:qFormat/>
    <w:rsid w:val="00FB572E"/>
    <w:rPr>
      <w:i/>
      <w:iCs/>
      <w:color w:val="0F4761" w:themeColor="accent1" w:themeShade="BF"/>
    </w:rPr>
  </w:style>
  <w:style w:type="paragraph" w:styleId="IntenseQuote">
    <w:name w:val="Intense Quote"/>
    <w:basedOn w:val="Normal"/>
    <w:next w:val="Normal"/>
    <w:link w:val="IntenseQuoteChar"/>
    <w:uiPriority w:val="30"/>
    <w:qFormat/>
    <w:rsid w:val="00FB57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572E"/>
    <w:rPr>
      <w:i/>
      <w:iCs/>
      <w:color w:val="0F4761" w:themeColor="accent1" w:themeShade="BF"/>
    </w:rPr>
  </w:style>
  <w:style w:type="character" w:styleId="IntenseReference">
    <w:name w:val="Intense Reference"/>
    <w:basedOn w:val="DefaultParagraphFont"/>
    <w:uiPriority w:val="32"/>
    <w:qFormat/>
    <w:rsid w:val="00FB572E"/>
    <w:rPr>
      <w:b/>
      <w:bCs/>
      <w:smallCaps/>
      <w:color w:val="0F4761" w:themeColor="accent1" w:themeShade="BF"/>
      <w:spacing w:val="5"/>
    </w:rPr>
  </w:style>
  <w:style w:type="character" w:styleId="Strong">
    <w:name w:val="Strong"/>
    <w:basedOn w:val="DefaultParagraphFont"/>
    <w:uiPriority w:val="22"/>
    <w:qFormat/>
    <w:rsid w:val="00D62F93"/>
    <w:rPr>
      <w:b/>
      <w:bCs/>
    </w:rPr>
  </w:style>
  <w:style w:type="character" w:customStyle="1" w:styleId="apple-converted-space">
    <w:name w:val="apple-converted-space"/>
    <w:basedOn w:val="DefaultParagraphFont"/>
    <w:rsid w:val="00D62F93"/>
  </w:style>
  <w:style w:type="character" w:styleId="Emphasis">
    <w:name w:val="Emphasis"/>
    <w:basedOn w:val="DefaultParagraphFont"/>
    <w:uiPriority w:val="20"/>
    <w:qFormat/>
    <w:rsid w:val="00D62F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066296">
      <w:bodyDiv w:val="1"/>
      <w:marLeft w:val="0"/>
      <w:marRight w:val="0"/>
      <w:marTop w:val="0"/>
      <w:marBottom w:val="0"/>
      <w:divBdr>
        <w:top w:val="none" w:sz="0" w:space="0" w:color="auto"/>
        <w:left w:val="none" w:sz="0" w:space="0" w:color="auto"/>
        <w:bottom w:val="none" w:sz="0" w:space="0" w:color="auto"/>
        <w:right w:val="none" w:sz="0" w:space="0" w:color="auto"/>
      </w:divBdr>
      <w:divsChild>
        <w:div w:id="16100424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2</Pages>
  <Words>649</Words>
  <Characters>3700</Characters>
  <Application>Microsoft Office Word</Application>
  <DocSecurity>0</DocSecurity>
  <Lines>30</Lines>
  <Paragraphs>8</Paragraphs>
  <ScaleCrop>false</ScaleCrop>
  <Company/>
  <LinksUpToDate>false</LinksUpToDate>
  <CharactersWithSpaces>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Chelsey Powell (2405222)</dc:creator>
  <cp:keywords/>
  <dc:description/>
  <cp:lastModifiedBy>Chelsey Powell (2405222)</cp:lastModifiedBy>
  <cp:revision>63</cp:revision>
  <dcterms:created xsi:type="dcterms:W3CDTF">2025-05-14T15:52:00Z</dcterms:created>
  <dcterms:modified xsi:type="dcterms:W3CDTF">2025-05-15T14:55:00Z</dcterms:modified>
</cp:coreProperties>
</file>