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58F76" w14:textId="15C72B3B" w:rsidR="005E4C3E" w:rsidRDefault="005E4C3E" w:rsidP="005E4C3E">
      <w:pPr>
        <w:jc w:val="center"/>
      </w:pPr>
      <w:r>
        <w:t xml:space="preserve">Equities and Trust assignment 1 </w:t>
      </w:r>
    </w:p>
    <w:p w14:paraId="14D22C03" w14:textId="4269DAD4" w:rsidR="005E4C3E" w:rsidRDefault="005E4C3E" w:rsidP="005E4C3E">
      <w:pPr>
        <w:jc w:val="center"/>
      </w:pPr>
    </w:p>
    <w:p w14:paraId="7AAE93F9" w14:textId="175AD330" w:rsidR="00496067" w:rsidRPr="00A0482C" w:rsidRDefault="00EA13BB" w:rsidP="00A0482C">
      <w:pPr>
        <w:spacing w:line="480" w:lineRule="auto"/>
        <w:rPr>
          <w:sz w:val="24"/>
          <w:szCs w:val="24"/>
        </w:rPr>
      </w:pPr>
      <w:r w:rsidRPr="00A0482C">
        <w:rPr>
          <w:sz w:val="24"/>
          <w:szCs w:val="24"/>
        </w:rPr>
        <w:t xml:space="preserve">The </w:t>
      </w:r>
      <w:r w:rsidR="00E014F3" w:rsidRPr="00A0482C">
        <w:rPr>
          <w:sz w:val="24"/>
          <w:szCs w:val="24"/>
        </w:rPr>
        <w:t>focus</w:t>
      </w:r>
      <w:r w:rsidRPr="00A0482C">
        <w:rPr>
          <w:sz w:val="24"/>
          <w:szCs w:val="24"/>
        </w:rPr>
        <w:t xml:space="preserve"> of this assignment is based on two specific injunctions freezing orders and search orders. Both of which prevent an individual or individual (in </w:t>
      </w:r>
      <w:proofErr w:type="spellStart"/>
      <w:r w:rsidRPr="00A0482C">
        <w:rPr>
          <w:sz w:val="24"/>
          <w:szCs w:val="24"/>
        </w:rPr>
        <w:t>personum</w:t>
      </w:r>
      <w:proofErr w:type="spellEnd"/>
      <w:r w:rsidRPr="00A0482C">
        <w:rPr>
          <w:sz w:val="24"/>
          <w:szCs w:val="24"/>
        </w:rPr>
        <w:t xml:space="preserve">) from performing a specific act in which the courts deem to be detrimental to the case in question. Both remedies are </w:t>
      </w:r>
      <w:r w:rsidR="00580B04" w:rsidRPr="00A0482C">
        <w:rPr>
          <w:sz w:val="24"/>
          <w:szCs w:val="24"/>
        </w:rPr>
        <w:t>discretionary</w:t>
      </w:r>
      <w:r w:rsidRPr="00A0482C">
        <w:rPr>
          <w:sz w:val="24"/>
          <w:szCs w:val="24"/>
        </w:rPr>
        <w:t xml:space="preserve"> and</w:t>
      </w:r>
      <w:r w:rsidR="005B1B25" w:rsidRPr="00A0482C">
        <w:rPr>
          <w:sz w:val="24"/>
          <w:szCs w:val="24"/>
        </w:rPr>
        <w:t xml:space="preserve"> only would be awarded in situations where damages are inadequate</w:t>
      </w:r>
      <w:r w:rsidR="002769C3" w:rsidRPr="00A0482C">
        <w:rPr>
          <w:sz w:val="24"/>
          <w:szCs w:val="24"/>
        </w:rPr>
        <w:t xml:space="preserve"> (Watt, 2020)</w:t>
      </w:r>
      <w:r w:rsidR="005B1B25" w:rsidRPr="00A0482C">
        <w:rPr>
          <w:sz w:val="24"/>
          <w:szCs w:val="24"/>
        </w:rPr>
        <w:t>.</w:t>
      </w:r>
      <w:r w:rsidR="00BF2924" w:rsidRPr="00A0482C">
        <w:rPr>
          <w:sz w:val="24"/>
          <w:szCs w:val="24"/>
        </w:rPr>
        <w:t xml:space="preserve"> </w:t>
      </w:r>
      <w:r w:rsidR="00764443" w:rsidRPr="00A0482C">
        <w:rPr>
          <w:sz w:val="24"/>
          <w:szCs w:val="24"/>
        </w:rPr>
        <w:t>Furthermore,</w:t>
      </w:r>
      <w:r w:rsidR="00BF2924" w:rsidRPr="00A0482C">
        <w:rPr>
          <w:sz w:val="24"/>
          <w:szCs w:val="24"/>
        </w:rPr>
        <w:t xml:space="preserve"> the courts are unwilling to allow common law concepts like damages to suffice for remedies as the value of an equitable property may exceed what can be granted in damages. </w:t>
      </w:r>
      <w:r w:rsidR="00EF7F69" w:rsidRPr="00A0482C">
        <w:rPr>
          <w:sz w:val="24"/>
          <w:szCs w:val="24"/>
        </w:rPr>
        <w:t xml:space="preserve">Freezing order are generally defined through the common law act Third </w:t>
      </w:r>
      <w:proofErr w:type="spellStart"/>
      <w:r w:rsidR="00EF7F69" w:rsidRPr="00A0482C">
        <w:rPr>
          <w:sz w:val="24"/>
          <w:szCs w:val="24"/>
        </w:rPr>
        <w:t>Chandris</w:t>
      </w:r>
      <w:proofErr w:type="spellEnd"/>
      <w:r w:rsidR="00EF7F69" w:rsidRPr="00A0482C">
        <w:rPr>
          <w:sz w:val="24"/>
          <w:szCs w:val="24"/>
        </w:rPr>
        <w:t xml:space="preserve"> Shipping Corporation v </w:t>
      </w:r>
      <w:proofErr w:type="spellStart"/>
      <w:r w:rsidR="00EF7F69" w:rsidRPr="00A0482C">
        <w:rPr>
          <w:sz w:val="24"/>
          <w:szCs w:val="24"/>
        </w:rPr>
        <w:t>Unimarine</w:t>
      </w:r>
      <w:proofErr w:type="spellEnd"/>
      <w:r w:rsidR="00EF7F69" w:rsidRPr="00A0482C">
        <w:rPr>
          <w:sz w:val="24"/>
          <w:szCs w:val="24"/>
        </w:rPr>
        <w:t xml:space="preserve"> SA [1979]. The five key components of determining whether it is relevant to activate a freezing order are as follows. The plaintiff must have full and frank disclosure of all matters. </w:t>
      </w:r>
      <w:r w:rsidR="00094DD8" w:rsidRPr="00A0482C">
        <w:rPr>
          <w:sz w:val="24"/>
          <w:szCs w:val="24"/>
        </w:rPr>
        <w:t>Fairly state</w:t>
      </w:r>
      <w:r w:rsidR="00EF7F69" w:rsidRPr="00A0482C">
        <w:rPr>
          <w:sz w:val="24"/>
          <w:szCs w:val="24"/>
        </w:rPr>
        <w:t xml:space="preserve"> reasons why </w:t>
      </w:r>
      <w:r w:rsidR="00094DD8" w:rsidRPr="00A0482C">
        <w:rPr>
          <w:sz w:val="24"/>
          <w:szCs w:val="24"/>
        </w:rPr>
        <w:t>a freezing</w:t>
      </w:r>
      <w:r w:rsidR="00EF7F69" w:rsidRPr="00A0482C">
        <w:rPr>
          <w:sz w:val="24"/>
          <w:szCs w:val="24"/>
        </w:rPr>
        <w:t xml:space="preserve"> injunction should be in place.</w:t>
      </w:r>
      <w:r w:rsidR="00094DD8" w:rsidRPr="00A0482C">
        <w:rPr>
          <w:sz w:val="24"/>
          <w:szCs w:val="24"/>
        </w:rPr>
        <w:t xml:space="preserve"> The plaintiff should have some grounds for believing that the defendant has equitable asset in which the plaintiff has a right to claim.</w:t>
      </w:r>
      <w:r w:rsidR="00EF7F69" w:rsidRPr="00A0482C">
        <w:rPr>
          <w:sz w:val="24"/>
          <w:szCs w:val="24"/>
        </w:rPr>
        <w:t xml:space="preserve"> </w:t>
      </w:r>
      <w:r w:rsidR="00094DD8" w:rsidRPr="00A0482C">
        <w:rPr>
          <w:sz w:val="24"/>
          <w:szCs w:val="24"/>
        </w:rPr>
        <w:t>There need to be clear evidence that the assets are at risk. The plaintiff must provide an undertaking of damages in the case that their claim fails</w:t>
      </w:r>
      <w:r w:rsidR="002769C3" w:rsidRPr="00A0482C">
        <w:rPr>
          <w:sz w:val="24"/>
          <w:szCs w:val="24"/>
        </w:rPr>
        <w:t xml:space="preserve"> (</w:t>
      </w:r>
      <w:proofErr w:type="spellStart"/>
      <w:r w:rsidR="002769C3" w:rsidRPr="00A0482C">
        <w:rPr>
          <w:sz w:val="24"/>
          <w:szCs w:val="24"/>
        </w:rPr>
        <w:t>Duddlington</w:t>
      </w:r>
      <w:proofErr w:type="spellEnd"/>
      <w:r w:rsidR="002769C3" w:rsidRPr="00A0482C">
        <w:rPr>
          <w:sz w:val="24"/>
          <w:szCs w:val="24"/>
        </w:rPr>
        <w:t>, 2006)</w:t>
      </w:r>
      <w:r w:rsidR="00094DD8" w:rsidRPr="00A0482C">
        <w:rPr>
          <w:sz w:val="24"/>
          <w:szCs w:val="24"/>
        </w:rPr>
        <w:t xml:space="preserve">. Search order also follow similar rules set out in Anton </w:t>
      </w:r>
      <w:proofErr w:type="spellStart"/>
      <w:r w:rsidR="00094DD8" w:rsidRPr="00A0482C">
        <w:rPr>
          <w:sz w:val="24"/>
          <w:szCs w:val="24"/>
        </w:rPr>
        <w:t>Piller</w:t>
      </w:r>
      <w:proofErr w:type="spellEnd"/>
      <w:r w:rsidR="00094DD8" w:rsidRPr="00A0482C">
        <w:rPr>
          <w:sz w:val="24"/>
          <w:szCs w:val="24"/>
        </w:rPr>
        <w:t xml:space="preserve"> which are. The case must have a strong Prima Fac</w:t>
      </w:r>
      <w:r w:rsidR="0064498C" w:rsidRPr="00A0482C">
        <w:rPr>
          <w:sz w:val="24"/>
          <w:szCs w:val="24"/>
        </w:rPr>
        <w:t xml:space="preserve">ie case. The potential or actual damage to applicant will be great if the search order is not granted. The respondent has incriminating evidence of which they could potentially destroy or dispose of (Huws, 2015). </w:t>
      </w:r>
    </w:p>
    <w:p w14:paraId="37FD383E" w14:textId="73ECE009" w:rsidR="00C840C6" w:rsidRPr="00A0482C" w:rsidRDefault="00D0134E" w:rsidP="00A0482C">
      <w:pPr>
        <w:spacing w:line="480" w:lineRule="auto"/>
        <w:rPr>
          <w:sz w:val="24"/>
          <w:szCs w:val="24"/>
        </w:rPr>
      </w:pPr>
      <w:r w:rsidRPr="00A0482C">
        <w:rPr>
          <w:sz w:val="24"/>
          <w:szCs w:val="24"/>
        </w:rPr>
        <w:t>Injunctions on face value appear to favour the defendant freezing orders are no exception to this observation. It covers a wide variety of property</w:t>
      </w:r>
      <w:r w:rsidR="001D1EC7" w:rsidRPr="00A0482C">
        <w:rPr>
          <w:sz w:val="24"/>
          <w:szCs w:val="24"/>
        </w:rPr>
        <w:t xml:space="preserve"> that an individual may find equitable.</w:t>
      </w:r>
      <w:r w:rsidRPr="00A0482C">
        <w:rPr>
          <w:sz w:val="24"/>
          <w:szCs w:val="24"/>
        </w:rPr>
        <w:t xml:space="preserve"> </w:t>
      </w:r>
      <w:r w:rsidR="00CB215A" w:rsidRPr="00A0482C">
        <w:rPr>
          <w:sz w:val="24"/>
          <w:szCs w:val="24"/>
        </w:rPr>
        <w:t xml:space="preserve">American Cyanamid Co v Ethicon Ltd (1975) is an important case as the facts of the case highlight the power in which the claimant has over the defendant. </w:t>
      </w:r>
      <w:r w:rsidR="00CA3769" w:rsidRPr="00A0482C">
        <w:rPr>
          <w:sz w:val="24"/>
          <w:szCs w:val="24"/>
        </w:rPr>
        <w:t xml:space="preserve">Cyanamid is </w:t>
      </w:r>
      <w:r w:rsidR="00CA3769" w:rsidRPr="00A0482C">
        <w:rPr>
          <w:sz w:val="24"/>
          <w:szCs w:val="24"/>
        </w:rPr>
        <w:lastRenderedPageBreak/>
        <w:t>integral in understanding interim injunctions because</w:t>
      </w:r>
      <w:r w:rsidR="00CB215A" w:rsidRPr="00A0482C">
        <w:rPr>
          <w:sz w:val="24"/>
          <w:szCs w:val="24"/>
        </w:rPr>
        <w:t xml:space="preserve"> weighs up the balance of convenience if evenly balanced the courts would maintain the status quo. </w:t>
      </w:r>
      <w:r w:rsidR="00F00219" w:rsidRPr="00A0482C">
        <w:rPr>
          <w:sz w:val="24"/>
          <w:szCs w:val="24"/>
        </w:rPr>
        <w:t>As this injunction is interim it is important to highlight that the claimant always must have a good argument for the claim. If this argument cannot be presented before the courts the injunction will fail</w:t>
      </w:r>
      <w:r w:rsidR="001F0AD7" w:rsidRPr="00A0482C">
        <w:rPr>
          <w:sz w:val="24"/>
          <w:szCs w:val="24"/>
        </w:rPr>
        <w:t xml:space="preserve"> following the statutes set out in the Civil Procedures Rule section 25 (Hudson, 2009)</w:t>
      </w:r>
      <w:r w:rsidR="00F00219" w:rsidRPr="00A0482C">
        <w:rPr>
          <w:sz w:val="24"/>
          <w:szCs w:val="24"/>
        </w:rPr>
        <w:t xml:space="preserve">. Furthermore, lord Diplock in </w:t>
      </w:r>
      <w:proofErr w:type="spellStart"/>
      <w:r w:rsidR="00F00219" w:rsidRPr="00A0482C">
        <w:rPr>
          <w:sz w:val="24"/>
          <w:szCs w:val="24"/>
        </w:rPr>
        <w:t>Rasu</w:t>
      </w:r>
      <w:proofErr w:type="spellEnd"/>
      <w:r w:rsidR="00F00219" w:rsidRPr="00A0482C">
        <w:rPr>
          <w:sz w:val="24"/>
          <w:szCs w:val="24"/>
        </w:rPr>
        <w:t xml:space="preserve"> Maritime v Perusahaan [1978] suggested that more limitations should be put upon the claimant’s ability to trigger a freezing order. He highlighted that it is important to take care when dealing with </w:t>
      </w:r>
      <w:r w:rsidR="00484B36" w:rsidRPr="00A0482C">
        <w:rPr>
          <w:sz w:val="24"/>
          <w:szCs w:val="24"/>
        </w:rPr>
        <w:t xml:space="preserve">businesses. If the freezing order is disproportionate to the value of the claim Diplock suggested that bringing business to a standstill would be </w:t>
      </w:r>
      <w:r w:rsidR="001040C6" w:rsidRPr="00A0482C">
        <w:rPr>
          <w:sz w:val="24"/>
          <w:szCs w:val="24"/>
        </w:rPr>
        <w:t xml:space="preserve">without a sufficient reason would be bad faith since the </w:t>
      </w:r>
      <w:r w:rsidR="00EF58B6" w:rsidRPr="00A0482C">
        <w:rPr>
          <w:sz w:val="24"/>
          <w:szCs w:val="24"/>
        </w:rPr>
        <w:t>defendant will suffer unnecessary loss</w:t>
      </w:r>
      <w:r w:rsidR="004777D9" w:rsidRPr="00A0482C">
        <w:rPr>
          <w:sz w:val="24"/>
          <w:szCs w:val="24"/>
        </w:rPr>
        <w:t xml:space="preserve"> (Edwards, 2009)</w:t>
      </w:r>
      <w:r w:rsidR="00EF58B6" w:rsidRPr="00A0482C">
        <w:rPr>
          <w:sz w:val="24"/>
          <w:szCs w:val="24"/>
        </w:rPr>
        <w:t xml:space="preserve">. </w:t>
      </w:r>
      <w:r w:rsidR="00421862" w:rsidRPr="00A0482C">
        <w:rPr>
          <w:sz w:val="24"/>
          <w:szCs w:val="24"/>
        </w:rPr>
        <w:t>An important factor that works in the favour of the defendant is the rules laid down by the courts. For example, if the claimant has taken a significant amount of time to apply for the freezing injunction the courts will not approve</w:t>
      </w:r>
      <w:r w:rsidR="00764443" w:rsidRPr="00A0482C">
        <w:rPr>
          <w:sz w:val="24"/>
          <w:szCs w:val="24"/>
        </w:rPr>
        <w:t xml:space="preserve"> this can be seen in the EE and Brian Smith Ltd v Hodson</w:t>
      </w:r>
      <w:r w:rsidR="004A372A" w:rsidRPr="00A0482C">
        <w:rPr>
          <w:sz w:val="24"/>
          <w:szCs w:val="24"/>
        </w:rPr>
        <w:t xml:space="preserve"> </w:t>
      </w:r>
      <w:r w:rsidR="00764443" w:rsidRPr="00A0482C">
        <w:rPr>
          <w:sz w:val="24"/>
          <w:szCs w:val="24"/>
        </w:rPr>
        <w:t>[2007] case.</w:t>
      </w:r>
      <w:r w:rsidR="004A372A" w:rsidRPr="00A0482C">
        <w:rPr>
          <w:sz w:val="24"/>
          <w:szCs w:val="24"/>
        </w:rPr>
        <w:t xml:space="preserve"> This case suggests that the judges had a particularly difficult time in approving of the injunction as the application had a considerable del</w:t>
      </w:r>
      <w:r w:rsidR="00FC0506" w:rsidRPr="00A0482C">
        <w:rPr>
          <w:sz w:val="24"/>
          <w:szCs w:val="24"/>
        </w:rPr>
        <w:t>a</w:t>
      </w:r>
      <w:r w:rsidR="004A372A" w:rsidRPr="00A0482C">
        <w:rPr>
          <w:sz w:val="24"/>
          <w:szCs w:val="24"/>
        </w:rPr>
        <w:t>y. I</w:t>
      </w:r>
      <w:r w:rsidR="00C840C6" w:rsidRPr="00A0482C">
        <w:rPr>
          <w:sz w:val="24"/>
          <w:szCs w:val="24"/>
        </w:rPr>
        <w:t>t</w:t>
      </w:r>
      <w:r w:rsidR="004A372A" w:rsidRPr="00A0482C">
        <w:rPr>
          <w:sz w:val="24"/>
          <w:szCs w:val="24"/>
        </w:rPr>
        <w:t xml:space="preserve"> was found that the claimants could not give proper reason for this delay concluding that it was merely a form of attempting to cause loss on the behalf of the defendant</w:t>
      </w:r>
      <w:r w:rsidR="00445B36" w:rsidRPr="00A0482C">
        <w:rPr>
          <w:sz w:val="24"/>
          <w:szCs w:val="24"/>
        </w:rPr>
        <w:t xml:space="preserve"> </w:t>
      </w:r>
      <w:r w:rsidR="004700FB" w:rsidRPr="00A0482C">
        <w:rPr>
          <w:sz w:val="24"/>
          <w:szCs w:val="24"/>
        </w:rPr>
        <w:t>(Wallington, 1976)</w:t>
      </w:r>
      <w:r w:rsidR="004A372A" w:rsidRPr="00A0482C">
        <w:rPr>
          <w:sz w:val="24"/>
          <w:szCs w:val="24"/>
        </w:rPr>
        <w:t>.</w:t>
      </w:r>
      <w:r w:rsidR="00764443" w:rsidRPr="00A0482C">
        <w:rPr>
          <w:sz w:val="24"/>
          <w:szCs w:val="24"/>
        </w:rPr>
        <w:t xml:space="preserve"> </w:t>
      </w:r>
      <w:r w:rsidR="004A372A" w:rsidRPr="00A0482C">
        <w:rPr>
          <w:sz w:val="24"/>
          <w:szCs w:val="24"/>
        </w:rPr>
        <w:t>T</w:t>
      </w:r>
      <w:r w:rsidR="00421862" w:rsidRPr="00A0482C">
        <w:rPr>
          <w:sz w:val="24"/>
          <w:szCs w:val="24"/>
        </w:rPr>
        <w:t xml:space="preserve">his is significant because the courts are conscious of maintaining the </w:t>
      </w:r>
      <w:r w:rsidR="005B6D81" w:rsidRPr="00A0482C">
        <w:rPr>
          <w:sz w:val="24"/>
          <w:szCs w:val="24"/>
        </w:rPr>
        <w:t>balance between Defendant and Claimant</w:t>
      </w:r>
    </w:p>
    <w:p w14:paraId="340C83D0" w14:textId="20A04DF1" w:rsidR="00207689" w:rsidRPr="00A0482C" w:rsidRDefault="00A27AE5" w:rsidP="00A0482C">
      <w:pPr>
        <w:spacing w:line="480" w:lineRule="auto"/>
        <w:rPr>
          <w:sz w:val="24"/>
          <w:szCs w:val="24"/>
        </w:rPr>
      </w:pPr>
      <w:r w:rsidRPr="00A0482C">
        <w:rPr>
          <w:sz w:val="24"/>
          <w:szCs w:val="24"/>
        </w:rPr>
        <w:t xml:space="preserve">In terms of Cyanamid Co v Ethicon Ltd the courts had judged that the balance of convenience had shifted in favour of the </w:t>
      </w:r>
      <w:r w:rsidR="002F4B7F" w:rsidRPr="00A0482C">
        <w:rPr>
          <w:sz w:val="24"/>
          <w:szCs w:val="24"/>
        </w:rPr>
        <w:t>claimant,</w:t>
      </w:r>
      <w:r w:rsidRPr="00A0482C">
        <w:rPr>
          <w:sz w:val="24"/>
          <w:szCs w:val="24"/>
        </w:rPr>
        <w:t xml:space="preserve"> and it was necessary to enforce a freezing injunction until the trial had been </w:t>
      </w:r>
      <w:r w:rsidR="002F7550" w:rsidRPr="00A0482C">
        <w:rPr>
          <w:sz w:val="24"/>
          <w:szCs w:val="24"/>
        </w:rPr>
        <w:t>began</w:t>
      </w:r>
      <w:r w:rsidRPr="00A0482C">
        <w:rPr>
          <w:sz w:val="24"/>
          <w:szCs w:val="24"/>
        </w:rPr>
        <w:t>.</w:t>
      </w:r>
      <w:r w:rsidR="00C24F9C" w:rsidRPr="00A0482C">
        <w:rPr>
          <w:sz w:val="24"/>
          <w:szCs w:val="24"/>
        </w:rPr>
        <w:t xml:space="preserve"> The courts are permitted to do this by </w:t>
      </w:r>
      <w:r w:rsidR="0092119E" w:rsidRPr="00A0482C">
        <w:rPr>
          <w:sz w:val="24"/>
          <w:szCs w:val="24"/>
        </w:rPr>
        <w:t xml:space="preserve">Civil Procedure </w:t>
      </w:r>
      <w:r w:rsidR="00C840C6" w:rsidRPr="00A0482C">
        <w:rPr>
          <w:sz w:val="24"/>
          <w:szCs w:val="24"/>
        </w:rPr>
        <w:t>Rule which</w:t>
      </w:r>
      <w:r w:rsidR="00C24F9C" w:rsidRPr="00A0482C">
        <w:rPr>
          <w:sz w:val="24"/>
          <w:szCs w:val="24"/>
        </w:rPr>
        <w:t xml:space="preserve"> gave them jurisdiction over the assets of the defendant. This provides the claimant with benefit of knowing that the equitable property is safe from being either </w:t>
      </w:r>
      <w:r w:rsidR="00C24F9C" w:rsidRPr="00A0482C">
        <w:rPr>
          <w:sz w:val="24"/>
          <w:szCs w:val="24"/>
        </w:rPr>
        <w:lastRenderedPageBreak/>
        <w:t xml:space="preserve">liquidated or dispersed, coming from the highly influential </w:t>
      </w:r>
      <w:proofErr w:type="spellStart"/>
      <w:r w:rsidR="00C24F9C" w:rsidRPr="00A0482C">
        <w:rPr>
          <w:sz w:val="24"/>
          <w:szCs w:val="24"/>
        </w:rPr>
        <w:t>Mareva</w:t>
      </w:r>
      <w:proofErr w:type="spellEnd"/>
      <w:r w:rsidR="00C24F9C" w:rsidRPr="00A0482C">
        <w:rPr>
          <w:sz w:val="24"/>
          <w:szCs w:val="24"/>
        </w:rPr>
        <w:t xml:space="preserve"> </w:t>
      </w:r>
      <w:proofErr w:type="spellStart"/>
      <w:r w:rsidR="00C24F9C" w:rsidRPr="00A0482C">
        <w:rPr>
          <w:sz w:val="24"/>
          <w:szCs w:val="24"/>
        </w:rPr>
        <w:t>Compania</w:t>
      </w:r>
      <w:proofErr w:type="spellEnd"/>
      <w:r w:rsidR="00C24F9C" w:rsidRPr="00A0482C">
        <w:rPr>
          <w:sz w:val="24"/>
          <w:szCs w:val="24"/>
        </w:rPr>
        <w:t xml:space="preserve"> Naviera SA v International </w:t>
      </w:r>
      <w:proofErr w:type="spellStart"/>
      <w:r w:rsidR="00C24F9C" w:rsidRPr="00A0482C">
        <w:rPr>
          <w:sz w:val="24"/>
          <w:szCs w:val="24"/>
        </w:rPr>
        <w:t>Bulkcarriers</w:t>
      </w:r>
      <w:proofErr w:type="spellEnd"/>
      <w:r w:rsidR="00C24F9C" w:rsidRPr="00A0482C">
        <w:rPr>
          <w:sz w:val="24"/>
          <w:szCs w:val="24"/>
        </w:rPr>
        <w:t xml:space="preserve"> SA [1975].</w:t>
      </w:r>
      <w:r w:rsidR="002F2CE7" w:rsidRPr="00A0482C">
        <w:rPr>
          <w:sz w:val="24"/>
          <w:szCs w:val="24"/>
        </w:rPr>
        <w:t xml:space="preserve"> </w:t>
      </w:r>
      <w:r w:rsidR="00393C40" w:rsidRPr="00A0482C">
        <w:rPr>
          <w:sz w:val="24"/>
          <w:szCs w:val="24"/>
        </w:rPr>
        <w:t xml:space="preserve">The details of the case </w:t>
      </w:r>
      <w:r w:rsidR="009D2747" w:rsidRPr="00A0482C">
        <w:rPr>
          <w:sz w:val="24"/>
          <w:szCs w:val="24"/>
        </w:rPr>
        <w:t>are</w:t>
      </w:r>
      <w:r w:rsidR="00393C40" w:rsidRPr="00A0482C">
        <w:rPr>
          <w:sz w:val="24"/>
          <w:szCs w:val="24"/>
        </w:rPr>
        <w:t xml:space="preserve"> highly important to the </w:t>
      </w:r>
      <w:r w:rsidR="00C840C6" w:rsidRPr="00A0482C">
        <w:rPr>
          <w:sz w:val="24"/>
          <w:szCs w:val="24"/>
        </w:rPr>
        <w:t>claimant’s</w:t>
      </w:r>
      <w:r w:rsidR="00393C40" w:rsidRPr="00A0482C">
        <w:rPr>
          <w:sz w:val="24"/>
          <w:szCs w:val="24"/>
        </w:rPr>
        <w:t xml:space="preserve"> application. There must be a full disclosure of all matters. This is evident in Gulf Interstate Oil Co LLC v Ant Trade and Transport Ltd of Malta. This case is an example of the system working against the claimant as </w:t>
      </w:r>
      <w:r w:rsidR="006F559C" w:rsidRPr="00A0482C">
        <w:rPr>
          <w:sz w:val="24"/>
          <w:szCs w:val="24"/>
        </w:rPr>
        <w:t>non-disclosure</w:t>
      </w:r>
      <w:r w:rsidR="00393C40" w:rsidRPr="00A0482C">
        <w:rPr>
          <w:sz w:val="24"/>
          <w:szCs w:val="24"/>
        </w:rPr>
        <w:t xml:space="preserve"> made in the application causes uncertainty with the courts</w:t>
      </w:r>
      <w:r w:rsidR="005B6D81" w:rsidRPr="00A0482C">
        <w:rPr>
          <w:sz w:val="24"/>
          <w:szCs w:val="24"/>
        </w:rPr>
        <w:t xml:space="preserve"> (Turner,</w:t>
      </w:r>
      <w:r w:rsidR="00737ECA" w:rsidRPr="00A0482C">
        <w:rPr>
          <w:sz w:val="24"/>
          <w:szCs w:val="24"/>
        </w:rPr>
        <w:t xml:space="preserve"> 2014)</w:t>
      </w:r>
      <w:r w:rsidR="00393C40" w:rsidRPr="00A0482C">
        <w:rPr>
          <w:sz w:val="24"/>
          <w:szCs w:val="24"/>
        </w:rPr>
        <w:t xml:space="preserve">. </w:t>
      </w:r>
      <w:r w:rsidR="006F559C" w:rsidRPr="00A0482C">
        <w:rPr>
          <w:sz w:val="24"/>
          <w:szCs w:val="24"/>
        </w:rPr>
        <w:t>According</w:t>
      </w:r>
      <w:r w:rsidR="00393C40" w:rsidRPr="00A0482C">
        <w:rPr>
          <w:sz w:val="24"/>
          <w:szCs w:val="24"/>
        </w:rPr>
        <w:t xml:space="preserve"> to Justice Rix it is possible that they could affect the overall judgement. For this reason</w:t>
      </w:r>
      <w:r w:rsidR="009D2747" w:rsidRPr="00A0482C">
        <w:rPr>
          <w:sz w:val="24"/>
          <w:szCs w:val="24"/>
        </w:rPr>
        <w:t>,</w:t>
      </w:r>
      <w:r w:rsidR="00393C40" w:rsidRPr="00A0482C">
        <w:rPr>
          <w:sz w:val="24"/>
          <w:szCs w:val="24"/>
        </w:rPr>
        <w:t xml:space="preserve"> </w:t>
      </w:r>
      <w:r w:rsidR="00CA3769" w:rsidRPr="00A0482C">
        <w:rPr>
          <w:sz w:val="24"/>
          <w:szCs w:val="24"/>
        </w:rPr>
        <w:t>c</w:t>
      </w:r>
      <w:r w:rsidR="00393C40" w:rsidRPr="00A0482C">
        <w:rPr>
          <w:sz w:val="24"/>
          <w:szCs w:val="24"/>
        </w:rPr>
        <w:t xml:space="preserve">laimants must be completely transparent or risk the </w:t>
      </w:r>
      <w:r w:rsidR="006F559C" w:rsidRPr="00A0482C">
        <w:rPr>
          <w:sz w:val="24"/>
          <w:szCs w:val="24"/>
        </w:rPr>
        <w:t>injunction</w:t>
      </w:r>
      <w:r w:rsidR="00393C40" w:rsidRPr="00A0482C">
        <w:rPr>
          <w:sz w:val="24"/>
          <w:szCs w:val="24"/>
        </w:rPr>
        <w:t xml:space="preserve"> being discharged. </w:t>
      </w:r>
      <w:r w:rsidR="002F2CE7" w:rsidRPr="00A0482C">
        <w:rPr>
          <w:sz w:val="24"/>
          <w:szCs w:val="24"/>
        </w:rPr>
        <w:t xml:space="preserve">Taking this point even further is Third </w:t>
      </w:r>
      <w:proofErr w:type="spellStart"/>
      <w:r w:rsidR="002F2CE7" w:rsidRPr="00A0482C">
        <w:rPr>
          <w:sz w:val="24"/>
          <w:szCs w:val="24"/>
        </w:rPr>
        <w:t>Chandris</w:t>
      </w:r>
      <w:proofErr w:type="spellEnd"/>
      <w:r w:rsidR="002F2CE7" w:rsidRPr="00A0482C">
        <w:rPr>
          <w:sz w:val="24"/>
          <w:szCs w:val="24"/>
        </w:rPr>
        <w:t xml:space="preserve"> Shipping v </w:t>
      </w:r>
      <w:proofErr w:type="spellStart"/>
      <w:r w:rsidR="002F2CE7" w:rsidRPr="00A0482C">
        <w:rPr>
          <w:sz w:val="24"/>
          <w:szCs w:val="24"/>
        </w:rPr>
        <w:t>Unimarine</w:t>
      </w:r>
      <w:proofErr w:type="spellEnd"/>
      <w:r w:rsidR="002F2CE7" w:rsidRPr="00A0482C">
        <w:rPr>
          <w:sz w:val="24"/>
          <w:szCs w:val="24"/>
        </w:rPr>
        <w:t xml:space="preserve"> [1979]. This case highlights some key issues that may dissuade a claimant from attempting to activate a freezing order. The first of which is that the claimant must be willing to issue a bond for damages that will go to the defendant. The defendant will receive these damages if the claimant is not eligible for </w:t>
      </w:r>
      <w:r w:rsidR="009D2747" w:rsidRPr="00A0482C">
        <w:rPr>
          <w:sz w:val="24"/>
          <w:szCs w:val="24"/>
        </w:rPr>
        <w:t>the injunction</w:t>
      </w:r>
      <w:r w:rsidR="00C629A3" w:rsidRPr="00A0482C">
        <w:rPr>
          <w:sz w:val="24"/>
          <w:szCs w:val="24"/>
        </w:rPr>
        <w:t xml:space="preserve"> if they have suffered a hardship by the claimant, steaming from section 50 of the Senior Courts Act 1981</w:t>
      </w:r>
      <w:r w:rsidR="002F2CE7" w:rsidRPr="00A0482C">
        <w:rPr>
          <w:sz w:val="24"/>
          <w:szCs w:val="24"/>
        </w:rPr>
        <w:t xml:space="preserve">. </w:t>
      </w:r>
      <w:r w:rsidR="002F4B7F" w:rsidRPr="00A0482C">
        <w:rPr>
          <w:sz w:val="24"/>
          <w:szCs w:val="24"/>
        </w:rPr>
        <w:t>This is an attempt by the courts to ensure that the foundations for the claim are justified.</w:t>
      </w:r>
      <w:r w:rsidR="004C3A52" w:rsidRPr="00A0482C">
        <w:rPr>
          <w:sz w:val="24"/>
          <w:szCs w:val="24"/>
        </w:rPr>
        <w:t xml:space="preserve"> Academics have questioned this </w:t>
      </w:r>
      <w:r w:rsidR="00381D07" w:rsidRPr="00A0482C">
        <w:rPr>
          <w:sz w:val="24"/>
          <w:szCs w:val="24"/>
        </w:rPr>
        <w:t>since</w:t>
      </w:r>
      <w:r w:rsidR="004C3A52" w:rsidRPr="00A0482C">
        <w:rPr>
          <w:sz w:val="24"/>
          <w:szCs w:val="24"/>
        </w:rPr>
        <w:t xml:space="preserve"> many believe that the defendant should not be compensated for potentially denying the right to an equitable property (Zuckerman, 1994)</w:t>
      </w:r>
      <w:r w:rsidR="002F4B7F" w:rsidRPr="00A0482C">
        <w:rPr>
          <w:sz w:val="24"/>
          <w:szCs w:val="24"/>
        </w:rPr>
        <w:t xml:space="preserve"> Furthermore, the process of gaining a freezing order is very expansive therefore it questions how necessary it is for the courts to further penalise the claimant. Cited in the Third </w:t>
      </w:r>
      <w:proofErr w:type="spellStart"/>
      <w:r w:rsidR="002F4B7F" w:rsidRPr="00A0482C">
        <w:rPr>
          <w:sz w:val="24"/>
          <w:szCs w:val="24"/>
        </w:rPr>
        <w:t>Chandris</w:t>
      </w:r>
      <w:proofErr w:type="spellEnd"/>
      <w:r w:rsidR="002F4B7F" w:rsidRPr="00A0482C">
        <w:rPr>
          <w:sz w:val="24"/>
          <w:szCs w:val="24"/>
        </w:rPr>
        <w:t xml:space="preserve"> Shipping v </w:t>
      </w:r>
      <w:proofErr w:type="spellStart"/>
      <w:r w:rsidR="002F4B7F" w:rsidRPr="00A0482C">
        <w:rPr>
          <w:sz w:val="24"/>
          <w:szCs w:val="24"/>
        </w:rPr>
        <w:t>Unimarine</w:t>
      </w:r>
      <w:proofErr w:type="spellEnd"/>
      <w:r w:rsidR="002F4B7F" w:rsidRPr="00A0482C">
        <w:rPr>
          <w:sz w:val="24"/>
          <w:szCs w:val="24"/>
        </w:rPr>
        <w:t xml:space="preserve"> (1979) case i</w:t>
      </w:r>
      <w:r w:rsidR="00431986" w:rsidRPr="00A0482C">
        <w:rPr>
          <w:sz w:val="24"/>
          <w:szCs w:val="24"/>
        </w:rPr>
        <w:t>s</w:t>
      </w:r>
      <w:r w:rsidR="002F4B7F" w:rsidRPr="00A0482C">
        <w:rPr>
          <w:sz w:val="24"/>
          <w:szCs w:val="24"/>
        </w:rPr>
        <w:t xml:space="preserve"> </w:t>
      </w:r>
      <w:bookmarkStart w:id="0" w:name="_Hlk86986323"/>
      <w:r w:rsidR="002F4B7F" w:rsidRPr="00A0482C">
        <w:rPr>
          <w:sz w:val="24"/>
          <w:szCs w:val="24"/>
        </w:rPr>
        <w:t xml:space="preserve">A J </w:t>
      </w:r>
      <w:proofErr w:type="spellStart"/>
      <w:r w:rsidR="002F4B7F" w:rsidRPr="00A0482C">
        <w:rPr>
          <w:sz w:val="24"/>
          <w:szCs w:val="24"/>
        </w:rPr>
        <w:t>Bekhor</w:t>
      </w:r>
      <w:proofErr w:type="spellEnd"/>
      <w:r w:rsidR="002F4B7F" w:rsidRPr="00A0482C">
        <w:rPr>
          <w:sz w:val="24"/>
          <w:szCs w:val="24"/>
        </w:rPr>
        <w:t xml:space="preserve"> and Co Ltd v </w:t>
      </w:r>
      <w:proofErr w:type="spellStart"/>
      <w:r w:rsidR="002F4B7F" w:rsidRPr="00A0482C">
        <w:rPr>
          <w:sz w:val="24"/>
          <w:szCs w:val="24"/>
        </w:rPr>
        <w:t>Biltons</w:t>
      </w:r>
      <w:proofErr w:type="spellEnd"/>
      <w:r w:rsidR="00431986" w:rsidRPr="00A0482C">
        <w:rPr>
          <w:sz w:val="24"/>
          <w:szCs w:val="24"/>
        </w:rPr>
        <w:t xml:space="preserve"> [1981]</w:t>
      </w:r>
      <w:bookmarkEnd w:id="0"/>
      <w:r w:rsidR="00855E61" w:rsidRPr="00A0482C">
        <w:rPr>
          <w:sz w:val="24"/>
          <w:szCs w:val="24"/>
        </w:rPr>
        <w:t xml:space="preserve"> (Huws, 2015)</w:t>
      </w:r>
      <w:r w:rsidR="00431986" w:rsidRPr="00A0482C">
        <w:rPr>
          <w:sz w:val="24"/>
          <w:szCs w:val="24"/>
        </w:rPr>
        <w:t xml:space="preserve">. Lord Denning alludes to the fact that cases often fail due to the lack of significant information provided by the claimant. The reason for specific criteria according to Justice </w:t>
      </w:r>
      <w:proofErr w:type="spellStart"/>
      <w:r w:rsidR="00431986" w:rsidRPr="00A0482C">
        <w:rPr>
          <w:sz w:val="24"/>
          <w:szCs w:val="24"/>
        </w:rPr>
        <w:t>Mustill</w:t>
      </w:r>
      <w:proofErr w:type="spellEnd"/>
      <w:r w:rsidR="00431986" w:rsidRPr="00A0482C">
        <w:rPr>
          <w:sz w:val="24"/>
          <w:szCs w:val="24"/>
        </w:rPr>
        <w:t xml:space="preserve"> is the high rates of application for freezing order</w:t>
      </w:r>
      <w:r w:rsidR="00225B23" w:rsidRPr="00A0482C">
        <w:rPr>
          <w:sz w:val="24"/>
          <w:szCs w:val="24"/>
        </w:rPr>
        <w:t xml:space="preserve"> and the danger of wasting the courts time (Gardener, 2014)</w:t>
      </w:r>
      <w:r w:rsidR="00431986" w:rsidRPr="00A0482C">
        <w:rPr>
          <w:sz w:val="24"/>
          <w:szCs w:val="24"/>
        </w:rPr>
        <w:t xml:space="preserve">. This </w:t>
      </w:r>
      <w:r w:rsidR="006F559C" w:rsidRPr="00A0482C">
        <w:rPr>
          <w:sz w:val="24"/>
          <w:szCs w:val="24"/>
        </w:rPr>
        <w:t>requires</w:t>
      </w:r>
      <w:r w:rsidR="00431986" w:rsidRPr="00A0482C">
        <w:rPr>
          <w:sz w:val="24"/>
          <w:szCs w:val="24"/>
        </w:rPr>
        <w:t xml:space="preserve"> that the claims made </w:t>
      </w:r>
      <w:r w:rsidR="00446900" w:rsidRPr="00A0482C">
        <w:rPr>
          <w:sz w:val="24"/>
          <w:szCs w:val="24"/>
        </w:rPr>
        <w:t xml:space="preserve">have a significant amount of integrity. </w:t>
      </w:r>
    </w:p>
    <w:p w14:paraId="5FB6E540" w14:textId="1A18A8C9" w:rsidR="00197941" w:rsidRPr="00A0482C" w:rsidRDefault="00C8429B" w:rsidP="00A0482C">
      <w:pPr>
        <w:spacing w:line="480" w:lineRule="auto"/>
        <w:rPr>
          <w:sz w:val="24"/>
          <w:szCs w:val="24"/>
        </w:rPr>
      </w:pPr>
      <w:r w:rsidRPr="00A0482C">
        <w:rPr>
          <w:sz w:val="24"/>
          <w:szCs w:val="24"/>
        </w:rPr>
        <w:lastRenderedPageBreak/>
        <w:t xml:space="preserve">One of the </w:t>
      </w:r>
      <w:r w:rsidR="00D44B83" w:rsidRPr="00A0482C">
        <w:rPr>
          <w:sz w:val="24"/>
          <w:szCs w:val="24"/>
        </w:rPr>
        <w:t>standout</w:t>
      </w:r>
      <w:r w:rsidRPr="00A0482C">
        <w:rPr>
          <w:sz w:val="24"/>
          <w:szCs w:val="24"/>
        </w:rPr>
        <w:t xml:space="preserve"> factors of the freezing order is that it often used as an emergenc</w:t>
      </w:r>
      <w:r w:rsidR="005628A5" w:rsidRPr="00A0482C">
        <w:rPr>
          <w:sz w:val="24"/>
          <w:szCs w:val="24"/>
        </w:rPr>
        <w:t>y</w:t>
      </w:r>
      <w:r w:rsidRPr="00A0482C">
        <w:rPr>
          <w:sz w:val="24"/>
          <w:szCs w:val="24"/>
        </w:rPr>
        <w:t xml:space="preserve"> injunction. The courts are not required to give the defendant warning that the injunction is being put in place. This </w:t>
      </w:r>
      <w:r w:rsidR="00837868" w:rsidRPr="00A0482C">
        <w:rPr>
          <w:sz w:val="24"/>
          <w:szCs w:val="24"/>
        </w:rPr>
        <w:t>is to protect</w:t>
      </w:r>
      <w:r w:rsidR="00D44B83" w:rsidRPr="00A0482C">
        <w:rPr>
          <w:sz w:val="24"/>
          <w:szCs w:val="24"/>
        </w:rPr>
        <w:t xml:space="preserve"> the equitable assets from being dispersed before the claimant has a chance to stake a claim on said assets.</w:t>
      </w:r>
      <w:r w:rsidR="006F559C" w:rsidRPr="00A0482C">
        <w:rPr>
          <w:sz w:val="24"/>
          <w:szCs w:val="24"/>
        </w:rPr>
        <w:t xml:space="preserve"> To the detriment of the defendant the asset is not required to be monetary, this refers to “The Rena K” [1979] case that suggests that if the defendant owns an asset that is the equivalent to but not exceeding the claim</w:t>
      </w:r>
      <w:r w:rsidR="009D2747" w:rsidRPr="00A0482C">
        <w:rPr>
          <w:sz w:val="24"/>
          <w:szCs w:val="24"/>
        </w:rPr>
        <w:t xml:space="preserve"> it</w:t>
      </w:r>
      <w:r w:rsidR="006F559C" w:rsidRPr="00A0482C">
        <w:rPr>
          <w:sz w:val="24"/>
          <w:szCs w:val="24"/>
        </w:rPr>
        <w:t xml:space="preserve"> is possibly at risk of being frozen</w:t>
      </w:r>
      <w:r w:rsidR="00CA4021" w:rsidRPr="00A0482C">
        <w:rPr>
          <w:sz w:val="24"/>
          <w:szCs w:val="24"/>
        </w:rPr>
        <w:t xml:space="preserve"> (The High Court of Justice, 1994)</w:t>
      </w:r>
      <w:r w:rsidR="006F559C" w:rsidRPr="00A0482C">
        <w:rPr>
          <w:sz w:val="24"/>
          <w:szCs w:val="24"/>
        </w:rPr>
        <w:t>.</w:t>
      </w:r>
      <w:r w:rsidR="00D44B83" w:rsidRPr="00A0482C">
        <w:rPr>
          <w:sz w:val="24"/>
          <w:szCs w:val="24"/>
        </w:rPr>
        <w:t xml:space="preserve"> TBS Bank International v </w:t>
      </w:r>
      <w:proofErr w:type="spellStart"/>
      <w:r w:rsidR="00D44B83" w:rsidRPr="00A0482C">
        <w:rPr>
          <w:sz w:val="24"/>
          <w:szCs w:val="24"/>
        </w:rPr>
        <w:t>Chabra</w:t>
      </w:r>
      <w:proofErr w:type="spellEnd"/>
      <w:r w:rsidR="00D44B83" w:rsidRPr="00A0482C">
        <w:rPr>
          <w:sz w:val="24"/>
          <w:szCs w:val="24"/>
        </w:rPr>
        <w:t xml:space="preserve"> [1992] </w:t>
      </w:r>
      <w:r w:rsidR="004E3A5E" w:rsidRPr="00A0482C">
        <w:rPr>
          <w:sz w:val="24"/>
          <w:szCs w:val="24"/>
        </w:rPr>
        <w:t>emphasises</w:t>
      </w:r>
      <w:r w:rsidR="00D44B83" w:rsidRPr="00A0482C">
        <w:rPr>
          <w:sz w:val="24"/>
          <w:szCs w:val="24"/>
        </w:rPr>
        <w:t xml:space="preserve"> by demonstrating that even a third party holding the money</w:t>
      </w:r>
      <w:r w:rsidR="009D2747" w:rsidRPr="00A0482C">
        <w:rPr>
          <w:sz w:val="24"/>
          <w:szCs w:val="24"/>
        </w:rPr>
        <w:t xml:space="preserve"> or property</w:t>
      </w:r>
      <w:r w:rsidR="00D44B83" w:rsidRPr="00A0482C">
        <w:rPr>
          <w:sz w:val="24"/>
          <w:szCs w:val="24"/>
        </w:rPr>
        <w:t xml:space="preserve"> for the defendant can have their accounts frozen</w:t>
      </w:r>
      <w:r w:rsidR="0045244D" w:rsidRPr="00A0482C">
        <w:rPr>
          <w:sz w:val="24"/>
          <w:szCs w:val="24"/>
        </w:rPr>
        <w:t xml:space="preserve"> (</w:t>
      </w:r>
      <w:proofErr w:type="spellStart"/>
      <w:r w:rsidR="0045244D" w:rsidRPr="00A0482C">
        <w:rPr>
          <w:sz w:val="24"/>
          <w:szCs w:val="24"/>
        </w:rPr>
        <w:t>Harpum</w:t>
      </w:r>
      <w:proofErr w:type="spellEnd"/>
      <w:r w:rsidR="0045244D" w:rsidRPr="00A0482C">
        <w:rPr>
          <w:sz w:val="24"/>
          <w:szCs w:val="24"/>
        </w:rPr>
        <w:t>, 1983)</w:t>
      </w:r>
      <w:r w:rsidR="00D44B83" w:rsidRPr="00A0482C">
        <w:rPr>
          <w:sz w:val="24"/>
          <w:szCs w:val="24"/>
        </w:rPr>
        <w:t>.</w:t>
      </w:r>
      <w:r w:rsidR="009D2747" w:rsidRPr="00A0482C">
        <w:rPr>
          <w:sz w:val="24"/>
          <w:szCs w:val="24"/>
        </w:rPr>
        <w:t xml:space="preserve"> T</w:t>
      </w:r>
      <w:r w:rsidR="00D44B83" w:rsidRPr="00A0482C">
        <w:rPr>
          <w:sz w:val="24"/>
          <w:szCs w:val="24"/>
        </w:rPr>
        <w:t xml:space="preserve">he scope of the freezing extends beyond the </w:t>
      </w:r>
      <w:r w:rsidR="002C4C35" w:rsidRPr="00A0482C">
        <w:rPr>
          <w:sz w:val="24"/>
          <w:szCs w:val="24"/>
        </w:rPr>
        <w:t xml:space="preserve">claimant and defendant as stated by Lord Justice Atkins who emphasises the fact that it is common for third parties to hold the assets in trust for the benefit of the defendant. </w:t>
      </w:r>
      <w:proofErr w:type="spellStart"/>
      <w:r w:rsidR="002C4C35" w:rsidRPr="00A0482C">
        <w:rPr>
          <w:sz w:val="24"/>
          <w:szCs w:val="24"/>
        </w:rPr>
        <w:t>Franses</w:t>
      </w:r>
      <w:proofErr w:type="spellEnd"/>
      <w:r w:rsidR="002C4C35" w:rsidRPr="00A0482C">
        <w:rPr>
          <w:sz w:val="24"/>
          <w:szCs w:val="24"/>
        </w:rPr>
        <w:t xml:space="preserve"> v Al Assad</w:t>
      </w:r>
      <w:r w:rsidR="00A1084F" w:rsidRPr="00A0482C">
        <w:rPr>
          <w:sz w:val="24"/>
          <w:szCs w:val="24"/>
        </w:rPr>
        <w:t xml:space="preserve"> [2007]</w:t>
      </w:r>
      <w:r w:rsidR="002C4C35" w:rsidRPr="00A0482C">
        <w:rPr>
          <w:sz w:val="24"/>
          <w:szCs w:val="24"/>
        </w:rPr>
        <w:t xml:space="preserve"> and others was also cited by </w:t>
      </w:r>
      <w:r w:rsidR="009D2747" w:rsidRPr="00A0482C">
        <w:rPr>
          <w:sz w:val="24"/>
          <w:szCs w:val="24"/>
        </w:rPr>
        <w:t>TBS Bank</w:t>
      </w:r>
      <w:r w:rsidR="002C4C35" w:rsidRPr="00A0482C">
        <w:rPr>
          <w:sz w:val="24"/>
          <w:szCs w:val="24"/>
        </w:rPr>
        <w:t xml:space="preserve"> as it shows even if the property is liquidated the courts can still step in if a clear injustice has been made</w:t>
      </w:r>
      <w:r w:rsidR="004E3A5E" w:rsidRPr="00A0482C">
        <w:rPr>
          <w:sz w:val="24"/>
          <w:szCs w:val="24"/>
        </w:rPr>
        <w:t xml:space="preserve"> (Devonshire, 1999)</w:t>
      </w:r>
      <w:r w:rsidR="002C4C35" w:rsidRPr="00A0482C">
        <w:rPr>
          <w:sz w:val="24"/>
          <w:szCs w:val="24"/>
        </w:rPr>
        <w:t>.</w:t>
      </w:r>
    </w:p>
    <w:p w14:paraId="68CEEAEC" w14:textId="0E78F8EA" w:rsidR="00197941" w:rsidRPr="00A0482C" w:rsidRDefault="002C4C35" w:rsidP="00A0482C">
      <w:pPr>
        <w:spacing w:line="480" w:lineRule="auto"/>
        <w:rPr>
          <w:sz w:val="24"/>
          <w:szCs w:val="24"/>
        </w:rPr>
      </w:pPr>
      <w:r w:rsidRPr="00A0482C">
        <w:rPr>
          <w:sz w:val="24"/>
          <w:szCs w:val="24"/>
        </w:rPr>
        <w:t>Th</w:t>
      </w:r>
      <w:r w:rsidR="009D2747" w:rsidRPr="00A0482C">
        <w:rPr>
          <w:sz w:val="24"/>
          <w:szCs w:val="24"/>
        </w:rPr>
        <w:t>e</w:t>
      </w:r>
      <w:r w:rsidRPr="00A0482C">
        <w:rPr>
          <w:sz w:val="24"/>
          <w:szCs w:val="24"/>
        </w:rPr>
        <w:t xml:space="preserve"> concept of freezing orders a substantial scope is incredibly in favour of the claimant</w:t>
      </w:r>
      <w:r w:rsidR="00A16AE6" w:rsidRPr="00A0482C">
        <w:rPr>
          <w:sz w:val="24"/>
          <w:szCs w:val="24"/>
        </w:rPr>
        <w:t xml:space="preserve">. </w:t>
      </w:r>
      <w:r w:rsidRPr="00A0482C">
        <w:rPr>
          <w:sz w:val="24"/>
          <w:szCs w:val="24"/>
        </w:rPr>
        <w:t>This must be the case however to ensure that the system is not exploited by the defendants</w:t>
      </w:r>
      <w:r w:rsidR="00731488" w:rsidRPr="00A0482C">
        <w:rPr>
          <w:sz w:val="24"/>
          <w:szCs w:val="24"/>
        </w:rPr>
        <w:t xml:space="preserve">. Such exploits would be </w:t>
      </w:r>
      <w:r w:rsidR="00421862" w:rsidRPr="00A0482C">
        <w:rPr>
          <w:sz w:val="24"/>
          <w:szCs w:val="24"/>
        </w:rPr>
        <w:t>counterproductive</w:t>
      </w:r>
      <w:r w:rsidR="00731488" w:rsidRPr="00A0482C">
        <w:rPr>
          <w:sz w:val="24"/>
          <w:szCs w:val="24"/>
        </w:rPr>
        <w:t xml:space="preserve"> in the courts attempts to provide an equitable remedy. </w:t>
      </w:r>
      <w:r w:rsidR="00067152" w:rsidRPr="00A0482C">
        <w:rPr>
          <w:sz w:val="24"/>
          <w:szCs w:val="24"/>
        </w:rPr>
        <w:t xml:space="preserve">If the </w:t>
      </w:r>
      <w:r w:rsidR="0031031B" w:rsidRPr="00A0482C">
        <w:rPr>
          <w:sz w:val="24"/>
          <w:szCs w:val="24"/>
        </w:rPr>
        <w:t>injunction</w:t>
      </w:r>
      <w:r w:rsidR="00067152" w:rsidRPr="00A0482C">
        <w:rPr>
          <w:sz w:val="24"/>
          <w:szCs w:val="24"/>
        </w:rPr>
        <w:t xml:space="preserve"> is a </w:t>
      </w:r>
      <w:r w:rsidR="00421862" w:rsidRPr="00A0482C">
        <w:rPr>
          <w:sz w:val="24"/>
          <w:szCs w:val="24"/>
        </w:rPr>
        <w:t>success,</w:t>
      </w:r>
      <w:r w:rsidR="00067152" w:rsidRPr="00A0482C">
        <w:rPr>
          <w:sz w:val="24"/>
          <w:szCs w:val="24"/>
        </w:rPr>
        <w:t xml:space="preserve"> it is within the </w:t>
      </w:r>
      <w:r w:rsidR="00421862" w:rsidRPr="00A0482C">
        <w:rPr>
          <w:sz w:val="24"/>
          <w:szCs w:val="24"/>
        </w:rPr>
        <w:t>court’s</w:t>
      </w:r>
      <w:r w:rsidR="00067152" w:rsidRPr="00A0482C">
        <w:rPr>
          <w:sz w:val="24"/>
          <w:szCs w:val="24"/>
        </w:rPr>
        <w:t xml:space="preserve"> jurisdiction to even freeze the account of individuals or companies that are not affiliated with the actions that led to the application of an injunction</w:t>
      </w:r>
      <w:r w:rsidR="00A16AE6" w:rsidRPr="00A0482C">
        <w:rPr>
          <w:sz w:val="24"/>
          <w:szCs w:val="24"/>
        </w:rPr>
        <w:t xml:space="preserve"> (Capper, 1991)</w:t>
      </w:r>
      <w:r w:rsidR="00697417" w:rsidRPr="00A0482C">
        <w:rPr>
          <w:sz w:val="24"/>
          <w:szCs w:val="24"/>
        </w:rPr>
        <w:t xml:space="preserve">. </w:t>
      </w:r>
      <w:r w:rsidR="00067152" w:rsidRPr="00A0482C">
        <w:rPr>
          <w:sz w:val="24"/>
          <w:szCs w:val="24"/>
        </w:rPr>
        <w:t xml:space="preserve">This can be seen in HM Revenue v </w:t>
      </w:r>
      <w:proofErr w:type="spellStart"/>
      <w:r w:rsidR="00067152" w:rsidRPr="00A0482C">
        <w:rPr>
          <w:sz w:val="24"/>
          <w:szCs w:val="24"/>
        </w:rPr>
        <w:t>Egleton</w:t>
      </w:r>
      <w:proofErr w:type="spellEnd"/>
      <w:r w:rsidR="00067152" w:rsidRPr="00A0482C">
        <w:rPr>
          <w:sz w:val="24"/>
          <w:szCs w:val="24"/>
        </w:rPr>
        <w:t xml:space="preserve"> et al [2006] showing parallels with the previously mentioned TBS Bank International v </w:t>
      </w:r>
      <w:proofErr w:type="spellStart"/>
      <w:r w:rsidR="00067152" w:rsidRPr="00A0482C">
        <w:rPr>
          <w:sz w:val="24"/>
          <w:szCs w:val="24"/>
        </w:rPr>
        <w:t>Chabra</w:t>
      </w:r>
      <w:proofErr w:type="spellEnd"/>
      <w:r w:rsidR="00067152" w:rsidRPr="00A0482C">
        <w:rPr>
          <w:sz w:val="24"/>
          <w:szCs w:val="24"/>
        </w:rPr>
        <w:t xml:space="preserve"> [1992]. Justice Briggs stresses that it is </w:t>
      </w:r>
      <w:r w:rsidR="00393C40" w:rsidRPr="00A0482C">
        <w:rPr>
          <w:sz w:val="24"/>
          <w:szCs w:val="24"/>
        </w:rPr>
        <w:t>integra</w:t>
      </w:r>
      <w:r w:rsidR="009D2747" w:rsidRPr="00A0482C">
        <w:rPr>
          <w:sz w:val="24"/>
          <w:szCs w:val="24"/>
        </w:rPr>
        <w:t>l</w:t>
      </w:r>
      <w:r w:rsidR="00067152" w:rsidRPr="00A0482C">
        <w:rPr>
          <w:sz w:val="24"/>
          <w:szCs w:val="24"/>
        </w:rPr>
        <w:t xml:space="preserve"> to protect the claimant’s interests in the equitable properties against “fraudster</w:t>
      </w:r>
      <w:r w:rsidR="009D2747" w:rsidRPr="00A0482C">
        <w:rPr>
          <w:sz w:val="24"/>
          <w:szCs w:val="24"/>
        </w:rPr>
        <w:t>s</w:t>
      </w:r>
      <w:r w:rsidR="00067152" w:rsidRPr="00A0482C">
        <w:rPr>
          <w:sz w:val="24"/>
          <w:szCs w:val="24"/>
        </w:rPr>
        <w:t xml:space="preserve"> who had caused the claimant’s loss”. </w:t>
      </w:r>
      <w:r w:rsidR="004A372A" w:rsidRPr="00A0482C">
        <w:rPr>
          <w:sz w:val="24"/>
          <w:szCs w:val="24"/>
        </w:rPr>
        <w:t xml:space="preserve">This hold a profound amount of importance as </w:t>
      </w:r>
      <w:r w:rsidR="00C629A3" w:rsidRPr="00A0482C">
        <w:rPr>
          <w:sz w:val="24"/>
          <w:szCs w:val="24"/>
        </w:rPr>
        <w:t>although</w:t>
      </w:r>
      <w:r w:rsidR="004A372A" w:rsidRPr="00A0482C">
        <w:rPr>
          <w:sz w:val="24"/>
          <w:szCs w:val="24"/>
        </w:rPr>
        <w:t xml:space="preserve"> equity has changed over time the maxim of </w:t>
      </w:r>
      <w:r w:rsidR="004A372A" w:rsidRPr="00A0482C">
        <w:rPr>
          <w:sz w:val="24"/>
          <w:szCs w:val="24"/>
        </w:rPr>
        <w:lastRenderedPageBreak/>
        <w:t xml:space="preserve">“clean hands” is still a </w:t>
      </w:r>
      <w:r w:rsidR="00C629A3" w:rsidRPr="00A0482C">
        <w:rPr>
          <w:sz w:val="24"/>
          <w:szCs w:val="24"/>
        </w:rPr>
        <w:t xml:space="preserve">underlaying theme which the courts attempt to uphold much like in the Argyll v Argyll [1967] case. </w:t>
      </w:r>
      <w:r w:rsidR="0031031B" w:rsidRPr="00A0482C">
        <w:rPr>
          <w:sz w:val="24"/>
          <w:szCs w:val="24"/>
        </w:rPr>
        <w:t xml:space="preserve">This approach has been widely </w:t>
      </w:r>
      <w:r w:rsidR="00C629A3" w:rsidRPr="00A0482C">
        <w:rPr>
          <w:sz w:val="24"/>
          <w:szCs w:val="24"/>
        </w:rPr>
        <w:t>debated;</w:t>
      </w:r>
      <w:r w:rsidR="0031031B" w:rsidRPr="00A0482C">
        <w:rPr>
          <w:sz w:val="24"/>
          <w:szCs w:val="24"/>
        </w:rPr>
        <w:t xml:space="preserve"> Filip </w:t>
      </w:r>
      <w:proofErr w:type="spellStart"/>
      <w:r w:rsidR="0031031B" w:rsidRPr="00A0482C">
        <w:rPr>
          <w:sz w:val="24"/>
          <w:szCs w:val="24"/>
        </w:rPr>
        <w:t>Saranovic</w:t>
      </w:r>
      <w:proofErr w:type="spellEnd"/>
      <w:r w:rsidR="0031031B" w:rsidRPr="00A0482C">
        <w:rPr>
          <w:sz w:val="24"/>
          <w:szCs w:val="24"/>
        </w:rPr>
        <w:t xml:space="preserve"> suggests that the due to the scope of the freezing injunction </w:t>
      </w:r>
      <w:r w:rsidR="00E07177" w:rsidRPr="00A0482C">
        <w:rPr>
          <w:sz w:val="24"/>
          <w:szCs w:val="24"/>
        </w:rPr>
        <w:t>it is apparent that the courts have taken a “Claimant-Friendly” approach. This is apparent in the Worldwide Freezing Order</w:t>
      </w:r>
      <w:r w:rsidR="008A6CA4" w:rsidRPr="00A0482C">
        <w:rPr>
          <w:sz w:val="24"/>
          <w:szCs w:val="24"/>
        </w:rPr>
        <w:t xml:space="preserve"> especially in </w:t>
      </w:r>
      <w:r w:rsidR="008A6CA4" w:rsidRPr="00A0482C">
        <w:rPr>
          <w:sz w:val="24"/>
          <w:szCs w:val="24"/>
        </w:rPr>
        <w:t>Motorola Credit</w:t>
      </w:r>
      <w:r w:rsidR="008A6CA4" w:rsidRPr="00A0482C">
        <w:rPr>
          <w:sz w:val="24"/>
          <w:szCs w:val="24"/>
        </w:rPr>
        <w:t xml:space="preserve"> </w:t>
      </w:r>
      <w:r w:rsidR="008A6CA4" w:rsidRPr="00A0482C">
        <w:rPr>
          <w:sz w:val="24"/>
          <w:szCs w:val="24"/>
        </w:rPr>
        <w:t xml:space="preserve">Corporation v. </w:t>
      </w:r>
      <w:proofErr w:type="spellStart"/>
      <w:r w:rsidR="008A6CA4" w:rsidRPr="00A0482C">
        <w:rPr>
          <w:sz w:val="24"/>
          <w:szCs w:val="24"/>
        </w:rPr>
        <w:t>Uzan</w:t>
      </w:r>
      <w:proofErr w:type="spellEnd"/>
      <w:r w:rsidR="008A6CA4" w:rsidRPr="00A0482C">
        <w:rPr>
          <w:sz w:val="24"/>
          <w:szCs w:val="24"/>
        </w:rPr>
        <w:t xml:space="preserve"> [200</w:t>
      </w:r>
      <w:r w:rsidR="008071F2" w:rsidRPr="00A0482C">
        <w:rPr>
          <w:sz w:val="24"/>
          <w:szCs w:val="24"/>
        </w:rPr>
        <w:t>3</w:t>
      </w:r>
      <w:r w:rsidR="008A6CA4" w:rsidRPr="00A0482C">
        <w:rPr>
          <w:sz w:val="24"/>
          <w:szCs w:val="24"/>
        </w:rPr>
        <w:t>]</w:t>
      </w:r>
      <w:r w:rsidR="00E07177" w:rsidRPr="00A0482C">
        <w:rPr>
          <w:sz w:val="24"/>
          <w:szCs w:val="24"/>
        </w:rPr>
        <w:t xml:space="preserve">. This </w:t>
      </w:r>
      <w:r w:rsidR="00580B04" w:rsidRPr="00A0482C">
        <w:rPr>
          <w:sz w:val="24"/>
          <w:szCs w:val="24"/>
        </w:rPr>
        <w:t>enforcement of equity</w:t>
      </w:r>
      <w:r w:rsidR="00E07177" w:rsidRPr="00A0482C">
        <w:rPr>
          <w:sz w:val="24"/>
          <w:szCs w:val="24"/>
        </w:rPr>
        <w:t xml:space="preserve"> suggests that the courts have the jurisdiction to freeze foreign accounts</w:t>
      </w:r>
      <w:r w:rsidR="002565B5" w:rsidRPr="00A0482C">
        <w:rPr>
          <w:sz w:val="24"/>
          <w:szCs w:val="24"/>
        </w:rPr>
        <w:t xml:space="preserve"> </w:t>
      </w:r>
      <w:r w:rsidR="008A6CA4" w:rsidRPr="00A0482C">
        <w:rPr>
          <w:sz w:val="24"/>
          <w:szCs w:val="24"/>
        </w:rPr>
        <w:t>they</w:t>
      </w:r>
      <w:r w:rsidR="002565B5" w:rsidRPr="00A0482C">
        <w:rPr>
          <w:sz w:val="24"/>
          <w:szCs w:val="24"/>
        </w:rPr>
        <w:t xml:space="preserve"> are permitted to do this under Section 25 (4) of the Civil Jurisdiction and Judgements Act 19</w:t>
      </w:r>
      <w:r w:rsidR="00737ECA" w:rsidRPr="00A0482C">
        <w:rPr>
          <w:sz w:val="24"/>
          <w:szCs w:val="24"/>
        </w:rPr>
        <w:t>82</w:t>
      </w:r>
      <w:r w:rsidR="0062185A" w:rsidRPr="00A0482C">
        <w:rPr>
          <w:sz w:val="24"/>
          <w:szCs w:val="24"/>
        </w:rPr>
        <w:t xml:space="preserve"> </w:t>
      </w:r>
      <w:r w:rsidR="00C57968" w:rsidRPr="00A0482C">
        <w:rPr>
          <w:sz w:val="24"/>
          <w:szCs w:val="24"/>
        </w:rPr>
        <w:t>(Merrett, 2007)</w:t>
      </w:r>
      <w:r w:rsidR="00E07177" w:rsidRPr="00A0482C">
        <w:rPr>
          <w:sz w:val="24"/>
          <w:szCs w:val="24"/>
        </w:rPr>
        <w:t>.</w:t>
      </w:r>
      <w:r w:rsidR="00737ECA" w:rsidRPr="00A0482C">
        <w:rPr>
          <w:sz w:val="24"/>
          <w:szCs w:val="24"/>
        </w:rPr>
        <w:t xml:space="preserve"> This is beneficial for the claimant as </w:t>
      </w:r>
      <w:r w:rsidR="00697417" w:rsidRPr="00A0482C">
        <w:rPr>
          <w:sz w:val="24"/>
          <w:szCs w:val="24"/>
        </w:rPr>
        <w:t>equitable</w:t>
      </w:r>
      <w:r w:rsidR="00737ECA" w:rsidRPr="00A0482C">
        <w:rPr>
          <w:sz w:val="24"/>
          <w:szCs w:val="24"/>
        </w:rPr>
        <w:t xml:space="preserve"> property shifted from the </w:t>
      </w:r>
      <w:r w:rsidR="00697417" w:rsidRPr="00A0482C">
        <w:rPr>
          <w:sz w:val="24"/>
          <w:szCs w:val="24"/>
        </w:rPr>
        <w:t>UK</w:t>
      </w:r>
      <w:r w:rsidR="00737ECA" w:rsidRPr="00A0482C">
        <w:rPr>
          <w:sz w:val="24"/>
          <w:szCs w:val="24"/>
        </w:rPr>
        <w:t xml:space="preserve"> to another country could result in a loss for the claimant.</w:t>
      </w:r>
      <w:r w:rsidR="00697417" w:rsidRPr="00A0482C">
        <w:rPr>
          <w:sz w:val="24"/>
          <w:szCs w:val="24"/>
        </w:rPr>
        <w:t xml:space="preserve"> The </w:t>
      </w:r>
      <w:proofErr w:type="gramStart"/>
      <w:r w:rsidR="00697417" w:rsidRPr="00A0482C">
        <w:rPr>
          <w:sz w:val="24"/>
          <w:szCs w:val="24"/>
        </w:rPr>
        <w:t>courts</w:t>
      </w:r>
      <w:proofErr w:type="gramEnd"/>
      <w:r w:rsidR="00697417" w:rsidRPr="00A0482C">
        <w:rPr>
          <w:sz w:val="24"/>
          <w:szCs w:val="24"/>
        </w:rPr>
        <w:t xml:space="preserve"> however, have addressed this issue and can freeze transnational transactions before the defendant has any knowledge of the claim </w:t>
      </w:r>
      <w:r w:rsidR="00F10920" w:rsidRPr="00A0482C">
        <w:rPr>
          <w:sz w:val="24"/>
          <w:szCs w:val="24"/>
        </w:rPr>
        <w:t>(</w:t>
      </w:r>
      <w:r w:rsidR="00F10920" w:rsidRPr="00A0482C">
        <w:rPr>
          <w:sz w:val="24"/>
          <w:szCs w:val="24"/>
        </w:rPr>
        <w:t>McLachlan</w:t>
      </w:r>
      <w:r w:rsidR="00F10920" w:rsidRPr="00A0482C">
        <w:rPr>
          <w:sz w:val="24"/>
          <w:szCs w:val="24"/>
        </w:rPr>
        <w:t xml:space="preserve">, </w:t>
      </w:r>
      <w:r w:rsidR="00F10920" w:rsidRPr="00A0482C">
        <w:rPr>
          <w:sz w:val="24"/>
          <w:szCs w:val="24"/>
        </w:rPr>
        <w:t>1987</w:t>
      </w:r>
      <w:r w:rsidR="00F10920" w:rsidRPr="00A0482C">
        <w:rPr>
          <w:sz w:val="24"/>
          <w:szCs w:val="24"/>
        </w:rPr>
        <w:t>). This is because</w:t>
      </w:r>
      <w:r w:rsidR="00E07177" w:rsidRPr="00A0482C">
        <w:rPr>
          <w:sz w:val="24"/>
          <w:szCs w:val="24"/>
        </w:rPr>
        <w:t xml:space="preserve"> the claimant gaining an ex </w:t>
      </w:r>
      <w:proofErr w:type="spellStart"/>
      <w:r w:rsidR="00E07177" w:rsidRPr="00A0482C">
        <w:rPr>
          <w:sz w:val="24"/>
          <w:szCs w:val="24"/>
        </w:rPr>
        <w:t>parte</w:t>
      </w:r>
      <w:proofErr w:type="spellEnd"/>
      <w:r w:rsidR="00E07177" w:rsidRPr="00A0482C">
        <w:rPr>
          <w:sz w:val="24"/>
          <w:szCs w:val="24"/>
        </w:rPr>
        <w:t xml:space="preserve"> order from the English courts </w:t>
      </w:r>
      <w:r w:rsidR="00F10920" w:rsidRPr="00A0482C">
        <w:rPr>
          <w:sz w:val="24"/>
          <w:szCs w:val="24"/>
        </w:rPr>
        <w:t>this however is necessary even more so when the defendant’s conduct is not equitable. Despite this</w:t>
      </w:r>
      <w:r w:rsidR="00E07177" w:rsidRPr="00A0482C">
        <w:rPr>
          <w:sz w:val="24"/>
          <w:szCs w:val="24"/>
        </w:rPr>
        <w:t xml:space="preserve"> </w:t>
      </w:r>
      <w:proofErr w:type="gramStart"/>
      <w:r w:rsidR="00E07177" w:rsidRPr="00A0482C">
        <w:rPr>
          <w:sz w:val="24"/>
          <w:szCs w:val="24"/>
        </w:rPr>
        <w:t>high profile</w:t>
      </w:r>
      <w:proofErr w:type="gramEnd"/>
      <w:r w:rsidR="00E07177" w:rsidRPr="00A0482C">
        <w:rPr>
          <w:sz w:val="24"/>
          <w:szCs w:val="24"/>
        </w:rPr>
        <w:t xml:space="preserve"> cases such as Mobile Cerro Negro Ltd v </w:t>
      </w:r>
      <w:proofErr w:type="spellStart"/>
      <w:r w:rsidR="00E07177" w:rsidRPr="00A0482C">
        <w:rPr>
          <w:sz w:val="24"/>
          <w:szCs w:val="24"/>
        </w:rPr>
        <w:t>Petroleos</w:t>
      </w:r>
      <w:proofErr w:type="spellEnd"/>
      <w:r w:rsidR="00E07177" w:rsidRPr="00A0482C">
        <w:rPr>
          <w:sz w:val="24"/>
          <w:szCs w:val="24"/>
        </w:rPr>
        <w:t xml:space="preserve"> de Venez</w:t>
      </w:r>
      <w:r w:rsidR="00A80295" w:rsidRPr="00A0482C">
        <w:rPr>
          <w:sz w:val="24"/>
          <w:szCs w:val="24"/>
        </w:rPr>
        <w:t xml:space="preserve">uela SA </w:t>
      </w:r>
      <w:r w:rsidR="008D4B62" w:rsidRPr="00A0482C">
        <w:rPr>
          <w:sz w:val="24"/>
          <w:szCs w:val="24"/>
        </w:rPr>
        <w:t xml:space="preserve">[2008] </w:t>
      </w:r>
      <w:r w:rsidR="00F10920" w:rsidRPr="00A0482C">
        <w:rPr>
          <w:sz w:val="24"/>
          <w:szCs w:val="24"/>
        </w:rPr>
        <w:t xml:space="preserve">the defendant has a considerable loss as although the claimant must </w:t>
      </w:r>
      <w:r w:rsidR="006A03A5" w:rsidRPr="00A0482C">
        <w:rPr>
          <w:sz w:val="24"/>
          <w:szCs w:val="24"/>
        </w:rPr>
        <w:t>compensate</w:t>
      </w:r>
      <w:r w:rsidR="00F10920" w:rsidRPr="00A0482C">
        <w:rPr>
          <w:sz w:val="24"/>
          <w:szCs w:val="24"/>
        </w:rPr>
        <w:t xml:space="preserve"> for a failed freezing order it </w:t>
      </w:r>
      <w:r w:rsidR="006A03A5" w:rsidRPr="00A0482C">
        <w:rPr>
          <w:sz w:val="24"/>
          <w:szCs w:val="24"/>
        </w:rPr>
        <w:t>resulted in irreversible damage to the defendants public image</w:t>
      </w:r>
      <w:r w:rsidR="00A80295" w:rsidRPr="00A0482C">
        <w:rPr>
          <w:sz w:val="24"/>
          <w:szCs w:val="24"/>
        </w:rPr>
        <w:t xml:space="preserve"> </w:t>
      </w:r>
      <w:r w:rsidR="006A03A5" w:rsidRPr="00A0482C">
        <w:rPr>
          <w:sz w:val="24"/>
          <w:szCs w:val="24"/>
        </w:rPr>
        <w:t xml:space="preserve">as equity works in </w:t>
      </w:r>
      <w:proofErr w:type="spellStart"/>
      <w:r w:rsidR="006A03A5" w:rsidRPr="00A0482C">
        <w:rPr>
          <w:sz w:val="24"/>
          <w:szCs w:val="24"/>
        </w:rPr>
        <w:t>personum</w:t>
      </w:r>
      <w:proofErr w:type="spellEnd"/>
      <w:r w:rsidR="006A03A5" w:rsidRPr="00A0482C">
        <w:rPr>
          <w:sz w:val="24"/>
          <w:szCs w:val="24"/>
        </w:rPr>
        <w:t xml:space="preserve">. </w:t>
      </w:r>
      <w:proofErr w:type="gramStart"/>
      <w:r w:rsidR="006A03A5" w:rsidRPr="00A0482C">
        <w:rPr>
          <w:sz w:val="24"/>
          <w:szCs w:val="24"/>
        </w:rPr>
        <w:t>This</w:t>
      </w:r>
      <w:proofErr w:type="gramEnd"/>
      <w:r w:rsidR="006A03A5" w:rsidRPr="00A0482C">
        <w:rPr>
          <w:sz w:val="24"/>
          <w:szCs w:val="24"/>
        </w:rPr>
        <w:t xml:space="preserve"> however, was ignored by the courts disregarding the ability for a counter claim. </w:t>
      </w:r>
      <w:r w:rsidR="00197941" w:rsidRPr="00A0482C">
        <w:rPr>
          <w:sz w:val="24"/>
          <w:szCs w:val="24"/>
        </w:rPr>
        <w:t>(</w:t>
      </w:r>
      <w:proofErr w:type="spellStart"/>
      <w:r w:rsidR="00197941" w:rsidRPr="00A0482C">
        <w:rPr>
          <w:sz w:val="24"/>
          <w:szCs w:val="24"/>
        </w:rPr>
        <w:t>S</w:t>
      </w:r>
      <w:r w:rsidR="00A80295" w:rsidRPr="00A0482C">
        <w:rPr>
          <w:sz w:val="24"/>
          <w:szCs w:val="24"/>
        </w:rPr>
        <w:t>aranovic</w:t>
      </w:r>
      <w:proofErr w:type="spellEnd"/>
      <w:r w:rsidR="00A80295" w:rsidRPr="00A0482C">
        <w:rPr>
          <w:sz w:val="24"/>
          <w:szCs w:val="24"/>
        </w:rPr>
        <w:t>, 2019</w:t>
      </w:r>
      <w:bookmarkStart w:id="1" w:name="_Hlk85200826"/>
      <w:r w:rsidR="00197941" w:rsidRPr="00A0482C">
        <w:rPr>
          <w:sz w:val="24"/>
          <w:szCs w:val="24"/>
        </w:rPr>
        <w:t>)</w:t>
      </w:r>
      <w:r w:rsidR="00421862" w:rsidRPr="00A0482C">
        <w:rPr>
          <w:sz w:val="24"/>
          <w:szCs w:val="24"/>
        </w:rPr>
        <w:t xml:space="preserve">. </w:t>
      </w:r>
      <w:bookmarkEnd w:id="1"/>
    </w:p>
    <w:p w14:paraId="65AC014D" w14:textId="508EC79A" w:rsidR="00C840C6" w:rsidRPr="00A0482C" w:rsidRDefault="00C629A3" w:rsidP="00A0482C">
      <w:pPr>
        <w:spacing w:line="480" w:lineRule="auto"/>
        <w:rPr>
          <w:sz w:val="24"/>
          <w:szCs w:val="24"/>
        </w:rPr>
      </w:pPr>
      <w:r w:rsidRPr="00A0482C">
        <w:rPr>
          <w:sz w:val="24"/>
          <w:szCs w:val="24"/>
        </w:rPr>
        <w:t xml:space="preserve">Search Orders are </w:t>
      </w:r>
      <w:r w:rsidR="00C840C6" w:rsidRPr="00A0482C">
        <w:rPr>
          <w:sz w:val="24"/>
          <w:szCs w:val="24"/>
        </w:rPr>
        <w:t>also</w:t>
      </w:r>
      <w:r w:rsidRPr="00A0482C">
        <w:rPr>
          <w:sz w:val="24"/>
          <w:szCs w:val="24"/>
        </w:rPr>
        <w:t xml:space="preserve"> interim </w:t>
      </w:r>
      <w:r w:rsidR="00F60C11" w:rsidRPr="00A0482C">
        <w:rPr>
          <w:sz w:val="24"/>
          <w:szCs w:val="24"/>
        </w:rPr>
        <w:t>injunctions</w:t>
      </w:r>
      <w:r w:rsidRPr="00A0482C">
        <w:rPr>
          <w:sz w:val="24"/>
          <w:szCs w:val="24"/>
        </w:rPr>
        <w:t>,</w:t>
      </w:r>
      <w:r w:rsidR="00775C69" w:rsidRPr="00A0482C">
        <w:rPr>
          <w:sz w:val="24"/>
          <w:szCs w:val="24"/>
        </w:rPr>
        <w:t xml:space="preserve"> this allows them to work in conjunction with Section 25 of the Civil procedure rules</w:t>
      </w:r>
      <w:r w:rsidR="006B60D2" w:rsidRPr="00A0482C">
        <w:rPr>
          <w:sz w:val="24"/>
          <w:szCs w:val="24"/>
        </w:rPr>
        <w:t>.</w:t>
      </w:r>
      <w:r w:rsidR="00BB5F61" w:rsidRPr="00A0482C">
        <w:rPr>
          <w:sz w:val="24"/>
          <w:szCs w:val="24"/>
        </w:rPr>
        <w:t xml:space="preserve"> Furthermore, they follow the guidelines set out in American Cyanamid Co v Ethicon Ltd (1975) that specifies the requirements that must be present to justify an interim injunction.</w:t>
      </w:r>
      <w:r w:rsidR="006B60D2" w:rsidRPr="00A0482C">
        <w:rPr>
          <w:sz w:val="24"/>
          <w:szCs w:val="24"/>
        </w:rPr>
        <w:t xml:space="preserve"> Deriving from the case of Anton </w:t>
      </w:r>
      <w:proofErr w:type="spellStart"/>
      <w:r w:rsidR="006B60D2" w:rsidRPr="00A0482C">
        <w:rPr>
          <w:sz w:val="24"/>
          <w:szCs w:val="24"/>
        </w:rPr>
        <w:t>Piller</w:t>
      </w:r>
      <w:proofErr w:type="spellEnd"/>
      <w:r w:rsidR="006B60D2" w:rsidRPr="00A0482C">
        <w:rPr>
          <w:sz w:val="24"/>
          <w:szCs w:val="24"/>
        </w:rPr>
        <w:t xml:space="preserve"> v Manufacturing Processes Ltd [1975]</w:t>
      </w:r>
      <w:r w:rsidR="008476CE" w:rsidRPr="00A0482C">
        <w:rPr>
          <w:sz w:val="24"/>
          <w:szCs w:val="24"/>
        </w:rPr>
        <w:t>.</w:t>
      </w:r>
      <w:r w:rsidR="006B60D2" w:rsidRPr="00A0482C">
        <w:rPr>
          <w:sz w:val="24"/>
          <w:szCs w:val="24"/>
        </w:rPr>
        <w:t xml:space="preserve"> They are set in place by the courts to preserve articles of importance to the claimant.</w:t>
      </w:r>
      <w:r w:rsidR="008476CE" w:rsidRPr="00A0482C">
        <w:rPr>
          <w:sz w:val="24"/>
          <w:szCs w:val="24"/>
        </w:rPr>
        <w:t xml:space="preserve"> However, the claimant must coney that they have an extremely strong Prima Facie case</w:t>
      </w:r>
      <w:r w:rsidR="008D486A" w:rsidRPr="00A0482C">
        <w:rPr>
          <w:sz w:val="24"/>
          <w:szCs w:val="24"/>
        </w:rPr>
        <w:t xml:space="preserve"> (</w:t>
      </w:r>
      <w:proofErr w:type="spellStart"/>
      <w:r w:rsidR="003777E1" w:rsidRPr="00A0482C">
        <w:rPr>
          <w:sz w:val="24"/>
          <w:szCs w:val="24"/>
        </w:rPr>
        <w:t>Ramjohn</w:t>
      </w:r>
      <w:proofErr w:type="spellEnd"/>
      <w:r w:rsidR="003777E1" w:rsidRPr="00A0482C">
        <w:rPr>
          <w:sz w:val="24"/>
          <w:szCs w:val="24"/>
        </w:rPr>
        <w:t>, 2013)</w:t>
      </w:r>
      <w:r w:rsidR="008476CE" w:rsidRPr="00A0482C">
        <w:rPr>
          <w:sz w:val="24"/>
          <w:szCs w:val="24"/>
        </w:rPr>
        <w:t>.</w:t>
      </w:r>
      <w:r w:rsidR="006B60D2" w:rsidRPr="00A0482C">
        <w:rPr>
          <w:sz w:val="24"/>
          <w:szCs w:val="24"/>
        </w:rPr>
        <w:t xml:space="preserve"> This order will only be accepted if there </w:t>
      </w:r>
      <w:r w:rsidR="006B60D2" w:rsidRPr="00A0482C">
        <w:rPr>
          <w:sz w:val="24"/>
          <w:szCs w:val="24"/>
        </w:rPr>
        <w:lastRenderedPageBreak/>
        <w:t xml:space="preserve">is significant risk posed to the claimant’s interest. These risks include but are not limited to destruction of equitable property or liquidation of the asset. Immediately Lord Denning highlights a key flaw in this system. He suggests that it by no means at all intended to be a search warrant. However, he does </w:t>
      </w:r>
      <w:r w:rsidR="00BB5F61" w:rsidRPr="00A0482C">
        <w:rPr>
          <w:sz w:val="24"/>
          <w:szCs w:val="24"/>
        </w:rPr>
        <w:t>consider</w:t>
      </w:r>
      <w:r w:rsidR="006B60D2" w:rsidRPr="00A0482C">
        <w:rPr>
          <w:sz w:val="24"/>
          <w:szCs w:val="24"/>
        </w:rPr>
        <w:t xml:space="preserve"> the fact that although defendants can refuse entry onto their property in not doing </w:t>
      </w:r>
      <w:r w:rsidR="00F11BCD" w:rsidRPr="00A0482C">
        <w:rPr>
          <w:sz w:val="24"/>
          <w:szCs w:val="24"/>
        </w:rPr>
        <w:t>so,</w:t>
      </w:r>
      <w:r w:rsidR="006B60D2" w:rsidRPr="00A0482C">
        <w:rPr>
          <w:sz w:val="24"/>
          <w:szCs w:val="24"/>
        </w:rPr>
        <w:t xml:space="preserve"> they condemn themselves to “guilty of contempt of court”. This highlights the fact that search order also </w:t>
      </w:r>
      <w:r w:rsidR="00F11BCD" w:rsidRPr="00A0482C">
        <w:rPr>
          <w:sz w:val="24"/>
          <w:szCs w:val="24"/>
        </w:rPr>
        <w:t>appears</w:t>
      </w:r>
      <w:r w:rsidR="006B60D2" w:rsidRPr="00A0482C">
        <w:rPr>
          <w:sz w:val="24"/>
          <w:szCs w:val="24"/>
        </w:rPr>
        <w:t xml:space="preserve"> to be in the </w:t>
      </w:r>
      <w:r w:rsidR="00014864" w:rsidRPr="00A0482C">
        <w:rPr>
          <w:sz w:val="24"/>
          <w:szCs w:val="24"/>
        </w:rPr>
        <w:t>favour</w:t>
      </w:r>
      <w:r w:rsidR="006B60D2" w:rsidRPr="00A0482C">
        <w:rPr>
          <w:sz w:val="24"/>
          <w:szCs w:val="24"/>
        </w:rPr>
        <w:t xml:space="preserve"> of the </w:t>
      </w:r>
      <w:r w:rsidR="00FA390A" w:rsidRPr="00A0482C">
        <w:rPr>
          <w:sz w:val="24"/>
          <w:szCs w:val="24"/>
        </w:rPr>
        <w:t>claimant</w:t>
      </w:r>
      <w:r w:rsidR="006B60D2" w:rsidRPr="00A0482C">
        <w:rPr>
          <w:sz w:val="24"/>
          <w:szCs w:val="24"/>
        </w:rPr>
        <w:t xml:space="preserve"> </w:t>
      </w:r>
      <w:r w:rsidR="00014864" w:rsidRPr="00A0482C">
        <w:rPr>
          <w:sz w:val="24"/>
          <w:szCs w:val="24"/>
        </w:rPr>
        <w:t xml:space="preserve">as their conduct will be scrutinised by the courts even if they have not committed a </w:t>
      </w:r>
      <w:r w:rsidR="00F11BCD" w:rsidRPr="00A0482C">
        <w:rPr>
          <w:sz w:val="24"/>
          <w:szCs w:val="24"/>
        </w:rPr>
        <w:t>wrongdoing</w:t>
      </w:r>
      <w:r w:rsidR="008476CE" w:rsidRPr="00A0482C">
        <w:rPr>
          <w:sz w:val="24"/>
          <w:szCs w:val="24"/>
        </w:rPr>
        <w:t>.</w:t>
      </w:r>
    </w:p>
    <w:p w14:paraId="6F326072" w14:textId="152A1914" w:rsidR="00F60C11" w:rsidRPr="00A0482C" w:rsidRDefault="00C840C6" w:rsidP="00A0482C">
      <w:pPr>
        <w:spacing w:line="480" w:lineRule="auto"/>
        <w:rPr>
          <w:sz w:val="24"/>
          <w:szCs w:val="24"/>
        </w:rPr>
      </w:pPr>
      <w:r w:rsidRPr="00A0482C">
        <w:rPr>
          <w:sz w:val="24"/>
          <w:szCs w:val="24"/>
        </w:rPr>
        <w:t>T</w:t>
      </w:r>
      <w:r w:rsidR="00F11BCD" w:rsidRPr="00A0482C">
        <w:rPr>
          <w:sz w:val="24"/>
          <w:szCs w:val="24"/>
        </w:rPr>
        <w:t xml:space="preserve">he courts attempt to safeguard the defendant they do in a </w:t>
      </w:r>
      <w:r w:rsidR="00F60C11" w:rsidRPr="00A0482C">
        <w:rPr>
          <w:sz w:val="24"/>
          <w:szCs w:val="24"/>
        </w:rPr>
        <w:t>multitude</w:t>
      </w:r>
      <w:r w:rsidR="00F11BCD" w:rsidRPr="00A0482C">
        <w:rPr>
          <w:sz w:val="24"/>
          <w:szCs w:val="24"/>
        </w:rPr>
        <w:t xml:space="preserve"> of different ways</w:t>
      </w:r>
      <w:r w:rsidR="00BC39EC" w:rsidRPr="00A0482C">
        <w:rPr>
          <w:sz w:val="24"/>
          <w:szCs w:val="24"/>
        </w:rPr>
        <w:t xml:space="preserve"> this can be seen in </w:t>
      </w:r>
      <w:r w:rsidR="00BC39EC" w:rsidRPr="00A0482C">
        <w:rPr>
          <w:sz w:val="24"/>
          <w:szCs w:val="24"/>
        </w:rPr>
        <w:t xml:space="preserve">Universal </w:t>
      </w:r>
      <w:proofErr w:type="spellStart"/>
      <w:r w:rsidR="00BC39EC" w:rsidRPr="00A0482C">
        <w:rPr>
          <w:sz w:val="24"/>
          <w:szCs w:val="24"/>
        </w:rPr>
        <w:t>Thermosensors</w:t>
      </w:r>
      <w:proofErr w:type="spellEnd"/>
      <w:r w:rsidR="00BC39EC" w:rsidRPr="00A0482C">
        <w:rPr>
          <w:sz w:val="24"/>
          <w:szCs w:val="24"/>
        </w:rPr>
        <w:t xml:space="preserve"> Ltd v </w:t>
      </w:r>
      <w:proofErr w:type="spellStart"/>
      <w:r w:rsidR="00BC39EC" w:rsidRPr="00A0482C">
        <w:rPr>
          <w:sz w:val="24"/>
          <w:szCs w:val="24"/>
        </w:rPr>
        <w:t>Hibben</w:t>
      </w:r>
      <w:proofErr w:type="spellEnd"/>
      <w:r w:rsidR="00BC39EC" w:rsidRPr="00A0482C">
        <w:rPr>
          <w:sz w:val="24"/>
          <w:szCs w:val="24"/>
        </w:rPr>
        <w:t xml:space="preserve"> [1992]</w:t>
      </w:r>
      <w:r w:rsidR="004D33E8" w:rsidRPr="00A0482C">
        <w:rPr>
          <w:sz w:val="24"/>
          <w:szCs w:val="24"/>
        </w:rPr>
        <w:t xml:space="preserve"> (Davis, 2013)</w:t>
      </w:r>
      <w:r w:rsidR="00F11BCD" w:rsidRPr="00A0482C">
        <w:rPr>
          <w:sz w:val="24"/>
          <w:szCs w:val="24"/>
        </w:rPr>
        <w:t xml:space="preserve">. The first of which is ensuring that the search of the </w:t>
      </w:r>
      <w:r w:rsidRPr="00A0482C">
        <w:rPr>
          <w:sz w:val="24"/>
          <w:szCs w:val="24"/>
        </w:rPr>
        <w:t>defendant’s</w:t>
      </w:r>
      <w:r w:rsidR="00F11BCD" w:rsidRPr="00A0482C">
        <w:rPr>
          <w:sz w:val="24"/>
          <w:szCs w:val="24"/>
        </w:rPr>
        <w:t xml:space="preserve"> property is within working hours this </w:t>
      </w:r>
      <w:r w:rsidR="001412F2" w:rsidRPr="00A0482C">
        <w:rPr>
          <w:sz w:val="24"/>
          <w:szCs w:val="24"/>
        </w:rPr>
        <w:t>with the supervising solicitor explaining why the injunction has been put in place</w:t>
      </w:r>
      <w:r w:rsidR="00BC39EC" w:rsidRPr="00A0482C">
        <w:rPr>
          <w:sz w:val="24"/>
          <w:szCs w:val="24"/>
        </w:rPr>
        <w:t>.</w:t>
      </w:r>
      <w:r w:rsidR="001412F2" w:rsidRPr="00A0482C">
        <w:rPr>
          <w:sz w:val="24"/>
          <w:szCs w:val="24"/>
        </w:rPr>
        <w:t xml:space="preserve"> The solicitors sent to retrieve the property must be experienced and of the same gender of the defendant</w:t>
      </w:r>
      <w:r w:rsidR="0022420D" w:rsidRPr="00A0482C">
        <w:rPr>
          <w:sz w:val="24"/>
          <w:szCs w:val="24"/>
        </w:rPr>
        <w:t xml:space="preserve"> (Hoffmann, 1993)</w:t>
      </w:r>
      <w:r w:rsidR="001412F2" w:rsidRPr="00A0482C">
        <w:rPr>
          <w:sz w:val="24"/>
          <w:szCs w:val="24"/>
        </w:rPr>
        <w:t xml:space="preserve">. For example, if the injunction is applied to </w:t>
      </w:r>
      <w:r w:rsidRPr="00A0482C">
        <w:rPr>
          <w:sz w:val="24"/>
          <w:szCs w:val="24"/>
        </w:rPr>
        <w:t>an</w:t>
      </w:r>
      <w:r w:rsidR="001412F2" w:rsidRPr="00A0482C">
        <w:rPr>
          <w:sz w:val="24"/>
          <w:szCs w:val="24"/>
        </w:rPr>
        <w:t xml:space="preserve"> unaccompanied </w:t>
      </w:r>
      <w:r w:rsidR="00FA390A" w:rsidRPr="00A0482C">
        <w:rPr>
          <w:sz w:val="24"/>
          <w:szCs w:val="24"/>
        </w:rPr>
        <w:t>woman,</w:t>
      </w:r>
      <w:r w:rsidR="001412F2" w:rsidRPr="00A0482C">
        <w:rPr>
          <w:sz w:val="24"/>
          <w:szCs w:val="24"/>
        </w:rPr>
        <w:t xml:space="preserve"> then at least one female solicitor will attend the search. This is important as it protects the interests of both the solicitors and defendant.</w:t>
      </w:r>
      <w:r w:rsidR="00014864" w:rsidRPr="00A0482C">
        <w:rPr>
          <w:sz w:val="24"/>
          <w:szCs w:val="24"/>
        </w:rPr>
        <w:t xml:space="preserve"> </w:t>
      </w:r>
      <w:r w:rsidR="00F60C11" w:rsidRPr="00A0482C">
        <w:rPr>
          <w:sz w:val="24"/>
          <w:szCs w:val="24"/>
        </w:rPr>
        <w:t>The courts attempt to balance the interests of claimant and defendant is apparent when dealing with search orders as such invasion on one’s property must be achieved with the utmost respect</w:t>
      </w:r>
      <w:r w:rsidR="004D33E8" w:rsidRPr="00A0482C">
        <w:rPr>
          <w:sz w:val="24"/>
          <w:szCs w:val="24"/>
        </w:rPr>
        <w:t xml:space="preserve"> (Pettit, 2012)</w:t>
      </w:r>
      <w:r w:rsidR="00F60C11" w:rsidRPr="00A0482C">
        <w:rPr>
          <w:sz w:val="24"/>
          <w:szCs w:val="24"/>
        </w:rPr>
        <w:t xml:space="preserve">. On the authority of Lord Devlin in </w:t>
      </w:r>
      <w:proofErr w:type="spellStart"/>
      <w:r w:rsidR="00F60C11" w:rsidRPr="00A0482C">
        <w:rPr>
          <w:sz w:val="24"/>
          <w:szCs w:val="24"/>
        </w:rPr>
        <w:t>Rook</w:t>
      </w:r>
      <w:r w:rsidR="00945E1D" w:rsidRPr="00A0482C">
        <w:rPr>
          <w:sz w:val="24"/>
          <w:szCs w:val="24"/>
        </w:rPr>
        <w:t>e</w:t>
      </w:r>
      <w:r w:rsidR="00F60C11" w:rsidRPr="00A0482C">
        <w:rPr>
          <w:sz w:val="24"/>
          <w:szCs w:val="24"/>
        </w:rPr>
        <w:t>s</w:t>
      </w:r>
      <w:proofErr w:type="spellEnd"/>
      <w:r w:rsidR="00F60C11" w:rsidRPr="00A0482C">
        <w:rPr>
          <w:sz w:val="24"/>
          <w:szCs w:val="24"/>
        </w:rPr>
        <w:t xml:space="preserve"> v Barnard</w:t>
      </w:r>
      <w:r w:rsidR="00AE32EF" w:rsidRPr="00A0482C">
        <w:rPr>
          <w:sz w:val="24"/>
          <w:szCs w:val="24"/>
        </w:rPr>
        <w:t xml:space="preserve"> [1964]</w:t>
      </w:r>
      <w:r w:rsidR="00F60C11" w:rsidRPr="00A0482C">
        <w:rPr>
          <w:sz w:val="24"/>
          <w:szCs w:val="24"/>
        </w:rPr>
        <w:t xml:space="preserve"> if solicitors go outside of their authorisation, it can be considered to “oppression”</w:t>
      </w:r>
      <w:r w:rsidR="007961C6" w:rsidRPr="00A0482C">
        <w:rPr>
          <w:sz w:val="24"/>
          <w:szCs w:val="24"/>
        </w:rPr>
        <w:t xml:space="preserve"> (Andrews, 1987)</w:t>
      </w:r>
      <w:r w:rsidR="00F60C11" w:rsidRPr="00A0482C">
        <w:rPr>
          <w:sz w:val="24"/>
          <w:szCs w:val="24"/>
        </w:rPr>
        <w:t>. This is discouraged in the courts, as to do so would be an infringement on the defendants’ privacy and prevents the defendant from being exposed to further duress.</w:t>
      </w:r>
      <w:r w:rsidR="003D47FE" w:rsidRPr="00A0482C">
        <w:rPr>
          <w:sz w:val="24"/>
          <w:szCs w:val="24"/>
        </w:rPr>
        <w:t xml:space="preserve"> Therefore, when dealing with search orders it is important to understand that certain rights to privacy are inhibited (</w:t>
      </w:r>
      <w:proofErr w:type="spellStart"/>
      <w:r w:rsidR="003D47FE" w:rsidRPr="00A0482C">
        <w:rPr>
          <w:sz w:val="24"/>
          <w:szCs w:val="24"/>
        </w:rPr>
        <w:t>Seipp</w:t>
      </w:r>
      <w:proofErr w:type="spellEnd"/>
      <w:r w:rsidR="002C020A" w:rsidRPr="00A0482C">
        <w:rPr>
          <w:sz w:val="24"/>
          <w:szCs w:val="24"/>
        </w:rPr>
        <w:t>, 1983).</w:t>
      </w:r>
      <w:r w:rsidR="00F60C11" w:rsidRPr="00A0482C">
        <w:rPr>
          <w:sz w:val="24"/>
          <w:szCs w:val="24"/>
        </w:rPr>
        <w:t xml:space="preserve"> </w:t>
      </w:r>
    </w:p>
    <w:p w14:paraId="5EBB1E73" w14:textId="451F80C4" w:rsidR="00BB5F61" w:rsidRPr="00A0482C" w:rsidRDefault="00014864" w:rsidP="00A0482C">
      <w:pPr>
        <w:spacing w:line="480" w:lineRule="auto"/>
        <w:rPr>
          <w:sz w:val="24"/>
          <w:szCs w:val="24"/>
        </w:rPr>
      </w:pPr>
      <w:r w:rsidRPr="00A0482C">
        <w:rPr>
          <w:sz w:val="24"/>
          <w:szCs w:val="24"/>
        </w:rPr>
        <w:lastRenderedPageBreak/>
        <w:t>Much like freezing orders the jurisdiction of the UK courts is worldwide</w:t>
      </w:r>
      <w:r w:rsidR="00775C69" w:rsidRPr="00A0482C">
        <w:rPr>
          <w:sz w:val="24"/>
          <w:szCs w:val="24"/>
        </w:rPr>
        <w:t xml:space="preserve"> as they benefit from the </w:t>
      </w:r>
      <w:r w:rsidR="009C1414" w:rsidRPr="00A0482C">
        <w:rPr>
          <w:sz w:val="24"/>
          <w:szCs w:val="24"/>
        </w:rPr>
        <w:t>Civil Jurisdiction</w:t>
      </w:r>
      <w:r w:rsidR="006D3395" w:rsidRPr="00A0482C">
        <w:rPr>
          <w:sz w:val="24"/>
          <w:szCs w:val="24"/>
        </w:rPr>
        <w:t xml:space="preserve"> and Judgement Act 1982</w:t>
      </w:r>
      <w:r w:rsidRPr="00A0482C">
        <w:rPr>
          <w:sz w:val="24"/>
          <w:szCs w:val="24"/>
        </w:rPr>
        <w:t xml:space="preserve">. </w:t>
      </w:r>
      <w:r w:rsidR="009C1414" w:rsidRPr="00A0482C">
        <w:rPr>
          <w:sz w:val="24"/>
          <w:szCs w:val="24"/>
        </w:rPr>
        <w:t xml:space="preserve">Therefore, </w:t>
      </w:r>
      <w:r w:rsidRPr="00A0482C">
        <w:rPr>
          <w:sz w:val="24"/>
          <w:szCs w:val="24"/>
        </w:rPr>
        <w:t>search order is</w:t>
      </w:r>
      <w:r w:rsidR="003E019D" w:rsidRPr="00A0482C">
        <w:rPr>
          <w:sz w:val="24"/>
          <w:szCs w:val="24"/>
        </w:rPr>
        <w:t xml:space="preserve"> not</w:t>
      </w:r>
      <w:r w:rsidRPr="00A0482C">
        <w:rPr>
          <w:sz w:val="24"/>
          <w:szCs w:val="24"/>
        </w:rPr>
        <w:t xml:space="preserve"> limited to the confines of the UK. </w:t>
      </w:r>
      <w:r w:rsidR="006D3395" w:rsidRPr="00A0482C">
        <w:rPr>
          <w:sz w:val="24"/>
          <w:szCs w:val="24"/>
        </w:rPr>
        <w:t xml:space="preserve">This is </w:t>
      </w:r>
      <w:r w:rsidRPr="00A0482C">
        <w:rPr>
          <w:sz w:val="24"/>
          <w:szCs w:val="24"/>
        </w:rPr>
        <w:t xml:space="preserve">illustrated in the </w:t>
      </w:r>
      <w:proofErr w:type="spellStart"/>
      <w:r w:rsidRPr="00A0482C">
        <w:rPr>
          <w:sz w:val="24"/>
          <w:szCs w:val="24"/>
        </w:rPr>
        <w:t>Bhimji</w:t>
      </w:r>
      <w:proofErr w:type="spellEnd"/>
      <w:r w:rsidRPr="00A0482C">
        <w:rPr>
          <w:sz w:val="24"/>
          <w:szCs w:val="24"/>
        </w:rPr>
        <w:t xml:space="preserve"> v </w:t>
      </w:r>
      <w:proofErr w:type="spellStart"/>
      <w:r w:rsidRPr="00A0482C">
        <w:rPr>
          <w:sz w:val="24"/>
          <w:szCs w:val="24"/>
        </w:rPr>
        <w:t>Chatwani</w:t>
      </w:r>
      <w:proofErr w:type="spellEnd"/>
      <w:r w:rsidRPr="00A0482C">
        <w:rPr>
          <w:sz w:val="24"/>
          <w:szCs w:val="24"/>
        </w:rPr>
        <w:t xml:space="preserve"> [1992] case that underscores the power in which the courts can exer</w:t>
      </w:r>
      <w:r w:rsidR="002C020A" w:rsidRPr="00A0482C">
        <w:rPr>
          <w:sz w:val="24"/>
          <w:szCs w:val="24"/>
        </w:rPr>
        <w:t>t</w:t>
      </w:r>
      <w:r w:rsidRPr="00A0482C">
        <w:rPr>
          <w:sz w:val="24"/>
          <w:szCs w:val="24"/>
        </w:rPr>
        <w:t xml:space="preserve"> if an equitable asset us under threat.</w:t>
      </w:r>
      <w:r w:rsidR="00181B3B" w:rsidRPr="00A0482C">
        <w:rPr>
          <w:sz w:val="24"/>
          <w:szCs w:val="24"/>
        </w:rPr>
        <w:t xml:space="preserve"> </w:t>
      </w:r>
      <w:r w:rsidR="00F3719B" w:rsidRPr="00A0482C">
        <w:rPr>
          <w:sz w:val="24"/>
          <w:szCs w:val="24"/>
        </w:rPr>
        <w:t xml:space="preserve">Search orders have been </w:t>
      </w:r>
      <w:r w:rsidR="00FC7804" w:rsidRPr="00A0482C">
        <w:rPr>
          <w:sz w:val="24"/>
          <w:szCs w:val="24"/>
        </w:rPr>
        <w:t>particularly</w:t>
      </w:r>
      <w:r w:rsidR="00F3719B" w:rsidRPr="00A0482C">
        <w:rPr>
          <w:sz w:val="24"/>
          <w:szCs w:val="24"/>
        </w:rPr>
        <w:t xml:space="preserve"> useful to protect the </w:t>
      </w:r>
      <w:r w:rsidR="00FC7804" w:rsidRPr="00A0482C">
        <w:rPr>
          <w:sz w:val="24"/>
          <w:szCs w:val="24"/>
        </w:rPr>
        <w:t>claimants</w:t>
      </w:r>
      <w:r w:rsidR="00F3719B" w:rsidRPr="00A0482C">
        <w:rPr>
          <w:sz w:val="24"/>
          <w:szCs w:val="24"/>
        </w:rPr>
        <w:t xml:space="preserve"> in intellectual property for example against “video piracy”. </w:t>
      </w:r>
      <w:r w:rsidR="005D3031" w:rsidRPr="00A0482C">
        <w:rPr>
          <w:sz w:val="24"/>
          <w:szCs w:val="24"/>
        </w:rPr>
        <w:t>In the case of</w:t>
      </w:r>
      <w:r w:rsidR="00F3719B" w:rsidRPr="00A0482C">
        <w:rPr>
          <w:sz w:val="24"/>
          <w:szCs w:val="24"/>
        </w:rPr>
        <w:t xml:space="preserve"> </w:t>
      </w:r>
      <w:bookmarkStart w:id="2" w:name="_Hlk85242966"/>
      <w:r w:rsidR="00F3719B" w:rsidRPr="00A0482C">
        <w:rPr>
          <w:sz w:val="24"/>
          <w:szCs w:val="24"/>
        </w:rPr>
        <w:t>Columbia Picture Industries Inc v Robinson</w:t>
      </w:r>
      <w:r w:rsidR="00945E1D" w:rsidRPr="00A0482C">
        <w:rPr>
          <w:sz w:val="24"/>
          <w:szCs w:val="24"/>
        </w:rPr>
        <w:t xml:space="preserve"> [1986]</w:t>
      </w:r>
      <w:r w:rsidR="005D3031" w:rsidRPr="00A0482C">
        <w:rPr>
          <w:sz w:val="24"/>
          <w:szCs w:val="24"/>
        </w:rPr>
        <w:t xml:space="preserve"> </w:t>
      </w:r>
      <w:bookmarkEnd w:id="2"/>
      <w:r w:rsidR="005D3031" w:rsidRPr="00A0482C">
        <w:rPr>
          <w:sz w:val="24"/>
          <w:szCs w:val="24"/>
        </w:rPr>
        <w:t xml:space="preserve">it was granted to the </w:t>
      </w:r>
      <w:r w:rsidR="00FC7804" w:rsidRPr="00A0482C">
        <w:rPr>
          <w:sz w:val="24"/>
          <w:szCs w:val="24"/>
        </w:rPr>
        <w:t>claimants</w:t>
      </w:r>
      <w:r w:rsidR="005D3031" w:rsidRPr="00A0482C">
        <w:rPr>
          <w:sz w:val="24"/>
          <w:szCs w:val="24"/>
        </w:rPr>
        <w:t xml:space="preserve"> on the basis that the patented property of the movie</w:t>
      </w:r>
      <w:r w:rsidR="00C16272" w:rsidRPr="00A0482C">
        <w:rPr>
          <w:sz w:val="24"/>
          <w:szCs w:val="24"/>
        </w:rPr>
        <w:t xml:space="preserve"> (Watt</w:t>
      </w:r>
      <w:r w:rsidR="00B95E94" w:rsidRPr="00A0482C">
        <w:rPr>
          <w:sz w:val="24"/>
          <w:szCs w:val="24"/>
        </w:rPr>
        <w:t>, 2020)</w:t>
      </w:r>
      <w:r w:rsidR="005D3031" w:rsidRPr="00A0482C">
        <w:rPr>
          <w:sz w:val="24"/>
          <w:szCs w:val="24"/>
        </w:rPr>
        <w:t xml:space="preserve">. </w:t>
      </w:r>
      <w:r w:rsidR="001B1B3E" w:rsidRPr="00A0482C">
        <w:rPr>
          <w:sz w:val="24"/>
          <w:szCs w:val="24"/>
        </w:rPr>
        <w:t xml:space="preserve">The courts in this case found it right to subject the search order particularly Justice Scott who stated that “I have no doubt that the plaintiffs in this case… </w:t>
      </w:r>
      <w:r w:rsidR="00B44C8A" w:rsidRPr="00A0482C">
        <w:rPr>
          <w:sz w:val="24"/>
          <w:szCs w:val="24"/>
        </w:rPr>
        <w:t xml:space="preserve">are entitled to the protection of the injunction”. This upholds a maxim which is </w:t>
      </w:r>
      <w:r w:rsidR="00FC7804" w:rsidRPr="00A0482C">
        <w:rPr>
          <w:sz w:val="24"/>
          <w:szCs w:val="24"/>
        </w:rPr>
        <w:t>synonymous</w:t>
      </w:r>
      <w:r w:rsidR="00B44C8A" w:rsidRPr="00A0482C">
        <w:rPr>
          <w:sz w:val="24"/>
          <w:szCs w:val="24"/>
        </w:rPr>
        <w:t xml:space="preserve"> with Patterson and Murphy [1978] which suggests that equity will not suffer a wrong to be without remedy. However, this case also shows us the limitations which work in the </w:t>
      </w:r>
      <w:r w:rsidR="00F11BCD" w:rsidRPr="00A0482C">
        <w:rPr>
          <w:sz w:val="24"/>
          <w:szCs w:val="24"/>
        </w:rPr>
        <w:t>defendant’s</w:t>
      </w:r>
      <w:r w:rsidR="00B44C8A" w:rsidRPr="00A0482C">
        <w:rPr>
          <w:sz w:val="24"/>
          <w:szCs w:val="24"/>
        </w:rPr>
        <w:t xml:space="preserve"> favour. This being the fact that equity works in </w:t>
      </w:r>
      <w:proofErr w:type="spellStart"/>
      <w:r w:rsidR="00B44C8A" w:rsidRPr="00A0482C">
        <w:rPr>
          <w:sz w:val="24"/>
          <w:szCs w:val="24"/>
        </w:rPr>
        <w:t>personum</w:t>
      </w:r>
      <w:proofErr w:type="spellEnd"/>
      <w:r w:rsidR="00B44C8A" w:rsidRPr="00A0482C">
        <w:rPr>
          <w:sz w:val="24"/>
          <w:szCs w:val="24"/>
        </w:rPr>
        <w:t>. Suggesting that the defendant although his conduct to be illicit not illegal at the time should not have intellectual property not belong</w:t>
      </w:r>
      <w:r w:rsidR="0072334A" w:rsidRPr="00A0482C">
        <w:rPr>
          <w:sz w:val="24"/>
          <w:szCs w:val="24"/>
        </w:rPr>
        <w:t>ing</w:t>
      </w:r>
      <w:r w:rsidR="00B44C8A" w:rsidRPr="00A0482C">
        <w:rPr>
          <w:sz w:val="24"/>
          <w:szCs w:val="24"/>
        </w:rPr>
        <w:t xml:space="preserve"> to the defendant seized. This implies that only the </w:t>
      </w:r>
      <w:r w:rsidR="0072334A" w:rsidRPr="00A0482C">
        <w:rPr>
          <w:sz w:val="24"/>
          <w:szCs w:val="24"/>
        </w:rPr>
        <w:t>claimant’s</w:t>
      </w:r>
      <w:r w:rsidR="00B44C8A" w:rsidRPr="00A0482C">
        <w:rPr>
          <w:sz w:val="24"/>
          <w:szCs w:val="24"/>
        </w:rPr>
        <w:t xml:space="preserve"> </w:t>
      </w:r>
      <w:r w:rsidR="0072334A" w:rsidRPr="00A0482C">
        <w:rPr>
          <w:sz w:val="24"/>
          <w:szCs w:val="24"/>
        </w:rPr>
        <w:t>equitable properties</w:t>
      </w:r>
      <w:r w:rsidR="00B44C8A" w:rsidRPr="00A0482C">
        <w:rPr>
          <w:sz w:val="24"/>
          <w:szCs w:val="24"/>
        </w:rPr>
        <w:t xml:space="preserve"> can be s</w:t>
      </w:r>
      <w:r w:rsidR="0005653F" w:rsidRPr="00A0482C">
        <w:rPr>
          <w:sz w:val="24"/>
          <w:szCs w:val="24"/>
        </w:rPr>
        <w:t>eized</w:t>
      </w:r>
      <w:r w:rsidR="00D45E37" w:rsidRPr="00A0482C">
        <w:rPr>
          <w:sz w:val="24"/>
          <w:szCs w:val="24"/>
        </w:rPr>
        <w:t>.</w:t>
      </w:r>
      <w:r w:rsidR="0005653F" w:rsidRPr="00A0482C">
        <w:rPr>
          <w:sz w:val="24"/>
          <w:szCs w:val="24"/>
        </w:rPr>
        <w:t xml:space="preserve"> </w:t>
      </w:r>
      <w:r w:rsidR="00D45E37" w:rsidRPr="00A0482C">
        <w:rPr>
          <w:sz w:val="24"/>
          <w:szCs w:val="24"/>
        </w:rPr>
        <w:t>H</w:t>
      </w:r>
      <w:r w:rsidR="0005653F" w:rsidRPr="00A0482C">
        <w:rPr>
          <w:sz w:val="24"/>
          <w:szCs w:val="24"/>
        </w:rPr>
        <w:t xml:space="preserve">ighlighting the </w:t>
      </w:r>
      <w:r w:rsidR="007227C3" w:rsidRPr="00A0482C">
        <w:rPr>
          <w:sz w:val="24"/>
          <w:szCs w:val="24"/>
        </w:rPr>
        <w:t>fact</w:t>
      </w:r>
      <w:r w:rsidR="0005653F" w:rsidRPr="00A0482C">
        <w:rPr>
          <w:sz w:val="24"/>
          <w:szCs w:val="24"/>
        </w:rPr>
        <w:t xml:space="preserve"> that the courts do not extend their injunctions passed the constrains of their </w:t>
      </w:r>
      <w:r w:rsidR="0072334A" w:rsidRPr="00A0482C">
        <w:rPr>
          <w:sz w:val="24"/>
          <w:szCs w:val="24"/>
        </w:rPr>
        <w:t>specific</w:t>
      </w:r>
      <w:r w:rsidR="0005653F" w:rsidRPr="00A0482C">
        <w:rPr>
          <w:sz w:val="24"/>
          <w:szCs w:val="24"/>
        </w:rPr>
        <w:t xml:space="preserve"> case, to do so would be an injustice to the defendant.</w:t>
      </w:r>
    </w:p>
    <w:p w14:paraId="23691208" w14:textId="7CFDC524" w:rsidR="00CB5C68" w:rsidRPr="00A0482C" w:rsidRDefault="007227C3" w:rsidP="00A0482C">
      <w:pPr>
        <w:spacing w:line="480" w:lineRule="auto"/>
        <w:rPr>
          <w:sz w:val="24"/>
          <w:szCs w:val="24"/>
        </w:rPr>
      </w:pPr>
      <w:r w:rsidRPr="00A0482C">
        <w:rPr>
          <w:sz w:val="24"/>
          <w:szCs w:val="24"/>
        </w:rPr>
        <w:t xml:space="preserve">A case which refers to the actions taken by the defendant being criminal is </w:t>
      </w:r>
      <w:bookmarkStart w:id="3" w:name="_Hlk87046717"/>
      <w:r w:rsidRPr="00A0482C">
        <w:rPr>
          <w:sz w:val="24"/>
          <w:szCs w:val="24"/>
        </w:rPr>
        <w:t xml:space="preserve">Rank Film Distributors v Video Information Centre: CA 1980 </w:t>
      </w:r>
      <w:bookmarkEnd w:id="3"/>
      <w:r w:rsidRPr="00A0482C">
        <w:rPr>
          <w:sz w:val="24"/>
          <w:szCs w:val="24"/>
        </w:rPr>
        <w:t>this works in contrast to Columbia Picture Industries Inc v Robinson because it includes criminal actions. The courts were hesitant at first of exposing the crime committed by the defendants as there was a fear that the courts would not be keeping within the boundaries of the case</w:t>
      </w:r>
      <w:r w:rsidR="00601415" w:rsidRPr="00A0482C">
        <w:rPr>
          <w:sz w:val="24"/>
          <w:szCs w:val="24"/>
        </w:rPr>
        <w:t xml:space="preserve"> by expressly stating that search orders exist separately to search warrants (Stains, 1981)</w:t>
      </w:r>
      <w:r w:rsidRPr="00A0482C">
        <w:rPr>
          <w:sz w:val="24"/>
          <w:szCs w:val="24"/>
        </w:rPr>
        <w:t xml:space="preserve">. However, </w:t>
      </w:r>
      <w:proofErr w:type="gramStart"/>
      <w:r w:rsidRPr="00A0482C">
        <w:rPr>
          <w:sz w:val="24"/>
          <w:szCs w:val="24"/>
        </w:rPr>
        <w:t>in light of</w:t>
      </w:r>
      <w:proofErr w:type="gramEnd"/>
      <w:r w:rsidRPr="00A0482C">
        <w:rPr>
          <w:sz w:val="24"/>
          <w:szCs w:val="24"/>
        </w:rPr>
        <w:t xml:space="preserve"> </w:t>
      </w:r>
      <w:r w:rsidR="00B34C30" w:rsidRPr="00A0482C">
        <w:rPr>
          <w:sz w:val="24"/>
          <w:szCs w:val="24"/>
        </w:rPr>
        <w:t xml:space="preserve">the details of the </w:t>
      </w:r>
      <w:r w:rsidR="00C840C6" w:rsidRPr="00A0482C">
        <w:rPr>
          <w:sz w:val="24"/>
          <w:szCs w:val="24"/>
        </w:rPr>
        <w:t>defendant’s</w:t>
      </w:r>
      <w:r w:rsidR="00B34C30" w:rsidRPr="00A0482C">
        <w:rPr>
          <w:sz w:val="24"/>
          <w:szCs w:val="24"/>
        </w:rPr>
        <w:t xml:space="preserve"> wrongdoing being the action that led to claim upon them. Lord justice </w:t>
      </w:r>
      <w:r w:rsidR="00B34C30" w:rsidRPr="00A0482C">
        <w:rPr>
          <w:sz w:val="24"/>
          <w:szCs w:val="24"/>
        </w:rPr>
        <w:lastRenderedPageBreak/>
        <w:t xml:space="preserve">Templeman and Lord Russel of Killowen noted the fact that the evidence gathered from the search order would </w:t>
      </w:r>
      <w:r w:rsidR="00215E21" w:rsidRPr="00A0482C">
        <w:rPr>
          <w:sz w:val="24"/>
          <w:szCs w:val="24"/>
        </w:rPr>
        <w:t>self-incriminate</w:t>
      </w:r>
      <w:r w:rsidR="00B34C30" w:rsidRPr="00A0482C">
        <w:rPr>
          <w:sz w:val="24"/>
          <w:szCs w:val="24"/>
        </w:rPr>
        <w:t xml:space="preserve"> the defendant</w:t>
      </w:r>
      <w:r w:rsidR="00AD2E40" w:rsidRPr="00A0482C">
        <w:rPr>
          <w:sz w:val="24"/>
          <w:szCs w:val="24"/>
        </w:rPr>
        <w:t xml:space="preserve"> </w:t>
      </w:r>
      <w:r w:rsidR="00AD2E40" w:rsidRPr="00A0482C">
        <w:rPr>
          <w:sz w:val="24"/>
          <w:szCs w:val="24"/>
        </w:rPr>
        <w:t>(Moules, 2007)</w:t>
      </w:r>
      <w:r w:rsidR="00215E21" w:rsidRPr="00A0482C">
        <w:rPr>
          <w:sz w:val="24"/>
          <w:szCs w:val="24"/>
        </w:rPr>
        <w:t>.</w:t>
      </w:r>
      <w:r w:rsidR="00AD2E40" w:rsidRPr="00A0482C">
        <w:rPr>
          <w:sz w:val="24"/>
          <w:szCs w:val="24"/>
        </w:rPr>
        <w:t xml:space="preserve"> </w:t>
      </w:r>
      <w:r w:rsidR="0072334A" w:rsidRPr="00A0482C">
        <w:rPr>
          <w:sz w:val="24"/>
          <w:szCs w:val="24"/>
        </w:rPr>
        <w:t>H</w:t>
      </w:r>
      <w:r w:rsidR="00872E59" w:rsidRPr="00A0482C">
        <w:rPr>
          <w:sz w:val="24"/>
          <w:szCs w:val="24"/>
        </w:rPr>
        <w:t>owever,</w:t>
      </w:r>
      <w:r w:rsidR="00B34C30" w:rsidRPr="00A0482C">
        <w:rPr>
          <w:sz w:val="24"/>
          <w:szCs w:val="24"/>
        </w:rPr>
        <w:t xml:space="preserve"> it was integral to uphold the principles of equity which follows the law </w:t>
      </w:r>
      <w:r w:rsidR="00215E21" w:rsidRPr="00A0482C">
        <w:rPr>
          <w:sz w:val="24"/>
          <w:szCs w:val="24"/>
        </w:rPr>
        <w:t>which</w:t>
      </w:r>
      <w:r w:rsidR="00B34C30" w:rsidRPr="00A0482C">
        <w:rPr>
          <w:sz w:val="24"/>
          <w:szCs w:val="24"/>
        </w:rPr>
        <w:t xml:space="preserve"> supersedes </w:t>
      </w:r>
      <w:r w:rsidR="00215E21" w:rsidRPr="00A0482C">
        <w:rPr>
          <w:sz w:val="24"/>
          <w:szCs w:val="24"/>
        </w:rPr>
        <w:t xml:space="preserve">self-incrimination privileges. Lord Russel goes as far to say that </w:t>
      </w:r>
      <w:r w:rsidR="00872E59" w:rsidRPr="00A0482C">
        <w:rPr>
          <w:sz w:val="24"/>
          <w:szCs w:val="24"/>
        </w:rPr>
        <w:t>operating</w:t>
      </w:r>
      <w:r w:rsidR="00215E21" w:rsidRPr="00A0482C">
        <w:rPr>
          <w:sz w:val="24"/>
          <w:szCs w:val="24"/>
        </w:rPr>
        <w:t xml:space="preserve"> along the lines of the theft act of 1968 was reasonable as the privilege in question may deprive the owner of his right to protect his property.</w:t>
      </w:r>
      <w:r w:rsidR="0091138B" w:rsidRPr="00A0482C">
        <w:rPr>
          <w:sz w:val="24"/>
          <w:szCs w:val="24"/>
        </w:rPr>
        <w:t xml:space="preserve"> this is unusual as judgements made in equity rarely work in conjunction with common law. </w:t>
      </w:r>
      <w:r w:rsidR="00147911" w:rsidRPr="00A0482C">
        <w:rPr>
          <w:sz w:val="24"/>
          <w:szCs w:val="24"/>
        </w:rPr>
        <w:t>The courts do strive for the most equitable outcome. Even if the evidence is incriminating this will not escalate passed the point of equity (Andrews, 2007).</w:t>
      </w:r>
      <w:r w:rsidR="00215E21" w:rsidRPr="00A0482C">
        <w:rPr>
          <w:sz w:val="24"/>
          <w:szCs w:val="24"/>
        </w:rPr>
        <w:t xml:space="preserve"> </w:t>
      </w:r>
      <w:r w:rsidR="00293764" w:rsidRPr="00A0482C">
        <w:rPr>
          <w:sz w:val="24"/>
          <w:szCs w:val="24"/>
        </w:rPr>
        <w:t>Additionally,</w:t>
      </w:r>
      <w:r w:rsidR="00D45E37" w:rsidRPr="00A0482C">
        <w:rPr>
          <w:sz w:val="24"/>
          <w:szCs w:val="24"/>
        </w:rPr>
        <w:t xml:space="preserve"> the defendant in rank films, Video Information Centre, were the first </w:t>
      </w:r>
      <w:r w:rsidR="00293764" w:rsidRPr="00A0482C">
        <w:rPr>
          <w:sz w:val="24"/>
          <w:szCs w:val="24"/>
        </w:rPr>
        <w:t xml:space="preserve">defendant to attempt to object to the Search order. Though they were unsuccessful in their defence of the search order itself. It cannot be denied that the search order is so imposing that few question its application. This can be summed up in Lord </w:t>
      </w:r>
      <w:r w:rsidR="00502FD5" w:rsidRPr="00A0482C">
        <w:rPr>
          <w:sz w:val="24"/>
          <w:szCs w:val="24"/>
        </w:rPr>
        <w:t>Denning’s</w:t>
      </w:r>
      <w:r w:rsidR="00293764" w:rsidRPr="00A0482C">
        <w:rPr>
          <w:sz w:val="24"/>
          <w:szCs w:val="24"/>
        </w:rPr>
        <w:t xml:space="preserve"> </w:t>
      </w:r>
      <w:r w:rsidR="00502FD5" w:rsidRPr="00A0482C">
        <w:rPr>
          <w:sz w:val="24"/>
          <w:szCs w:val="24"/>
        </w:rPr>
        <w:t xml:space="preserve">observation in Island Records Ltd where he suggests that ex </w:t>
      </w:r>
      <w:proofErr w:type="spellStart"/>
      <w:r w:rsidR="00502FD5" w:rsidRPr="00A0482C">
        <w:rPr>
          <w:sz w:val="24"/>
          <w:szCs w:val="24"/>
        </w:rPr>
        <w:t>parte</w:t>
      </w:r>
      <w:proofErr w:type="spellEnd"/>
      <w:r w:rsidR="00502FD5" w:rsidRPr="00A0482C">
        <w:rPr>
          <w:sz w:val="24"/>
          <w:szCs w:val="24"/>
        </w:rPr>
        <w:t xml:space="preserve"> orders usually result in the admission of wrongdoing by defendants</w:t>
      </w:r>
      <w:r w:rsidR="00775C69" w:rsidRPr="00A0482C">
        <w:rPr>
          <w:sz w:val="24"/>
          <w:szCs w:val="24"/>
        </w:rPr>
        <w:t xml:space="preserve"> (Stains, 1</w:t>
      </w:r>
      <w:r w:rsidR="00601415" w:rsidRPr="00A0482C">
        <w:rPr>
          <w:sz w:val="24"/>
          <w:szCs w:val="24"/>
        </w:rPr>
        <w:t>9</w:t>
      </w:r>
      <w:r w:rsidR="00775C69" w:rsidRPr="00A0482C">
        <w:rPr>
          <w:sz w:val="24"/>
          <w:szCs w:val="24"/>
        </w:rPr>
        <w:t>93)</w:t>
      </w:r>
      <w:r w:rsidR="00502FD5" w:rsidRPr="00A0482C">
        <w:rPr>
          <w:sz w:val="24"/>
          <w:szCs w:val="24"/>
        </w:rPr>
        <w:t xml:space="preserve">. This is significant because it implied that search order </w:t>
      </w:r>
      <w:r w:rsidR="00775C69" w:rsidRPr="00A0482C">
        <w:rPr>
          <w:sz w:val="24"/>
          <w:szCs w:val="24"/>
        </w:rPr>
        <w:t>does</w:t>
      </w:r>
      <w:r w:rsidR="00502FD5" w:rsidRPr="00A0482C">
        <w:rPr>
          <w:sz w:val="24"/>
          <w:szCs w:val="24"/>
        </w:rPr>
        <w:t xml:space="preserve"> not need the consent of the defendant </w:t>
      </w:r>
      <w:r w:rsidR="00775C69" w:rsidRPr="00A0482C">
        <w:rPr>
          <w:sz w:val="24"/>
          <w:szCs w:val="24"/>
        </w:rPr>
        <w:t>for</w:t>
      </w:r>
      <w:r w:rsidR="00502FD5" w:rsidRPr="00A0482C">
        <w:rPr>
          <w:sz w:val="24"/>
          <w:szCs w:val="24"/>
        </w:rPr>
        <w:t xml:space="preserve"> the initial process to being which allows them to blindside defendants. </w:t>
      </w:r>
    </w:p>
    <w:p w14:paraId="6A0D4F84" w14:textId="50F3C8E6" w:rsidR="00764443" w:rsidRPr="00A0482C" w:rsidRDefault="00696D77" w:rsidP="00A0482C">
      <w:pPr>
        <w:spacing w:line="480" w:lineRule="auto"/>
        <w:rPr>
          <w:sz w:val="24"/>
          <w:szCs w:val="24"/>
        </w:rPr>
      </w:pPr>
      <w:r w:rsidRPr="00A0482C">
        <w:rPr>
          <w:sz w:val="24"/>
          <w:szCs w:val="24"/>
        </w:rPr>
        <w:t>Overall</w:t>
      </w:r>
      <w:r w:rsidR="00843F9D" w:rsidRPr="00A0482C">
        <w:rPr>
          <w:sz w:val="24"/>
          <w:szCs w:val="24"/>
        </w:rPr>
        <w:t>,</w:t>
      </w:r>
      <w:r w:rsidRPr="00A0482C">
        <w:rPr>
          <w:sz w:val="24"/>
          <w:szCs w:val="24"/>
        </w:rPr>
        <w:t xml:space="preserve"> both interim injunctions must fall in line with the civil procedure rules if the </w:t>
      </w:r>
      <w:r w:rsidR="00843F9D" w:rsidRPr="00A0482C">
        <w:rPr>
          <w:sz w:val="24"/>
          <w:szCs w:val="24"/>
        </w:rPr>
        <w:t>application has no relation or lacks the relevant jurisdiction then the application will fail this follows section 25.4 of the civil procedure act. This requires the application to have accuracy and a genuine claim to equity</w:t>
      </w:r>
      <w:r w:rsidR="00E5430A" w:rsidRPr="00A0482C">
        <w:rPr>
          <w:sz w:val="24"/>
          <w:szCs w:val="24"/>
        </w:rPr>
        <w:t xml:space="preserve">. The process involved in formulating a successful application for an injunction is strict on </w:t>
      </w:r>
      <w:r w:rsidR="00AD2E40" w:rsidRPr="00A0482C">
        <w:rPr>
          <w:sz w:val="24"/>
          <w:szCs w:val="24"/>
        </w:rPr>
        <w:t xml:space="preserve">the </w:t>
      </w:r>
      <w:r w:rsidR="00E5430A" w:rsidRPr="00A0482C">
        <w:rPr>
          <w:sz w:val="24"/>
          <w:szCs w:val="24"/>
        </w:rPr>
        <w:t xml:space="preserve">claimant this can be seen in </w:t>
      </w:r>
      <w:r w:rsidR="00E5430A" w:rsidRPr="00A0482C">
        <w:rPr>
          <w:sz w:val="24"/>
          <w:szCs w:val="24"/>
        </w:rPr>
        <w:t xml:space="preserve">A J </w:t>
      </w:r>
      <w:proofErr w:type="spellStart"/>
      <w:r w:rsidR="00E5430A" w:rsidRPr="00A0482C">
        <w:rPr>
          <w:sz w:val="24"/>
          <w:szCs w:val="24"/>
        </w:rPr>
        <w:t>Bekhor</w:t>
      </w:r>
      <w:proofErr w:type="spellEnd"/>
      <w:r w:rsidR="00E5430A" w:rsidRPr="00A0482C">
        <w:rPr>
          <w:sz w:val="24"/>
          <w:szCs w:val="24"/>
        </w:rPr>
        <w:t xml:space="preserve"> and Co Ltd v </w:t>
      </w:r>
      <w:proofErr w:type="spellStart"/>
      <w:r w:rsidR="00E5430A" w:rsidRPr="00A0482C">
        <w:rPr>
          <w:sz w:val="24"/>
          <w:szCs w:val="24"/>
        </w:rPr>
        <w:t>Biltons</w:t>
      </w:r>
      <w:proofErr w:type="spellEnd"/>
      <w:r w:rsidR="00E5430A" w:rsidRPr="00A0482C">
        <w:rPr>
          <w:sz w:val="24"/>
          <w:szCs w:val="24"/>
        </w:rPr>
        <w:t xml:space="preserve"> [1981]</w:t>
      </w:r>
      <w:r w:rsidR="00E5430A" w:rsidRPr="00A0482C">
        <w:rPr>
          <w:sz w:val="24"/>
          <w:szCs w:val="24"/>
        </w:rPr>
        <w:t xml:space="preserve">. The reason for this is because of the ex </w:t>
      </w:r>
      <w:proofErr w:type="spellStart"/>
      <w:r w:rsidR="00E5430A" w:rsidRPr="00A0482C">
        <w:rPr>
          <w:sz w:val="24"/>
          <w:szCs w:val="24"/>
        </w:rPr>
        <w:t>parte</w:t>
      </w:r>
      <w:proofErr w:type="spellEnd"/>
      <w:r w:rsidR="00E5430A" w:rsidRPr="00A0482C">
        <w:rPr>
          <w:sz w:val="24"/>
          <w:szCs w:val="24"/>
        </w:rPr>
        <w:t xml:space="preserve"> nature of interim injunctions</w:t>
      </w:r>
      <w:r w:rsidR="00DB593B" w:rsidRPr="00A0482C">
        <w:rPr>
          <w:sz w:val="24"/>
          <w:szCs w:val="24"/>
        </w:rPr>
        <w:t xml:space="preserve"> (Edwards, 2009)</w:t>
      </w:r>
      <w:r w:rsidR="00E5430A" w:rsidRPr="00A0482C">
        <w:rPr>
          <w:sz w:val="24"/>
          <w:szCs w:val="24"/>
        </w:rPr>
        <w:t xml:space="preserve">. To freeze </w:t>
      </w:r>
      <w:r w:rsidR="00266BCA" w:rsidRPr="00A0482C">
        <w:rPr>
          <w:sz w:val="24"/>
          <w:szCs w:val="24"/>
        </w:rPr>
        <w:t>one’s</w:t>
      </w:r>
      <w:r w:rsidR="00E5430A" w:rsidRPr="00A0482C">
        <w:rPr>
          <w:sz w:val="24"/>
          <w:szCs w:val="24"/>
        </w:rPr>
        <w:t xml:space="preserve"> assets or to search another property without a sufficient reason to do would </w:t>
      </w:r>
      <w:r w:rsidR="00581157" w:rsidRPr="00A0482C">
        <w:rPr>
          <w:sz w:val="24"/>
          <w:szCs w:val="24"/>
        </w:rPr>
        <w:t xml:space="preserve">not amount to an equitable remedy and thus would achieve nothing. However, the </w:t>
      </w:r>
      <w:r w:rsidR="00581157" w:rsidRPr="00A0482C">
        <w:rPr>
          <w:sz w:val="24"/>
          <w:szCs w:val="24"/>
        </w:rPr>
        <w:lastRenderedPageBreak/>
        <w:t xml:space="preserve">fact </w:t>
      </w:r>
      <w:proofErr w:type="gramStart"/>
      <w:r w:rsidR="00581157" w:rsidRPr="00A0482C">
        <w:rPr>
          <w:sz w:val="24"/>
          <w:szCs w:val="24"/>
        </w:rPr>
        <w:t>still remains</w:t>
      </w:r>
      <w:proofErr w:type="gramEnd"/>
      <w:r w:rsidR="00581157" w:rsidRPr="00A0482C">
        <w:rPr>
          <w:sz w:val="24"/>
          <w:szCs w:val="24"/>
        </w:rPr>
        <w:t xml:space="preserve"> that once the requirements for an interim injunction have been met it can prove to be a powerful tool for ensuring the acquisition of equitable property</w:t>
      </w:r>
      <w:r w:rsidR="00386EE9" w:rsidRPr="00A0482C">
        <w:rPr>
          <w:sz w:val="24"/>
          <w:szCs w:val="24"/>
        </w:rPr>
        <w:t xml:space="preserve"> (Capper, 1991)</w:t>
      </w:r>
      <w:r w:rsidR="00581157" w:rsidRPr="00A0482C">
        <w:rPr>
          <w:sz w:val="24"/>
          <w:szCs w:val="24"/>
        </w:rPr>
        <w:t xml:space="preserve">. Despite both freezing orders and search orders </w:t>
      </w:r>
      <w:r w:rsidR="0041478D" w:rsidRPr="00A0482C">
        <w:rPr>
          <w:sz w:val="24"/>
          <w:szCs w:val="24"/>
        </w:rPr>
        <w:t xml:space="preserve">requiring a specific circumstance to be manifested there is no doubt they greatly favour the claimant post-application.  </w:t>
      </w:r>
    </w:p>
    <w:p w14:paraId="59F91BA7" w14:textId="77777777" w:rsidR="00764443" w:rsidRDefault="00764443" w:rsidP="005E4C3E"/>
    <w:p w14:paraId="62FF1C27" w14:textId="77777777" w:rsidR="00BF2924" w:rsidRDefault="00BF2924" w:rsidP="005E4C3E"/>
    <w:p w14:paraId="565306A9" w14:textId="77777777" w:rsidR="00496067" w:rsidRDefault="00496067" w:rsidP="005E4C3E"/>
    <w:p w14:paraId="31EEDF90" w14:textId="77777777" w:rsidR="00496067" w:rsidRDefault="00496067" w:rsidP="005E4C3E"/>
    <w:p w14:paraId="0BD85A44" w14:textId="77777777" w:rsidR="00266BCA" w:rsidRDefault="00266BCA" w:rsidP="005E4C3E"/>
    <w:p w14:paraId="315743FB" w14:textId="77777777" w:rsidR="00A0482C" w:rsidRDefault="00A0482C" w:rsidP="005E4C3E"/>
    <w:p w14:paraId="21FEC2BB" w14:textId="77777777" w:rsidR="00A0482C" w:rsidRDefault="00A0482C" w:rsidP="005E4C3E"/>
    <w:p w14:paraId="0CEDE329" w14:textId="77777777" w:rsidR="00A0482C" w:rsidRDefault="00A0482C" w:rsidP="005E4C3E"/>
    <w:p w14:paraId="5FE09283" w14:textId="77777777" w:rsidR="00A0482C" w:rsidRDefault="00A0482C" w:rsidP="005E4C3E"/>
    <w:p w14:paraId="4B7C0549" w14:textId="77777777" w:rsidR="00A0482C" w:rsidRDefault="00A0482C" w:rsidP="005E4C3E"/>
    <w:p w14:paraId="096A2E7F" w14:textId="77777777" w:rsidR="00A0482C" w:rsidRDefault="00A0482C" w:rsidP="005E4C3E"/>
    <w:p w14:paraId="43B07D81" w14:textId="77777777" w:rsidR="00A0482C" w:rsidRDefault="00A0482C" w:rsidP="005E4C3E"/>
    <w:p w14:paraId="701D765B" w14:textId="77777777" w:rsidR="00A0482C" w:rsidRDefault="00A0482C" w:rsidP="005E4C3E"/>
    <w:p w14:paraId="367858A5" w14:textId="77777777" w:rsidR="00A0482C" w:rsidRDefault="00A0482C" w:rsidP="005E4C3E"/>
    <w:p w14:paraId="4D891253" w14:textId="77777777" w:rsidR="00A0482C" w:rsidRDefault="00A0482C" w:rsidP="005E4C3E"/>
    <w:p w14:paraId="355DE63B" w14:textId="77777777" w:rsidR="00A0482C" w:rsidRDefault="00A0482C" w:rsidP="005E4C3E"/>
    <w:p w14:paraId="7C3C63D1" w14:textId="77777777" w:rsidR="00A0482C" w:rsidRDefault="00A0482C" w:rsidP="005E4C3E"/>
    <w:p w14:paraId="0A291C23" w14:textId="77777777" w:rsidR="00A0482C" w:rsidRDefault="00A0482C" w:rsidP="005E4C3E"/>
    <w:p w14:paraId="5418DCB8" w14:textId="77777777" w:rsidR="00A0482C" w:rsidRDefault="00A0482C" w:rsidP="005E4C3E"/>
    <w:p w14:paraId="012D87F6" w14:textId="77777777" w:rsidR="00A0482C" w:rsidRDefault="00A0482C" w:rsidP="005E4C3E"/>
    <w:p w14:paraId="1BD2C9CE" w14:textId="77777777" w:rsidR="00A0482C" w:rsidRDefault="00A0482C" w:rsidP="005E4C3E"/>
    <w:p w14:paraId="62B9847D" w14:textId="77777777" w:rsidR="00A0482C" w:rsidRDefault="00A0482C" w:rsidP="005E4C3E"/>
    <w:p w14:paraId="1C14F607" w14:textId="77777777" w:rsidR="00A0482C" w:rsidRDefault="00A0482C" w:rsidP="005E4C3E"/>
    <w:p w14:paraId="098B6F66" w14:textId="77777777" w:rsidR="00A0482C" w:rsidRDefault="00A0482C" w:rsidP="005E4C3E"/>
    <w:p w14:paraId="5D1B7DF9" w14:textId="77777777" w:rsidR="00A0482C" w:rsidRDefault="00A0482C" w:rsidP="005E4C3E"/>
    <w:p w14:paraId="1E9E08F0" w14:textId="74AAF239" w:rsidR="00496067" w:rsidRDefault="00496067" w:rsidP="005E4C3E">
      <w:r>
        <w:lastRenderedPageBreak/>
        <w:t xml:space="preserve">Bibliography </w:t>
      </w:r>
    </w:p>
    <w:p w14:paraId="018A1AB7" w14:textId="28E83529" w:rsidR="007961C6" w:rsidRDefault="007961C6" w:rsidP="005E4C3E">
      <w:r>
        <w:t xml:space="preserve">Andrews, </w:t>
      </w:r>
      <w:proofErr w:type="gramStart"/>
      <w:r>
        <w:t>N.(</w:t>
      </w:r>
      <w:proofErr w:type="gramEnd"/>
      <w:r>
        <w:t xml:space="preserve">1987). Abuse of the Anton </w:t>
      </w:r>
      <w:proofErr w:type="spellStart"/>
      <w:r>
        <w:t>Piller</w:t>
      </w:r>
      <w:proofErr w:type="spellEnd"/>
      <w:r>
        <w:t xml:space="preserve"> Orders. The Cambridge Law Journal, Vol 46. Pp, 50-52</w:t>
      </w:r>
    </w:p>
    <w:p w14:paraId="71FCD340" w14:textId="2AC27834" w:rsidR="005E4C3E" w:rsidRDefault="00496067" w:rsidP="005E4C3E">
      <w:r w:rsidRPr="00496067">
        <w:t xml:space="preserve">Andrews, N. (1989). Freezing Foreign Assets by </w:t>
      </w:r>
      <w:proofErr w:type="spellStart"/>
      <w:r w:rsidRPr="00496067">
        <w:t>Mareva</w:t>
      </w:r>
      <w:proofErr w:type="spellEnd"/>
      <w:r w:rsidRPr="00496067">
        <w:t xml:space="preserve"> Injunctions. The Cambridge Law Journal, 48(2), 199-201</w:t>
      </w:r>
      <w:r>
        <w:t xml:space="preserve"> </w:t>
      </w:r>
    </w:p>
    <w:p w14:paraId="086D336C" w14:textId="39CFCA6A" w:rsidR="00147911" w:rsidRDefault="00147911" w:rsidP="005E4C3E">
      <w:r>
        <w:t>Andrews, N (2007).</w:t>
      </w:r>
      <w:r w:rsidR="001F1C4C">
        <w:t xml:space="preserve"> Review,</w:t>
      </w:r>
      <w:r>
        <w:t xml:space="preserve"> The Cambridge Law Journal</w:t>
      </w:r>
      <w:r w:rsidR="00266BCA">
        <w:t>, Vol 66. Pp 47-49</w:t>
      </w:r>
    </w:p>
    <w:p w14:paraId="409C28D1" w14:textId="50B3ECCE" w:rsidR="00A16AE6" w:rsidRDefault="00A16AE6" w:rsidP="005E4C3E">
      <w:r>
        <w:t xml:space="preserve">Capper, D. (1991) Worldwide </w:t>
      </w:r>
      <w:proofErr w:type="spellStart"/>
      <w:r>
        <w:t>Mareva</w:t>
      </w:r>
      <w:proofErr w:type="spellEnd"/>
      <w:r>
        <w:t xml:space="preserve"> Injunctions. The modern Law Review, Vol 54. Pp. 329-348</w:t>
      </w:r>
    </w:p>
    <w:p w14:paraId="5C0AEB66" w14:textId="5C443B1A" w:rsidR="00DF590B" w:rsidRDefault="00DF590B" w:rsidP="005E4C3E">
      <w:r>
        <w:t>Davis, P. (2013) Equity and Trust: Text Cases, and Material. Oxford University Press. pp 914-923</w:t>
      </w:r>
    </w:p>
    <w:p w14:paraId="7EF395D9" w14:textId="032A86AD" w:rsidR="004E3A5E" w:rsidRDefault="004E3A5E" w:rsidP="005E4C3E">
      <w:r>
        <w:t xml:space="preserve">Devonshire, P. (1999). </w:t>
      </w:r>
      <w:proofErr w:type="spellStart"/>
      <w:r>
        <w:t>Mareva</w:t>
      </w:r>
      <w:proofErr w:type="spellEnd"/>
      <w:r>
        <w:t xml:space="preserve"> Injunctions and Third Parties Exposing the Sub Text. Modern Law Review. Vol 42. Pp 639-563</w:t>
      </w:r>
    </w:p>
    <w:p w14:paraId="12EDE4F9" w14:textId="1099FFB6" w:rsidR="008A6CA4" w:rsidRDefault="008A6CA4" w:rsidP="005E4C3E">
      <w:proofErr w:type="spellStart"/>
      <w:r>
        <w:t>Duddington</w:t>
      </w:r>
      <w:proofErr w:type="spellEnd"/>
      <w:r>
        <w:t xml:space="preserve">, J. </w:t>
      </w:r>
      <w:r w:rsidR="00D95568">
        <w:t>(2006). Essential of Equities and Trust Law. Pearson. Pp. 25-27</w:t>
      </w:r>
    </w:p>
    <w:p w14:paraId="56CC907F" w14:textId="045B5989" w:rsidR="004777D9" w:rsidRDefault="004777D9" w:rsidP="005E4C3E">
      <w:r>
        <w:t>Edwards, R. (2009). Trusts and Equities. Ninth Edition. Pp. 49</w:t>
      </w:r>
      <w:r w:rsidR="00B31CAB">
        <w:t>2</w:t>
      </w:r>
      <w:r>
        <w:t>-</w:t>
      </w:r>
      <w:r w:rsidR="00B31CAB">
        <w:t>505</w:t>
      </w:r>
    </w:p>
    <w:p w14:paraId="28E0A747" w14:textId="7ECBCAE2" w:rsidR="00225B23" w:rsidRDefault="00225B23" w:rsidP="005E4C3E">
      <w:r>
        <w:t xml:space="preserve">Gardener, D. (2014). Book Review: Vexatious Litigations </w:t>
      </w:r>
      <w:r w:rsidR="00EB3D9E">
        <w:t xml:space="preserve">and Civil Restraint Orders. Available at: </w:t>
      </w:r>
      <w:r w:rsidR="00EB3D9E" w:rsidRPr="00EB3D9E">
        <w:t>https://www.lawgazette.co.uk/reviews/book-review-vexatious-litigants-and-civil-restraint-orders/5043033.article</w:t>
      </w:r>
      <w:r w:rsidR="00EB3D9E">
        <w:t>&gt; [online] Accessed 1/11/2021</w:t>
      </w:r>
    </w:p>
    <w:p w14:paraId="07DB2E45" w14:textId="31691F40" w:rsidR="00CA4021" w:rsidRDefault="0045244D" w:rsidP="005E4C3E">
      <w:proofErr w:type="spellStart"/>
      <w:r w:rsidRPr="0045244D">
        <w:t>H</w:t>
      </w:r>
      <w:r>
        <w:t>arpum</w:t>
      </w:r>
      <w:proofErr w:type="spellEnd"/>
      <w:r w:rsidRPr="0045244D">
        <w:t xml:space="preserve">, </w:t>
      </w:r>
      <w:r>
        <w:t>C. (1983</w:t>
      </w:r>
      <w:r w:rsidRPr="0045244D">
        <w:t xml:space="preserve"> </w:t>
      </w:r>
      <w:proofErr w:type="spellStart"/>
      <w:r w:rsidRPr="0045244D">
        <w:t>Mareva</w:t>
      </w:r>
      <w:proofErr w:type="spellEnd"/>
      <w:r>
        <w:t xml:space="preserve">- </w:t>
      </w:r>
      <w:r w:rsidRPr="0045244D">
        <w:t>toward the unknown region, Oxford Journal of Legal Studies, Volume 3, Issue 1, Pages 136–146</w:t>
      </w:r>
    </w:p>
    <w:p w14:paraId="70417E20" w14:textId="5F682BD9" w:rsidR="0022420D" w:rsidRDefault="0022420D" w:rsidP="005E4C3E">
      <w:r>
        <w:t>Hoffmann, L. (1993).</w:t>
      </w:r>
      <w:r w:rsidR="00D3052C">
        <w:t xml:space="preserve"> </w:t>
      </w:r>
      <w:r w:rsidR="00D3052C" w:rsidRPr="00D3052C">
        <w:t>Changing Perspectives on Civil Litigation</w:t>
      </w:r>
      <w:r w:rsidR="00D3052C">
        <w:t>.</w:t>
      </w:r>
      <w:r>
        <w:t xml:space="preserve"> The Modern Law Review, Vol 56. Pp 297-306</w:t>
      </w:r>
    </w:p>
    <w:p w14:paraId="2EB3AA0D" w14:textId="3E9EE199" w:rsidR="0016760D" w:rsidRDefault="0016760D" w:rsidP="005E4C3E">
      <w:r>
        <w:t>Hudson, A. (2009). Equity and Trusts. Sixth Edition. Routledge. Pp. 1087-</w:t>
      </w:r>
      <w:r w:rsidR="0068744D">
        <w:t>1093</w:t>
      </w:r>
    </w:p>
    <w:p w14:paraId="42E1076F" w14:textId="4240853C" w:rsidR="004F01AB" w:rsidRDefault="004F01AB" w:rsidP="005E4C3E">
      <w:r>
        <w:t xml:space="preserve">Huws, C. (2015) Text, Cases, and Materials on Equities and Trusts. Pearson. </w:t>
      </w:r>
      <w:r w:rsidR="00855E61">
        <w:t>P</w:t>
      </w:r>
      <w:r>
        <w:t>p</w:t>
      </w:r>
      <w:r w:rsidR="00855E61">
        <w:t xml:space="preserve"> 111- 121</w:t>
      </w:r>
    </w:p>
    <w:p w14:paraId="214DE0D1" w14:textId="05021701" w:rsidR="00FA36FC" w:rsidRDefault="00FA36FC" w:rsidP="005E4C3E">
      <w:r>
        <w:t xml:space="preserve">McLachlan, C. (1987). </w:t>
      </w:r>
      <w:r w:rsidRPr="00FA36FC">
        <w:t xml:space="preserve">Transnational Applications of </w:t>
      </w:r>
      <w:proofErr w:type="spellStart"/>
      <w:r w:rsidRPr="00FA36FC">
        <w:t>Mareva</w:t>
      </w:r>
      <w:proofErr w:type="spellEnd"/>
      <w:r w:rsidRPr="00FA36FC">
        <w:t xml:space="preserve"> Injunctions and Anton </w:t>
      </w:r>
      <w:proofErr w:type="spellStart"/>
      <w:r w:rsidRPr="00FA36FC">
        <w:t>Piller</w:t>
      </w:r>
      <w:proofErr w:type="spellEnd"/>
      <w:r w:rsidRPr="00FA36FC">
        <w:t xml:space="preserve"> Orders</w:t>
      </w:r>
      <w:r>
        <w:t>.</w:t>
      </w:r>
      <w:r w:rsidRPr="00FA36FC">
        <w:t xml:space="preserve"> International &amp; Comparative Law Quarterly</w:t>
      </w:r>
      <w:r>
        <w:t>. Cambridge University Press.</w:t>
      </w:r>
      <w:r w:rsidRPr="00FA36FC">
        <w:t xml:space="preserve"> Volume 36</w:t>
      </w:r>
      <w:r>
        <w:t xml:space="preserve">. Pp. 669-679 </w:t>
      </w:r>
      <w:r w:rsidRPr="00FA36FC">
        <w:t xml:space="preserve"> </w:t>
      </w:r>
    </w:p>
    <w:p w14:paraId="3134F667" w14:textId="1155BD5A" w:rsidR="008A6CA4" w:rsidRDefault="008A6CA4" w:rsidP="005E4C3E">
      <w:r w:rsidRPr="008A6CA4">
        <w:t>Merrett, L. (2007) “WORLDWIDE FREEZING ORDERS IN EUROPE,” The Cambridge Law Journal. Cambridge University Press, 66(3), pp. 495–498</w:t>
      </w:r>
      <w:r>
        <w:t xml:space="preserve"> </w:t>
      </w:r>
    </w:p>
    <w:p w14:paraId="4654F257" w14:textId="4F18B56C" w:rsidR="006D455B" w:rsidRDefault="006D455B" w:rsidP="005E4C3E">
      <w:r>
        <w:t>Moules, R. (2007)</w:t>
      </w:r>
      <w:r w:rsidRPr="006D455B">
        <w:t xml:space="preserve"> </w:t>
      </w:r>
      <w:r>
        <w:t>The Privilege Against Self-Incrimination and Real Evidence. Cambridge University Press. Volume 66. Pp. 528-521</w:t>
      </w:r>
    </w:p>
    <w:p w14:paraId="6FC82F79" w14:textId="035DF38C" w:rsidR="001412F2" w:rsidRDefault="001412F2" w:rsidP="005E4C3E">
      <w:proofErr w:type="spellStart"/>
      <w:r>
        <w:t>Petitt</w:t>
      </w:r>
      <w:proofErr w:type="spellEnd"/>
      <w:r w:rsidR="00BD25F4">
        <w:t>, P. (2012). Equity and the Law of Trust. Twelfth Edition. Oxford University Press. Pp. 639-648</w:t>
      </w:r>
      <w:r w:rsidR="0016760D">
        <w:t xml:space="preserve"> </w:t>
      </w:r>
    </w:p>
    <w:p w14:paraId="0EAEBB94" w14:textId="6E7DEB73" w:rsidR="008577CC" w:rsidRDefault="008577CC" w:rsidP="004C3A52">
      <w:proofErr w:type="spellStart"/>
      <w:r>
        <w:t>Saranovic</w:t>
      </w:r>
      <w:proofErr w:type="spellEnd"/>
      <w:r>
        <w:t>, F. (2019</w:t>
      </w:r>
      <w:proofErr w:type="gramStart"/>
      <w:r>
        <w:t>).Jurisdiction</w:t>
      </w:r>
      <w:proofErr w:type="gramEnd"/>
      <w:r>
        <w:t xml:space="preserve"> and Freezing Injunctions: A Reassessment. International and Comparative Law Quarterly. Cambridge University Press volume 68. Pp. 639-664</w:t>
      </w:r>
    </w:p>
    <w:p w14:paraId="4FFE0837" w14:textId="2F4350F0" w:rsidR="002C020A" w:rsidRDefault="002C020A" w:rsidP="004C3A52">
      <w:proofErr w:type="spellStart"/>
      <w:r w:rsidRPr="002C020A">
        <w:t>Seipp</w:t>
      </w:r>
      <w:proofErr w:type="spellEnd"/>
      <w:r w:rsidRPr="002C020A">
        <w:t>, D. (1983). English Judicial Recognition of a Right to Privacy. Volume 3. Pp 325-370</w:t>
      </w:r>
      <w:r>
        <w:t xml:space="preserve"> </w:t>
      </w:r>
    </w:p>
    <w:p w14:paraId="53BF60FE" w14:textId="335546C3" w:rsidR="00C673BF" w:rsidRDefault="00C673BF" w:rsidP="004C3A52">
      <w:r>
        <w:t>Stains. A. (1981)</w:t>
      </w:r>
      <w:r w:rsidRPr="00C673BF">
        <w:t xml:space="preserve"> </w:t>
      </w:r>
      <w:r w:rsidRPr="00C673BF">
        <w:t>Rank Film Distributors v Video Information Centre</w:t>
      </w:r>
      <w:r>
        <w:t xml:space="preserve">. Modern Law Review, Vol 44. Pp 580-584   </w:t>
      </w:r>
    </w:p>
    <w:p w14:paraId="56AC5C0A" w14:textId="6155F5C5" w:rsidR="008476CE" w:rsidRDefault="008476CE" w:rsidP="004C3A52">
      <w:r>
        <w:t>Stains, A.</w:t>
      </w:r>
      <w:r w:rsidR="00CB5C68">
        <w:t xml:space="preserve"> (1983).</w:t>
      </w:r>
      <w:r w:rsidR="00C673BF">
        <w:t xml:space="preserve"> Modern Law </w:t>
      </w:r>
      <w:proofErr w:type="gramStart"/>
      <w:r w:rsidR="00C673BF">
        <w:t xml:space="preserve">Review </w:t>
      </w:r>
      <w:r w:rsidR="00CB5C68">
        <w:t xml:space="preserve"> Protection</w:t>
      </w:r>
      <w:proofErr w:type="gramEnd"/>
      <w:r w:rsidR="00CB5C68">
        <w:t xml:space="preserve"> of Intellectual Property Rights: Anton </w:t>
      </w:r>
      <w:proofErr w:type="spellStart"/>
      <w:r w:rsidR="00CB5C68">
        <w:t>Piller</w:t>
      </w:r>
      <w:proofErr w:type="spellEnd"/>
      <w:r w:rsidR="00CB5C68">
        <w:t xml:space="preserve"> Order.</w:t>
      </w:r>
      <w:r w:rsidR="00FA2DFB">
        <w:t xml:space="preserve"> The Modern Law Review Vol 46. Pp. 274-288</w:t>
      </w:r>
    </w:p>
    <w:p w14:paraId="1547D45C" w14:textId="242FBE83" w:rsidR="00CA4021" w:rsidRDefault="00CA4021" w:rsidP="004C3A52">
      <w:r>
        <w:t>The High Court of Justice.</w:t>
      </w:r>
      <w:r w:rsidR="008357D9">
        <w:t xml:space="preserve"> 1994. Practice Direction </w:t>
      </w:r>
      <w:proofErr w:type="spellStart"/>
      <w:r w:rsidR="008357D9">
        <w:t>Mareva</w:t>
      </w:r>
      <w:proofErr w:type="spellEnd"/>
      <w:r w:rsidR="008357D9">
        <w:t xml:space="preserve"> Injunctions and Anton Pillar Orders</w:t>
      </w:r>
    </w:p>
    <w:p w14:paraId="40698F15" w14:textId="2C1AA565" w:rsidR="0062185A" w:rsidRDefault="0062185A" w:rsidP="004C3A52">
      <w:r>
        <w:lastRenderedPageBreak/>
        <w:t>Turner, C. (2014). Equities and Trust. Routledge. Pp.</w:t>
      </w:r>
      <w:r w:rsidR="00F60DEE">
        <w:t xml:space="preserve"> 8-230 </w:t>
      </w:r>
    </w:p>
    <w:p w14:paraId="59E6A662" w14:textId="28F96CBB" w:rsidR="002769C3" w:rsidRDefault="002769C3" w:rsidP="004C3A52">
      <w:r>
        <w:t>Watt, G. (2020). Trusts and Equity. Oxford University Press. Ninth edition. Pp. 576-603</w:t>
      </w:r>
    </w:p>
    <w:p w14:paraId="4F71921E" w14:textId="2FBF532D" w:rsidR="004700FB" w:rsidRDefault="004700FB" w:rsidP="004C3A52">
      <w:r>
        <w:t>Wallington, P. (1976). Injunctions and the Right to Demonstrate. Cambridge Law Journal. Pp 82-111</w:t>
      </w:r>
    </w:p>
    <w:p w14:paraId="0657585F" w14:textId="2D1C6116" w:rsidR="004C3A52" w:rsidRDefault="004C3A52" w:rsidP="004C3A52">
      <w:r>
        <w:t xml:space="preserve">Zuckerman, A. (1994). </w:t>
      </w:r>
      <w:r>
        <w:t>T</w:t>
      </w:r>
      <w:r>
        <w:t xml:space="preserve">he </w:t>
      </w:r>
      <w:r w:rsidR="005628A5">
        <w:t>U</w:t>
      </w:r>
      <w:r>
        <w:t xml:space="preserve">ndertaking in </w:t>
      </w:r>
      <w:r w:rsidR="005628A5">
        <w:t>Damages- Substantive and Procedural Dimensions. Cambridge Law Journals. Pp. 546-572</w:t>
      </w:r>
      <w:r w:rsidR="003C2F96">
        <w:t xml:space="preserve"> </w:t>
      </w:r>
    </w:p>
    <w:p w14:paraId="62B4B444" w14:textId="77777777" w:rsidR="003C2F96" w:rsidRDefault="003C2F96" w:rsidP="004C3A52"/>
    <w:p w14:paraId="171FC9DD" w14:textId="77777777" w:rsidR="003C2F96" w:rsidRDefault="003C2F96" w:rsidP="004C3A52"/>
    <w:p w14:paraId="34C56262" w14:textId="49748BB0" w:rsidR="003C2F96" w:rsidRDefault="003C2F96" w:rsidP="004C3A52">
      <w:r>
        <w:t xml:space="preserve">Case list </w:t>
      </w:r>
    </w:p>
    <w:p w14:paraId="6036A693" w14:textId="09ED001F" w:rsidR="004A34C7" w:rsidRDefault="004A34C7" w:rsidP="004C3A52">
      <w:r w:rsidRPr="004A34C7">
        <w:t xml:space="preserve">AJ </w:t>
      </w:r>
      <w:proofErr w:type="spellStart"/>
      <w:r w:rsidRPr="004A34C7">
        <w:t>Bekhor</w:t>
      </w:r>
      <w:proofErr w:type="spellEnd"/>
      <w:r w:rsidRPr="004A34C7">
        <w:t xml:space="preserve"> &amp; Company Ltd. v </w:t>
      </w:r>
      <w:proofErr w:type="spellStart"/>
      <w:r w:rsidRPr="004A34C7">
        <w:t>Bilton</w:t>
      </w:r>
      <w:proofErr w:type="spellEnd"/>
      <w:r w:rsidRPr="004A34C7">
        <w:t xml:space="preserve"> [1981] EWCA </w:t>
      </w:r>
      <w:proofErr w:type="spellStart"/>
      <w:r w:rsidRPr="004A34C7">
        <w:t>Civ</w:t>
      </w:r>
      <w:proofErr w:type="spellEnd"/>
      <w:r w:rsidRPr="004A34C7">
        <w:t xml:space="preserve"> 8</w:t>
      </w:r>
    </w:p>
    <w:p w14:paraId="5F56DB31" w14:textId="668D9269" w:rsidR="003C2F96" w:rsidRDefault="003C2F96" w:rsidP="004C3A52">
      <w:r w:rsidRPr="003C2F96">
        <w:t>American Cyanamid v Ethicon [1975] AC 396</w:t>
      </w:r>
    </w:p>
    <w:p w14:paraId="39CED370" w14:textId="014BEDFB" w:rsidR="008D4B62" w:rsidRDefault="008D4B62" w:rsidP="004C3A52">
      <w:r w:rsidRPr="008D4B62">
        <w:t xml:space="preserve">Anton </w:t>
      </w:r>
      <w:proofErr w:type="spellStart"/>
      <w:r w:rsidRPr="008D4B62">
        <w:t>Piller</w:t>
      </w:r>
      <w:proofErr w:type="spellEnd"/>
      <w:r w:rsidRPr="008D4B62">
        <w:t xml:space="preserve"> KG v Manufacturing Processes Ltd [1976] Ch. 55</w:t>
      </w:r>
    </w:p>
    <w:p w14:paraId="54A8AB20" w14:textId="57A04047" w:rsidR="008071F2" w:rsidRDefault="008071F2" w:rsidP="004C3A52">
      <w:r w:rsidRPr="008071F2">
        <w:t>Argyll v Argyll [1967] CH 302</w:t>
      </w:r>
      <w:r>
        <w:t xml:space="preserve"> </w:t>
      </w:r>
    </w:p>
    <w:p w14:paraId="0E555134" w14:textId="346C2696" w:rsidR="00945E1D" w:rsidRDefault="00945E1D" w:rsidP="004C3A52">
      <w:proofErr w:type="spellStart"/>
      <w:r w:rsidRPr="00945E1D">
        <w:t>Bhimji</w:t>
      </w:r>
      <w:proofErr w:type="spellEnd"/>
      <w:r w:rsidRPr="00945E1D">
        <w:t xml:space="preserve"> v </w:t>
      </w:r>
      <w:proofErr w:type="spellStart"/>
      <w:r w:rsidRPr="00945E1D">
        <w:t>Chatwani</w:t>
      </w:r>
      <w:proofErr w:type="spellEnd"/>
      <w:r w:rsidRPr="00945E1D">
        <w:t xml:space="preserve"> [1991] 1 All ER 705 1991</w:t>
      </w:r>
      <w:r>
        <w:t xml:space="preserve"> </w:t>
      </w:r>
    </w:p>
    <w:p w14:paraId="45786845" w14:textId="65FBC1A3" w:rsidR="00945E1D" w:rsidRDefault="00945E1D" w:rsidP="004C3A52">
      <w:r w:rsidRPr="00945E1D">
        <w:t>Columbia Pictures Industries Inc v Robinson</w:t>
      </w:r>
      <w:r>
        <w:t xml:space="preserve"> 1986</w:t>
      </w:r>
    </w:p>
    <w:p w14:paraId="31CCF274" w14:textId="649BBB96" w:rsidR="003C2F96" w:rsidRDefault="003C2F96" w:rsidP="004C3A52">
      <w:r w:rsidRPr="003C2F96">
        <w:t xml:space="preserve">E.E. &amp; BRIAN SMITH (1928) LTD v HODSON [2007] EWCA </w:t>
      </w:r>
      <w:proofErr w:type="spellStart"/>
      <w:r w:rsidRPr="003C2F96">
        <w:t>Civ</w:t>
      </w:r>
      <w:proofErr w:type="spellEnd"/>
      <w:r w:rsidRPr="003C2F96">
        <w:t xml:space="preserve"> 1210</w:t>
      </w:r>
    </w:p>
    <w:p w14:paraId="5F9CBC07" w14:textId="796AE0AC" w:rsidR="00A1084F" w:rsidRDefault="00A1084F" w:rsidP="009819B5">
      <w:proofErr w:type="spellStart"/>
      <w:r w:rsidRPr="00A1084F">
        <w:t>Franses</w:t>
      </w:r>
      <w:proofErr w:type="spellEnd"/>
      <w:r w:rsidRPr="00A1084F">
        <w:t xml:space="preserve"> v Al Assad [2007] EWHC 2442</w:t>
      </w:r>
      <w:r>
        <w:t xml:space="preserve"> </w:t>
      </w:r>
    </w:p>
    <w:p w14:paraId="7E96761B" w14:textId="3F0FE3A3" w:rsidR="009819B5" w:rsidRDefault="009819B5" w:rsidP="009819B5">
      <w:r>
        <w:t>G</w:t>
      </w:r>
      <w:r w:rsidR="004A34C7">
        <w:t>ulf</w:t>
      </w:r>
      <w:r>
        <w:t xml:space="preserve"> I</w:t>
      </w:r>
      <w:r w:rsidR="004A34C7">
        <w:t>nterstate</w:t>
      </w:r>
      <w:r>
        <w:t xml:space="preserve"> O</w:t>
      </w:r>
      <w:r w:rsidR="004A34C7">
        <w:t>il</w:t>
      </w:r>
      <w:r>
        <w:t xml:space="preserve"> </w:t>
      </w:r>
      <w:r w:rsidR="004A34C7">
        <w:t>Corporation</w:t>
      </w:r>
      <w:r>
        <w:t xml:space="preserve"> LLC.</w:t>
      </w:r>
      <w:r w:rsidR="004A34C7">
        <w:t xml:space="preserve"> and</w:t>
      </w:r>
      <w:r>
        <w:t xml:space="preserve"> </w:t>
      </w:r>
      <w:r w:rsidR="004A34C7">
        <w:t>the</w:t>
      </w:r>
      <w:r>
        <w:t xml:space="preserve"> C</w:t>
      </w:r>
      <w:r w:rsidR="004A34C7">
        <w:t>oral</w:t>
      </w:r>
      <w:r>
        <w:t xml:space="preserve"> O</w:t>
      </w:r>
      <w:r w:rsidR="004A34C7">
        <w:t>il</w:t>
      </w:r>
      <w:r>
        <w:t xml:space="preserve"> </w:t>
      </w:r>
      <w:r w:rsidR="004A34C7">
        <w:t>co</w:t>
      </w:r>
      <w:r>
        <w:t>. L</w:t>
      </w:r>
      <w:r w:rsidR="004A34C7">
        <w:t>td</w:t>
      </w:r>
      <w:r>
        <w:t>. v. A</w:t>
      </w:r>
      <w:r w:rsidR="004A34C7">
        <w:t>nt</w:t>
      </w:r>
      <w:r>
        <w:t xml:space="preserve"> T</w:t>
      </w:r>
      <w:r w:rsidR="004A34C7">
        <w:t>rade</w:t>
      </w:r>
      <w:r>
        <w:t xml:space="preserve"> &amp; T</w:t>
      </w:r>
      <w:r w:rsidR="004A34C7">
        <w:t>ransport</w:t>
      </w:r>
      <w:r>
        <w:t xml:space="preserve"> L</w:t>
      </w:r>
      <w:r w:rsidR="004A34C7">
        <w:t>td</w:t>
      </w:r>
      <w:r>
        <w:t xml:space="preserve">. </w:t>
      </w:r>
      <w:r w:rsidR="004A34C7">
        <w:t xml:space="preserve">of </w:t>
      </w:r>
      <w:r>
        <w:t>M</w:t>
      </w:r>
      <w:r w:rsidR="004A34C7">
        <w:t>alta</w:t>
      </w:r>
      <w:r>
        <w:t xml:space="preserve"> (T</w:t>
      </w:r>
      <w:r w:rsidR="004A34C7">
        <w:t>he</w:t>
      </w:r>
      <w:r>
        <w:t xml:space="preserve"> “</w:t>
      </w:r>
      <w:r w:rsidR="004A34C7">
        <w:t>Giovanna”</w:t>
      </w:r>
      <w:r>
        <w:t>)</w:t>
      </w:r>
      <w:r w:rsidR="004A34C7">
        <w:t xml:space="preserve"> </w:t>
      </w:r>
      <w:r>
        <w:t>[1999] 1 Lloyd's Rep. 867</w:t>
      </w:r>
    </w:p>
    <w:p w14:paraId="15925DBA" w14:textId="513B2884" w:rsidR="008071F2" w:rsidRDefault="008071F2" w:rsidP="004C3A52">
      <w:r w:rsidRPr="008071F2">
        <w:t xml:space="preserve">HM Revenue &amp; Customs v </w:t>
      </w:r>
      <w:proofErr w:type="spellStart"/>
      <w:r w:rsidRPr="008071F2">
        <w:t>Egleton</w:t>
      </w:r>
      <w:proofErr w:type="spellEnd"/>
      <w:r w:rsidRPr="008071F2">
        <w:t xml:space="preserve"> &amp; </w:t>
      </w:r>
      <w:proofErr w:type="spellStart"/>
      <w:r w:rsidRPr="008071F2">
        <w:t>Ors</w:t>
      </w:r>
      <w:proofErr w:type="spellEnd"/>
      <w:r w:rsidRPr="008071F2">
        <w:t xml:space="preserve"> [2006] EWHC 2313</w:t>
      </w:r>
      <w:r>
        <w:t xml:space="preserve"> </w:t>
      </w:r>
    </w:p>
    <w:p w14:paraId="263EA909" w14:textId="077C5C50" w:rsidR="00E12FE6" w:rsidRDefault="00E12FE6" w:rsidP="004C3A52">
      <w:r w:rsidRPr="00E12FE6">
        <w:t>Island Records: CA 1978</w:t>
      </w:r>
    </w:p>
    <w:p w14:paraId="62A60BF3" w14:textId="42C8A3BF" w:rsidR="009819B5" w:rsidRDefault="009819B5" w:rsidP="004C3A52">
      <w:proofErr w:type="spellStart"/>
      <w:r w:rsidRPr="009819B5">
        <w:t>Mareva</w:t>
      </w:r>
      <w:proofErr w:type="spellEnd"/>
      <w:r w:rsidRPr="009819B5">
        <w:t xml:space="preserve"> </w:t>
      </w:r>
      <w:proofErr w:type="spellStart"/>
      <w:r w:rsidRPr="009819B5">
        <w:t>Compania</w:t>
      </w:r>
      <w:proofErr w:type="spellEnd"/>
      <w:r w:rsidRPr="009819B5">
        <w:t xml:space="preserve"> Naviera SA v International </w:t>
      </w:r>
      <w:proofErr w:type="spellStart"/>
      <w:r w:rsidRPr="009819B5">
        <w:t>Bulkcarriers</w:t>
      </w:r>
      <w:proofErr w:type="spellEnd"/>
      <w:r w:rsidRPr="009819B5">
        <w:t xml:space="preserve"> SA </w:t>
      </w:r>
      <w:proofErr w:type="gramStart"/>
      <w:r w:rsidRPr="009819B5">
        <w:t>The</w:t>
      </w:r>
      <w:proofErr w:type="gramEnd"/>
      <w:r w:rsidRPr="009819B5">
        <w:t xml:space="preserve"> </w:t>
      </w:r>
      <w:proofErr w:type="spellStart"/>
      <w:r w:rsidRPr="009819B5">
        <w:t>Mareva</w:t>
      </w:r>
      <w:proofErr w:type="spellEnd"/>
      <w:r w:rsidRPr="009819B5">
        <w:t xml:space="preserve"> [1980] 1 All ER 213</w:t>
      </w:r>
    </w:p>
    <w:p w14:paraId="0F45B02C" w14:textId="352BBA27" w:rsidR="008D4B62" w:rsidRDefault="008D4B62" w:rsidP="004C3A52">
      <w:r w:rsidRPr="008D4B62">
        <w:t xml:space="preserve">Mobil Cerro Negro Ltd v </w:t>
      </w:r>
      <w:proofErr w:type="spellStart"/>
      <w:r w:rsidRPr="008D4B62">
        <w:t>Petroleos</w:t>
      </w:r>
      <w:proofErr w:type="spellEnd"/>
      <w:r w:rsidRPr="008D4B62">
        <w:t xml:space="preserve"> de Venezuela SA [2008] EWHC 532</w:t>
      </w:r>
      <w:r>
        <w:t xml:space="preserve"> </w:t>
      </w:r>
    </w:p>
    <w:p w14:paraId="5A07EB24" w14:textId="274B4FEB" w:rsidR="008071F2" w:rsidRDefault="008071F2" w:rsidP="004C3A52">
      <w:r w:rsidRPr="008071F2">
        <w:t xml:space="preserve">Motorola Credit Corporation v </w:t>
      </w:r>
      <w:proofErr w:type="spellStart"/>
      <w:r w:rsidRPr="008071F2">
        <w:t>Uzan</w:t>
      </w:r>
      <w:proofErr w:type="spellEnd"/>
      <w:r w:rsidRPr="008071F2">
        <w:t xml:space="preserve"> &amp; </w:t>
      </w:r>
      <w:proofErr w:type="spellStart"/>
      <w:r w:rsidRPr="008071F2">
        <w:t>Ors</w:t>
      </w:r>
      <w:proofErr w:type="spellEnd"/>
      <w:r w:rsidRPr="008071F2">
        <w:t xml:space="preserve"> England and Wales Court of Appeal (Civil Division) (Jun 12, 2003)</w:t>
      </w:r>
      <w:r>
        <w:t xml:space="preserve"> </w:t>
      </w:r>
    </w:p>
    <w:p w14:paraId="3248D823" w14:textId="0595AC84" w:rsidR="003C2F96" w:rsidRDefault="003C2F96" w:rsidP="004C3A52">
      <w:proofErr w:type="spellStart"/>
      <w:r w:rsidRPr="003C2F96">
        <w:t>Rasu</w:t>
      </w:r>
      <w:proofErr w:type="spellEnd"/>
      <w:r w:rsidRPr="003C2F96">
        <w:t xml:space="preserve"> Maritima SA v Perusahaan (the </w:t>
      </w:r>
      <w:proofErr w:type="spellStart"/>
      <w:r w:rsidRPr="003C2F96">
        <w:t>Pertamina</w:t>
      </w:r>
      <w:proofErr w:type="spellEnd"/>
      <w:r w:rsidRPr="003C2F96">
        <w:t>): CA 1978</w:t>
      </w:r>
    </w:p>
    <w:p w14:paraId="109DC3A2" w14:textId="7C4D819D" w:rsidR="00E12FE6" w:rsidRDefault="00E12FE6" w:rsidP="004C3A52">
      <w:r w:rsidRPr="00E12FE6">
        <w:t>Rank Film Distributors v Video Information Centre: CA 1980</w:t>
      </w:r>
      <w:r>
        <w:t xml:space="preserve"> </w:t>
      </w:r>
    </w:p>
    <w:p w14:paraId="3B38732D" w14:textId="42CB6991" w:rsidR="00945E1D" w:rsidRDefault="00945E1D" w:rsidP="004C3A52">
      <w:proofErr w:type="spellStart"/>
      <w:r w:rsidRPr="00945E1D">
        <w:t>Rookes</w:t>
      </w:r>
      <w:proofErr w:type="spellEnd"/>
      <w:r w:rsidRPr="00945E1D">
        <w:t xml:space="preserve"> v Bar</w:t>
      </w:r>
      <w:r w:rsidRPr="00945E1D">
        <w:t xml:space="preserve"> </w:t>
      </w:r>
      <w:proofErr w:type="spellStart"/>
      <w:r w:rsidRPr="00945E1D">
        <w:t>Rookes</w:t>
      </w:r>
      <w:proofErr w:type="spellEnd"/>
      <w:r w:rsidRPr="00945E1D">
        <w:t xml:space="preserve"> v Barnard [1964] AC 1129nard [1964] AC 1129</w:t>
      </w:r>
    </w:p>
    <w:p w14:paraId="44B7574D" w14:textId="3F585818" w:rsidR="00A1084F" w:rsidRDefault="00A1084F" w:rsidP="004C3A52">
      <w:r w:rsidRPr="00A1084F">
        <w:t xml:space="preserve">TSB Private Bank International SA v </w:t>
      </w:r>
      <w:proofErr w:type="spellStart"/>
      <w:r w:rsidRPr="00A1084F">
        <w:t>Chabra</w:t>
      </w:r>
      <w:proofErr w:type="spellEnd"/>
      <w:r w:rsidRPr="00A1084F">
        <w:t xml:space="preserve"> [1992] 1 WLR 231</w:t>
      </w:r>
    </w:p>
    <w:p w14:paraId="714193B6" w14:textId="2D0C1CBD" w:rsidR="009819B5" w:rsidRDefault="009819B5" w:rsidP="004C3A52">
      <w:r w:rsidRPr="009819B5">
        <w:t>“The Rena K” [1979]</w:t>
      </w:r>
      <w:r>
        <w:t xml:space="preserve"> </w:t>
      </w:r>
    </w:p>
    <w:p w14:paraId="1BB0F66F" w14:textId="53455B9A" w:rsidR="003C2F96" w:rsidRDefault="003C2F96" w:rsidP="004C3A52">
      <w:r w:rsidRPr="003C2F96">
        <w:t xml:space="preserve">Third </w:t>
      </w:r>
      <w:proofErr w:type="spellStart"/>
      <w:r w:rsidRPr="003C2F96">
        <w:t>Chandris</w:t>
      </w:r>
      <w:proofErr w:type="spellEnd"/>
      <w:r w:rsidRPr="003C2F96">
        <w:t xml:space="preserve"> Shipping Corporation v </w:t>
      </w:r>
      <w:proofErr w:type="spellStart"/>
      <w:r w:rsidRPr="003C2F96">
        <w:t>Unimarine</w:t>
      </w:r>
      <w:proofErr w:type="spellEnd"/>
      <w:r w:rsidRPr="003C2F96">
        <w:t xml:space="preserve"> SA: CA 1979</w:t>
      </w:r>
      <w:r w:rsidR="00945E1D">
        <w:t xml:space="preserve"> </w:t>
      </w:r>
    </w:p>
    <w:p w14:paraId="26D7F452" w14:textId="62A97122" w:rsidR="00945E1D" w:rsidRDefault="00945E1D" w:rsidP="004C3A52">
      <w:r w:rsidRPr="00945E1D">
        <w:t xml:space="preserve">Universal </w:t>
      </w:r>
      <w:proofErr w:type="spellStart"/>
      <w:r w:rsidRPr="00945E1D">
        <w:t>Thermosensors</w:t>
      </w:r>
      <w:proofErr w:type="spellEnd"/>
      <w:r w:rsidRPr="00945E1D">
        <w:t xml:space="preserve"> Ltd v </w:t>
      </w:r>
      <w:proofErr w:type="spellStart"/>
      <w:r w:rsidRPr="00945E1D">
        <w:t>Hibben</w:t>
      </w:r>
      <w:proofErr w:type="spellEnd"/>
      <w:r w:rsidRPr="00945E1D">
        <w:t xml:space="preserve"> [1992] 1 W.L.R. 840</w:t>
      </w:r>
      <w:r>
        <w:t xml:space="preserve"> </w:t>
      </w:r>
    </w:p>
    <w:p w14:paraId="4272493B" w14:textId="085E7DEB" w:rsidR="0016760D" w:rsidRDefault="0016760D" w:rsidP="005E4C3E"/>
    <w:sectPr w:rsidR="001676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C3E"/>
    <w:rsid w:val="00014864"/>
    <w:rsid w:val="0005653F"/>
    <w:rsid w:val="00067152"/>
    <w:rsid w:val="00094DD8"/>
    <w:rsid w:val="000C7028"/>
    <w:rsid w:val="001040C6"/>
    <w:rsid w:val="001412F2"/>
    <w:rsid w:val="00147911"/>
    <w:rsid w:val="0016760D"/>
    <w:rsid w:val="00181B3B"/>
    <w:rsid w:val="00197941"/>
    <w:rsid w:val="001B1B3E"/>
    <w:rsid w:val="001D1EC7"/>
    <w:rsid w:val="001D4F81"/>
    <w:rsid w:val="001F0AD7"/>
    <w:rsid w:val="001F1C4C"/>
    <w:rsid w:val="001F5B58"/>
    <w:rsid w:val="00207689"/>
    <w:rsid w:val="00215E21"/>
    <w:rsid w:val="0022420D"/>
    <w:rsid w:val="00225B23"/>
    <w:rsid w:val="002565B5"/>
    <w:rsid w:val="00266BCA"/>
    <w:rsid w:val="002701F9"/>
    <w:rsid w:val="002769C3"/>
    <w:rsid w:val="00283B6D"/>
    <w:rsid w:val="00293764"/>
    <w:rsid w:val="002C020A"/>
    <w:rsid w:val="002C4C35"/>
    <w:rsid w:val="002E361C"/>
    <w:rsid w:val="002F2CE7"/>
    <w:rsid w:val="002F4B7F"/>
    <w:rsid w:val="002F7550"/>
    <w:rsid w:val="0031031B"/>
    <w:rsid w:val="003202A5"/>
    <w:rsid w:val="003777E1"/>
    <w:rsid w:val="00381D07"/>
    <w:rsid w:val="0038201F"/>
    <w:rsid w:val="00386EE9"/>
    <w:rsid w:val="00393C40"/>
    <w:rsid w:val="003A1800"/>
    <w:rsid w:val="003B4E5F"/>
    <w:rsid w:val="003C2F96"/>
    <w:rsid w:val="003D47FE"/>
    <w:rsid w:val="003E019D"/>
    <w:rsid w:val="003F3FB2"/>
    <w:rsid w:val="0041478D"/>
    <w:rsid w:val="00421862"/>
    <w:rsid w:val="00431986"/>
    <w:rsid w:val="00445B36"/>
    <w:rsid w:val="00446900"/>
    <w:rsid w:val="0045244D"/>
    <w:rsid w:val="00463088"/>
    <w:rsid w:val="00464B18"/>
    <w:rsid w:val="004700FB"/>
    <w:rsid w:val="004777D9"/>
    <w:rsid w:val="00484B36"/>
    <w:rsid w:val="00496067"/>
    <w:rsid w:val="004A34C7"/>
    <w:rsid w:val="004A372A"/>
    <w:rsid w:val="004A72AF"/>
    <w:rsid w:val="004C3A52"/>
    <w:rsid w:val="004D33E8"/>
    <w:rsid w:val="004D3A28"/>
    <w:rsid w:val="004E3A5E"/>
    <w:rsid w:val="004F01AB"/>
    <w:rsid w:val="00502FD5"/>
    <w:rsid w:val="0056048F"/>
    <w:rsid w:val="005628A5"/>
    <w:rsid w:val="00580B04"/>
    <w:rsid w:val="00581157"/>
    <w:rsid w:val="005B1B25"/>
    <w:rsid w:val="005B6D81"/>
    <w:rsid w:val="005D3031"/>
    <w:rsid w:val="005E4C3E"/>
    <w:rsid w:val="00601415"/>
    <w:rsid w:val="0062185A"/>
    <w:rsid w:val="0064498C"/>
    <w:rsid w:val="00654139"/>
    <w:rsid w:val="0068744D"/>
    <w:rsid w:val="00696D77"/>
    <w:rsid w:val="00697417"/>
    <w:rsid w:val="006A03A5"/>
    <w:rsid w:val="006B60D2"/>
    <w:rsid w:val="006D3395"/>
    <w:rsid w:val="006D455B"/>
    <w:rsid w:val="006F559C"/>
    <w:rsid w:val="006F68C2"/>
    <w:rsid w:val="0070040D"/>
    <w:rsid w:val="00715EF2"/>
    <w:rsid w:val="007227C3"/>
    <w:rsid w:val="0072334A"/>
    <w:rsid w:val="00731488"/>
    <w:rsid w:val="00737ECA"/>
    <w:rsid w:val="00764443"/>
    <w:rsid w:val="00775C69"/>
    <w:rsid w:val="00783FB6"/>
    <w:rsid w:val="0079154B"/>
    <w:rsid w:val="007961C6"/>
    <w:rsid w:val="007B2D3B"/>
    <w:rsid w:val="008071F2"/>
    <w:rsid w:val="00810A95"/>
    <w:rsid w:val="00821A3D"/>
    <w:rsid w:val="00822D2E"/>
    <w:rsid w:val="008357D9"/>
    <w:rsid w:val="0083773C"/>
    <w:rsid w:val="00837868"/>
    <w:rsid w:val="00843F9D"/>
    <w:rsid w:val="008476CE"/>
    <w:rsid w:val="00855E61"/>
    <w:rsid w:val="008577CC"/>
    <w:rsid w:val="00872E59"/>
    <w:rsid w:val="00880A2B"/>
    <w:rsid w:val="008A6CA4"/>
    <w:rsid w:val="008C0A7E"/>
    <w:rsid w:val="008D486A"/>
    <w:rsid w:val="008D4B62"/>
    <w:rsid w:val="008E22A2"/>
    <w:rsid w:val="008E62E0"/>
    <w:rsid w:val="009034E2"/>
    <w:rsid w:val="0091138B"/>
    <w:rsid w:val="0092119E"/>
    <w:rsid w:val="00945E1D"/>
    <w:rsid w:val="00962731"/>
    <w:rsid w:val="009819B5"/>
    <w:rsid w:val="009A4777"/>
    <w:rsid w:val="009A6016"/>
    <w:rsid w:val="009C1414"/>
    <w:rsid w:val="009D2747"/>
    <w:rsid w:val="009E5F8F"/>
    <w:rsid w:val="00A0482C"/>
    <w:rsid w:val="00A1084F"/>
    <w:rsid w:val="00A16AE6"/>
    <w:rsid w:val="00A27AE5"/>
    <w:rsid w:val="00A80295"/>
    <w:rsid w:val="00A86503"/>
    <w:rsid w:val="00A87094"/>
    <w:rsid w:val="00AD2E40"/>
    <w:rsid w:val="00AE32EF"/>
    <w:rsid w:val="00B31CAB"/>
    <w:rsid w:val="00B34C30"/>
    <w:rsid w:val="00B44C8A"/>
    <w:rsid w:val="00B95E94"/>
    <w:rsid w:val="00BB5F61"/>
    <w:rsid w:val="00BC39EC"/>
    <w:rsid w:val="00BD25F4"/>
    <w:rsid w:val="00BE38E2"/>
    <w:rsid w:val="00BF2924"/>
    <w:rsid w:val="00C16272"/>
    <w:rsid w:val="00C24F9C"/>
    <w:rsid w:val="00C57968"/>
    <w:rsid w:val="00C629A3"/>
    <w:rsid w:val="00C673BF"/>
    <w:rsid w:val="00C840C6"/>
    <w:rsid w:val="00C8429B"/>
    <w:rsid w:val="00CA23C3"/>
    <w:rsid w:val="00CA3769"/>
    <w:rsid w:val="00CA4021"/>
    <w:rsid w:val="00CB215A"/>
    <w:rsid w:val="00CB5C68"/>
    <w:rsid w:val="00CC3DA2"/>
    <w:rsid w:val="00D0134E"/>
    <w:rsid w:val="00D3052C"/>
    <w:rsid w:val="00D44B83"/>
    <w:rsid w:val="00D45E37"/>
    <w:rsid w:val="00D95568"/>
    <w:rsid w:val="00DB593B"/>
    <w:rsid w:val="00DF590B"/>
    <w:rsid w:val="00E014F3"/>
    <w:rsid w:val="00E07177"/>
    <w:rsid w:val="00E12FE6"/>
    <w:rsid w:val="00E5430A"/>
    <w:rsid w:val="00EA13BB"/>
    <w:rsid w:val="00EB3D9E"/>
    <w:rsid w:val="00EE5A64"/>
    <w:rsid w:val="00EF58B6"/>
    <w:rsid w:val="00EF7F69"/>
    <w:rsid w:val="00F00219"/>
    <w:rsid w:val="00F10920"/>
    <w:rsid w:val="00F11BCD"/>
    <w:rsid w:val="00F3719B"/>
    <w:rsid w:val="00F44B60"/>
    <w:rsid w:val="00F60C11"/>
    <w:rsid w:val="00F60DEE"/>
    <w:rsid w:val="00FA2DFB"/>
    <w:rsid w:val="00FA36FC"/>
    <w:rsid w:val="00FA390A"/>
    <w:rsid w:val="00FC0506"/>
    <w:rsid w:val="00FC7804"/>
    <w:rsid w:val="00FD5AB2"/>
    <w:rsid w:val="00FE4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923FFC"/>
  <w15:chartTrackingRefBased/>
  <w15:docId w15:val="{ED206BC4-D4BD-4CB7-92C2-3CA300ADA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3D9E"/>
    <w:rPr>
      <w:color w:val="0563C1" w:themeColor="hyperlink"/>
      <w:u w:val="single"/>
    </w:rPr>
  </w:style>
  <w:style w:type="character" w:styleId="UnresolvedMention">
    <w:name w:val="Unresolved Mention"/>
    <w:basedOn w:val="DefaultParagraphFont"/>
    <w:uiPriority w:val="99"/>
    <w:semiHidden/>
    <w:unhideWhenUsed/>
    <w:rsid w:val="00EB3D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2867</TotalTime>
  <Pages>11</Pages>
  <Words>3185</Words>
  <Characters>18158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Hopson</dc:creator>
  <cp:keywords/>
  <dc:description/>
  <cp:lastModifiedBy>Sam Hopson</cp:lastModifiedBy>
  <cp:revision>50</cp:revision>
  <dcterms:created xsi:type="dcterms:W3CDTF">2021-09-29T18:30:00Z</dcterms:created>
  <dcterms:modified xsi:type="dcterms:W3CDTF">2021-11-05T23:40:00Z</dcterms:modified>
</cp:coreProperties>
</file>